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BBD" w:rsidRPr="00200C2D" w:rsidRDefault="001779AE" w:rsidP="001779AE">
      <w:pPr>
        <w:spacing w:beforeLines="100" w:before="240" w:afterLines="100" w:after="240"/>
        <w:jc w:val="center"/>
        <w:outlineLvl w:val="0"/>
        <w:rPr>
          <w:rFonts w:ascii="Arial" w:eastAsia="標楷體" w:hAnsi="Arial" w:cs="Arial"/>
          <w:b/>
          <w:color w:val="000000"/>
          <w:sz w:val="32"/>
          <w:szCs w:val="32"/>
        </w:rPr>
      </w:pPr>
      <w:r w:rsidRPr="006D6155">
        <w:rPr>
          <w:rFonts w:ascii="標楷體" w:eastAsia="標楷體" w:hAnsi="標楷體" w:hint="eastAsia"/>
          <w:b/>
          <w:sz w:val="32"/>
          <w:szCs w:val="32"/>
        </w:rPr>
        <w:t>京城</w:t>
      </w:r>
      <w:r w:rsidR="00E03BBD" w:rsidRPr="00200C2D">
        <w:rPr>
          <w:rFonts w:ascii="Arial" w:eastAsia="標楷體" w:hAnsi="Arial" w:cs="Arial"/>
          <w:b/>
          <w:color w:val="000000"/>
          <w:sz w:val="32"/>
          <w:szCs w:val="32"/>
        </w:rPr>
        <w:t>銀行資本適足性與風險管理相關資訊應揭露事項</w:t>
      </w:r>
    </w:p>
    <w:p w:rsidR="00E03BBD" w:rsidRPr="00200C2D" w:rsidRDefault="00E03BBD" w:rsidP="00763D68">
      <w:pPr>
        <w:pStyle w:val="ad"/>
        <w:tabs>
          <w:tab w:val="left" w:pos="720"/>
        </w:tabs>
        <w:spacing w:line="480" w:lineRule="exact"/>
        <w:ind w:left="0" w:firstLine="0"/>
        <w:jc w:val="both"/>
        <w:rPr>
          <w:rFonts w:ascii="Arial" w:hAnsi="Arial" w:cs="Arial"/>
          <w:color w:val="000000"/>
          <w:sz w:val="28"/>
          <w:szCs w:val="28"/>
        </w:rPr>
      </w:pPr>
      <w:r w:rsidRPr="00200C2D">
        <w:rPr>
          <w:rFonts w:ascii="Arial" w:hAnsi="Arial" w:cs="Arial"/>
          <w:color w:val="000000"/>
          <w:sz w:val="28"/>
          <w:szCs w:val="28"/>
        </w:rPr>
        <w:t>為遵循新巴塞爾資本協定第三支柱市場紀律原則，銀行應於網站設置「資本適足性與風險管理專區」，揭露下列資訊：</w:t>
      </w:r>
    </w:p>
    <w:p w:rsidR="00E03BBD" w:rsidRPr="001828A0" w:rsidRDefault="00E03BBD" w:rsidP="001828A0">
      <w:pPr>
        <w:pStyle w:val="ad"/>
        <w:numPr>
          <w:ilvl w:val="0"/>
          <w:numId w:val="6"/>
        </w:numPr>
        <w:spacing w:line="480" w:lineRule="exact"/>
        <w:ind w:left="1139" w:hanging="782"/>
        <w:jc w:val="both"/>
        <w:rPr>
          <w:sz w:val="28"/>
          <w:szCs w:val="28"/>
        </w:rPr>
      </w:pPr>
      <w:r w:rsidRPr="001828A0">
        <w:rPr>
          <w:sz w:val="28"/>
          <w:szCs w:val="28"/>
        </w:rPr>
        <w:t>資本管理</w:t>
      </w:r>
      <w:r w:rsidR="00E5183D">
        <w:rPr>
          <w:rFonts w:hint="eastAsia"/>
          <w:sz w:val="28"/>
          <w:szCs w:val="28"/>
        </w:rPr>
        <w:t>：</w:t>
      </w:r>
    </w:p>
    <w:p w:rsidR="00E03BBD" w:rsidRPr="00200C2D" w:rsidRDefault="00E03BBD" w:rsidP="002706B9">
      <w:pPr>
        <w:pStyle w:val="ad"/>
        <w:numPr>
          <w:ilvl w:val="0"/>
          <w:numId w:val="7"/>
        </w:numPr>
        <w:spacing w:line="480" w:lineRule="exact"/>
        <w:ind w:left="1440"/>
        <w:jc w:val="both"/>
        <w:rPr>
          <w:rFonts w:ascii="Arial" w:hAnsi="Arial" w:cs="Arial"/>
          <w:color w:val="000000"/>
          <w:sz w:val="28"/>
          <w:szCs w:val="28"/>
        </w:rPr>
      </w:pPr>
      <w:r w:rsidRPr="00200C2D">
        <w:rPr>
          <w:rFonts w:ascii="Arial" w:hAnsi="Arial" w:cs="Arial"/>
          <w:color w:val="000000"/>
          <w:sz w:val="28"/>
          <w:szCs w:val="28"/>
        </w:rPr>
        <w:t>合併資本適足比率計算範圍。（附表一）</w:t>
      </w:r>
    </w:p>
    <w:p w:rsidR="00E03BBD" w:rsidRPr="00200C2D" w:rsidRDefault="00E03BBD" w:rsidP="002706B9">
      <w:pPr>
        <w:pStyle w:val="ad"/>
        <w:numPr>
          <w:ilvl w:val="0"/>
          <w:numId w:val="7"/>
        </w:numPr>
        <w:spacing w:line="480" w:lineRule="exact"/>
        <w:ind w:left="1440"/>
        <w:jc w:val="both"/>
        <w:rPr>
          <w:rFonts w:ascii="Arial" w:hAnsi="Arial" w:cs="Arial"/>
          <w:color w:val="000000"/>
          <w:sz w:val="28"/>
          <w:szCs w:val="28"/>
        </w:rPr>
      </w:pPr>
      <w:r w:rsidRPr="00200C2D">
        <w:rPr>
          <w:rFonts w:ascii="Arial" w:hAnsi="Arial" w:cs="Arial"/>
          <w:color w:val="000000"/>
          <w:sz w:val="28"/>
          <w:szCs w:val="28"/>
        </w:rPr>
        <w:t>資本適足比率。（附表二及附表三）</w:t>
      </w:r>
    </w:p>
    <w:p w:rsidR="00E03BBD" w:rsidRPr="00200C2D" w:rsidRDefault="00E03BBD" w:rsidP="001828A0">
      <w:pPr>
        <w:pStyle w:val="ad"/>
        <w:numPr>
          <w:ilvl w:val="0"/>
          <w:numId w:val="7"/>
        </w:numPr>
        <w:spacing w:line="480" w:lineRule="exact"/>
        <w:ind w:left="1440"/>
        <w:jc w:val="both"/>
        <w:rPr>
          <w:rFonts w:ascii="Arial" w:hAnsi="Arial" w:cs="Arial"/>
          <w:color w:val="000000"/>
          <w:sz w:val="28"/>
          <w:szCs w:val="28"/>
        </w:rPr>
      </w:pPr>
      <w:r w:rsidRPr="00200C2D">
        <w:rPr>
          <w:rFonts w:ascii="Arial" w:hAnsi="Arial" w:cs="Arial"/>
          <w:color w:val="000000"/>
          <w:sz w:val="28"/>
          <w:szCs w:val="28"/>
        </w:rPr>
        <w:t>資本結構。（附表四、附表四之一、附表四之二、附表四之三及附表五）</w:t>
      </w:r>
    </w:p>
    <w:p w:rsidR="00E03BBD" w:rsidRPr="004C4B39" w:rsidRDefault="00E03BBD" w:rsidP="002706B9">
      <w:pPr>
        <w:pStyle w:val="ad"/>
        <w:numPr>
          <w:ilvl w:val="0"/>
          <w:numId w:val="7"/>
        </w:numPr>
        <w:spacing w:line="480" w:lineRule="exact"/>
        <w:ind w:left="1440"/>
        <w:jc w:val="both"/>
        <w:rPr>
          <w:rFonts w:ascii="Arial" w:hAnsi="Arial" w:cs="Arial"/>
          <w:sz w:val="28"/>
          <w:szCs w:val="28"/>
        </w:rPr>
      </w:pPr>
      <w:r w:rsidRPr="00200C2D">
        <w:rPr>
          <w:rFonts w:ascii="Arial" w:hAnsi="Arial" w:cs="Arial"/>
          <w:color w:val="000000"/>
          <w:sz w:val="28"/>
          <w:szCs w:val="28"/>
        </w:rPr>
        <w:t>槓桿比率。（</w:t>
      </w:r>
      <w:r w:rsidRPr="004C4B39">
        <w:rPr>
          <w:rFonts w:ascii="Arial" w:hAnsi="Arial" w:cs="Arial"/>
          <w:sz w:val="28"/>
          <w:szCs w:val="28"/>
        </w:rPr>
        <w:t>附表六、附表六之一）</w:t>
      </w:r>
    </w:p>
    <w:p w:rsidR="00E03BBD" w:rsidRPr="004C4B39" w:rsidRDefault="00E03BBD" w:rsidP="002706B9">
      <w:pPr>
        <w:pStyle w:val="ad"/>
        <w:numPr>
          <w:ilvl w:val="0"/>
          <w:numId w:val="6"/>
        </w:numPr>
        <w:spacing w:line="480" w:lineRule="exact"/>
        <w:jc w:val="both"/>
        <w:rPr>
          <w:rFonts w:ascii="Arial" w:hAnsi="Arial" w:cs="Arial"/>
          <w:sz w:val="28"/>
          <w:szCs w:val="28"/>
        </w:rPr>
      </w:pPr>
      <w:r w:rsidRPr="004C4B39">
        <w:rPr>
          <w:rFonts w:ascii="Arial" w:hAnsi="Arial" w:cs="Arial"/>
          <w:sz w:val="28"/>
          <w:szCs w:val="28"/>
        </w:rPr>
        <w:t>風險管理與風險性資產概況</w:t>
      </w:r>
      <w:r w:rsidR="001828A0" w:rsidRPr="004C4B39">
        <w:rPr>
          <w:rFonts w:ascii="Arial" w:hAnsi="Arial" w:cs="Arial" w:hint="eastAsia"/>
          <w:sz w:val="28"/>
          <w:szCs w:val="28"/>
        </w:rPr>
        <w:t>：</w:t>
      </w:r>
    </w:p>
    <w:p w:rsidR="00E03BBD" w:rsidRDefault="00E03BBD" w:rsidP="002706B9">
      <w:pPr>
        <w:pStyle w:val="ad"/>
        <w:numPr>
          <w:ilvl w:val="1"/>
          <w:numId w:val="6"/>
        </w:numPr>
        <w:spacing w:line="480" w:lineRule="exact"/>
        <w:ind w:firstLine="240"/>
        <w:jc w:val="both"/>
        <w:rPr>
          <w:rFonts w:ascii="Arial" w:hAnsi="Arial" w:cs="Arial"/>
          <w:sz w:val="28"/>
          <w:szCs w:val="28"/>
        </w:rPr>
      </w:pPr>
      <w:r w:rsidRPr="004C4B39">
        <w:rPr>
          <w:rFonts w:ascii="Arial" w:hAnsi="Arial" w:cs="Arial"/>
          <w:sz w:val="28"/>
          <w:szCs w:val="28"/>
        </w:rPr>
        <w:t>風險管理概況</w:t>
      </w:r>
      <w:r w:rsidR="00BB7ED6" w:rsidRPr="004C4B39">
        <w:rPr>
          <w:rFonts w:ascii="Arial" w:hAnsi="Arial" w:cs="Arial" w:hint="eastAsia"/>
          <w:sz w:val="28"/>
          <w:szCs w:val="28"/>
        </w:rPr>
        <w:t>。（</w:t>
      </w:r>
      <w:r w:rsidRPr="004C4B39">
        <w:rPr>
          <w:rFonts w:ascii="Arial" w:hAnsi="Arial" w:cs="Arial"/>
          <w:sz w:val="28"/>
          <w:szCs w:val="28"/>
        </w:rPr>
        <w:t>附表七</w:t>
      </w:r>
      <w:r w:rsidR="00BB7ED6" w:rsidRPr="004C4B39">
        <w:rPr>
          <w:rFonts w:ascii="Arial" w:hAnsi="Arial" w:cs="Arial" w:hint="eastAsia"/>
          <w:sz w:val="28"/>
          <w:szCs w:val="28"/>
        </w:rPr>
        <w:t>）</w:t>
      </w:r>
    </w:p>
    <w:p w:rsidR="00AF0842" w:rsidRPr="004C4B39" w:rsidRDefault="00AE6E7C" w:rsidP="002706B9">
      <w:pPr>
        <w:pStyle w:val="ad"/>
        <w:numPr>
          <w:ilvl w:val="1"/>
          <w:numId w:val="6"/>
        </w:numPr>
        <w:spacing w:line="480" w:lineRule="exact"/>
        <w:ind w:firstLine="240"/>
        <w:jc w:val="both"/>
        <w:rPr>
          <w:rFonts w:ascii="Arial" w:hAnsi="Arial" w:cs="Arial"/>
          <w:sz w:val="28"/>
          <w:szCs w:val="28"/>
        </w:rPr>
      </w:pPr>
      <w:r>
        <w:rPr>
          <w:rFonts w:ascii="Arial" w:hAnsi="Arial" w:cs="Arial" w:hint="eastAsia"/>
          <w:sz w:val="28"/>
          <w:szCs w:val="28"/>
        </w:rPr>
        <w:t>關鍵</w:t>
      </w:r>
      <w:r w:rsidR="00AF0842">
        <w:rPr>
          <w:rFonts w:ascii="Arial" w:hAnsi="Arial" w:cs="Arial" w:hint="eastAsia"/>
          <w:sz w:val="28"/>
          <w:szCs w:val="28"/>
        </w:rPr>
        <w:t>指標。（附表八）</w:t>
      </w:r>
    </w:p>
    <w:p w:rsidR="00C32554" w:rsidRPr="004C4B39" w:rsidRDefault="00E03BBD" w:rsidP="002706B9">
      <w:pPr>
        <w:pStyle w:val="ad"/>
        <w:numPr>
          <w:ilvl w:val="1"/>
          <w:numId w:val="6"/>
        </w:numPr>
        <w:spacing w:line="480" w:lineRule="exact"/>
        <w:ind w:firstLine="240"/>
        <w:jc w:val="both"/>
        <w:rPr>
          <w:rFonts w:ascii="Arial" w:hAnsi="Arial" w:cs="Arial"/>
          <w:sz w:val="28"/>
          <w:szCs w:val="28"/>
        </w:rPr>
      </w:pPr>
      <w:r w:rsidRPr="004C4B39">
        <w:rPr>
          <w:rFonts w:ascii="Arial" w:hAnsi="Arial" w:cs="Arial"/>
          <w:sz w:val="28"/>
          <w:szCs w:val="28"/>
        </w:rPr>
        <w:t>風險性資產概況</w:t>
      </w:r>
      <w:r w:rsidR="00BB7ED6" w:rsidRPr="004C4B39">
        <w:rPr>
          <w:rFonts w:ascii="Arial" w:hAnsi="Arial" w:cs="Arial" w:hint="eastAsia"/>
          <w:sz w:val="28"/>
          <w:szCs w:val="28"/>
        </w:rPr>
        <w:t>。（</w:t>
      </w:r>
      <w:r w:rsidRPr="004C4B39">
        <w:rPr>
          <w:rFonts w:ascii="Arial" w:hAnsi="Arial" w:cs="Arial"/>
          <w:sz w:val="28"/>
          <w:szCs w:val="28"/>
        </w:rPr>
        <w:t>附表</w:t>
      </w:r>
      <w:r w:rsidR="00E5183D">
        <w:rPr>
          <w:rFonts w:ascii="Arial" w:hAnsi="Arial" w:cs="Arial" w:hint="eastAsia"/>
          <w:sz w:val="28"/>
          <w:szCs w:val="28"/>
        </w:rPr>
        <w:t>九</w:t>
      </w:r>
      <w:r w:rsidR="00C32554" w:rsidRPr="004C4B39">
        <w:rPr>
          <w:rFonts w:ascii="Arial" w:hAnsi="Arial" w:cs="Arial"/>
          <w:sz w:val="28"/>
          <w:szCs w:val="28"/>
        </w:rPr>
        <w:t>、附表</w:t>
      </w:r>
      <w:r w:rsidR="00E5183D">
        <w:rPr>
          <w:rFonts w:ascii="Arial" w:hAnsi="Arial" w:cs="Arial" w:hint="eastAsia"/>
          <w:sz w:val="28"/>
          <w:szCs w:val="28"/>
        </w:rPr>
        <w:t>九</w:t>
      </w:r>
      <w:r w:rsidR="00C32554" w:rsidRPr="004C4B39">
        <w:rPr>
          <w:rFonts w:ascii="Arial" w:hAnsi="Arial" w:cs="Arial"/>
          <w:sz w:val="28"/>
          <w:szCs w:val="28"/>
        </w:rPr>
        <w:t>之ㄧ</w:t>
      </w:r>
      <w:r w:rsidR="00BB7ED6" w:rsidRPr="004C4B39">
        <w:rPr>
          <w:rFonts w:ascii="Arial" w:hAnsi="Arial" w:cs="Arial" w:hint="eastAsia"/>
          <w:sz w:val="28"/>
          <w:szCs w:val="28"/>
        </w:rPr>
        <w:t>）</w:t>
      </w:r>
    </w:p>
    <w:p w:rsidR="00E03BBD" w:rsidRPr="004C4B39" w:rsidRDefault="00E03BBD" w:rsidP="002706B9">
      <w:pPr>
        <w:pStyle w:val="ad"/>
        <w:numPr>
          <w:ilvl w:val="0"/>
          <w:numId w:val="6"/>
        </w:numPr>
        <w:spacing w:line="480" w:lineRule="exact"/>
        <w:jc w:val="both"/>
        <w:rPr>
          <w:rFonts w:ascii="Arial" w:hAnsi="Arial" w:cs="Arial"/>
          <w:sz w:val="28"/>
          <w:szCs w:val="28"/>
        </w:rPr>
      </w:pPr>
      <w:r w:rsidRPr="004C4B39">
        <w:rPr>
          <w:rFonts w:ascii="Arial" w:hAnsi="Arial" w:cs="Arial"/>
          <w:sz w:val="28"/>
          <w:szCs w:val="28"/>
        </w:rPr>
        <w:t>財務報表與法定暴險之聯結</w:t>
      </w:r>
      <w:r w:rsidR="001828A0" w:rsidRPr="004C4B39">
        <w:rPr>
          <w:rFonts w:ascii="Arial" w:hAnsi="Arial" w:cs="Arial" w:hint="eastAsia"/>
          <w:sz w:val="28"/>
          <w:szCs w:val="28"/>
        </w:rPr>
        <w:t>：</w:t>
      </w:r>
    </w:p>
    <w:p w:rsidR="00E03BBD" w:rsidRPr="004C4B39" w:rsidRDefault="00E03BBD" w:rsidP="002706B9">
      <w:pPr>
        <w:pStyle w:val="ad"/>
        <w:numPr>
          <w:ilvl w:val="1"/>
          <w:numId w:val="6"/>
        </w:numPr>
        <w:spacing w:line="480" w:lineRule="exact"/>
        <w:ind w:firstLine="240"/>
        <w:jc w:val="both"/>
        <w:rPr>
          <w:rFonts w:ascii="Arial" w:hAnsi="Arial" w:cs="Arial"/>
          <w:sz w:val="28"/>
          <w:szCs w:val="28"/>
        </w:rPr>
      </w:pPr>
      <w:r w:rsidRPr="004C4B39">
        <w:rPr>
          <w:rFonts w:ascii="Arial" w:hAnsi="Arial" w:cs="Arial"/>
          <w:sz w:val="28"/>
          <w:szCs w:val="28"/>
        </w:rPr>
        <w:t>會計帳務與法定資本計提範圍間之差異</w:t>
      </w:r>
      <w:r w:rsidR="00BB7ED6" w:rsidRPr="004C4B39">
        <w:rPr>
          <w:rFonts w:ascii="Arial" w:hAnsi="Arial" w:cs="Arial" w:hint="eastAsia"/>
          <w:sz w:val="28"/>
          <w:szCs w:val="28"/>
        </w:rPr>
        <w:t>。（</w:t>
      </w:r>
      <w:r w:rsidRPr="004C4B39">
        <w:rPr>
          <w:rFonts w:ascii="Arial" w:hAnsi="Arial" w:cs="Arial"/>
          <w:sz w:val="28"/>
          <w:szCs w:val="28"/>
        </w:rPr>
        <w:t>附表</w:t>
      </w:r>
      <w:r w:rsidR="00E5183D">
        <w:rPr>
          <w:rFonts w:ascii="Arial" w:hAnsi="Arial" w:cs="Arial" w:hint="eastAsia"/>
          <w:sz w:val="28"/>
          <w:szCs w:val="28"/>
        </w:rPr>
        <w:t>十</w:t>
      </w:r>
      <w:r w:rsidR="00BB7ED6" w:rsidRPr="004C4B39">
        <w:rPr>
          <w:rFonts w:ascii="Arial" w:hAnsi="Arial" w:cs="Arial" w:hint="eastAsia"/>
          <w:sz w:val="28"/>
          <w:szCs w:val="28"/>
        </w:rPr>
        <w:t>）</w:t>
      </w:r>
    </w:p>
    <w:p w:rsidR="00E03BBD" w:rsidRPr="004C4B39" w:rsidRDefault="00E03BBD" w:rsidP="002706B9">
      <w:pPr>
        <w:pStyle w:val="ad"/>
        <w:numPr>
          <w:ilvl w:val="1"/>
          <w:numId w:val="6"/>
        </w:numPr>
        <w:spacing w:line="480" w:lineRule="exact"/>
        <w:ind w:firstLine="240"/>
        <w:jc w:val="both"/>
        <w:rPr>
          <w:rFonts w:ascii="Arial" w:hAnsi="Arial" w:cs="Arial"/>
          <w:sz w:val="28"/>
          <w:szCs w:val="28"/>
        </w:rPr>
      </w:pPr>
      <w:r w:rsidRPr="004C4B39">
        <w:rPr>
          <w:rFonts w:ascii="Arial" w:hAnsi="Arial" w:cs="Arial"/>
          <w:sz w:val="28"/>
          <w:szCs w:val="28"/>
        </w:rPr>
        <w:t>法定暴險額與財務報表帳面價值主要差異表</w:t>
      </w:r>
      <w:r w:rsidR="00BB7ED6" w:rsidRPr="004C4B39">
        <w:rPr>
          <w:rFonts w:ascii="Arial" w:hAnsi="Arial" w:cs="Arial" w:hint="eastAsia"/>
          <w:sz w:val="28"/>
          <w:szCs w:val="28"/>
        </w:rPr>
        <w:t>。（</w:t>
      </w:r>
      <w:r w:rsidRPr="004C4B39">
        <w:rPr>
          <w:rFonts w:ascii="Arial" w:hAnsi="Arial" w:cs="Arial"/>
          <w:sz w:val="28"/>
          <w:szCs w:val="28"/>
        </w:rPr>
        <w:t>附表十</w:t>
      </w:r>
      <w:r w:rsidR="00E5183D">
        <w:rPr>
          <w:rFonts w:ascii="Arial" w:hAnsi="Arial" w:cs="Arial" w:hint="eastAsia"/>
          <w:sz w:val="28"/>
          <w:szCs w:val="28"/>
        </w:rPr>
        <w:t>一</w:t>
      </w:r>
      <w:r w:rsidR="00BB7ED6" w:rsidRPr="004C4B39">
        <w:rPr>
          <w:rFonts w:ascii="Arial" w:hAnsi="Arial" w:cs="Arial" w:hint="eastAsia"/>
          <w:sz w:val="28"/>
          <w:szCs w:val="28"/>
        </w:rPr>
        <w:t>）</w:t>
      </w:r>
    </w:p>
    <w:p w:rsidR="00E03BBD" w:rsidRPr="004C4B39" w:rsidRDefault="00E03BBD" w:rsidP="002706B9">
      <w:pPr>
        <w:pStyle w:val="ad"/>
        <w:numPr>
          <w:ilvl w:val="1"/>
          <w:numId w:val="6"/>
        </w:numPr>
        <w:spacing w:line="480" w:lineRule="exact"/>
        <w:ind w:firstLine="240"/>
        <w:jc w:val="both"/>
        <w:rPr>
          <w:rFonts w:ascii="Arial" w:hAnsi="Arial" w:cs="Arial"/>
          <w:sz w:val="28"/>
          <w:szCs w:val="28"/>
        </w:rPr>
      </w:pPr>
      <w:r w:rsidRPr="004C4B39">
        <w:rPr>
          <w:rFonts w:ascii="Arial" w:hAnsi="Arial" w:cs="Arial"/>
          <w:sz w:val="28"/>
          <w:szCs w:val="28"/>
        </w:rPr>
        <w:t>會計與法定暴險額間之差異說明</w:t>
      </w:r>
      <w:r w:rsidR="00BB7ED6" w:rsidRPr="004C4B39">
        <w:rPr>
          <w:rFonts w:ascii="Arial" w:hAnsi="Arial" w:cs="Arial" w:hint="eastAsia"/>
          <w:sz w:val="28"/>
          <w:szCs w:val="28"/>
        </w:rPr>
        <w:t>。（</w:t>
      </w:r>
      <w:r w:rsidRPr="004C4B39">
        <w:rPr>
          <w:rFonts w:ascii="Arial" w:hAnsi="Arial" w:cs="Arial"/>
          <w:sz w:val="28"/>
          <w:szCs w:val="28"/>
        </w:rPr>
        <w:t>附表十</w:t>
      </w:r>
      <w:r w:rsidR="00E5183D">
        <w:rPr>
          <w:rFonts w:ascii="Arial" w:hAnsi="Arial" w:cs="Arial" w:hint="eastAsia"/>
          <w:sz w:val="28"/>
          <w:szCs w:val="28"/>
        </w:rPr>
        <w:t>二</w:t>
      </w:r>
      <w:r w:rsidR="00BB7ED6" w:rsidRPr="004C4B39">
        <w:rPr>
          <w:rFonts w:ascii="Arial" w:hAnsi="Arial" w:cs="Arial" w:hint="eastAsia"/>
          <w:sz w:val="28"/>
          <w:szCs w:val="28"/>
        </w:rPr>
        <w:t>）</w:t>
      </w:r>
    </w:p>
    <w:p w:rsidR="00E03BBD" w:rsidRPr="004C4B39" w:rsidRDefault="00E03BBD" w:rsidP="002706B9">
      <w:pPr>
        <w:pStyle w:val="ad"/>
        <w:numPr>
          <w:ilvl w:val="0"/>
          <w:numId w:val="6"/>
        </w:numPr>
        <w:spacing w:line="480" w:lineRule="exact"/>
        <w:jc w:val="both"/>
        <w:rPr>
          <w:rFonts w:ascii="Arial" w:hAnsi="Arial" w:cs="Arial"/>
          <w:sz w:val="28"/>
          <w:szCs w:val="28"/>
        </w:rPr>
      </w:pPr>
      <w:r w:rsidRPr="004C4B39">
        <w:rPr>
          <w:rFonts w:ascii="Arial" w:hAnsi="Arial" w:cs="Arial"/>
          <w:sz w:val="28"/>
          <w:szCs w:val="28"/>
        </w:rPr>
        <w:t>信用風險：</w:t>
      </w:r>
    </w:p>
    <w:p w:rsidR="00A72432" w:rsidRPr="004C4B39" w:rsidRDefault="00A72432" w:rsidP="002706B9">
      <w:pPr>
        <w:pStyle w:val="ad"/>
        <w:numPr>
          <w:ilvl w:val="0"/>
          <w:numId w:val="5"/>
        </w:numPr>
        <w:tabs>
          <w:tab w:val="clear" w:pos="1500"/>
          <w:tab w:val="num" w:pos="1440"/>
        </w:tabs>
        <w:spacing w:line="480" w:lineRule="exact"/>
        <w:ind w:left="1440"/>
        <w:jc w:val="both"/>
        <w:rPr>
          <w:rFonts w:ascii="Arial" w:hAnsi="Arial" w:cs="Arial"/>
          <w:sz w:val="28"/>
          <w:szCs w:val="28"/>
        </w:rPr>
      </w:pPr>
      <w:r w:rsidRPr="004C4B39">
        <w:rPr>
          <w:rFonts w:ascii="Arial" w:hAnsi="Arial" w:cs="Arial"/>
          <w:sz w:val="28"/>
          <w:szCs w:val="28"/>
        </w:rPr>
        <w:t>信用風險一般性資訊</w:t>
      </w:r>
      <w:r w:rsidR="00E03BBD" w:rsidRPr="004C4B39">
        <w:rPr>
          <w:rFonts w:ascii="Arial" w:hAnsi="Arial" w:cs="Arial"/>
          <w:sz w:val="28"/>
          <w:szCs w:val="28"/>
        </w:rPr>
        <w:t>。（附表</w:t>
      </w:r>
      <w:r w:rsidRPr="004C4B39">
        <w:rPr>
          <w:rFonts w:ascii="Arial" w:hAnsi="Arial" w:cs="Arial"/>
          <w:sz w:val="28"/>
          <w:szCs w:val="28"/>
        </w:rPr>
        <w:t>十</w:t>
      </w:r>
      <w:r w:rsidR="00E5183D">
        <w:rPr>
          <w:rFonts w:ascii="Arial" w:hAnsi="Arial" w:cs="Arial" w:hint="eastAsia"/>
          <w:sz w:val="28"/>
          <w:szCs w:val="28"/>
        </w:rPr>
        <w:t>三</w:t>
      </w:r>
      <w:r w:rsidR="00E03BBD" w:rsidRPr="004C4B39">
        <w:rPr>
          <w:rFonts w:ascii="Arial" w:hAnsi="Arial" w:cs="Arial"/>
          <w:sz w:val="28"/>
          <w:szCs w:val="28"/>
        </w:rPr>
        <w:t>）</w:t>
      </w:r>
    </w:p>
    <w:p w:rsidR="00E03BBD" w:rsidRPr="004C4B39" w:rsidRDefault="00E03BBD" w:rsidP="002706B9">
      <w:pPr>
        <w:pStyle w:val="ad"/>
        <w:numPr>
          <w:ilvl w:val="0"/>
          <w:numId w:val="5"/>
        </w:numPr>
        <w:tabs>
          <w:tab w:val="clear" w:pos="1500"/>
          <w:tab w:val="num" w:pos="1440"/>
        </w:tabs>
        <w:spacing w:line="480" w:lineRule="exact"/>
        <w:ind w:left="1440"/>
        <w:jc w:val="both"/>
        <w:rPr>
          <w:rFonts w:ascii="Arial" w:hAnsi="Arial" w:cs="Arial"/>
          <w:sz w:val="28"/>
          <w:szCs w:val="28"/>
        </w:rPr>
      </w:pPr>
      <w:r w:rsidRPr="004C4B39">
        <w:rPr>
          <w:rFonts w:ascii="Arial" w:hAnsi="Arial" w:cs="Arial"/>
          <w:sz w:val="28"/>
          <w:szCs w:val="28"/>
        </w:rPr>
        <w:t>信用風險定量資訊。（</w:t>
      </w:r>
      <w:r w:rsidR="007A67AB" w:rsidRPr="004C4B39">
        <w:rPr>
          <w:rFonts w:ascii="Arial" w:hAnsi="Arial" w:cs="Arial" w:hint="eastAsia"/>
          <w:sz w:val="28"/>
          <w:szCs w:val="28"/>
        </w:rPr>
        <w:t>附表十</w:t>
      </w:r>
      <w:r w:rsidR="00E5183D">
        <w:rPr>
          <w:rFonts w:ascii="Arial" w:hAnsi="Arial" w:cs="Arial" w:hint="eastAsia"/>
          <w:sz w:val="28"/>
          <w:szCs w:val="28"/>
        </w:rPr>
        <w:t>四</w:t>
      </w:r>
      <w:r w:rsidR="00E624EA" w:rsidRPr="004C4B39">
        <w:rPr>
          <w:rFonts w:ascii="Arial" w:hAnsi="Arial" w:cs="Arial" w:hint="eastAsia"/>
          <w:sz w:val="28"/>
          <w:szCs w:val="28"/>
        </w:rPr>
        <w:t>至附表十</w:t>
      </w:r>
      <w:r w:rsidR="00E5183D">
        <w:rPr>
          <w:rFonts w:ascii="Arial" w:hAnsi="Arial" w:cs="Arial" w:hint="eastAsia"/>
          <w:sz w:val="28"/>
          <w:szCs w:val="28"/>
        </w:rPr>
        <w:t>七</w:t>
      </w:r>
      <w:r w:rsidRPr="004C4B39">
        <w:rPr>
          <w:rFonts w:ascii="Arial" w:hAnsi="Arial" w:cs="Arial"/>
          <w:sz w:val="28"/>
          <w:szCs w:val="28"/>
        </w:rPr>
        <w:t>）</w:t>
      </w:r>
    </w:p>
    <w:p w:rsidR="00E624EA" w:rsidRPr="004C4B39" w:rsidRDefault="00E624EA" w:rsidP="002706B9">
      <w:pPr>
        <w:pStyle w:val="ad"/>
        <w:numPr>
          <w:ilvl w:val="0"/>
          <w:numId w:val="5"/>
        </w:numPr>
        <w:tabs>
          <w:tab w:val="clear" w:pos="1500"/>
          <w:tab w:val="num" w:pos="1440"/>
        </w:tabs>
        <w:spacing w:line="480" w:lineRule="exact"/>
        <w:ind w:left="1440"/>
        <w:jc w:val="both"/>
        <w:rPr>
          <w:rFonts w:ascii="Arial" w:hAnsi="Arial" w:cs="Arial"/>
          <w:sz w:val="28"/>
          <w:szCs w:val="28"/>
        </w:rPr>
      </w:pPr>
      <w:r w:rsidRPr="004C4B39">
        <w:rPr>
          <w:rFonts w:ascii="Arial" w:hAnsi="Arial" w:cs="Arial"/>
          <w:sz w:val="28"/>
          <w:szCs w:val="28"/>
        </w:rPr>
        <w:t>信用風險標準法定</w:t>
      </w:r>
      <w:r w:rsidRPr="004C4B39">
        <w:rPr>
          <w:rFonts w:ascii="Arial" w:hAnsi="Arial" w:cs="Arial" w:hint="eastAsia"/>
          <w:sz w:val="28"/>
          <w:szCs w:val="28"/>
        </w:rPr>
        <w:t>性</w:t>
      </w:r>
      <w:r w:rsidRPr="004C4B39">
        <w:rPr>
          <w:rFonts w:ascii="Arial" w:hAnsi="Arial" w:cs="Arial"/>
          <w:sz w:val="28"/>
          <w:szCs w:val="28"/>
        </w:rPr>
        <w:t>資訊。（附表十</w:t>
      </w:r>
      <w:r w:rsidR="00E5183D">
        <w:rPr>
          <w:rFonts w:ascii="Arial" w:hAnsi="Arial" w:cs="Arial" w:hint="eastAsia"/>
          <w:sz w:val="28"/>
          <w:szCs w:val="28"/>
        </w:rPr>
        <w:t>八</w:t>
      </w:r>
      <w:r w:rsidRPr="004C4B39">
        <w:rPr>
          <w:rFonts w:ascii="Arial" w:hAnsi="Arial" w:cs="Arial"/>
          <w:sz w:val="28"/>
          <w:szCs w:val="28"/>
        </w:rPr>
        <w:t>）</w:t>
      </w:r>
    </w:p>
    <w:p w:rsidR="00C54119" w:rsidRPr="004C4B39" w:rsidRDefault="00990231" w:rsidP="002706B9">
      <w:pPr>
        <w:pStyle w:val="ad"/>
        <w:numPr>
          <w:ilvl w:val="0"/>
          <w:numId w:val="5"/>
        </w:numPr>
        <w:tabs>
          <w:tab w:val="clear" w:pos="1500"/>
          <w:tab w:val="num" w:pos="1440"/>
        </w:tabs>
        <w:spacing w:line="480" w:lineRule="exact"/>
        <w:ind w:left="1440"/>
        <w:jc w:val="both"/>
        <w:rPr>
          <w:rFonts w:ascii="Arial" w:hAnsi="Arial" w:cs="Arial"/>
          <w:sz w:val="28"/>
          <w:szCs w:val="28"/>
        </w:rPr>
      </w:pPr>
      <w:r w:rsidRPr="004C4B39">
        <w:rPr>
          <w:rFonts w:ascii="Arial" w:hAnsi="Arial" w:cs="Arial"/>
          <w:sz w:val="28"/>
          <w:szCs w:val="28"/>
        </w:rPr>
        <w:t>信用風險</w:t>
      </w:r>
      <w:r w:rsidR="00C54119" w:rsidRPr="004C4B39">
        <w:rPr>
          <w:rFonts w:ascii="Arial" w:hAnsi="Arial" w:cs="Arial"/>
          <w:sz w:val="28"/>
          <w:szCs w:val="28"/>
        </w:rPr>
        <w:t>標準法</w:t>
      </w:r>
      <w:r w:rsidRPr="004C4B39">
        <w:rPr>
          <w:rFonts w:ascii="Arial" w:hAnsi="Arial" w:cs="Arial"/>
          <w:sz w:val="28"/>
          <w:szCs w:val="28"/>
        </w:rPr>
        <w:t>定量資訊</w:t>
      </w:r>
      <w:r w:rsidR="0091339A" w:rsidRPr="004C4B39">
        <w:rPr>
          <w:rFonts w:ascii="Arial" w:hAnsi="Arial" w:cs="Arial"/>
          <w:sz w:val="28"/>
          <w:szCs w:val="28"/>
        </w:rPr>
        <w:t>。</w:t>
      </w:r>
      <w:r w:rsidR="00BB7ED6" w:rsidRPr="004C4B39">
        <w:rPr>
          <w:rFonts w:ascii="Arial" w:hAnsi="Arial" w:cs="Arial" w:hint="eastAsia"/>
          <w:sz w:val="28"/>
          <w:szCs w:val="28"/>
        </w:rPr>
        <w:t>（</w:t>
      </w:r>
      <w:r w:rsidR="006D194F" w:rsidRPr="004C4B39">
        <w:rPr>
          <w:rFonts w:ascii="Arial" w:hAnsi="Arial" w:cs="Arial" w:hint="eastAsia"/>
          <w:sz w:val="28"/>
          <w:szCs w:val="28"/>
        </w:rPr>
        <w:t>附表十</w:t>
      </w:r>
      <w:r w:rsidR="00E5183D">
        <w:rPr>
          <w:rFonts w:ascii="Arial" w:hAnsi="Arial" w:cs="Arial" w:hint="eastAsia"/>
          <w:sz w:val="28"/>
          <w:szCs w:val="28"/>
        </w:rPr>
        <w:t>九</w:t>
      </w:r>
      <w:r w:rsidR="00E237FD" w:rsidRPr="004C4B39">
        <w:rPr>
          <w:rFonts w:ascii="Arial" w:hAnsi="Arial" w:cs="Arial" w:hint="eastAsia"/>
          <w:sz w:val="28"/>
          <w:szCs w:val="28"/>
        </w:rPr>
        <w:t>至</w:t>
      </w:r>
      <w:r w:rsidR="006D194F" w:rsidRPr="004C4B39">
        <w:rPr>
          <w:rFonts w:ascii="Arial" w:hAnsi="Arial" w:cs="Arial"/>
          <w:sz w:val="28"/>
          <w:szCs w:val="28"/>
        </w:rPr>
        <w:t>附表</w:t>
      </w:r>
      <w:r w:rsidR="00E5183D">
        <w:rPr>
          <w:rFonts w:ascii="Arial" w:hAnsi="Arial" w:cs="Arial" w:hint="eastAsia"/>
          <w:sz w:val="28"/>
          <w:szCs w:val="28"/>
        </w:rPr>
        <w:t>二十</w:t>
      </w:r>
      <w:r w:rsidR="00BB7ED6" w:rsidRPr="004C4B39">
        <w:rPr>
          <w:rFonts w:ascii="Arial" w:hAnsi="Arial" w:cs="Arial" w:hint="eastAsia"/>
          <w:sz w:val="28"/>
          <w:szCs w:val="28"/>
        </w:rPr>
        <w:t>）</w:t>
      </w:r>
    </w:p>
    <w:p w:rsidR="000F31B1" w:rsidRPr="004C4B39" w:rsidRDefault="00990231" w:rsidP="002706B9">
      <w:pPr>
        <w:pStyle w:val="ad"/>
        <w:numPr>
          <w:ilvl w:val="0"/>
          <w:numId w:val="5"/>
        </w:numPr>
        <w:tabs>
          <w:tab w:val="clear" w:pos="1500"/>
          <w:tab w:val="num" w:pos="1440"/>
        </w:tabs>
        <w:spacing w:line="480" w:lineRule="exact"/>
        <w:ind w:left="1440"/>
        <w:jc w:val="both"/>
        <w:rPr>
          <w:rFonts w:ascii="Arial" w:hAnsi="Arial" w:cs="Arial"/>
          <w:sz w:val="28"/>
          <w:szCs w:val="28"/>
        </w:rPr>
      </w:pPr>
      <w:r w:rsidRPr="004C4B39">
        <w:rPr>
          <w:rFonts w:ascii="Arial" w:hAnsi="Arial" w:cs="Arial"/>
          <w:sz w:val="28"/>
          <w:szCs w:val="28"/>
        </w:rPr>
        <w:t>內部評等模型之定性揭露。</w:t>
      </w:r>
      <w:r w:rsidR="00BB7ED6" w:rsidRPr="004C4B39">
        <w:rPr>
          <w:rFonts w:ascii="Arial" w:hAnsi="Arial" w:cs="Arial" w:hint="eastAsia"/>
          <w:sz w:val="28"/>
          <w:szCs w:val="28"/>
        </w:rPr>
        <w:t>（</w:t>
      </w:r>
      <w:r w:rsidR="00B47ECF" w:rsidRPr="004C4B39">
        <w:rPr>
          <w:rFonts w:ascii="Arial" w:hAnsi="Arial" w:cs="Arial"/>
          <w:sz w:val="28"/>
          <w:szCs w:val="28"/>
        </w:rPr>
        <w:t>附表</w:t>
      </w:r>
      <w:r w:rsidR="00E61D88" w:rsidRPr="004C4B39">
        <w:rPr>
          <w:rFonts w:ascii="Arial" w:hAnsi="Arial" w:cs="Arial" w:hint="eastAsia"/>
          <w:sz w:val="28"/>
          <w:szCs w:val="28"/>
        </w:rPr>
        <w:t>二十</w:t>
      </w:r>
      <w:r w:rsidR="00E5183D">
        <w:rPr>
          <w:rFonts w:ascii="Arial" w:hAnsi="Arial" w:cs="Arial" w:hint="eastAsia"/>
          <w:sz w:val="28"/>
          <w:szCs w:val="28"/>
        </w:rPr>
        <w:t>一</w:t>
      </w:r>
      <w:r w:rsidR="00BB7ED6" w:rsidRPr="004C4B39">
        <w:rPr>
          <w:rFonts w:ascii="Arial" w:hAnsi="Arial" w:cs="Arial" w:hint="eastAsia"/>
          <w:sz w:val="28"/>
          <w:szCs w:val="28"/>
        </w:rPr>
        <w:t>）</w:t>
      </w:r>
    </w:p>
    <w:p w:rsidR="00990231" w:rsidRPr="004C4B39" w:rsidRDefault="00990231" w:rsidP="002706B9">
      <w:pPr>
        <w:pStyle w:val="ad"/>
        <w:numPr>
          <w:ilvl w:val="0"/>
          <w:numId w:val="5"/>
        </w:numPr>
        <w:tabs>
          <w:tab w:val="clear" w:pos="1500"/>
          <w:tab w:val="num" w:pos="1440"/>
        </w:tabs>
        <w:spacing w:line="480" w:lineRule="exact"/>
        <w:ind w:left="1440"/>
        <w:jc w:val="both"/>
        <w:rPr>
          <w:rFonts w:ascii="Arial" w:hAnsi="Arial" w:cs="Arial"/>
          <w:sz w:val="28"/>
          <w:szCs w:val="28"/>
        </w:rPr>
      </w:pPr>
      <w:r w:rsidRPr="004C4B39">
        <w:rPr>
          <w:rFonts w:ascii="Arial" w:hAnsi="Arial" w:cs="Arial"/>
          <w:sz w:val="28"/>
          <w:szCs w:val="28"/>
        </w:rPr>
        <w:t>信用風險內部評等法定量資訊。</w:t>
      </w:r>
      <w:r w:rsidR="00444F22" w:rsidRPr="004C4B39">
        <w:rPr>
          <w:rFonts w:ascii="Arial" w:hAnsi="Arial" w:cs="Arial" w:hint="eastAsia"/>
          <w:sz w:val="28"/>
          <w:szCs w:val="28"/>
        </w:rPr>
        <w:t>（</w:t>
      </w:r>
      <w:r w:rsidR="000873E0" w:rsidRPr="004C4B39">
        <w:rPr>
          <w:rFonts w:ascii="Arial" w:hAnsi="Arial" w:cs="Arial" w:hint="eastAsia"/>
          <w:sz w:val="28"/>
          <w:szCs w:val="28"/>
        </w:rPr>
        <w:t>附表二十</w:t>
      </w:r>
      <w:r w:rsidR="00E5183D">
        <w:rPr>
          <w:rFonts w:ascii="Arial" w:hAnsi="Arial" w:cs="Arial" w:hint="eastAsia"/>
          <w:sz w:val="28"/>
          <w:szCs w:val="28"/>
        </w:rPr>
        <w:t>二</w:t>
      </w:r>
      <w:r w:rsidR="002C0079" w:rsidRPr="004C4B39">
        <w:rPr>
          <w:rFonts w:ascii="Arial" w:hAnsi="Arial" w:cs="Arial" w:hint="eastAsia"/>
          <w:sz w:val="28"/>
          <w:szCs w:val="28"/>
        </w:rPr>
        <w:t>至附表二十</w:t>
      </w:r>
      <w:r w:rsidR="00E5183D">
        <w:rPr>
          <w:rFonts w:ascii="Arial" w:hAnsi="Arial" w:cs="Arial" w:hint="eastAsia"/>
          <w:sz w:val="28"/>
          <w:szCs w:val="28"/>
        </w:rPr>
        <w:t>六</w:t>
      </w:r>
      <w:r w:rsidR="00BB7ED6" w:rsidRPr="004C4B39">
        <w:rPr>
          <w:rFonts w:ascii="Arial" w:hAnsi="Arial" w:cs="Arial" w:hint="eastAsia"/>
          <w:sz w:val="28"/>
          <w:szCs w:val="28"/>
        </w:rPr>
        <w:t>）</w:t>
      </w:r>
    </w:p>
    <w:p w:rsidR="00E61D88" w:rsidRPr="004C4B39" w:rsidRDefault="00E61D88" w:rsidP="00E61D88">
      <w:pPr>
        <w:pStyle w:val="ad"/>
        <w:numPr>
          <w:ilvl w:val="0"/>
          <w:numId w:val="5"/>
        </w:numPr>
        <w:tabs>
          <w:tab w:val="clear" w:pos="1500"/>
          <w:tab w:val="num" w:pos="1440"/>
        </w:tabs>
        <w:spacing w:line="480" w:lineRule="exact"/>
        <w:ind w:left="1440"/>
        <w:jc w:val="both"/>
        <w:rPr>
          <w:rFonts w:ascii="Arial" w:hAnsi="Arial" w:cs="Arial"/>
          <w:sz w:val="28"/>
          <w:szCs w:val="28"/>
        </w:rPr>
      </w:pPr>
      <w:r w:rsidRPr="004C4B39">
        <w:rPr>
          <w:rFonts w:ascii="Arial" w:hAnsi="Arial" w:cs="Arial" w:hint="eastAsia"/>
          <w:sz w:val="28"/>
          <w:szCs w:val="28"/>
        </w:rPr>
        <w:t>交易對手信用</w:t>
      </w:r>
      <w:r w:rsidRPr="004C4B39">
        <w:rPr>
          <w:rFonts w:ascii="Arial" w:hAnsi="Arial" w:cs="Arial"/>
          <w:sz w:val="28"/>
          <w:szCs w:val="28"/>
        </w:rPr>
        <w:t>風險定</w:t>
      </w:r>
      <w:r w:rsidRPr="004C4B39">
        <w:rPr>
          <w:rFonts w:ascii="Arial" w:hAnsi="Arial" w:cs="Arial" w:hint="eastAsia"/>
          <w:sz w:val="28"/>
          <w:szCs w:val="28"/>
        </w:rPr>
        <w:t>性</w:t>
      </w:r>
      <w:r w:rsidRPr="004C4B39">
        <w:rPr>
          <w:rFonts w:ascii="Arial" w:hAnsi="Arial" w:cs="Arial"/>
          <w:sz w:val="28"/>
          <w:szCs w:val="28"/>
        </w:rPr>
        <w:t>資訊。（附表</w:t>
      </w:r>
      <w:r w:rsidRPr="004C4B39">
        <w:rPr>
          <w:rFonts w:ascii="Arial" w:hAnsi="Arial" w:cs="Arial" w:hint="eastAsia"/>
          <w:sz w:val="28"/>
          <w:szCs w:val="28"/>
        </w:rPr>
        <w:t>二十</w:t>
      </w:r>
      <w:r w:rsidR="00E5183D">
        <w:rPr>
          <w:rFonts w:ascii="Arial" w:hAnsi="Arial" w:cs="Arial" w:hint="eastAsia"/>
          <w:sz w:val="28"/>
          <w:szCs w:val="28"/>
        </w:rPr>
        <w:t>七</w:t>
      </w:r>
      <w:r w:rsidRPr="004C4B39">
        <w:rPr>
          <w:rFonts w:ascii="Arial" w:hAnsi="Arial" w:cs="Arial"/>
          <w:sz w:val="28"/>
          <w:szCs w:val="28"/>
        </w:rPr>
        <w:t>）</w:t>
      </w:r>
    </w:p>
    <w:p w:rsidR="00E61D88" w:rsidRPr="004C4B39" w:rsidRDefault="00CD12E6" w:rsidP="00CD12E6">
      <w:pPr>
        <w:pStyle w:val="ad"/>
        <w:numPr>
          <w:ilvl w:val="0"/>
          <w:numId w:val="5"/>
        </w:numPr>
        <w:tabs>
          <w:tab w:val="clear" w:pos="1500"/>
          <w:tab w:val="num" w:pos="1440"/>
        </w:tabs>
        <w:spacing w:line="480" w:lineRule="exact"/>
        <w:ind w:left="1440"/>
        <w:jc w:val="both"/>
        <w:rPr>
          <w:rFonts w:ascii="Arial" w:hAnsi="Arial" w:cs="Arial"/>
          <w:sz w:val="28"/>
          <w:szCs w:val="28"/>
        </w:rPr>
      </w:pPr>
      <w:r w:rsidRPr="004C4B39">
        <w:rPr>
          <w:rFonts w:ascii="Arial" w:hAnsi="Arial" w:cs="Arial" w:hint="eastAsia"/>
          <w:sz w:val="28"/>
          <w:szCs w:val="28"/>
        </w:rPr>
        <w:t>交易對手信用</w:t>
      </w:r>
      <w:r w:rsidRPr="004C4B39">
        <w:rPr>
          <w:rFonts w:ascii="Arial" w:hAnsi="Arial" w:cs="Arial"/>
          <w:sz w:val="28"/>
          <w:szCs w:val="28"/>
        </w:rPr>
        <w:t>風險定</w:t>
      </w:r>
      <w:r w:rsidRPr="004C4B39">
        <w:rPr>
          <w:rFonts w:ascii="Arial" w:hAnsi="Arial" w:cs="Arial" w:hint="eastAsia"/>
          <w:sz w:val="28"/>
          <w:szCs w:val="28"/>
        </w:rPr>
        <w:t>量</w:t>
      </w:r>
      <w:r w:rsidRPr="004C4B39">
        <w:rPr>
          <w:rFonts w:ascii="Arial" w:hAnsi="Arial" w:cs="Arial"/>
          <w:sz w:val="28"/>
          <w:szCs w:val="28"/>
        </w:rPr>
        <w:t>資訊。（附表</w:t>
      </w:r>
      <w:r w:rsidRPr="004C4B39">
        <w:rPr>
          <w:rFonts w:ascii="Arial" w:hAnsi="Arial" w:cs="Arial" w:hint="eastAsia"/>
          <w:sz w:val="28"/>
          <w:szCs w:val="28"/>
        </w:rPr>
        <w:t>二十</w:t>
      </w:r>
      <w:r w:rsidR="00E5183D">
        <w:rPr>
          <w:rFonts w:ascii="Arial" w:hAnsi="Arial" w:cs="Arial" w:hint="eastAsia"/>
          <w:sz w:val="28"/>
          <w:szCs w:val="28"/>
        </w:rPr>
        <w:t>八</w:t>
      </w:r>
      <w:r w:rsidRPr="004C4B39">
        <w:rPr>
          <w:rFonts w:ascii="Arial" w:hAnsi="Arial" w:cs="Arial" w:hint="eastAsia"/>
          <w:sz w:val="28"/>
          <w:szCs w:val="28"/>
        </w:rPr>
        <w:t>至附表三十</w:t>
      </w:r>
      <w:r w:rsidR="00E5183D">
        <w:rPr>
          <w:rFonts w:ascii="Arial" w:hAnsi="Arial" w:cs="Arial" w:hint="eastAsia"/>
          <w:sz w:val="28"/>
          <w:szCs w:val="28"/>
        </w:rPr>
        <w:t>五</w:t>
      </w:r>
      <w:r w:rsidRPr="004C4B39">
        <w:rPr>
          <w:rFonts w:ascii="Arial" w:hAnsi="Arial" w:cs="Arial"/>
          <w:sz w:val="28"/>
          <w:szCs w:val="28"/>
        </w:rPr>
        <w:t>）</w:t>
      </w:r>
    </w:p>
    <w:p w:rsidR="00E03BBD" w:rsidRPr="004C4B39" w:rsidRDefault="00E03BBD" w:rsidP="001828A0">
      <w:pPr>
        <w:pStyle w:val="ad"/>
        <w:numPr>
          <w:ilvl w:val="0"/>
          <w:numId w:val="6"/>
        </w:numPr>
        <w:spacing w:line="480" w:lineRule="exact"/>
        <w:jc w:val="both"/>
        <w:rPr>
          <w:rFonts w:ascii="Arial" w:hAnsi="Arial" w:cs="Arial"/>
          <w:sz w:val="28"/>
          <w:szCs w:val="28"/>
        </w:rPr>
      </w:pPr>
      <w:r w:rsidRPr="004C4B39">
        <w:rPr>
          <w:rFonts w:ascii="Arial" w:hAnsi="Arial" w:cs="Arial"/>
          <w:sz w:val="28"/>
          <w:szCs w:val="28"/>
        </w:rPr>
        <w:t>作業風險：</w:t>
      </w:r>
    </w:p>
    <w:p w:rsidR="00E03BBD" w:rsidRPr="004C4B39" w:rsidRDefault="00E03BBD" w:rsidP="001828A0">
      <w:pPr>
        <w:pStyle w:val="ad"/>
        <w:numPr>
          <w:ilvl w:val="0"/>
          <w:numId w:val="3"/>
        </w:numPr>
        <w:tabs>
          <w:tab w:val="clear" w:pos="720"/>
          <w:tab w:val="num" w:pos="1440"/>
        </w:tabs>
        <w:spacing w:line="480" w:lineRule="exact"/>
        <w:ind w:left="1434" w:hanging="357"/>
        <w:jc w:val="both"/>
        <w:rPr>
          <w:rFonts w:ascii="Arial" w:hAnsi="Arial" w:cs="Arial"/>
          <w:sz w:val="28"/>
          <w:szCs w:val="28"/>
        </w:rPr>
      </w:pPr>
      <w:r w:rsidRPr="004C4B39">
        <w:rPr>
          <w:rFonts w:ascii="Arial" w:hAnsi="Arial" w:cs="Arial"/>
          <w:sz w:val="28"/>
          <w:szCs w:val="28"/>
        </w:rPr>
        <w:t>作業風險管理制度。（附表</w:t>
      </w:r>
      <w:r w:rsidR="00C842BF" w:rsidRPr="004C4B39">
        <w:rPr>
          <w:rFonts w:ascii="Arial" w:hAnsi="Arial" w:cs="Arial" w:hint="eastAsia"/>
          <w:sz w:val="28"/>
          <w:szCs w:val="28"/>
        </w:rPr>
        <w:t>三十</w:t>
      </w:r>
      <w:r w:rsidR="00E5183D">
        <w:rPr>
          <w:rFonts w:ascii="Arial" w:hAnsi="Arial" w:cs="Arial" w:hint="eastAsia"/>
          <w:sz w:val="28"/>
          <w:szCs w:val="28"/>
        </w:rPr>
        <w:t>六</w:t>
      </w:r>
      <w:r w:rsidRPr="004C4B39">
        <w:rPr>
          <w:rFonts w:ascii="Arial" w:hAnsi="Arial" w:cs="Arial"/>
          <w:sz w:val="28"/>
          <w:szCs w:val="28"/>
        </w:rPr>
        <w:t>）</w:t>
      </w:r>
    </w:p>
    <w:p w:rsidR="00E03BBD" w:rsidRPr="004C4B39" w:rsidRDefault="00E03BBD" w:rsidP="002706B9">
      <w:pPr>
        <w:pStyle w:val="ad"/>
        <w:numPr>
          <w:ilvl w:val="0"/>
          <w:numId w:val="3"/>
        </w:numPr>
        <w:tabs>
          <w:tab w:val="clear" w:pos="720"/>
          <w:tab w:val="num" w:pos="1440"/>
        </w:tabs>
        <w:spacing w:line="480" w:lineRule="exact"/>
        <w:ind w:left="1440"/>
        <w:jc w:val="both"/>
        <w:rPr>
          <w:rFonts w:ascii="Arial" w:hAnsi="Arial" w:cs="Arial"/>
          <w:sz w:val="28"/>
          <w:szCs w:val="28"/>
        </w:rPr>
      </w:pPr>
      <w:r w:rsidRPr="004C4B39">
        <w:rPr>
          <w:rFonts w:ascii="Arial" w:hAnsi="Arial" w:cs="Arial"/>
          <w:sz w:val="28"/>
          <w:szCs w:val="28"/>
        </w:rPr>
        <w:t>作業風險定量資訊。（附表</w:t>
      </w:r>
      <w:r w:rsidR="00803E2C" w:rsidRPr="004C4B39">
        <w:rPr>
          <w:rFonts w:ascii="Arial" w:hAnsi="Arial" w:cs="Arial" w:hint="eastAsia"/>
          <w:sz w:val="28"/>
          <w:szCs w:val="28"/>
        </w:rPr>
        <w:t>三十</w:t>
      </w:r>
      <w:r w:rsidR="00E5183D">
        <w:rPr>
          <w:rFonts w:ascii="Arial" w:hAnsi="Arial" w:cs="Arial" w:hint="eastAsia"/>
          <w:sz w:val="28"/>
          <w:szCs w:val="28"/>
        </w:rPr>
        <w:t>七</w:t>
      </w:r>
      <w:r w:rsidRPr="004C4B39">
        <w:rPr>
          <w:rFonts w:ascii="Arial" w:hAnsi="Arial" w:cs="Arial"/>
          <w:sz w:val="28"/>
          <w:szCs w:val="28"/>
        </w:rPr>
        <w:t>）</w:t>
      </w:r>
    </w:p>
    <w:p w:rsidR="00E03BBD" w:rsidRPr="004C4B39" w:rsidRDefault="00E03BBD" w:rsidP="001828A0">
      <w:pPr>
        <w:pStyle w:val="ad"/>
        <w:numPr>
          <w:ilvl w:val="0"/>
          <w:numId w:val="6"/>
        </w:numPr>
        <w:spacing w:line="480" w:lineRule="exact"/>
        <w:jc w:val="both"/>
        <w:rPr>
          <w:rFonts w:ascii="Arial" w:hAnsi="Arial" w:cs="Arial"/>
          <w:sz w:val="28"/>
          <w:szCs w:val="28"/>
        </w:rPr>
      </w:pPr>
      <w:r w:rsidRPr="004C4B39">
        <w:rPr>
          <w:rFonts w:ascii="Arial" w:hAnsi="Arial" w:cs="Arial"/>
          <w:sz w:val="28"/>
          <w:szCs w:val="28"/>
        </w:rPr>
        <w:t>市場風險：</w:t>
      </w:r>
    </w:p>
    <w:p w:rsidR="00E03BBD" w:rsidRPr="004C4B39" w:rsidRDefault="002A7302" w:rsidP="002706B9">
      <w:pPr>
        <w:pStyle w:val="ad"/>
        <w:numPr>
          <w:ilvl w:val="0"/>
          <w:numId w:val="2"/>
        </w:numPr>
        <w:tabs>
          <w:tab w:val="clear" w:pos="720"/>
          <w:tab w:val="num" w:pos="1440"/>
        </w:tabs>
        <w:spacing w:line="480" w:lineRule="exact"/>
        <w:ind w:left="1440"/>
        <w:jc w:val="both"/>
        <w:rPr>
          <w:rFonts w:ascii="Arial" w:hAnsi="Arial" w:cs="Arial"/>
          <w:sz w:val="28"/>
          <w:szCs w:val="28"/>
        </w:rPr>
      </w:pPr>
      <w:r w:rsidRPr="004C4B39">
        <w:rPr>
          <w:rFonts w:ascii="Arial" w:hAnsi="Arial" w:cs="Arial"/>
          <w:sz w:val="28"/>
          <w:szCs w:val="28"/>
        </w:rPr>
        <w:lastRenderedPageBreak/>
        <w:t>市場風險</w:t>
      </w:r>
      <w:r w:rsidRPr="004C4B39">
        <w:rPr>
          <w:rFonts w:ascii="Arial" w:hAnsi="Arial" w:cs="Arial" w:hint="eastAsia"/>
          <w:sz w:val="28"/>
          <w:szCs w:val="28"/>
        </w:rPr>
        <w:t>定性資訊</w:t>
      </w:r>
      <w:r w:rsidR="00E03BBD" w:rsidRPr="004C4B39">
        <w:rPr>
          <w:rFonts w:ascii="Arial" w:hAnsi="Arial" w:cs="Arial"/>
          <w:sz w:val="28"/>
          <w:szCs w:val="28"/>
        </w:rPr>
        <w:t>。（附表</w:t>
      </w:r>
      <w:r w:rsidRPr="004C4B39">
        <w:rPr>
          <w:rFonts w:ascii="Arial" w:hAnsi="Arial" w:cs="Arial" w:hint="eastAsia"/>
          <w:sz w:val="28"/>
          <w:szCs w:val="28"/>
        </w:rPr>
        <w:t>三十</w:t>
      </w:r>
      <w:r w:rsidR="00E5183D">
        <w:rPr>
          <w:rFonts w:ascii="Arial" w:hAnsi="Arial" w:cs="Arial" w:hint="eastAsia"/>
          <w:sz w:val="28"/>
          <w:szCs w:val="28"/>
        </w:rPr>
        <w:t>八</w:t>
      </w:r>
      <w:r w:rsidRPr="004C4B39">
        <w:rPr>
          <w:rFonts w:ascii="Arial" w:hAnsi="Arial" w:cs="Arial" w:hint="eastAsia"/>
          <w:sz w:val="28"/>
          <w:szCs w:val="28"/>
        </w:rPr>
        <w:t>至附表三十</w:t>
      </w:r>
      <w:r w:rsidR="00E5183D">
        <w:rPr>
          <w:rFonts w:ascii="Arial" w:hAnsi="Arial" w:cs="Arial" w:hint="eastAsia"/>
          <w:sz w:val="28"/>
          <w:szCs w:val="28"/>
        </w:rPr>
        <w:t>九</w:t>
      </w:r>
      <w:r w:rsidR="00E03BBD" w:rsidRPr="004C4B39">
        <w:rPr>
          <w:rFonts w:ascii="Arial" w:hAnsi="Arial" w:cs="Arial"/>
          <w:sz w:val="28"/>
          <w:szCs w:val="28"/>
        </w:rPr>
        <w:t>）</w:t>
      </w:r>
    </w:p>
    <w:p w:rsidR="00E03BBD" w:rsidRPr="004C4B39" w:rsidRDefault="00E03BBD" w:rsidP="002706B9">
      <w:pPr>
        <w:pStyle w:val="ad"/>
        <w:numPr>
          <w:ilvl w:val="0"/>
          <w:numId w:val="2"/>
        </w:numPr>
        <w:tabs>
          <w:tab w:val="clear" w:pos="720"/>
          <w:tab w:val="num" w:pos="1440"/>
        </w:tabs>
        <w:spacing w:line="480" w:lineRule="exact"/>
        <w:ind w:left="1440"/>
        <w:jc w:val="both"/>
        <w:rPr>
          <w:rFonts w:ascii="Arial" w:hAnsi="Arial" w:cs="Arial"/>
          <w:sz w:val="28"/>
          <w:szCs w:val="28"/>
        </w:rPr>
      </w:pPr>
      <w:r w:rsidRPr="004C4B39">
        <w:rPr>
          <w:rFonts w:ascii="Arial" w:hAnsi="Arial" w:cs="Arial"/>
          <w:sz w:val="28"/>
          <w:szCs w:val="28"/>
        </w:rPr>
        <w:t>市場風險定量資訊。（附表</w:t>
      </w:r>
      <w:r w:rsidR="00E5183D">
        <w:rPr>
          <w:rFonts w:ascii="Arial" w:hAnsi="Arial" w:cs="Arial" w:hint="eastAsia"/>
          <w:sz w:val="28"/>
          <w:szCs w:val="28"/>
        </w:rPr>
        <w:t>四十</w:t>
      </w:r>
      <w:r w:rsidRPr="004C4B39">
        <w:rPr>
          <w:rFonts w:ascii="Arial" w:hAnsi="Arial" w:cs="Arial"/>
          <w:sz w:val="28"/>
          <w:szCs w:val="28"/>
        </w:rPr>
        <w:t>至附表</w:t>
      </w:r>
      <w:r w:rsidR="002A7302" w:rsidRPr="004C4B39">
        <w:rPr>
          <w:rFonts w:ascii="Arial" w:hAnsi="Arial" w:cs="Arial" w:hint="eastAsia"/>
          <w:sz w:val="28"/>
          <w:szCs w:val="28"/>
        </w:rPr>
        <w:t>四十</w:t>
      </w:r>
      <w:r w:rsidR="00E5183D">
        <w:rPr>
          <w:rFonts w:ascii="Arial" w:hAnsi="Arial" w:cs="Arial" w:hint="eastAsia"/>
          <w:sz w:val="28"/>
          <w:szCs w:val="28"/>
        </w:rPr>
        <w:t>三</w:t>
      </w:r>
      <w:r w:rsidRPr="004C4B39">
        <w:rPr>
          <w:rFonts w:ascii="Arial" w:hAnsi="Arial" w:cs="Arial"/>
          <w:sz w:val="28"/>
          <w:szCs w:val="28"/>
        </w:rPr>
        <w:t>）</w:t>
      </w:r>
    </w:p>
    <w:p w:rsidR="00E03BBD" w:rsidRPr="004C4B39" w:rsidRDefault="00E03BBD" w:rsidP="001828A0">
      <w:pPr>
        <w:pStyle w:val="ad"/>
        <w:numPr>
          <w:ilvl w:val="0"/>
          <w:numId w:val="6"/>
        </w:numPr>
        <w:spacing w:line="480" w:lineRule="exact"/>
        <w:jc w:val="both"/>
        <w:rPr>
          <w:rFonts w:ascii="Arial" w:hAnsi="Arial" w:cs="Arial"/>
          <w:sz w:val="28"/>
          <w:szCs w:val="28"/>
        </w:rPr>
      </w:pPr>
      <w:r w:rsidRPr="004C4B39">
        <w:rPr>
          <w:rFonts w:ascii="Arial" w:hAnsi="Arial" w:cs="Arial"/>
          <w:sz w:val="28"/>
          <w:szCs w:val="28"/>
        </w:rPr>
        <w:t>證券化：</w:t>
      </w:r>
    </w:p>
    <w:p w:rsidR="00E03BBD" w:rsidRPr="004C4B39" w:rsidRDefault="001076A6" w:rsidP="001828A0">
      <w:pPr>
        <w:pStyle w:val="ad"/>
        <w:numPr>
          <w:ilvl w:val="0"/>
          <w:numId w:val="4"/>
        </w:numPr>
        <w:tabs>
          <w:tab w:val="clear" w:pos="720"/>
          <w:tab w:val="left" w:pos="1440"/>
        </w:tabs>
        <w:spacing w:line="480" w:lineRule="exact"/>
        <w:ind w:left="1434" w:hanging="357"/>
        <w:jc w:val="both"/>
        <w:rPr>
          <w:rFonts w:ascii="Arial" w:hAnsi="Arial" w:cs="Arial"/>
          <w:sz w:val="28"/>
          <w:szCs w:val="28"/>
        </w:rPr>
      </w:pPr>
      <w:r w:rsidRPr="004C4B39">
        <w:rPr>
          <w:rFonts w:ascii="Arial" w:hAnsi="Arial" w:cs="Arial"/>
          <w:sz w:val="28"/>
          <w:szCs w:val="28"/>
        </w:rPr>
        <w:t>證券化</w:t>
      </w:r>
      <w:r w:rsidRPr="004C4B39">
        <w:rPr>
          <w:rFonts w:ascii="Arial" w:hAnsi="Arial" w:cs="Arial" w:hint="eastAsia"/>
          <w:sz w:val="28"/>
          <w:szCs w:val="28"/>
        </w:rPr>
        <w:t>定性資訊</w:t>
      </w:r>
      <w:r w:rsidR="00E03BBD" w:rsidRPr="004C4B39">
        <w:rPr>
          <w:rFonts w:ascii="Arial" w:hAnsi="Arial" w:cs="Arial"/>
          <w:sz w:val="28"/>
          <w:szCs w:val="28"/>
        </w:rPr>
        <w:t>。（附表</w:t>
      </w:r>
      <w:r w:rsidRPr="004C4B39">
        <w:rPr>
          <w:rFonts w:ascii="Arial" w:hAnsi="Arial" w:cs="Arial" w:hint="eastAsia"/>
          <w:sz w:val="28"/>
          <w:szCs w:val="28"/>
        </w:rPr>
        <w:t>四十</w:t>
      </w:r>
      <w:r w:rsidR="00E5183D">
        <w:rPr>
          <w:rFonts w:ascii="Arial" w:hAnsi="Arial" w:cs="Arial" w:hint="eastAsia"/>
          <w:sz w:val="28"/>
          <w:szCs w:val="28"/>
        </w:rPr>
        <w:t>四</w:t>
      </w:r>
      <w:r w:rsidR="00E03BBD" w:rsidRPr="004C4B39">
        <w:rPr>
          <w:rFonts w:ascii="Arial" w:hAnsi="Arial" w:cs="Arial"/>
          <w:sz w:val="28"/>
          <w:szCs w:val="28"/>
        </w:rPr>
        <w:t>）</w:t>
      </w:r>
    </w:p>
    <w:p w:rsidR="00E03BBD" w:rsidRPr="004C4B39" w:rsidRDefault="00E03BBD" w:rsidP="001828A0">
      <w:pPr>
        <w:pStyle w:val="ad"/>
        <w:numPr>
          <w:ilvl w:val="0"/>
          <w:numId w:val="4"/>
        </w:numPr>
        <w:tabs>
          <w:tab w:val="clear" w:pos="720"/>
          <w:tab w:val="left" w:pos="1440"/>
        </w:tabs>
        <w:spacing w:line="480" w:lineRule="exact"/>
        <w:ind w:left="1434" w:hanging="357"/>
        <w:jc w:val="both"/>
        <w:rPr>
          <w:rFonts w:ascii="Arial" w:hAnsi="Arial" w:cs="Arial"/>
          <w:sz w:val="28"/>
          <w:szCs w:val="28"/>
        </w:rPr>
      </w:pPr>
      <w:r w:rsidRPr="004C4B39">
        <w:rPr>
          <w:rFonts w:ascii="Arial" w:hAnsi="Arial" w:cs="Arial"/>
          <w:sz w:val="28"/>
          <w:szCs w:val="28"/>
        </w:rPr>
        <w:t>證券化定量資訊。（附表</w:t>
      </w:r>
      <w:r w:rsidR="001076A6" w:rsidRPr="004C4B39">
        <w:rPr>
          <w:rFonts w:ascii="Arial" w:hAnsi="Arial" w:cs="Arial" w:hint="eastAsia"/>
          <w:sz w:val="28"/>
          <w:szCs w:val="28"/>
        </w:rPr>
        <w:t>四十</w:t>
      </w:r>
      <w:r w:rsidR="00E5183D">
        <w:rPr>
          <w:rFonts w:ascii="Arial" w:hAnsi="Arial" w:cs="Arial" w:hint="eastAsia"/>
          <w:sz w:val="28"/>
          <w:szCs w:val="28"/>
        </w:rPr>
        <w:t>五</w:t>
      </w:r>
      <w:r w:rsidR="001076A6" w:rsidRPr="004C4B39">
        <w:rPr>
          <w:rFonts w:ascii="Arial" w:hAnsi="Arial" w:cs="Arial" w:hint="eastAsia"/>
          <w:sz w:val="28"/>
          <w:szCs w:val="28"/>
        </w:rPr>
        <w:t>至附表四十</w:t>
      </w:r>
      <w:r w:rsidR="00E5183D">
        <w:rPr>
          <w:rFonts w:ascii="Arial" w:hAnsi="Arial" w:cs="Arial" w:hint="eastAsia"/>
          <w:sz w:val="28"/>
          <w:szCs w:val="28"/>
        </w:rPr>
        <w:t>八</w:t>
      </w:r>
      <w:r w:rsidRPr="004C4B39">
        <w:rPr>
          <w:rFonts w:ascii="Arial" w:hAnsi="Arial" w:cs="Arial"/>
          <w:sz w:val="28"/>
          <w:szCs w:val="28"/>
        </w:rPr>
        <w:t>）</w:t>
      </w:r>
    </w:p>
    <w:p w:rsidR="00E03BBD" w:rsidRPr="004C4B39" w:rsidRDefault="00E03BBD" w:rsidP="001828A0">
      <w:pPr>
        <w:pStyle w:val="ad"/>
        <w:numPr>
          <w:ilvl w:val="0"/>
          <w:numId w:val="6"/>
        </w:numPr>
        <w:spacing w:line="480" w:lineRule="exact"/>
        <w:jc w:val="both"/>
        <w:rPr>
          <w:rFonts w:ascii="Arial" w:hAnsi="Arial" w:cs="Arial"/>
          <w:sz w:val="28"/>
          <w:szCs w:val="28"/>
        </w:rPr>
      </w:pPr>
      <w:r w:rsidRPr="004C4B39">
        <w:rPr>
          <w:rFonts w:ascii="Arial" w:hAnsi="Arial" w:cs="Arial"/>
          <w:sz w:val="28"/>
          <w:szCs w:val="28"/>
        </w:rPr>
        <w:t>銀行簿利率風險管理制度。（附表</w:t>
      </w:r>
      <w:r w:rsidR="001076A6" w:rsidRPr="004C4B39">
        <w:rPr>
          <w:rFonts w:ascii="Arial" w:hAnsi="Arial" w:cs="Arial" w:hint="eastAsia"/>
          <w:sz w:val="28"/>
          <w:szCs w:val="28"/>
        </w:rPr>
        <w:t>四十</w:t>
      </w:r>
      <w:r w:rsidR="00E5183D">
        <w:rPr>
          <w:rFonts w:ascii="Arial" w:hAnsi="Arial" w:cs="Arial" w:hint="eastAsia"/>
          <w:sz w:val="28"/>
          <w:szCs w:val="28"/>
        </w:rPr>
        <w:t>九</w:t>
      </w:r>
      <w:r w:rsidRPr="004C4B39">
        <w:rPr>
          <w:rFonts w:ascii="Arial" w:hAnsi="Arial" w:cs="Arial"/>
          <w:sz w:val="28"/>
          <w:szCs w:val="28"/>
        </w:rPr>
        <w:t>）</w:t>
      </w:r>
    </w:p>
    <w:p w:rsidR="00E03BBD" w:rsidRPr="004C4B39" w:rsidRDefault="00E03BBD" w:rsidP="001828A0">
      <w:pPr>
        <w:pStyle w:val="ad"/>
        <w:numPr>
          <w:ilvl w:val="0"/>
          <w:numId w:val="6"/>
        </w:numPr>
        <w:spacing w:line="480" w:lineRule="exact"/>
        <w:jc w:val="both"/>
        <w:rPr>
          <w:rFonts w:ascii="Arial" w:hAnsi="Arial" w:cs="Arial"/>
          <w:sz w:val="28"/>
          <w:szCs w:val="28"/>
        </w:rPr>
      </w:pPr>
      <w:r w:rsidRPr="004C4B39">
        <w:rPr>
          <w:rFonts w:ascii="Arial" w:hAnsi="Arial" w:cs="Arial"/>
          <w:sz w:val="28"/>
          <w:szCs w:val="28"/>
        </w:rPr>
        <w:t>流動性風險：</w:t>
      </w:r>
    </w:p>
    <w:p w:rsidR="00E03BBD" w:rsidRPr="004C4B39" w:rsidRDefault="00E03BBD" w:rsidP="002706B9">
      <w:pPr>
        <w:pStyle w:val="ad"/>
        <w:numPr>
          <w:ilvl w:val="1"/>
          <w:numId w:val="1"/>
        </w:numPr>
        <w:tabs>
          <w:tab w:val="clear" w:pos="840"/>
        </w:tabs>
        <w:spacing w:line="480" w:lineRule="exact"/>
        <w:ind w:left="1442" w:hanging="388"/>
        <w:jc w:val="both"/>
        <w:rPr>
          <w:rFonts w:ascii="Arial" w:hAnsi="Arial" w:cs="Arial"/>
          <w:sz w:val="28"/>
          <w:szCs w:val="28"/>
        </w:rPr>
      </w:pPr>
      <w:r w:rsidRPr="004C4B39">
        <w:rPr>
          <w:rFonts w:ascii="Arial" w:hAnsi="Arial" w:cs="Arial"/>
          <w:sz w:val="28"/>
          <w:szCs w:val="28"/>
        </w:rPr>
        <w:t>流動性風險管理制度。</w:t>
      </w:r>
      <w:r w:rsidR="00BB7ED6" w:rsidRPr="004C4B39">
        <w:rPr>
          <w:rFonts w:ascii="Arial" w:hAnsi="Arial" w:cs="Arial" w:hint="eastAsia"/>
          <w:sz w:val="28"/>
          <w:szCs w:val="28"/>
        </w:rPr>
        <w:t>（</w:t>
      </w:r>
      <w:r w:rsidRPr="004C4B39">
        <w:rPr>
          <w:rFonts w:ascii="Arial" w:hAnsi="Arial" w:cs="Arial"/>
          <w:sz w:val="28"/>
          <w:szCs w:val="28"/>
        </w:rPr>
        <w:t>附表</w:t>
      </w:r>
      <w:r w:rsidR="00E5183D">
        <w:rPr>
          <w:rFonts w:ascii="Arial" w:hAnsi="Arial" w:cs="Arial" w:hint="eastAsia"/>
          <w:sz w:val="28"/>
          <w:szCs w:val="28"/>
        </w:rPr>
        <w:t>五十</w:t>
      </w:r>
      <w:r w:rsidR="00BB7ED6" w:rsidRPr="004C4B39">
        <w:rPr>
          <w:rFonts w:ascii="Arial" w:hAnsi="Arial" w:cs="Arial" w:hint="eastAsia"/>
          <w:sz w:val="28"/>
          <w:szCs w:val="28"/>
        </w:rPr>
        <w:t>）</w:t>
      </w:r>
    </w:p>
    <w:p w:rsidR="00E03BBD" w:rsidRDefault="00E03BBD" w:rsidP="002706B9">
      <w:pPr>
        <w:pStyle w:val="ad"/>
        <w:numPr>
          <w:ilvl w:val="1"/>
          <w:numId w:val="1"/>
        </w:numPr>
        <w:tabs>
          <w:tab w:val="clear" w:pos="840"/>
        </w:tabs>
        <w:spacing w:line="480" w:lineRule="exact"/>
        <w:ind w:left="1442" w:hanging="388"/>
        <w:jc w:val="both"/>
        <w:rPr>
          <w:rFonts w:ascii="Arial" w:hAnsi="Arial" w:cs="Arial"/>
          <w:sz w:val="28"/>
          <w:szCs w:val="28"/>
        </w:rPr>
      </w:pPr>
      <w:r w:rsidRPr="004C4B39">
        <w:rPr>
          <w:rFonts w:ascii="Arial" w:hAnsi="Arial" w:cs="Arial"/>
          <w:sz w:val="28"/>
          <w:szCs w:val="28"/>
        </w:rPr>
        <w:t>流動性覆蓋比率及其組成項目。</w:t>
      </w:r>
      <w:r w:rsidR="00BB7ED6" w:rsidRPr="004C4B39">
        <w:rPr>
          <w:rFonts w:ascii="Arial" w:hAnsi="Arial" w:cs="Arial" w:hint="eastAsia"/>
          <w:sz w:val="28"/>
          <w:szCs w:val="28"/>
        </w:rPr>
        <w:t>（</w:t>
      </w:r>
      <w:r w:rsidRPr="004C4B39">
        <w:rPr>
          <w:rFonts w:ascii="Arial" w:hAnsi="Arial" w:cs="Arial"/>
          <w:sz w:val="28"/>
          <w:szCs w:val="28"/>
        </w:rPr>
        <w:t>附表</w:t>
      </w:r>
      <w:r w:rsidR="001076A6" w:rsidRPr="004C4B39">
        <w:rPr>
          <w:rFonts w:ascii="Arial" w:hAnsi="Arial" w:cs="Arial" w:hint="eastAsia"/>
          <w:sz w:val="28"/>
          <w:szCs w:val="28"/>
        </w:rPr>
        <w:t>五十</w:t>
      </w:r>
      <w:r w:rsidR="00E5183D">
        <w:rPr>
          <w:rFonts w:ascii="Arial" w:hAnsi="Arial" w:cs="Arial" w:hint="eastAsia"/>
          <w:sz w:val="28"/>
          <w:szCs w:val="28"/>
        </w:rPr>
        <w:t>一</w:t>
      </w:r>
      <w:r w:rsidR="00BB7ED6" w:rsidRPr="004C4B39">
        <w:rPr>
          <w:rFonts w:ascii="Arial" w:hAnsi="Arial" w:cs="Arial" w:hint="eastAsia"/>
          <w:sz w:val="28"/>
          <w:szCs w:val="28"/>
        </w:rPr>
        <w:t>）</w:t>
      </w:r>
    </w:p>
    <w:p w:rsidR="00E5183D" w:rsidRPr="004C4B39" w:rsidRDefault="00E5183D" w:rsidP="002706B9">
      <w:pPr>
        <w:pStyle w:val="ad"/>
        <w:numPr>
          <w:ilvl w:val="1"/>
          <w:numId w:val="1"/>
        </w:numPr>
        <w:tabs>
          <w:tab w:val="clear" w:pos="840"/>
        </w:tabs>
        <w:spacing w:line="480" w:lineRule="exact"/>
        <w:ind w:left="1442" w:hanging="388"/>
        <w:jc w:val="both"/>
        <w:rPr>
          <w:rFonts w:ascii="Arial" w:hAnsi="Arial" w:cs="Arial"/>
          <w:sz w:val="28"/>
          <w:szCs w:val="28"/>
        </w:rPr>
      </w:pPr>
      <w:r>
        <w:rPr>
          <w:rFonts w:ascii="Arial" w:hAnsi="Arial" w:cs="Arial" w:hint="eastAsia"/>
          <w:sz w:val="28"/>
          <w:szCs w:val="28"/>
        </w:rPr>
        <w:t>淨穩定資金比率。（附表五十二）</w:t>
      </w:r>
    </w:p>
    <w:p w:rsidR="00960EB0" w:rsidRPr="00E5183D" w:rsidRDefault="00E5183D" w:rsidP="008032E7">
      <w:pPr>
        <w:pStyle w:val="ad"/>
        <w:numPr>
          <w:ilvl w:val="0"/>
          <w:numId w:val="6"/>
        </w:numPr>
        <w:spacing w:line="480" w:lineRule="exact"/>
        <w:jc w:val="both"/>
        <w:rPr>
          <w:sz w:val="28"/>
          <w:szCs w:val="28"/>
        </w:rPr>
      </w:pPr>
      <w:r w:rsidRPr="00E5183D">
        <w:rPr>
          <w:rFonts w:hint="eastAsia"/>
          <w:sz w:val="28"/>
          <w:szCs w:val="28"/>
        </w:rPr>
        <w:t>薪酬</w:t>
      </w:r>
      <w:r w:rsidR="004047A6">
        <w:rPr>
          <w:rFonts w:hint="eastAsia"/>
          <w:sz w:val="28"/>
          <w:szCs w:val="28"/>
        </w:rPr>
        <w:t>制度</w:t>
      </w:r>
      <w:r>
        <w:rPr>
          <w:rFonts w:hint="eastAsia"/>
          <w:sz w:val="28"/>
          <w:szCs w:val="28"/>
        </w:rPr>
        <w:t>：</w:t>
      </w:r>
    </w:p>
    <w:p w:rsidR="00E5183D" w:rsidRDefault="00E5183D" w:rsidP="00482E54">
      <w:pPr>
        <w:pStyle w:val="ad"/>
        <w:numPr>
          <w:ilvl w:val="0"/>
          <w:numId w:val="120"/>
        </w:numPr>
        <w:spacing w:line="480" w:lineRule="exact"/>
        <w:ind w:left="1441" w:hanging="386"/>
        <w:jc w:val="both"/>
        <w:rPr>
          <w:sz w:val="28"/>
          <w:szCs w:val="28"/>
        </w:rPr>
      </w:pPr>
      <w:r>
        <w:rPr>
          <w:rFonts w:hint="eastAsia"/>
          <w:sz w:val="28"/>
          <w:szCs w:val="28"/>
        </w:rPr>
        <w:t>薪酬揭露定性資訊。（附表五十三）</w:t>
      </w:r>
    </w:p>
    <w:p w:rsidR="00E5183D" w:rsidRPr="00E5183D" w:rsidRDefault="00E5183D" w:rsidP="00482E54">
      <w:pPr>
        <w:pStyle w:val="ad"/>
        <w:numPr>
          <w:ilvl w:val="0"/>
          <w:numId w:val="120"/>
        </w:numPr>
        <w:spacing w:line="480" w:lineRule="exact"/>
        <w:ind w:left="1441" w:hanging="386"/>
        <w:jc w:val="both"/>
        <w:rPr>
          <w:sz w:val="28"/>
          <w:szCs w:val="28"/>
        </w:rPr>
      </w:pPr>
      <w:r>
        <w:rPr>
          <w:rFonts w:hint="eastAsia"/>
          <w:sz w:val="28"/>
          <w:szCs w:val="28"/>
        </w:rPr>
        <w:t>薪酬揭露定量資訊。（附表五十四至附表五十六）</w:t>
      </w:r>
    </w:p>
    <w:p w:rsidR="00E5183D" w:rsidRDefault="00E5183D" w:rsidP="008032E7">
      <w:pPr>
        <w:pStyle w:val="ad"/>
        <w:numPr>
          <w:ilvl w:val="0"/>
          <w:numId w:val="6"/>
        </w:numPr>
        <w:spacing w:line="480" w:lineRule="exact"/>
        <w:jc w:val="both"/>
        <w:rPr>
          <w:sz w:val="28"/>
          <w:szCs w:val="28"/>
        </w:rPr>
      </w:pPr>
      <w:r>
        <w:rPr>
          <w:rFonts w:hint="eastAsia"/>
          <w:sz w:val="28"/>
          <w:szCs w:val="28"/>
        </w:rPr>
        <w:t>總體審慎監理衡量：</w:t>
      </w:r>
    </w:p>
    <w:p w:rsidR="00E5183D" w:rsidRPr="00E5183D" w:rsidRDefault="00E5183D" w:rsidP="00482E54">
      <w:pPr>
        <w:pStyle w:val="ad"/>
        <w:numPr>
          <w:ilvl w:val="0"/>
          <w:numId w:val="121"/>
        </w:numPr>
        <w:spacing w:line="480" w:lineRule="exact"/>
        <w:ind w:left="1441" w:hanging="386"/>
        <w:jc w:val="both"/>
        <w:rPr>
          <w:sz w:val="28"/>
          <w:szCs w:val="28"/>
        </w:rPr>
      </w:pPr>
      <w:r>
        <w:rPr>
          <w:rFonts w:hint="eastAsia"/>
          <w:sz w:val="28"/>
          <w:szCs w:val="28"/>
        </w:rPr>
        <w:t>抗景氣循環緩衝資本</w:t>
      </w:r>
      <w:r w:rsidR="008032E7">
        <w:rPr>
          <w:rFonts w:hint="eastAsia"/>
          <w:sz w:val="28"/>
          <w:szCs w:val="28"/>
        </w:rPr>
        <w:t>。（附表五十七）</w:t>
      </w:r>
    </w:p>
    <w:p w:rsidR="00BF1989" w:rsidRPr="00EE23E8" w:rsidRDefault="00E03BBD" w:rsidP="00BF1989">
      <w:pPr>
        <w:rPr>
          <w:rFonts w:ascii="標楷體" w:eastAsia="標楷體" w:hAnsi="標楷體"/>
          <w:b/>
          <w:sz w:val="32"/>
          <w:szCs w:val="32"/>
        </w:rPr>
      </w:pPr>
      <w:r w:rsidRPr="004C4B39">
        <w:rPr>
          <w:rFonts w:eastAsia="標楷體"/>
          <w:strike/>
          <w:sz w:val="32"/>
          <w:szCs w:val="32"/>
        </w:rPr>
        <w:br w:type="page"/>
      </w:r>
      <w:r w:rsidR="00BF1989" w:rsidRPr="00EE23E8">
        <w:rPr>
          <w:rFonts w:ascii="標楷體" w:eastAsia="標楷體" w:hAnsi="標楷體" w:hint="eastAsia"/>
          <w:b/>
          <w:sz w:val="32"/>
          <w:szCs w:val="32"/>
        </w:rPr>
        <w:lastRenderedPageBreak/>
        <w:t>【附表一】</w:t>
      </w:r>
    </w:p>
    <w:p w:rsidR="00BF1989" w:rsidRPr="00EE23E8" w:rsidRDefault="00BF1989" w:rsidP="00BF1989">
      <w:pPr>
        <w:pStyle w:val="ad"/>
        <w:spacing w:before="120" w:after="120" w:line="240" w:lineRule="auto"/>
        <w:ind w:left="0" w:rightChars="11" w:right="26" w:firstLine="0"/>
        <w:jc w:val="center"/>
        <w:rPr>
          <w:b/>
          <w:szCs w:val="32"/>
        </w:rPr>
      </w:pPr>
      <w:r w:rsidRPr="00EE23E8">
        <w:rPr>
          <w:rFonts w:hint="eastAsia"/>
          <w:b/>
          <w:szCs w:val="32"/>
        </w:rPr>
        <w:t>合併資本適足比率計算範圍</w:t>
      </w:r>
    </w:p>
    <w:p w:rsidR="00BF1989" w:rsidRPr="00EE23E8" w:rsidRDefault="0053460C" w:rsidP="0053460C">
      <w:pPr>
        <w:pStyle w:val="ad"/>
        <w:wordWrap w:val="0"/>
        <w:spacing w:before="120" w:after="120" w:line="240" w:lineRule="auto"/>
        <w:ind w:left="3360" w:right="-54" w:firstLine="0"/>
        <w:rPr>
          <w:szCs w:val="32"/>
        </w:rPr>
      </w:pPr>
      <w:r w:rsidRPr="00EE23E8">
        <w:rPr>
          <w:rFonts w:hint="eastAsia"/>
          <w:szCs w:val="32"/>
        </w:rPr>
        <w:t>106</w:t>
      </w:r>
      <w:r w:rsidR="00BF1989" w:rsidRPr="00EE23E8">
        <w:rPr>
          <w:rFonts w:hint="eastAsia"/>
          <w:szCs w:val="32"/>
        </w:rPr>
        <w:t>年</w:t>
      </w:r>
      <w:r w:rsidRPr="00EE23E8">
        <w:rPr>
          <w:rFonts w:hint="eastAsia"/>
          <w:szCs w:val="32"/>
        </w:rPr>
        <w:t>12</w:t>
      </w:r>
      <w:r w:rsidR="00BF1989" w:rsidRPr="00EE23E8">
        <w:rPr>
          <w:rFonts w:hint="eastAsia"/>
          <w:szCs w:val="32"/>
        </w:rPr>
        <w:t>月</w:t>
      </w:r>
      <w:r w:rsidRPr="00EE23E8">
        <w:rPr>
          <w:rFonts w:hint="eastAsia"/>
          <w:szCs w:val="32"/>
        </w:rPr>
        <w:t>31</w:t>
      </w:r>
      <w:r w:rsidR="00BF1989" w:rsidRPr="00EE23E8">
        <w:rPr>
          <w:rFonts w:hint="eastAsia"/>
          <w:szCs w:val="32"/>
        </w:rPr>
        <w:t>日</w:t>
      </w:r>
      <w:r w:rsidR="00BF1989" w:rsidRPr="00EE23E8">
        <w:rPr>
          <w:szCs w:val="32"/>
        </w:rPr>
        <w:t xml:space="preserve">        </w:t>
      </w:r>
      <w:r w:rsidR="00BF1989" w:rsidRPr="00EE23E8">
        <w:rPr>
          <w:rFonts w:hint="eastAsia"/>
          <w:sz w:val="24"/>
        </w:rPr>
        <w:t>（單位：新臺幣千元）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20"/>
        <w:gridCol w:w="1583"/>
        <w:gridCol w:w="1405"/>
        <w:gridCol w:w="1371"/>
        <w:gridCol w:w="1377"/>
        <w:gridCol w:w="1388"/>
      </w:tblGrid>
      <w:tr w:rsidR="00BF1989" w:rsidRPr="00EE23E8" w:rsidTr="00BF53C1">
        <w:trPr>
          <w:cantSplit/>
          <w:trHeight w:val="541"/>
          <w:tblHeader/>
        </w:trPr>
        <w:tc>
          <w:tcPr>
            <w:tcW w:w="1228" w:type="pct"/>
            <w:vMerge w:val="restart"/>
            <w:vAlign w:val="center"/>
          </w:tcPr>
          <w:p w:rsidR="00BF1989" w:rsidRPr="00EE23E8" w:rsidRDefault="00BF1989" w:rsidP="00BF53C1">
            <w:pPr>
              <w:spacing w:before="60" w:after="60"/>
              <w:jc w:val="center"/>
              <w:rPr>
                <w:rFonts w:ascii="標楷體" w:eastAsia="標楷體" w:hAnsi="標楷體"/>
              </w:rPr>
            </w:pPr>
            <w:r w:rsidRPr="00EE23E8">
              <w:rPr>
                <w:rFonts w:ascii="標楷體" w:eastAsia="標楷體" w:hAnsi="標楷體" w:hint="eastAsia"/>
                <w:kern w:val="0"/>
              </w:rPr>
              <w:t>項</w:t>
            </w:r>
            <w:r w:rsidRPr="00EE23E8">
              <w:rPr>
                <w:rFonts w:ascii="標楷體" w:eastAsia="標楷體" w:hAnsi="標楷體"/>
                <w:kern w:val="0"/>
              </w:rPr>
              <w:t xml:space="preserve">    </w:t>
            </w:r>
            <w:r w:rsidRPr="00EE23E8">
              <w:rPr>
                <w:rFonts w:ascii="標楷體" w:eastAsia="標楷體" w:hAnsi="標楷體" w:hint="eastAsia"/>
                <w:kern w:val="0"/>
              </w:rPr>
              <w:t>目</w:t>
            </w:r>
          </w:p>
        </w:tc>
        <w:tc>
          <w:tcPr>
            <w:tcW w:w="3772" w:type="pct"/>
            <w:gridSpan w:val="5"/>
            <w:vAlign w:val="center"/>
          </w:tcPr>
          <w:p w:rsidR="00BF1989" w:rsidRPr="00EE23E8" w:rsidRDefault="00BF1989" w:rsidP="00BF53C1">
            <w:pPr>
              <w:spacing w:before="60" w:after="60"/>
              <w:jc w:val="center"/>
              <w:rPr>
                <w:rFonts w:ascii="標楷體" w:eastAsia="標楷體" w:hAnsi="標楷體"/>
              </w:rPr>
            </w:pPr>
            <w:r w:rsidRPr="00EE23E8">
              <w:rPr>
                <w:rFonts w:ascii="標楷體" w:eastAsia="標楷體" w:hAnsi="標楷體" w:hint="eastAsia"/>
              </w:rPr>
              <w:t>內</w:t>
            </w:r>
            <w:r w:rsidRPr="00EE23E8">
              <w:rPr>
                <w:rFonts w:ascii="標楷體" w:eastAsia="標楷體" w:hAnsi="標楷體"/>
              </w:rPr>
              <w:t xml:space="preserve">    </w:t>
            </w:r>
            <w:r w:rsidRPr="00EE23E8">
              <w:rPr>
                <w:rFonts w:ascii="標楷體" w:eastAsia="標楷體" w:hAnsi="標楷體" w:hint="eastAsia"/>
              </w:rPr>
              <w:t>容</w:t>
            </w:r>
          </w:p>
        </w:tc>
      </w:tr>
      <w:tr w:rsidR="00BF1989" w:rsidRPr="00EE23E8" w:rsidTr="00BF53C1">
        <w:trPr>
          <w:cantSplit/>
          <w:trHeight w:val="700"/>
          <w:tblHeader/>
        </w:trPr>
        <w:tc>
          <w:tcPr>
            <w:tcW w:w="1228" w:type="pct"/>
            <w:vMerge/>
            <w:vAlign w:val="center"/>
          </w:tcPr>
          <w:p w:rsidR="00BF1989" w:rsidRPr="00EE23E8" w:rsidRDefault="00BF1989" w:rsidP="00BF53C1">
            <w:pPr>
              <w:spacing w:before="60" w:after="60"/>
              <w:jc w:val="center"/>
              <w:rPr>
                <w:rFonts w:ascii="標楷體" w:eastAsia="標楷體" w:hAnsi="標楷體"/>
                <w:kern w:val="0"/>
              </w:rPr>
            </w:pPr>
          </w:p>
        </w:tc>
        <w:tc>
          <w:tcPr>
            <w:tcW w:w="838" w:type="pct"/>
            <w:vAlign w:val="center"/>
          </w:tcPr>
          <w:p w:rsidR="00BF1989" w:rsidRPr="00EE23E8" w:rsidRDefault="00BF1989" w:rsidP="00BF53C1">
            <w:pPr>
              <w:spacing w:before="60" w:after="60"/>
              <w:jc w:val="center"/>
              <w:rPr>
                <w:rFonts w:ascii="標楷體" w:eastAsia="標楷體" w:hAnsi="標楷體"/>
              </w:rPr>
            </w:pPr>
            <w:r w:rsidRPr="00EE23E8">
              <w:rPr>
                <w:rFonts w:ascii="標楷體" w:eastAsia="標楷體" w:hAnsi="標楷體" w:hint="eastAsia"/>
              </w:rPr>
              <w:t>公司名稱</w:t>
            </w:r>
          </w:p>
        </w:tc>
        <w:tc>
          <w:tcPr>
            <w:tcW w:w="744" w:type="pct"/>
            <w:vAlign w:val="center"/>
          </w:tcPr>
          <w:p w:rsidR="00BF1989" w:rsidRPr="00EE23E8" w:rsidRDefault="00BF1989" w:rsidP="00BF53C1">
            <w:pPr>
              <w:spacing w:before="60" w:after="60"/>
              <w:jc w:val="center"/>
              <w:rPr>
                <w:rFonts w:ascii="標楷體" w:eastAsia="標楷體" w:hAnsi="標楷體"/>
              </w:rPr>
            </w:pPr>
            <w:r w:rsidRPr="00EE23E8">
              <w:rPr>
                <w:rFonts w:ascii="標楷體" w:eastAsia="標楷體" w:hAnsi="標楷體" w:hint="eastAsia"/>
              </w:rPr>
              <w:t>資產金額</w:t>
            </w:r>
          </w:p>
        </w:tc>
        <w:tc>
          <w:tcPr>
            <w:tcW w:w="726" w:type="pct"/>
            <w:vAlign w:val="center"/>
          </w:tcPr>
          <w:p w:rsidR="00BF1989" w:rsidRPr="00EE23E8" w:rsidRDefault="00BF1989" w:rsidP="00BF53C1">
            <w:pPr>
              <w:spacing w:before="60" w:after="60"/>
              <w:jc w:val="center"/>
              <w:rPr>
                <w:rFonts w:ascii="標楷體" w:eastAsia="標楷體" w:hAnsi="標楷體"/>
              </w:rPr>
            </w:pPr>
            <w:r w:rsidRPr="00EE23E8">
              <w:rPr>
                <w:rFonts w:ascii="標楷體" w:eastAsia="標楷體" w:hAnsi="標楷體" w:hint="eastAsia"/>
              </w:rPr>
              <w:t>合併比例</w:t>
            </w:r>
          </w:p>
        </w:tc>
        <w:tc>
          <w:tcPr>
            <w:tcW w:w="729" w:type="pct"/>
            <w:vAlign w:val="center"/>
          </w:tcPr>
          <w:p w:rsidR="00BF1989" w:rsidRPr="00EE23E8" w:rsidRDefault="00BF1989" w:rsidP="00BF53C1">
            <w:pPr>
              <w:spacing w:before="60" w:after="60"/>
              <w:jc w:val="center"/>
              <w:rPr>
                <w:rFonts w:ascii="標楷體" w:eastAsia="標楷體" w:hAnsi="標楷體"/>
              </w:rPr>
            </w:pPr>
            <w:r w:rsidRPr="00EE23E8">
              <w:rPr>
                <w:rFonts w:ascii="標楷體" w:eastAsia="標楷體" w:hAnsi="標楷體" w:hint="eastAsia"/>
              </w:rPr>
              <w:t>未納入計算之原因</w:t>
            </w:r>
          </w:p>
        </w:tc>
        <w:tc>
          <w:tcPr>
            <w:tcW w:w="735" w:type="pct"/>
            <w:vAlign w:val="center"/>
          </w:tcPr>
          <w:p w:rsidR="00BF1989" w:rsidRPr="00EE23E8" w:rsidRDefault="00BF1989" w:rsidP="00BF53C1">
            <w:pPr>
              <w:spacing w:before="60" w:after="60"/>
              <w:jc w:val="center"/>
              <w:rPr>
                <w:rFonts w:ascii="標楷體" w:eastAsia="標楷體" w:hAnsi="標楷體"/>
              </w:rPr>
            </w:pPr>
            <w:r w:rsidRPr="00EE23E8">
              <w:rPr>
                <w:rFonts w:ascii="標楷體" w:eastAsia="標楷體" w:hAnsi="標楷體" w:hint="eastAsia"/>
              </w:rPr>
              <w:t>自自有資本</w:t>
            </w:r>
          </w:p>
          <w:p w:rsidR="00BF1989" w:rsidRPr="00EE23E8" w:rsidRDefault="00BF1989" w:rsidP="00BF53C1">
            <w:pPr>
              <w:spacing w:before="60" w:after="60"/>
              <w:jc w:val="center"/>
              <w:rPr>
                <w:rFonts w:ascii="標楷體" w:eastAsia="標楷體" w:hAnsi="標楷體"/>
              </w:rPr>
            </w:pPr>
            <w:r w:rsidRPr="00EE23E8">
              <w:rPr>
                <w:rFonts w:ascii="標楷體" w:eastAsia="標楷體" w:hAnsi="標楷體" w:hint="eastAsia"/>
              </w:rPr>
              <w:t>扣除金額</w:t>
            </w:r>
          </w:p>
        </w:tc>
      </w:tr>
      <w:tr w:rsidR="0053460C" w:rsidRPr="00EE23E8" w:rsidTr="000E67C5">
        <w:trPr>
          <w:cantSplit/>
          <w:trHeight w:val="481"/>
        </w:trPr>
        <w:tc>
          <w:tcPr>
            <w:tcW w:w="1228" w:type="pct"/>
            <w:vMerge w:val="restart"/>
            <w:vAlign w:val="center"/>
          </w:tcPr>
          <w:p w:rsidR="0053460C" w:rsidRPr="00EE23E8" w:rsidRDefault="0053460C" w:rsidP="00482E54">
            <w:pPr>
              <w:numPr>
                <w:ilvl w:val="0"/>
                <w:numId w:val="87"/>
              </w:numPr>
              <w:tabs>
                <w:tab w:val="clear" w:pos="480"/>
                <w:tab w:val="num" w:pos="332"/>
              </w:tabs>
              <w:autoSpaceDE w:val="0"/>
              <w:autoSpaceDN w:val="0"/>
              <w:adjustRightInd w:val="0"/>
              <w:spacing w:before="60" w:after="60"/>
              <w:ind w:left="332" w:hanging="332"/>
              <w:jc w:val="both"/>
              <w:rPr>
                <w:rFonts w:eastAsia="標楷體"/>
                <w:kern w:val="0"/>
              </w:rPr>
            </w:pPr>
            <w:r w:rsidRPr="00EE23E8">
              <w:rPr>
                <w:rFonts w:eastAsia="標楷體"/>
                <w:kern w:val="0"/>
              </w:rPr>
              <w:t>納入合併資本適足比率計算之子公司名稱</w:t>
            </w:r>
          </w:p>
        </w:tc>
        <w:tc>
          <w:tcPr>
            <w:tcW w:w="838" w:type="pct"/>
            <w:vAlign w:val="center"/>
          </w:tcPr>
          <w:p w:rsidR="0053460C" w:rsidRPr="00EE23E8" w:rsidRDefault="0053460C" w:rsidP="0053460C">
            <w:pPr>
              <w:spacing w:before="60" w:after="60"/>
              <w:jc w:val="both"/>
              <w:rPr>
                <w:rFonts w:ascii="標楷體" w:eastAsia="標楷體" w:hAnsi="標楷體"/>
              </w:rPr>
            </w:pPr>
            <w:r w:rsidRPr="00EE23E8">
              <w:rPr>
                <w:rFonts w:ascii="標楷體" w:eastAsia="標楷體" w:hAnsi="標楷體" w:hint="eastAsia"/>
              </w:rPr>
              <w:t>台南人身保險代理人股份有限公司</w:t>
            </w:r>
          </w:p>
        </w:tc>
        <w:tc>
          <w:tcPr>
            <w:tcW w:w="744" w:type="pct"/>
            <w:vAlign w:val="center"/>
          </w:tcPr>
          <w:p w:rsidR="0053460C" w:rsidRPr="00EE23E8" w:rsidRDefault="0053460C" w:rsidP="00AD24B5">
            <w:pPr>
              <w:pStyle w:val="14"/>
              <w:spacing w:line="240" w:lineRule="auto"/>
              <w:ind w:firstLine="0"/>
              <w:jc w:val="center"/>
              <w:rPr>
                <w:rFonts w:ascii="Arial" w:hAnsi="Arial" w:cs="Arial"/>
                <w:szCs w:val="24"/>
              </w:rPr>
            </w:pPr>
            <w:r w:rsidRPr="00EE23E8">
              <w:rPr>
                <w:rFonts w:ascii="Arial" w:hAnsi="Arial" w:cs="Arial"/>
                <w:szCs w:val="24"/>
              </w:rPr>
              <w:t>486,986</w:t>
            </w:r>
          </w:p>
        </w:tc>
        <w:tc>
          <w:tcPr>
            <w:tcW w:w="726" w:type="pct"/>
            <w:vAlign w:val="center"/>
          </w:tcPr>
          <w:p w:rsidR="0053460C" w:rsidRPr="00EE23E8" w:rsidRDefault="0053460C" w:rsidP="0053460C">
            <w:pPr>
              <w:pStyle w:val="14"/>
              <w:spacing w:line="240" w:lineRule="auto"/>
              <w:ind w:firstLine="0"/>
              <w:jc w:val="center"/>
              <w:rPr>
                <w:rFonts w:ascii="Arial" w:eastAsia="標楷體" w:hAnsi="Arial" w:cs="Arial"/>
                <w:szCs w:val="24"/>
              </w:rPr>
            </w:pPr>
            <w:r w:rsidRPr="00EE23E8">
              <w:rPr>
                <w:rFonts w:ascii="Arial" w:hAnsi="Arial" w:cs="Arial"/>
                <w:szCs w:val="24"/>
              </w:rPr>
              <w:t>100%</w:t>
            </w:r>
          </w:p>
        </w:tc>
        <w:tc>
          <w:tcPr>
            <w:tcW w:w="1464" w:type="pct"/>
            <w:gridSpan w:val="2"/>
            <w:vMerge w:val="restart"/>
            <w:shd w:val="clear" w:color="auto" w:fill="C0C0C0"/>
            <w:vAlign w:val="center"/>
          </w:tcPr>
          <w:p w:rsidR="0053460C" w:rsidRPr="00EE23E8" w:rsidRDefault="0053460C" w:rsidP="00BF53C1">
            <w:pPr>
              <w:spacing w:before="60" w:after="60"/>
              <w:jc w:val="both"/>
              <w:rPr>
                <w:rFonts w:ascii="標楷體" w:eastAsia="標楷體" w:hAnsi="標楷體"/>
              </w:rPr>
            </w:pPr>
          </w:p>
        </w:tc>
      </w:tr>
      <w:tr w:rsidR="0053460C" w:rsidRPr="00EE23E8" w:rsidTr="000E67C5">
        <w:trPr>
          <w:cantSplit/>
          <w:trHeight w:val="481"/>
        </w:trPr>
        <w:tc>
          <w:tcPr>
            <w:tcW w:w="1228" w:type="pct"/>
            <w:vMerge/>
            <w:vAlign w:val="center"/>
          </w:tcPr>
          <w:p w:rsidR="0053460C" w:rsidRPr="00EE23E8" w:rsidRDefault="0053460C" w:rsidP="00482E54">
            <w:pPr>
              <w:numPr>
                <w:ilvl w:val="0"/>
                <w:numId w:val="87"/>
              </w:numPr>
              <w:tabs>
                <w:tab w:val="clear" w:pos="480"/>
                <w:tab w:val="num" w:pos="332"/>
              </w:tabs>
              <w:autoSpaceDE w:val="0"/>
              <w:autoSpaceDN w:val="0"/>
              <w:adjustRightInd w:val="0"/>
              <w:spacing w:before="60" w:after="60"/>
              <w:ind w:left="332" w:hanging="332"/>
              <w:jc w:val="both"/>
              <w:rPr>
                <w:rFonts w:eastAsia="標楷體"/>
                <w:kern w:val="0"/>
              </w:rPr>
            </w:pPr>
          </w:p>
        </w:tc>
        <w:tc>
          <w:tcPr>
            <w:tcW w:w="838" w:type="pct"/>
            <w:vAlign w:val="center"/>
          </w:tcPr>
          <w:p w:rsidR="0053460C" w:rsidRPr="00EE23E8" w:rsidRDefault="0053460C" w:rsidP="0053460C">
            <w:pPr>
              <w:spacing w:before="60" w:after="60"/>
              <w:jc w:val="both"/>
              <w:rPr>
                <w:rFonts w:ascii="標楷體" w:eastAsia="標楷體" w:hAnsi="標楷體"/>
              </w:rPr>
            </w:pPr>
            <w:r w:rsidRPr="00EE23E8">
              <w:rPr>
                <w:rFonts w:ascii="標楷體" w:eastAsia="標楷體" w:hAnsi="標楷體" w:hint="eastAsia"/>
              </w:rPr>
              <w:t>府城財產保險代理人股份有限公司</w:t>
            </w:r>
          </w:p>
        </w:tc>
        <w:tc>
          <w:tcPr>
            <w:tcW w:w="744" w:type="pct"/>
            <w:vAlign w:val="center"/>
          </w:tcPr>
          <w:p w:rsidR="0053460C" w:rsidRPr="00EE23E8" w:rsidRDefault="00AD24B5" w:rsidP="00AD24B5">
            <w:pPr>
              <w:pStyle w:val="14"/>
              <w:spacing w:line="240" w:lineRule="auto"/>
              <w:ind w:firstLine="0"/>
              <w:jc w:val="center"/>
              <w:rPr>
                <w:rFonts w:ascii="Arial" w:hAnsi="Arial" w:cs="Arial"/>
                <w:szCs w:val="24"/>
              </w:rPr>
            </w:pPr>
            <w:r w:rsidRPr="00EE23E8">
              <w:rPr>
                <w:rFonts w:ascii="Arial" w:hAnsi="Arial" w:cs="Arial"/>
                <w:szCs w:val="24"/>
              </w:rPr>
              <w:t>6,69</w:t>
            </w:r>
            <w:r w:rsidRPr="00EE23E8">
              <w:rPr>
                <w:rFonts w:ascii="Arial" w:hAnsi="Arial" w:cs="Arial" w:hint="eastAsia"/>
                <w:szCs w:val="24"/>
              </w:rPr>
              <w:t>1</w:t>
            </w:r>
          </w:p>
        </w:tc>
        <w:tc>
          <w:tcPr>
            <w:tcW w:w="726" w:type="pct"/>
            <w:vAlign w:val="center"/>
          </w:tcPr>
          <w:p w:rsidR="0053460C" w:rsidRPr="00EE23E8" w:rsidRDefault="0053460C" w:rsidP="0053460C">
            <w:pPr>
              <w:pStyle w:val="14"/>
              <w:spacing w:line="240" w:lineRule="auto"/>
              <w:ind w:firstLine="0"/>
              <w:jc w:val="center"/>
              <w:rPr>
                <w:rFonts w:ascii="Arial" w:eastAsia="標楷體" w:hAnsi="Arial" w:cs="Arial"/>
                <w:szCs w:val="24"/>
              </w:rPr>
            </w:pPr>
            <w:r w:rsidRPr="00EE23E8">
              <w:rPr>
                <w:rFonts w:ascii="Arial" w:hAnsi="Arial" w:cs="Arial"/>
                <w:szCs w:val="24"/>
              </w:rPr>
              <w:t>100%</w:t>
            </w:r>
          </w:p>
        </w:tc>
        <w:tc>
          <w:tcPr>
            <w:tcW w:w="1464" w:type="pct"/>
            <w:gridSpan w:val="2"/>
            <w:vMerge/>
            <w:shd w:val="clear" w:color="auto" w:fill="C0C0C0"/>
            <w:vAlign w:val="center"/>
          </w:tcPr>
          <w:p w:rsidR="0053460C" w:rsidRPr="00EE23E8" w:rsidRDefault="0053460C" w:rsidP="00BF53C1">
            <w:pPr>
              <w:spacing w:before="60" w:after="60"/>
              <w:jc w:val="both"/>
              <w:rPr>
                <w:rFonts w:ascii="標楷體" w:eastAsia="標楷體" w:hAnsi="標楷體"/>
              </w:rPr>
            </w:pPr>
          </w:p>
        </w:tc>
      </w:tr>
      <w:tr w:rsidR="0053460C" w:rsidRPr="00EE23E8" w:rsidTr="000E67C5">
        <w:trPr>
          <w:cantSplit/>
          <w:trHeight w:val="481"/>
        </w:trPr>
        <w:tc>
          <w:tcPr>
            <w:tcW w:w="1228" w:type="pct"/>
            <w:vMerge/>
            <w:vAlign w:val="center"/>
          </w:tcPr>
          <w:p w:rsidR="0053460C" w:rsidRPr="00EE23E8" w:rsidRDefault="0053460C" w:rsidP="00482E54">
            <w:pPr>
              <w:numPr>
                <w:ilvl w:val="0"/>
                <w:numId w:val="87"/>
              </w:numPr>
              <w:tabs>
                <w:tab w:val="clear" w:pos="480"/>
                <w:tab w:val="num" w:pos="332"/>
              </w:tabs>
              <w:autoSpaceDE w:val="0"/>
              <w:autoSpaceDN w:val="0"/>
              <w:adjustRightInd w:val="0"/>
              <w:spacing w:before="60" w:after="60"/>
              <w:ind w:left="332" w:hanging="332"/>
              <w:jc w:val="both"/>
              <w:rPr>
                <w:rFonts w:eastAsia="標楷體"/>
                <w:kern w:val="0"/>
              </w:rPr>
            </w:pPr>
          </w:p>
        </w:tc>
        <w:tc>
          <w:tcPr>
            <w:tcW w:w="838" w:type="pct"/>
            <w:vAlign w:val="center"/>
          </w:tcPr>
          <w:p w:rsidR="0053460C" w:rsidRPr="00EE23E8" w:rsidRDefault="0053460C" w:rsidP="0053460C">
            <w:pPr>
              <w:spacing w:before="60" w:after="60"/>
              <w:jc w:val="both"/>
              <w:rPr>
                <w:rFonts w:ascii="標楷體" w:eastAsia="標楷體" w:hAnsi="標楷體"/>
              </w:rPr>
            </w:pPr>
            <w:r w:rsidRPr="00EE23E8">
              <w:rPr>
                <w:rFonts w:ascii="標楷體" w:eastAsia="標楷體" w:hAnsi="標楷體" w:hint="eastAsia"/>
              </w:rPr>
              <w:t>京城銀國際租賃股份有限公司</w:t>
            </w:r>
          </w:p>
        </w:tc>
        <w:tc>
          <w:tcPr>
            <w:tcW w:w="744" w:type="pct"/>
            <w:vAlign w:val="center"/>
          </w:tcPr>
          <w:p w:rsidR="0053460C" w:rsidRPr="00EE23E8" w:rsidRDefault="00AD24B5" w:rsidP="00AD24B5">
            <w:pPr>
              <w:pStyle w:val="14"/>
              <w:spacing w:line="240" w:lineRule="auto"/>
              <w:ind w:firstLine="0"/>
              <w:jc w:val="center"/>
              <w:rPr>
                <w:rFonts w:ascii="Arial" w:hAnsi="Arial" w:cs="Arial"/>
                <w:szCs w:val="24"/>
              </w:rPr>
            </w:pPr>
            <w:r w:rsidRPr="00EE23E8">
              <w:rPr>
                <w:rFonts w:ascii="Arial" w:hAnsi="Arial" w:cs="Arial"/>
                <w:szCs w:val="24"/>
              </w:rPr>
              <w:t>2,114,258</w:t>
            </w:r>
          </w:p>
        </w:tc>
        <w:tc>
          <w:tcPr>
            <w:tcW w:w="726" w:type="pct"/>
            <w:vAlign w:val="center"/>
          </w:tcPr>
          <w:p w:rsidR="0053460C" w:rsidRPr="00EE23E8" w:rsidRDefault="0053460C" w:rsidP="0053460C">
            <w:pPr>
              <w:spacing w:before="60" w:after="60"/>
              <w:jc w:val="center"/>
              <w:rPr>
                <w:rFonts w:ascii="Arial" w:eastAsia="標楷體" w:hAnsi="Arial" w:cs="Arial"/>
              </w:rPr>
            </w:pPr>
            <w:r w:rsidRPr="00EE23E8">
              <w:rPr>
                <w:rFonts w:ascii="Arial" w:eastAsia="標楷體" w:hAnsi="Arial" w:cs="Arial"/>
              </w:rPr>
              <w:t>100%</w:t>
            </w:r>
          </w:p>
        </w:tc>
        <w:tc>
          <w:tcPr>
            <w:tcW w:w="1464" w:type="pct"/>
            <w:gridSpan w:val="2"/>
            <w:vMerge/>
            <w:shd w:val="clear" w:color="auto" w:fill="C0C0C0"/>
            <w:vAlign w:val="center"/>
          </w:tcPr>
          <w:p w:rsidR="0053460C" w:rsidRPr="00EE23E8" w:rsidRDefault="0053460C" w:rsidP="00BF53C1">
            <w:pPr>
              <w:spacing w:before="60" w:after="60"/>
              <w:jc w:val="both"/>
              <w:rPr>
                <w:rFonts w:ascii="標楷體" w:eastAsia="標楷體" w:hAnsi="標楷體"/>
              </w:rPr>
            </w:pPr>
          </w:p>
        </w:tc>
      </w:tr>
      <w:tr w:rsidR="0053460C" w:rsidRPr="00EE23E8" w:rsidTr="00BF53C1">
        <w:trPr>
          <w:cantSplit/>
          <w:trHeight w:val="447"/>
        </w:trPr>
        <w:tc>
          <w:tcPr>
            <w:tcW w:w="1228" w:type="pct"/>
            <w:vMerge w:val="restart"/>
            <w:vAlign w:val="center"/>
          </w:tcPr>
          <w:p w:rsidR="0053460C" w:rsidRPr="00EE23E8" w:rsidRDefault="0053460C" w:rsidP="00482E54">
            <w:pPr>
              <w:numPr>
                <w:ilvl w:val="0"/>
                <w:numId w:val="87"/>
              </w:numPr>
              <w:tabs>
                <w:tab w:val="clear" w:pos="480"/>
                <w:tab w:val="num" w:pos="332"/>
              </w:tabs>
              <w:autoSpaceDE w:val="0"/>
              <w:autoSpaceDN w:val="0"/>
              <w:adjustRightInd w:val="0"/>
              <w:spacing w:before="60" w:after="60"/>
              <w:ind w:left="332" w:hanging="332"/>
              <w:jc w:val="both"/>
              <w:rPr>
                <w:rFonts w:eastAsia="標楷體"/>
                <w:kern w:val="0"/>
              </w:rPr>
            </w:pPr>
            <w:r w:rsidRPr="00EE23E8">
              <w:rPr>
                <w:rFonts w:eastAsia="標楷體"/>
                <w:kern w:val="0"/>
              </w:rPr>
              <w:t>未納入合併資本適足比率計算之子公司名稱</w:t>
            </w:r>
          </w:p>
        </w:tc>
        <w:tc>
          <w:tcPr>
            <w:tcW w:w="838" w:type="pct"/>
            <w:vAlign w:val="center"/>
          </w:tcPr>
          <w:p w:rsidR="0053460C" w:rsidRPr="00EE23E8" w:rsidRDefault="0053460C" w:rsidP="00BF53C1">
            <w:pPr>
              <w:pStyle w:val="ab"/>
              <w:spacing w:before="60" w:after="60"/>
              <w:jc w:val="both"/>
              <w:rPr>
                <w:rFonts w:ascii="標楷體"/>
              </w:rPr>
            </w:pPr>
          </w:p>
        </w:tc>
        <w:tc>
          <w:tcPr>
            <w:tcW w:w="744" w:type="pct"/>
            <w:vAlign w:val="center"/>
          </w:tcPr>
          <w:p w:rsidR="0053460C" w:rsidRPr="00EE23E8" w:rsidRDefault="0053460C" w:rsidP="00BF53C1">
            <w:pPr>
              <w:pStyle w:val="ab"/>
              <w:spacing w:before="60" w:after="60"/>
              <w:jc w:val="both"/>
              <w:rPr>
                <w:rFonts w:ascii="標楷體"/>
              </w:rPr>
            </w:pPr>
          </w:p>
        </w:tc>
        <w:tc>
          <w:tcPr>
            <w:tcW w:w="726" w:type="pct"/>
          </w:tcPr>
          <w:p w:rsidR="0053460C" w:rsidRPr="00EE23E8" w:rsidRDefault="0053460C" w:rsidP="00BF53C1">
            <w:pPr>
              <w:pStyle w:val="ab"/>
              <w:spacing w:before="60" w:after="60"/>
              <w:jc w:val="both"/>
              <w:rPr>
                <w:rFonts w:ascii="標楷體"/>
              </w:rPr>
            </w:pPr>
          </w:p>
        </w:tc>
        <w:tc>
          <w:tcPr>
            <w:tcW w:w="729" w:type="pct"/>
            <w:vAlign w:val="center"/>
          </w:tcPr>
          <w:p w:rsidR="0053460C" w:rsidRPr="00EE23E8" w:rsidRDefault="0053460C" w:rsidP="00BF53C1">
            <w:pPr>
              <w:pStyle w:val="ab"/>
              <w:spacing w:before="60" w:after="60"/>
              <w:jc w:val="both"/>
              <w:rPr>
                <w:rFonts w:ascii="標楷體"/>
              </w:rPr>
            </w:pPr>
          </w:p>
        </w:tc>
        <w:tc>
          <w:tcPr>
            <w:tcW w:w="735" w:type="pct"/>
            <w:vAlign w:val="center"/>
          </w:tcPr>
          <w:p w:rsidR="0053460C" w:rsidRPr="00EE23E8" w:rsidRDefault="0053460C" w:rsidP="00BF53C1">
            <w:pPr>
              <w:pStyle w:val="ab"/>
              <w:spacing w:before="60" w:after="60"/>
              <w:jc w:val="both"/>
              <w:rPr>
                <w:rFonts w:ascii="標楷體"/>
              </w:rPr>
            </w:pPr>
          </w:p>
        </w:tc>
      </w:tr>
      <w:tr w:rsidR="0053460C" w:rsidRPr="00EE23E8" w:rsidTr="00BF53C1">
        <w:trPr>
          <w:cantSplit/>
          <w:trHeight w:val="447"/>
        </w:trPr>
        <w:tc>
          <w:tcPr>
            <w:tcW w:w="1228" w:type="pct"/>
            <w:vMerge/>
            <w:vAlign w:val="center"/>
          </w:tcPr>
          <w:p w:rsidR="0053460C" w:rsidRPr="00EE23E8" w:rsidRDefault="0053460C" w:rsidP="00482E54">
            <w:pPr>
              <w:numPr>
                <w:ilvl w:val="0"/>
                <w:numId w:val="87"/>
              </w:numPr>
              <w:tabs>
                <w:tab w:val="clear" w:pos="480"/>
                <w:tab w:val="num" w:pos="332"/>
              </w:tabs>
              <w:autoSpaceDE w:val="0"/>
              <w:autoSpaceDN w:val="0"/>
              <w:adjustRightInd w:val="0"/>
              <w:spacing w:before="60" w:after="60"/>
              <w:ind w:left="332" w:hanging="332"/>
              <w:jc w:val="both"/>
              <w:rPr>
                <w:rFonts w:eastAsia="標楷體"/>
                <w:kern w:val="0"/>
              </w:rPr>
            </w:pPr>
          </w:p>
        </w:tc>
        <w:tc>
          <w:tcPr>
            <w:tcW w:w="838" w:type="pct"/>
            <w:vAlign w:val="center"/>
          </w:tcPr>
          <w:p w:rsidR="0053460C" w:rsidRPr="00EE23E8" w:rsidRDefault="0053460C" w:rsidP="00BF53C1">
            <w:pPr>
              <w:pStyle w:val="ab"/>
              <w:spacing w:before="60" w:after="60"/>
              <w:jc w:val="both"/>
              <w:rPr>
                <w:rFonts w:ascii="標楷體"/>
              </w:rPr>
            </w:pPr>
          </w:p>
        </w:tc>
        <w:tc>
          <w:tcPr>
            <w:tcW w:w="744" w:type="pct"/>
            <w:vAlign w:val="center"/>
          </w:tcPr>
          <w:p w:rsidR="0053460C" w:rsidRPr="00EE23E8" w:rsidRDefault="0053460C" w:rsidP="00BF53C1">
            <w:pPr>
              <w:pStyle w:val="ab"/>
              <w:spacing w:before="60" w:after="60"/>
              <w:jc w:val="both"/>
              <w:rPr>
                <w:rFonts w:ascii="標楷體"/>
              </w:rPr>
            </w:pPr>
          </w:p>
        </w:tc>
        <w:tc>
          <w:tcPr>
            <w:tcW w:w="726" w:type="pct"/>
          </w:tcPr>
          <w:p w:rsidR="0053460C" w:rsidRPr="00EE23E8" w:rsidRDefault="0053460C" w:rsidP="00BF53C1">
            <w:pPr>
              <w:pStyle w:val="ab"/>
              <w:spacing w:before="60" w:after="60"/>
              <w:jc w:val="both"/>
              <w:rPr>
                <w:rFonts w:ascii="標楷體"/>
              </w:rPr>
            </w:pPr>
          </w:p>
        </w:tc>
        <w:tc>
          <w:tcPr>
            <w:tcW w:w="729" w:type="pct"/>
            <w:vAlign w:val="center"/>
          </w:tcPr>
          <w:p w:rsidR="0053460C" w:rsidRPr="00EE23E8" w:rsidRDefault="0053460C" w:rsidP="00BF53C1">
            <w:pPr>
              <w:pStyle w:val="ab"/>
              <w:spacing w:before="60" w:after="60"/>
              <w:jc w:val="both"/>
              <w:rPr>
                <w:rFonts w:ascii="標楷體"/>
              </w:rPr>
            </w:pPr>
          </w:p>
        </w:tc>
        <w:tc>
          <w:tcPr>
            <w:tcW w:w="735" w:type="pct"/>
            <w:vAlign w:val="center"/>
          </w:tcPr>
          <w:p w:rsidR="0053460C" w:rsidRPr="00EE23E8" w:rsidRDefault="0053460C" w:rsidP="00BF53C1">
            <w:pPr>
              <w:pStyle w:val="ab"/>
              <w:spacing w:before="60" w:after="60"/>
              <w:jc w:val="both"/>
              <w:rPr>
                <w:rFonts w:ascii="標楷體"/>
              </w:rPr>
            </w:pPr>
          </w:p>
        </w:tc>
      </w:tr>
      <w:tr w:rsidR="0053460C" w:rsidRPr="00EE23E8" w:rsidTr="00BF53C1">
        <w:trPr>
          <w:cantSplit/>
          <w:trHeight w:val="447"/>
        </w:trPr>
        <w:tc>
          <w:tcPr>
            <w:tcW w:w="1228" w:type="pct"/>
            <w:vMerge/>
            <w:vAlign w:val="center"/>
          </w:tcPr>
          <w:p w:rsidR="0053460C" w:rsidRPr="00EE23E8" w:rsidRDefault="0053460C" w:rsidP="00482E54">
            <w:pPr>
              <w:numPr>
                <w:ilvl w:val="0"/>
                <w:numId w:val="87"/>
              </w:numPr>
              <w:tabs>
                <w:tab w:val="clear" w:pos="480"/>
                <w:tab w:val="num" w:pos="332"/>
              </w:tabs>
              <w:autoSpaceDE w:val="0"/>
              <w:autoSpaceDN w:val="0"/>
              <w:adjustRightInd w:val="0"/>
              <w:spacing w:before="60" w:after="60"/>
              <w:ind w:left="332" w:hanging="332"/>
              <w:jc w:val="both"/>
              <w:rPr>
                <w:rFonts w:eastAsia="標楷體"/>
                <w:kern w:val="0"/>
              </w:rPr>
            </w:pPr>
          </w:p>
        </w:tc>
        <w:tc>
          <w:tcPr>
            <w:tcW w:w="838" w:type="pct"/>
            <w:vAlign w:val="center"/>
          </w:tcPr>
          <w:p w:rsidR="0053460C" w:rsidRPr="00EE23E8" w:rsidRDefault="0053460C" w:rsidP="00BF53C1">
            <w:pPr>
              <w:pStyle w:val="ab"/>
              <w:spacing w:before="60" w:after="60"/>
              <w:jc w:val="both"/>
              <w:rPr>
                <w:rFonts w:ascii="標楷體"/>
              </w:rPr>
            </w:pPr>
          </w:p>
        </w:tc>
        <w:tc>
          <w:tcPr>
            <w:tcW w:w="744" w:type="pct"/>
            <w:vAlign w:val="center"/>
          </w:tcPr>
          <w:p w:rsidR="0053460C" w:rsidRPr="00EE23E8" w:rsidRDefault="0053460C" w:rsidP="00BF53C1">
            <w:pPr>
              <w:pStyle w:val="ab"/>
              <w:spacing w:before="60" w:after="60"/>
              <w:jc w:val="both"/>
              <w:rPr>
                <w:rFonts w:ascii="標楷體"/>
              </w:rPr>
            </w:pPr>
          </w:p>
        </w:tc>
        <w:tc>
          <w:tcPr>
            <w:tcW w:w="726" w:type="pct"/>
          </w:tcPr>
          <w:p w:rsidR="0053460C" w:rsidRPr="00EE23E8" w:rsidRDefault="0053460C" w:rsidP="00BF53C1">
            <w:pPr>
              <w:pStyle w:val="ab"/>
              <w:spacing w:before="60" w:after="60"/>
              <w:jc w:val="both"/>
              <w:rPr>
                <w:rFonts w:ascii="標楷體"/>
              </w:rPr>
            </w:pPr>
          </w:p>
        </w:tc>
        <w:tc>
          <w:tcPr>
            <w:tcW w:w="729" w:type="pct"/>
            <w:vAlign w:val="center"/>
          </w:tcPr>
          <w:p w:rsidR="0053460C" w:rsidRPr="00EE23E8" w:rsidRDefault="0053460C" w:rsidP="00BF53C1">
            <w:pPr>
              <w:pStyle w:val="ab"/>
              <w:spacing w:before="60" w:after="60"/>
              <w:jc w:val="both"/>
              <w:rPr>
                <w:rFonts w:ascii="標楷體"/>
              </w:rPr>
            </w:pPr>
          </w:p>
        </w:tc>
        <w:tc>
          <w:tcPr>
            <w:tcW w:w="735" w:type="pct"/>
            <w:vAlign w:val="center"/>
          </w:tcPr>
          <w:p w:rsidR="0053460C" w:rsidRPr="00EE23E8" w:rsidRDefault="0053460C" w:rsidP="00BF53C1">
            <w:pPr>
              <w:pStyle w:val="ab"/>
              <w:spacing w:before="60" w:after="60"/>
              <w:jc w:val="both"/>
              <w:rPr>
                <w:rFonts w:ascii="標楷體"/>
              </w:rPr>
            </w:pPr>
          </w:p>
        </w:tc>
      </w:tr>
      <w:tr w:rsidR="0053460C" w:rsidRPr="00EE23E8" w:rsidTr="00BF53C1">
        <w:trPr>
          <w:cantSplit/>
          <w:trHeight w:val="132"/>
        </w:trPr>
        <w:tc>
          <w:tcPr>
            <w:tcW w:w="1228" w:type="pct"/>
          </w:tcPr>
          <w:p w:rsidR="0053460C" w:rsidRPr="00EE23E8" w:rsidRDefault="0053460C" w:rsidP="00482E54">
            <w:pPr>
              <w:numPr>
                <w:ilvl w:val="0"/>
                <w:numId w:val="87"/>
              </w:numPr>
              <w:tabs>
                <w:tab w:val="clear" w:pos="480"/>
                <w:tab w:val="num" w:pos="332"/>
              </w:tabs>
              <w:autoSpaceDE w:val="0"/>
              <w:autoSpaceDN w:val="0"/>
              <w:adjustRightInd w:val="0"/>
              <w:spacing w:before="60" w:after="60"/>
              <w:ind w:left="332" w:hanging="332"/>
              <w:rPr>
                <w:rFonts w:eastAsia="標楷體"/>
                <w:kern w:val="0"/>
              </w:rPr>
            </w:pPr>
            <w:r w:rsidRPr="00EE23E8">
              <w:rPr>
                <w:rFonts w:eastAsia="標楷體"/>
                <w:kern w:val="0"/>
              </w:rPr>
              <w:t>說明集團內資金或監理資本轉移的限制或主要障礙</w:t>
            </w:r>
          </w:p>
        </w:tc>
        <w:tc>
          <w:tcPr>
            <w:tcW w:w="3772" w:type="pct"/>
            <w:gridSpan w:val="5"/>
            <w:vAlign w:val="center"/>
          </w:tcPr>
          <w:p w:rsidR="0053460C" w:rsidRPr="00EE23E8" w:rsidRDefault="0053460C" w:rsidP="00BF53C1">
            <w:pPr>
              <w:spacing w:before="60" w:after="60"/>
              <w:jc w:val="both"/>
              <w:rPr>
                <w:rFonts w:ascii="標楷體" w:eastAsia="標楷體" w:hAnsi="標楷體"/>
              </w:rPr>
            </w:pPr>
            <w:r w:rsidRPr="00EE23E8">
              <w:rPr>
                <w:rFonts w:ascii="標楷體" w:eastAsia="標楷體" w:hAnsi="標楷體" w:cs="Arial" w:hint="eastAsia"/>
                <w:kern w:val="0"/>
              </w:rPr>
              <w:t>無相關轉移的限制或主要障礙。</w:t>
            </w:r>
          </w:p>
        </w:tc>
      </w:tr>
    </w:tbl>
    <w:p w:rsidR="00BF1989" w:rsidRPr="00EE23E8" w:rsidRDefault="00BF1989" w:rsidP="00BF1989">
      <w:pPr>
        <w:rPr>
          <w:rFonts w:eastAsia="標楷體"/>
          <w:b/>
          <w:sz w:val="22"/>
          <w:szCs w:val="22"/>
        </w:rPr>
      </w:pPr>
    </w:p>
    <w:p w:rsidR="008747F1" w:rsidRPr="00EE23E8" w:rsidRDefault="00BF1989" w:rsidP="00BF1989">
      <w:pPr>
        <w:ind w:left="1218" w:hangingChars="507" w:hanging="1218"/>
        <w:rPr>
          <w:rFonts w:eastAsia="標楷體" w:hAnsi="標楷體"/>
          <w:b/>
        </w:rPr>
      </w:pPr>
      <w:r w:rsidRPr="00EE23E8">
        <w:rPr>
          <w:rFonts w:eastAsia="標楷體" w:hAnsi="標楷體" w:hint="eastAsia"/>
          <w:b/>
        </w:rPr>
        <w:t>填表說明：</w:t>
      </w:r>
    </w:p>
    <w:p w:rsidR="008747F1" w:rsidRPr="00EE23E8" w:rsidRDefault="008747F1" w:rsidP="00482E54">
      <w:pPr>
        <w:numPr>
          <w:ilvl w:val="0"/>
          <w:numId w:val="95"/>
        </w:numPr>
        <w:ind w:leftChars="150" w:left="720" w:hangingChars="150"/>
        <w:rPr>
          <w:rFonts w:eastAsia="標楷體" w:hAnsi="標楷體"/>
        </w:rPr>
      </w:pPr>
      <w:r w:rsidRPr="00EE23E8">
        <w:rPr>
          <w:rFonts w:eastAsia="標楷體" w:hAnsi="標楷體" w:hint="eastAsia"/>
        </w:rPr>
        <w:t>本表更新頻率：</w:t>
      </w:r>
      <w:r w:rsidR="00CF73C7" w:rsidRPr="00EE23E8">
        <w:rPr>
          <w:rFonts w:eastAsia="標楷體" w:hAnsi="標楷體" w:hint="eastAsia"/>
        </w:rPr>
        <w:t>半</w:t>
      </w:r>
      <w:r w:rsidRPr="00EE23E8">
        <w:rPr>
          <w:rFonts w:eastAsia="標楷體" w:hAnsi="標楷體" w:hint="eastAsia"/>
        </w:rPr>
        <w:t>年。</w:t>
      </w:r>
    </w:p>
    <w:p w:rsidR="00BF1989" w:rsidRPr="00EE23E8" w:rsidRDefault="00BF1989" w:rsidP="00482E54">
      <w:pPr>
        <w:numPr>
          <w:ilvl w:val="0"/>
          <w:numId w:val="95"/>
        </w:numPr>
        <w:ind w:leftChars="150" w:left="720" w:hangingChars="150"/>
        <w:rPr>
          <w:rFonts w:eastAsia="標楷體"/>
          <w:b/>
        </w:rPr>
      </w:pPr>
      <w:r w:rsidRPr="00EE23E8">
        <w:rPr>
          <w:rFonts w:eastAsia="標楷體" w:hAnsi="標楷體" w:hint="eastAsia"/>
        </w:rPr>
        <w:t>合併比例一欄，完全合併者填入</w:t>
      </w:r>
      <w:r w:rsidRPr="00EE23E8">
        <w:rPr>
          <w:rFonts w:eastAsia="標楷體"/>
        </w:rPr>
        <w:t>100%</w:t>
      </w:r>
      <w:r w:rsidRPr="00EE23E8">
        <w:rPr>
          <w:rFonts w:eastAsia="標楷體" w:hAnsi="標楷體" w:hint="eastAsia"/>
        </w:rPr>
        <w:t>，比例合併者填入持股比例，未納入合併者填入</w:t>
      </w:r>
      <w:r w:rsidRPr="00EE23E8">
        <w:rPr>
          <w:rFonts w:eastAsia="標楷體"/>
        </w:rPr>
        <w:t>0%</w:t>
      </w:r>
      <w:r w:rsidRPr="00EE23E8">
        <w:rPr>
          <w:rFonts w:eastAsia="標楷體" w:hAnsi="標楷體" w:hint="eastAsia"/>
        </w:rPr>
        <w:t>。</w:t>
      </w:r>
    </w:p>
    <w:p w:rsidR="00BF1989" w:rsidRPr="00EE23E8" w:rsidRDefault="00BF1989" w:rsidP="00AD24B5">
      <w:pPr>
        <w:spacing w:beforeLines="2000" w:before="4800"/>
        <w:rPr>
          <w:rFonts w:ascii="標楷體" w:eastAsia="標楷體" w:hAnsi="標楷體"/>
          <w:b/>
          <w:sz w:val="28"/>
          <w:szCs w:val="28"/>
          <w:u w:val="single"/>
        </w:rPr>
      </w:pPr>
      <w:r w:rsidRPr="00EE23E8">
        <w:rPr>
          <w:rFonts w:ascii="標楷體" w:eastAsia="標楷體" w:hAnsi="標楷體" w:hint="eastAsia"/>
          <w:b/>
          <w:sz w:val="32"/>
          <w:szCs w:val="32"/>
        </w:rPr>
        <w:lastRenderedPageBreak/>
        <w:t>【附表二】</w:t>
      </w:r>
    </w:p>
    <w:p w:rsidR="00BF1989" w:rsidRPr="00EE23E8" w:rsidRDefault="00BF1989" w:rsidP="00BF1989">
      <w:pPr>
        <w:pStyle w:val="ad"/>
        <w:spacing w:beforeLines="100" w:before="240" w:afterLines="100" w:after="240" w:line="240" w:lineRule="auto"/>
        <w:ind w:left="0" w:firstLine="0"/>
        <w:jc w:val="center"/>
        <w:rPr>
          <w:b/>
        </w:rPr>
      </w:pPr>
      <w:r w:rsidRPr="00EE23E8">
        <w:rPr>
          <w:rFonts w:hint="eastAsia"/>
          <w:b/>
        </w:rPr>
        <w:t>資本適足性管理說明</w:t>
      </w:r>
    </w:p>
    <w:p w:rsidR="00BF1989" w:rsidRPr="00EE23E8" w:rsidRDefault="00AD24B5" w:rsidP="00BF1989">
      <w:pPr>
        <w:pStyle w:val="ad"/>
        <w:spacing w:before="120" w:after="120" w:line="240" w:lineRule="auto"/>
        <w:ind w:left="0" w:firstLine="0"/>
        <w:jc w:val="center"/>
        <w:rPr>
          <w:szCs w:val="32"/>
        </w:rPr>
      </w:pPr>
      <w:r w:rsidRPr="00EE23E8">
        <w:rPr>
          <w:rFonts w:cs="Arial" w:hint="eastAsia"/>
          <w:szCs w:val="32"/>
        </w:rPr>
        <w:t>106</w:t>
      </w:r>
      <w:r w:rsidR="00BF1989" w:rsidRPr="00EE23E8">
        <w:rPr>
          <w:rFonts w:hint="eastAsia"/>
          <w:szCs w:val="32"/>
        </w:rPr>
        <w:t>年度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0"/>
        <w:gridCol w:w="4904"/>
      </w:tblGrid>
      <w:tr w:rsidR="00BF1989" w:rsidRPr="00EE23E8" w:rsidTr="00BF53C1">
        <w:trPr>
          <w:trHeight w:val="480"/>
        </w:trPr>
        <w:tc>
          <w:tcPr>
            <w:tcW w:w="2447" w:type="pct"/>
            <w:vAlign w:val="center"/>
          </w:tcPr>
          <w:p w:rsidR="00BF1989" w:rsidRPr="00EE23E8" w:rsidRDefault="00BF1989" w:rsidP="00BF53C1">
            <w:pPr>
              <w:spacing w:line="400" w:lineRule="exact"/>
              <w:jc w:val="center"/>
              <w:rPr>
                <w:rFonts w:ascii="標楷體" w:eastAsia="標楷體" w:hAnsi="標楷體" w:cs="Arial"/>
                <w:bCs/>
                <w:kern w:val="0"/>
              </w:rPr>
            </w:pPr>
            <w:r w:rsidRPr="00EE23E8">
              <w:rPr>
                <w:rFonts w:ascii="標楷體" w:eastAsia="標楷體" w:hAnsi="標楷體" w:hint="eastAsia"/>
              </w:rPr>
              <w:t>項</w:t>
            </w:r>
            <w:r w:rsidRPr="00EE23E8">
              <w:rPr>
                <w:rFonts w:ascii="標楷體" w:eastAsia="標楷體" w:hAnsi="標楷體"/>
              </w:rPr>
              <w:t xml:space="preserve">    </w:t>
            </w:r>
            <w:r w:rsidRPr="00EE23E8">
              <w:rPr>
                <w:rFonts w:ascii="標楷體" w:eastAsia="標楷體" w:hAnsi="標楷體" w:hint="eastAsia"/>
              </w:rPr>
              <w:t>目</w:t>
            </w:r>
          </w:p>
        </w:tc>
        <w:tc>
          <w:tcPr>
            <w:tcW w:w="2553" w:type="pct"/>
            <w:vAlign w:val="center"/>
          </w:tcPr>
          <w:p w:rsidR="00BF1989" w:rsidRPr="00EE23E8" w:rsidRDefault="00BF1989" w:rsidP="00BF53C1">
            <w:pPr>
              <w:spacing w:line="400" w:lineRule="exact"/>
              <w:jc w:val="center"/>
              <w:rPr>
                <w:rFonts w:ascii="標楷體" w:eastAsia="標楷體" w:hAnsi="標楷體" w:cs="Arial"/>
                <w:bCs/>
                <w:kern w:val="0"/>
              </w:rPr>
            </w:pPr>
            <w:r w:rsidRPr="00EE23E8">
              <w:rPr>
                <w:rFonts w:ascii="標楷體" w:eastAsia="標楷體" w:hAnsi="標楷體" w:hint="eastAsia"/>
              </w:rPr>
              <w:t>內</w:t>
            </w:r>
            <w:r w:rsidRPr="00EE23E8">
              <w:rPr>
                <w:rFonts w:ascii="標楷體" w:eastAsia="標楷體" w:hAnsi="標楷體"/>
              </w:rPr>
              <w:t xml:space="preserve">    </w:t>
            </w:r>
            <w:r w:rsidRPr="00EE23E8">
              <w:rPr>
                <w:rFonts w:ascii="標楷體" w:eastAsia="標楷體" w:hAnsi="標楷體" w:hint="eastAsia"/>
              </w:rPr>
              <w:t>容</w:t>
            </w:r>
          </w:p>
        </w:tc>
      </w:tr>
      <w:tr w:rsidR="00BF1989" w:rsidRPr="00EE23E8" w:rsidTr="00BF53C1">
        <w:trPr>
          <w:trHeight w:val="876"/>
        </w:trPr>
        <w:tc>
          <w:tcPr>
            <w:tcW w:w="2447" w:type="pct"/>
          </w:tcPr>
          <w:p w:rsidR="00BF1989" w:rsidRPr="00EE23E8" w:rsidRDefault="00BF1989" w:rsidP="00BF53C1">
            <w:pPr>
              <w:spacing w:line="400" w:lineRule="exact"/>
              <w:rPr>
                <w:rFonts w:ascii="標楷體" w:eastAsia="標楷體" w:hAnsi="標楷體" w:cs="Arial"/>
                <w:bCs/>
                <w:kern w:val="0"/>
              </w:rPr>
            </w:pPr>
            <w:r w:rsidRPr="00EE23E8">
              <w:rPr>
                <w:rFonts w:ascii="標楷體" w:eastAsia="標楷體" w:hAnsi="標楷體" w:cs="Arial" w:hint="eastAsia"/>
                <w:kern w:val="0"/>
              </w:rPr>
              <w:t>簡要論述銀行面對目前和未來業務，其評估資本適足性的方法</w:t>
            </w:r>
          </w:p>
        </w:tc>
        <w:tc>
          <w:tcPr>
            <w:tcW w:w="2553" w:type="pct"/>
          </w:tcPr>
          <w:p w:rsidR="00BF1989" w:rsidRPr="00EE23E8" w:rsidRDefault="00AD24B5" w:rsidP="00BF53C1">
            <w:pPr>
              <w:spacing w:line="400" w:lineRule="exact"/>
              <w:rPr>
                <w:rFonts w:ascii="標楷體" w:eastAsia="標楷體" w:hAnsi="標楷體" w:cs="Arial"/>
                <w:bCs/>
                <w:kern w:val="0"/>
              </w:rPr>
            </w:pPr>
            <w:r w:rsidRPr="00EE23E8">
              <w:rPr>
                <w:rFonts w:ascii="標楷體" w:eastAsia="標楷體" w:hAnsi="標楷體" w:cs="Arial" w:hint="eastAsia"/>
                <w:kern w:val="0"/>
                <w:sz w:val="28"/>
                <w:szCs w:val="28"/>
              </w:rPr>
              <w:t>本行依金管會「</w:t>
            </w:r>
            <w:r w:rsidRPr="00EE23E8">
              <w:rPr>
                <w:rFonts w:ascii="標楷體" w:eastAsia="標楷體" w:hAnsi="標楷體" w:hint="eastAsia"/>
                <w:sz w:val="28"/>
                <w:szCs w:val="28"/>
              </w:rPr>
              <w:t>銀行</w:t>
            </w:r>
            <w:r w:rsidRPr="00EE23E8">
              <w:rPr>
                <w:rFonts w:ascii="標楷體" w:eastAsia="標楷體" w:hAnsi="標楷體"/>
                <w:sz w:val="28"/>
                <w:szCs w:val="28"/>
              </w:rPr>
              <w:t>資本適足性</w:t>
            </w:r>
            <w:r w:rsidRPr="00EE23E8">
              <w:rPr>
                <w:rFonts w:ascii="標楷體" w:eastAsia="標楷體" w:hAnsi="標楷體" w:hint="eastAsia"/>
                <w:sz w:val="28"/>
                <w:szCs w:val="28"/>
              </w:rPr>
              <w:t>及資本等級</w:t>
            </w:r>
            <w:r w:rsidRPr="00EE23E8">
              <w:rPr>
                <w:rFonts w:ascii="標楷體" w:eastAsia="標楷體" w:hAnsi="標楷體"/>
                <w:sz w:val="28"/>
                <w:szCs w:val="28"/>
              </w:rPr>
              <w:t>管理辦法</w:t>
            </w:r>
            <w:r w:rsidRPr="00EE23E8">
              <w:rPr>
                <w:rFonts w:ascii="標楷體" w:eastAsia="標楷體" w:hAnsi="標楷體" w:cs="Arial" w:hint="eastAsia"/>
                <w:kern w:val="0"/>
                <w:sz w:val="28"/>
                <w:szCs w:val="28"/>
              </w:rPr>
              <w:t>」及</w:t>
            </w:r>
            <w:r w:rsidRPr="00EE23E8">
              <w:rPr>
                <w:rFonts w:ascii="標楷體" w:eastAsia="標楷體" w:hAnsi="標楷體" w:cs="Tahoma" w:hint="eastAsia"/>
                <w:kern w:val="0"/>
                <w:sz w:val="28"/>
                <w:szCs w:val="28"/>
              </w:rPr>
              <w:t>「銀行自有資本與風險性資產之計算方法及表格」</w:t>
            </w:r>
            <w:r w:rsidRPr="00EE23E8">
              <w:rPr>
                <w:rFonts w:ascii="標楷體" w:eastAsia="標楷體" w:hAnsi="標楷體" w:cs="Arial" w:hint="eastAsia"/>
                <w:kern w:val="0"/>
                <w:sz w:val="28"/>
                <w:szCs w:val="28"/>
              </w:rPr>
              <w:t>規定計算資本適足率，高於最低資本適足率8%要求，屬於「資本適足」水準，</w:t>
            </w:r>
            <w:r w:rsidRPr="00EE23E8">
              <w:rPr>
                <w:rFonts w:ascii="標楷體" w:eastAsia="標楷體" w:hAnsi="標楷體" w:hint="eastAsia"/>
                <w:sz w:val="28"/>
                <w:szCs w:val="28"/>
              </w:rPr>
              <w:t>符合本行「資本適足性評估程序」對「目標資本適足率」胃納聲明（整體資本適足率不低於</w:t>
            </w:r>
            <w:r w:rsidRPr="00EE23E8">
              <w:rPr>
                <w:rFonts w:ascii="標楷體" w:eastAsia="標楷體" w:hAnsi="標楷體"/>
                <w:sz w:val="28"/>
                <w:szCs w:val="28"/>
              </w:rPr>
              <w:t>10</w:t>
            </w:r>
            <w:r w:rsidRPr="00EE23E8">
              <w:rPr>
                <w:rFonts w:ascii="標楷體" w:eastAsia="標楷體" w:hAnsi="標楷體" w:hint="eastAsia"/>
                <w:sz w:val="28"/>
                <w:szCs w:val="28"/>
              </w:rPr>
              <w:t>.5</w:t>
            </w:r>
            <w:r w:rsidRPr="00EE23E8">
              <w:rPr>
                <w:rFonts w:ascii="標楷體" w:eastAsia="標楷體" w:hAnsi="標楷體"/>
                <w:sz w:val="28"/>
                <w:szCs w:val="28"/>
              </w:rPr>
              <w:t>%</w:t>
            </w:r>
            <w:r w:rsidRPr="00EE23E8">
              <w:rPr>
                <w:rFonts w:ascii="標楷體" w:eastAsia="標楷體" w:hAnsi="標楷體" w:hint="eastAsia"/>
                <w:sz w:val="28"/>
                <w:szCs w:val="28"/>
              </w:rPr>
              <w:t>為目標，第一類資本不低於風險性資產總額之8.5</w:t>
            </w:r>
            <w:r w:rsidRPr="00EE23E8">
              <w:rPr>
                <w:rFonts w:ascii="標楷體" w:eastAsia="標楷體" w:hAnsi="標楷體"/>
                <w:sz w:val="28"/>
                <w:szCs w:val="28"/>
              </w:rPr>
              <w:t>%</w:t>
            </w:r>
            <w:r w:rsidRPr="00EE23E8">
              <w:rPr>
                <w:rFonts w:ascii="標楷體" w:eastAsia="標楷體" w:hAnsi="標楷體" w:hint="eastAsia"/>
                <w:sz w:val="28"/>
                <w:szCs w:val="28"/>
              </w:rPr>
              <w:t>為目標，槓桿比率不低於3%為目標）及本行</w:t>
            </w:r>
            <w:r w:rsidRPr="00EE23E8">
              <w:rPr>
                <w:rFonts w:ascii="標楷體" w:eastAsia="標楷體" w:hAnsi="標楷體"/>
                <w:sz w:val="28"/>
                <w:szCs w:val="28"/>
              </w:rPr>
              <w:t>資本</w:t>
            </w:r>
            <w:r w:rsidRPr="00EE23E8">
              <w:rPr>
                <w:rFonts w:ascii="標楷體" w:eastAsia="標楷體" w:hAnsi="標楷體" w:hint="eastAsia"/>
                <w:sz w:val="28"/>
                <w:szCs w:val="28"/>
              </w:rPr>
              <w:t>管理指標規定，並</w:t>
            </w:r>
            <w:r w:rsidRPr="00EE23E8">
              <w:rPr>
                <w:rFonts w:ascii="標楷體" w:eastAsia="標楷體" w:hAnsi="標楷體" w:cs="Arial" w:hint="eastAsia"/>
                <w:kern w:val="0"/>
                <w:sz w:val="28"/>
                <w:szCs w:val="28"/>
              </w:rPr>
              <w:t>每月向風險管理委員會報告，每季向董事會提報風險控管報告，依財務預測計畫預估未來三年的資本狀況及所採行之策略</w:t>
            </w:r>
            <w:r w:rsidRPr="00EE23E8">
              <w:rPr>
                <w:rFonts w:ascii="標楷體" w:eastAsia="標楷體" w:hAnsi="標楷體" w:hint="eastAsia"/>
                <w:sz w:val="28"/>
                <w:szCs w:val="28"/>
              </w:rPr>
              <w:t>。</w:t>
            </w:r>
          </w:p>
        </w:tc>
      </w:tr>
    </w:tbl>
    <w:p w:rsidR="008747F1" w:rsidRPr="00EE23E8" w:rsidRDefault="008747F1" w:rsidP="002E6965">
      <w:pPr>
        <w:spacing w:line="400" w:lineRule="exact"/>
        <w:rPr>
          <w:rFonts w:ascii="標楷體" w:eastAsia="標楷體" w:hAnsi="標楷體" w:cs="Arial"/>
          <w:b/>
          <w:bCs/>
          <w:kern w:val="0"/>
          <w:sz w:val="22"/>
          <w:szCs w:val="22"/>
        </w:rPr>
      </w:pPr>
    </w:p>
    <w:p w:rsidR="008747F1" w:rsidRPr="00EE23E8" w:rsidRDefault="008747F1" w:rsidP="002E6965">
      <w:pPr>
        <w:spacing w:line="400" w:lineRule="exact"/>
        <w:rPr>
          <w:rFonts w:ascii="標楷體" w:eastAsia="標楷體" w:hAnsi="標楷體" w:cs="Arial"/>
          <w:b/>
          <w:bCs/>
          <w:kern w:val="0"/>
          <w:sz w:val="22"/>
          <w:szCs w:val="22"/>
        </w:rPr>
      </w:pPr>
      <w:r w:rsidRPr="00EE23E8">
        <w:rPr>
          <w:rFonts w:ascii="標楷體" w:eastAsia="標楷體" w:hAnsi="標楷體" w:cs="Arial" w:hint="eastAsia"/>
          <w:b/>
          <w:bCs/>
          <w:kern w:val="0"/>
          <w:sz w:val="22"/>
          <w:szCs w:val="22"/>
        </w:rPr>
        <w:t>填表說明：</w:t>
      </w:r>
    </w:p>
    <w:p w:rsidR="008747F1" w:rsidRPr="00EE23E8" w:rsidRDefault="008747F1" w:rsidP="00482E54">
      <w:pPr>
        <w:numPr>
          <w:ilvl w:val="0"/>
          <w:numId w:val="96"/>
        </w:numPr>
        <w:spacing w:line="400" w:lineRule="exact"/>
        <w:ind w:leftChars="150" w:left="690" w:hangingChars="150" w:hanging="330"/>
        <w:rPr>
          <w:rFonts w:ascii="標楷體" w:eastAsia="標楷體" w:hAnsi="標楷體" w:cs="Arial"/>
          <w:bCs/>
          <w:kern w:val="0"/>
          <w:sz w:val="22"/>
          <w:szCs w:val="22"/>
        </w:rPr>
      </w:pPr>
      <w:r w:rsidRPr="00EE23E8">
        <w:rPr>
          <w:rFonts w:ascii="標楷體" w:eastAsia="標楷體" w:hAnsi="標楷體" w:cs="Arial" w:hint="eastAsia"/>
          <w:bCs/>
          <w:kern w:val="0"/>
          <w:sz w:val="22"/>
          <w:szCs w:val="22"/>
        </w:rPr>
        <w:t>本表更新頻率：年。</w:t>
      </w:r>
    </w:p>
    <w:p w:rsidR="00BF1989" w:rsidRPr="00EE23E8" w:rsidRDefault="00BF1989" w:rsidP="00BF1989">
      <w:pPr>
        <w:rPr>
          <w:rFonts w:ascii="標楷體" w:eastAsia="標楷體" w:hAnsi="標楷體"/>
          <w:b/>
          <w:sz w:val="32"/>
          <w:szCs w:val="32"/>
        </w:rPr>
      </w:pPr>
      <w:r w:rsidRPr="00EE23E8">
        <w:rPr>
          <w:rFonts w:ascii="標楷體" w:eastAsia="標楷體" w:hAnsi="標楷體"/>
          <w:sz w:val="32"/>
          <w:szCs w:val="32"/>
        </w:rPr>
        <w:br w:type="page"/>
      </w:r>
      <w:r w:rsidRPr="00EE23E8">
        <w:rPr>
          <w:rFonts w:ascii="標楷體" w:eastAsia="標楷體" w:hAnsi="標楷體" w:hint="eastAsia"/>
          <w:b/>
          <w:sz w:val="32"/>
          <w:szCs w:val="32"/>
        </w:rPr>
        <w:lastRenderedPageBreak/>
        <w:t>【附表三】</w:t>
      </w:r>
    </w:p>
    <w:p w:rsidR="00BF1989" w:rsidRPr="00EE23E8" w:rsidRDefault="00BF1989" w:rsidP="00BF1989">
      <w:pPr>
        <w:pStyle w:val="ad"/>
        <w:spacing w:beforeLines="100" w:before="240" w:afterLines="100" w:after="240" w:line="240" w:lineRule="auto"/>
        <w:ind w:left="0" w:firstLine="0"/>
        <w:jc w:val="center"/>
        <w:rPr>
          <w:b/>
        </w:rPr>
      </w:pPr>
      <w:r w:rsidRPr="00EE23E8">
        <w:rPr>
          <w:rFonts w:hint="eastAsia"/>
          <w:b/>
        </w:rPr>
        <w:t>資本適足比率</w:t>
      </w:r>
    </w:p>
    <w:p w:rsidR="00BF1989" w:rsidRPr="00EE23E8" w:rsidRDefault="00AD24B5" w:rsidP="00BF1989">
      <w:pPr>
        <w:spacing w:before="120" w:after="120" w:line="400" w:lineRule="exact"/>
        <w:ind w:firstLineChars="250" w:firstLine="700"/>
        <w:rPr>
          <w:rFonts w:ascii="標楷體" w:eastAsia="標楷體" w:hAnsi="標楷體" w:cs="Arial"/>
          <w:b/>
          <w:bCs/>
          <w:kern w:val="0"/>
          <w:sz w:val="22"/>
          <w:szCs w:val="22"/>
        </w:rPr>
      </w:pPr>
      <w:r w:rsidRPr="00EE23E8">
        <w:rPr>
          <w:rFonts w:ascii="標楷體" w:eastAsia="標楷體" w:hAnsi="標楷體"/>
          <w:sz w:val="28"/>
          <w:szCs w:val="28"/>
        </w:rPr>
        <w:t xml:space="preserve">                  </w:t>
      </w:r>
      <w:r w:rsidRPr="00EE23E8">
        <w:rPr>
          <w:rFonts w:ascii="標楷體" w:eastAsia="標楷體" w:hAnsi="標楷體"/>
          <w:sz w:val="32"/>
          <w:szCs w:val="32"/>
        </w:rPr>
        <w:t xml:space="preserve">  </w:t>
      </w:r>
      <w:r w:rsidRPr="00EE23E8">
        <w:rPr>
          <w:rFonts w:ascii="標楷體" w:eastAsia="標楷體" w:hAnsi="標楷體" w:hint="eastAsia"/>
          <w:sz w:val="32"/>
          <w:szCs w:val="32"/>
        </w:rPr>
        <w:t>106</w:t>
      </w:r>
      <w:r w:rsidR="00BF1989" w:rsidRPr="00EE23E8">
        <w:rPr>
          <w:rFonts w:ascii="標楷體" w:eastAsia="標楷體" w:hAnsi="標楷體" w:hint="eastAsia"/>
          <w:sz w:val="32"/>
          <w:szCs w:val="32"/>
        </w:rPr>
        <w:t>年</w:t>
      </w:r>
      <w:r w:rsidRPr="00EE23E8">
        <w:rPr>
          <w:rFonts w:ascii="標楷體" w:eastAsia="標楷體" w:hAnsi="標楷體" w:hint="eastAsia"/>
          <w:sz w:val="32"/>
          <w:szCs w:val="32"/>
        </w:rPr>
        <w:t>12</w:t>
      </w:r>
      <w:r w:rsidR="00BF1989" w:rsidRPr="00EE23E8">
        <w:rPr>
          <w:rFonts w:ascii="標楷體" w:eastAsia="標楷體" w:hAnsi="標楷體" w:hint="eastAsia"/>
          <w:sz w:val="32"/>
          <w:szCs w:val="32"/>
        </w:rPr>
        <w:t>月</w:t>
      </w:r>
      <w:r w:rsidRPr="00EE23E8">
        <w:rPr>
          <w:rFonts w:ascii="標楷體" w:eastAsia="標楷體" w:hAnsi="標楷體" w:hint="eastAsia"/>
          <w:sz w:val="32"/>
          <w:szCs w:val="32"/>
        </w:rPr>
        <w:t>31</w:t>
      </w:r>
      <w:r w:rsidR="00BF1989" w:rsidRPr="00EE23E8">
        <w:rPr>
          <w:rFonts w:ascii="標楷體" w:eastAsia="標楷體" w:hAnsi="標楷體" w:hint="eastAsia"/>
          <w:sz w:val="32"/>
          <w:szCs w:val="32"/>
        </w:rPr>
        <w:t>日</w:t>
      </w:r>
      <w:r w:rsidR="00BF1989" w:rsidRPr="00EE23E8">
        <w:rPr>
          <w:rFonts w:ascii="標楷體" w:eastAsia="標楷體" w:hAnsi="標楷體"/>
          <w:sz w:val="28"/>
          <w:szCs w:val="28"/>
        </w:rPr>
        <w:t xml:space="preserve">      </w:t>
      </w:r>
      <w:r w:rsidR="00BF1989" w:rsidRPr="00EE23E8">
        <w:rPr>
          <w:rFonts w:ascii="標楷體" w:eastAsia="標楷體" w:hAnsi="標楷體" w:hint="eastAsia"/>
        </w:rPr>
        <w:t>（單位：新臺幣千元；</w:t>
      </w:r>
      <w:r w:rsidR="00BF1989" w:rsidRPr="00EE23E8">
        <w:rPr>
          <w:rFonts w:ascii="標楷體" w:eastAsia="標楷體" w:hAnsi="標楷體"/>
        </w:rPr>
        <w:t>%</w:t>
      </w:r>
      <w:r w:rsidR="00BF1989" w:rsidRPr="00EE23E8">
        <w:rPr>
          <w:rFonts w:ascii="標楷體" w:eastAsia="標楷體" w:hAnsi="標楷體" w:hint="eastAsia"/>
        </w:rPr>
        <w:t>）</w:t>
      </w:r>
    </w:p>
    <w:tbl>
      <w:tblPr>
        <w:tblW w:w="5001" w:type="pct"/>
        <w:tblLook w:val="01E0" w:firstRow="1" w:lastRow="1" w:firstColumn="1" w:lastColumn="1" w:noHBand="0" w:noVBand="0"/>
      </w:tblPr>
      <w:tblGrid>
        <w:gridCol w:w="2640"/>
        <w:gridCol w:w="100"/>
        <w:gridCol w:w="1710"/>
        <w:gridCol w:w="58"/>
        <w:gridCol w:w="1658"/>
        <w:gridCol w:w="42"/>
        <w:gridCol w:w="1671"/>
        <w:gridCol w:w="29"/>
        <w:gridCol w:w="1698"/>
      </w:tblGrid>
      <w:tr w:rsidR="00BF1989" w:rsidRPr="00EE23E8" w:rsidTr="00BF53C1">
        <w:trPr>
          <w:trHeight w:val="458"/>
        </w:trPr>
        <w:tc>
          <w:tcPr>
            <w:tcW w:w="1426" w:type="pct"/>
            <w:gridSpan w:val="2"/>
            <w:vMerge w:val="restart"/>
            <w:tcBorders>
              <w:top w:val="single" w:sz="4" w:space="0" w:color="auto"/>
              <w:left w:val="single" w:sz="4" w:space="0" w:color="auto"/>
              <w:right w:val="single" w:sz="4" w:space="0" w:color="auto"/>
            </w:tcBorders>
            <w:vAlign w:val="center"/>
          </w:tcPr>
          <w:p w:rsidR="00BF1989" w:rsidRPr="00EE23E8" w:rsidRDefault="00BF1989" w:rsidP="00BF53C1">
            <w:pPr>
              <w:spacing w:before="60" w:after="60"/>
              <w:jc w:val="center"/>
              <w:rPr>
                <w:rFonts w:ascii="標楷體" w:eastAsia="標楷體" w:hAnsi="標楷體"/>
              </w:rPr>
            </w:pPr>
            <w:r w:rsidRPr="00EE23E8">
              <w:rPr>
                <w:rFonts w:ascii="標楷體" w:eastAsia="標楷體" w:hAnsi="標楷體" w:hint="eastAsia"/>
              </w:rPr>
              <w:t>項</w:t>
            </w:r>
            <w:r w:rsidRPr="00EE23E8">
              <w:rPr>
                <w:rFonts w:ascii="標楷體" w:eastAsia="標楷體" w:hAnsi="標楷體"/>
              </w:rPr>
              <w:t xml:space="preserve">    </w:t>
            </w:r>
            <w:r w:rsidRPr="00EE23E8">
              <w:rPr>
                <w:rFonts w:ascii="標楷體" w:eastAsia="標楷體" w:hAnsi="標楷體" w:hint="eastAsia"/>
              </w:rPr>
              <w:t>目</w:t>
            </w:r>
          </w:p>
        </w:tc>
        <w:tc>
          <w:tcPr>
            <w:tcW w:w="1783" w:type="pct"/>
            <w:gridSpan w:val="3"/>
            <w:tcBorders>
              <w:top w:val="single" w:sz="4" w:space="0" w:color="auto"/>
              <w:left w:val="single" w:sz="4" w:space="0" w:color="auto"/>
              <w:bottom w:val="single" w:sz="4" w:space="0" w:color="auto"/>
              <w:right w:val="single" w:sz="4" w:space="0" w:color="auto"/>
            </w:tcBorders>
            <w:vAlign w:val="center"/>
          </w:tcPr>
          <w:p w:rsidR="00BF1989" w:rsidRPr="00EE23E8" w:rsidRDefault="00BF1989" w:rsidP="00BF53C1">
            <w:pPr>
              <w:spacing w:before="60" w:after="60"/>
              <w:jc w:val="center"/>
              <w:rPr>
                <w:rFonts w:ascii="標楷體" w:eastAsia="標楷體" w:hAnsi="標楷體"/>
              </w:rPr>
            </w:pPr>
            <w:r w:rsidRPr="00EE23E8">
              <w:rPr>
                <w:rFonts w:ascii="標楷體" w:eastAsia="標楷體" w:hAnsi="標楷體" w:hint="eastAsia"/>
              </w:rPr>
              <w:t>本</w:t>
            </w:r>
            <w:r w:rsidRPr="00EE23E8">
              <w:rPr>
                <w:rFonts w:ascii="標楷體" w:eastAsia="標楷體" w:hAnsi="標楷體"/>
              </w:rPr>
              <w:t xml:space="preserve">    </w:t>
            </w:r>
            <w:r w:rsidRPr="00EE23E8">
              <w:rPr>
                <w:rFonts w:ascii="標楷體" w:eastAsia="標楷體" w:hAnsi="標楷體" w:hint="eastAsia"/>
              </w:rPr>
              <w:t>行</w:t>
            </w:r>
          </w:p>
        </w:tc>
        <w:tc>
          <w:tcPr>
            <w:tcW w:w="1791" w:type="pct"/>
            <w:gridSpan w:val="4"/>
            <w:tcBorders>
              <w:top w:val="single" w:sz="4" w:space="0" w:color="auto"/>
              <w:left w:val="single" w:sz="4" w:space="0" w:color="auto"/>
              <w:bottom w:val="single" w:sz="4" w:space="0" w:color="auto"/>
              <w:right w:val="single" w:sz="4" w:space="0" w:color="auto"/>
            </w:tcBorders>
            <w:vAlign w:val="center"/>
          </w:tcPr>
          <w:p w:rsidR="00BF1989" w:rsidRPr="00EE23E8" w:rsidRDefault="00BF1989" w:rsidP="00BF53C1">
            <w:pPr>
              <w:spacing w:before="60" w:after="60"/>
              <w:jc w:val="center"/>
              <w:rPr>
                <w:rFonts w:ascii="標楷體" w:eastAsia="標楷體" w:hAnsi="標楷體"/>
              </w:rPr>
            </w:pPr>
            <w:r w:rsidRPr="00EE23E8">
              <w:rPr>
                <w:rFonts w:ascii="標楷體" w:eastAsia="標楷體" w:hAnsi="標楷體" w:hint="eastAsia"/>
              </w:rPr>
              <w:t>合</w:t>
            </w:r>
            <w:r w:rsidRPr="00EE23E8">
              <w:rPr>
                <w:rFonts w:ascii="標楷體" w:eastAsia="標楷體" w:hAnsi="標楷體"/>
              </w:rPr>
              <w:t xml:space="preserve">    </w:t>
            </w:r>
            <w:r w:rsidRPr="00EE23E8">
              <w:rPr>
                <w:rFonts w:ascii="標楷體" w:eastAsia="標楷體" w:hAnsi="標楷體" w:hint="eastAsia"/>
              </w:rPr>
              <w:t>併</w:t>
            </w:r>
          </w:p>
        </w:tc>
      </w:tr>
      <w:tr w:rsidR="00AD24B5" w:rsidRPr="00EE23E8" w:rsidTr="00BF53C1">
        <w:trPr>
          <w:trHeight w:val="493"/>
        </w:trPr>
        <w:tc>
          <w:tcPr>
            <w:tcW w:w="1426" w:type="pct"/>
            <w:gridSpan w:val="2"/>
            <w:vMerge/>
            <w:tcBorders>
              <w:left w:val="single" w:sz="4" w:space="0" w:color="auto"/>
              <w:bottom w:val="single" w:sz="4" w:space="0" w:color="auto"/>
              <w:right w:val="single" w:sz="4" w:space="0" w:color="auto"/>
            </w:tcBorders>
          </w:tcPr>
          <w:p w:rsidR="00AD24B5" w:rsidRPr="00EE23E8" w:rsidRDefault="00AD24B5" w:rsidP="00BF53C1">
            <w:pPr>
              <w:spacing w:before="60" w:after="60"/>
              <w:rPr>
                <w:rFonts w:ascii="標楷體" w:eastAsia="標楷體" w:hAnsi="標楷體"/>
              </w:rPr>
            </w:pPr>
          </w:p>
        </w:tc>
        <w:tc>
          <w:tcPr>
            <w:tcW w:w="890" w:type="pct"/>
            <w:tcBorders>
              <w:top w:val="single" w:sz="4" w:space="0" w:color="auto"/>
              <w:left w:val="single" w:sz="4" w:space="0" w:color="auto"/>
              <w:bottom w:val="single" w:sz="4" w:space="0" w:color="auto"/>
              <w:right w:val="single" w:sz="4" w:space="0" w:color="auto"/>
            </w:tcBorders>
            <w:vAlign w:val="center"/>
          </w:tcPr>
          <w:p w:rsidR="00AD24B5" w:rsidRPr="00EE23E8" w:rsidRDefault="00AD24B5" w:rsidP="00AD24B5">
            <w:pPr>
              <w:pStyle w:val="ad"/>
              <w:spacing w:before="60" w:after="60" w:line="240" w:lineRule="auto"/>
              <w:ind w:left="0" w:firstLine="0"/>
              <w:jc w:val="center"/>
              <w:rPr>
                <w:sz w:val="20"/>
                <w:szCs w:val="20"/>
              </w:rPr>
            </w:pPr>
            <w:r w:rsidRPr="00EE23E8">
              <w:rPr>
                <w:rFonts w:cs="Arial" w:hint="eastAsia"/>
                <w:sz w:val="20"/>
                <w:szCs w:val="20"/>
              </w:rPr>
              <w:t>106</w:t>
            </w:r>
            <w:r w:rsidRPr="00EE23E8">
              <w:rPr>
                <w:rFonts w:hint="eastAsia"/>
                <w:sz w:val="20"/>
                <w:szCs w:val="20"/>
              </w:rPr>
              <w:t>年12月31日</w:t>
            </w:r>
          </w:p>
        </w:tc>
        <w:tc>
          <w:tcPr>
            <w:tcW w:w="893" w:type="pct"/>
            <w:gridSpan w:val="2"/>
            <w:tcBorders>
              <w:top w:val="single" w:sz="4" w:space="0" w:color="auto"/>
              <w:left w:val="single" w:sz="4" w:space="0" w:color="auto"/>
              <w:bottom w:val="single" w:sz="4" w:space="0" w:color="auto"/>
              <w:right w:val="single" w:sz="4" w:space="0" w:color="auto"/>
            </w:tcBorders>
            <w:vAlign w:val="center"/>
          </w:tcPr>
          <w:p w:rsidR="00AD24B5" w:rsidRPr="00EE23E8" w:rsidRDefault="00AD24B5" w:rsidP="00AD24B5">
            <w:pPr>
              <w:pStyle w:val="ad"/>
              <w:spacing w:before="60" w:after="60" w:line="240" w:lineRule="auto"/>
              <w:ind w:left="0" w:firstLine="0"/>
              <w:jc w:val="center"/>
              <w:rPr>
                <w:sz w:val="20"/>
                <w:szCs w:val="20"/>
              </w:rPr>
            </w:pPr>
            <w:r w:rsidRPr="00EE23E8">
              <w:rPr>
                <w:rFonts w:cs="Arial" w:hint="eastAsia"/>
                <w:sz w:val="20"/>
                <w:szCs w:val="20"/>
              </w:rPr>
              <w:t>105</w:t>
            </w:r>
            <w:r w:rsidRPr="00EE23E8">
              <w:rPr>
                <w:rFonts w:hint="eastAsia"/>
                <w:sz w:val="20"/>
                <w:szCs w:val="20"/>
              </w:rPr>
              <w:t>年12月31日</w:t>
            </w:r>
          </w:p>
        </w:tc>
        <w:tc>
          <w:tcPr>
            <w:tcW w:w="892" w:type="pct"/>
            <w:gridSpan w:val="2"/>
            <w:tcBorders>
              <w:top w:val="single" w:sz="4" w:space="0" w:color="auto"/>
              <w:left w:val="single" w:sz="4" w:space="0" w:color="auto"/>
              <w:bottom w:val="single" w:sz="4" w:space="0" w:color="auto"/>
              <w:right w:val="single" w:sz="4" w:space="0" w:color="auto"/>
            </w:tcBorders>
            <w:vAlign w:val="center"/>
          </w:tcPr>
          <w:p w:rsidR="00AD24B5" w:rsidRPr="00EE23E8" w:rsidRDefault="00AD24B5" w:rsidP="00AD24B5">
            <w:pPr>
              <w:pStyle w:val="ad"/>
              <w:spacing w:before="60" w:after="60" w:line="240" w:lineRule="auto"/>
              <w:ind w:left="0" w:firstLine="0"/>
              <w:jc w:val="center"/>
              <w:rPr>
                <w:rFonts w:cs="Arial"/>
                <w:sz w:val="20"/>
                <w:szCs w:val="20"/>
              </w:rPr>
            </w:pPr>
            <w:r w:rsidRPr="00EE23E8">
              <w:rPr>
                <w:rFonts w:cs="Arial" w:hint="eastAsia"/>
                <w:sz w:val="20"/>
                <w:szCs w:val="20"/>
              </w:rPr>
              <w:t>106</w:t>
            </w:r>
            <w:r w:rsidRPr="00EE23E8">
              <w:rPr>
                <w:rFonts w:hint="eastAsia"/>
                <w:sz w:val="20"/>
                <w:szCs w:val="20"/>
              </w:rPr>
              <w:t>年12月31日</w:t>
            </w:r>
          </w:p>
        </w:tc>
        <w:tc>
          <w:tcPr>
            <w:tcW w:w="899" w:type="pct"/>
            <w:gridSpan w:val="2"/>
            <w:tcBorders>
              <w:top w:val="single" w:sz="4" w:space="0" w:color="auto"/>
              <w:left w:val="single" w:sz="4" w:space="0" w:color="auto"/>
              <w:bottom w:val="single" w:sz="4" w:space="0" w:color="auto"/>
              <w:right w:val="single" w:sz="4" w:space="0" w:color="auto"/>
            </w:tcBorders>
            <w:vAlign w:val="center"/>
          </w:tcPr>
          <w:p w:rsidR="00AD24B5" w:rsidRPr="00EE23E8" w:rsidRDefault="00AD24B5" w:rsidP="00AD24B5">
            <w:pPr>
              <w:pStyle w:val="ad"/>
              <w:spacing w:before="60" w:after="60" w:line="240" w:lineRule="auto"/>
              <w:ind w:left="0" w:firstLine="0"/>
              <w:jc w:val="center"/>
              <w:rPr>
                <w:rFonts w:cs="Arial"/>
                <w:sz w:val="20"/>
                <w:szCs w:val="20"/>
              </w:rPr>
            </w:pPr>
            <w:r w:rsidRPr="00EE23E8">
              <w:rPr>
                <w:rFonts w:cs="Arial" w:hint="eastAsia"/>
                <w:sz w:val="20"/>
                <w:szCs w:val="20"/>
              </w:rPr>
              <w:t>105</w:t>
            </w:r>
            <w:r w:rsidRPr="00EE23E8">
              <w:rPr>
                <w:rFonts w:hint="eastAsia"/>
                <w:sz w:val="20"/>
                <w:szCs w:val="20"/>
              </w:rPr>
              <w:t>年12月31日</w:t>
            </w:r>
          </w:p>
        </w:tc>
      </w:tr>
      <w:tr w:rsidR="00BF1989" w:rsidRPr="00EE23E8" w:rsidTr="00BF53C1">
        <w:trPr>
          <w:trHeight w:val="416"/>
        </w:trPr>
        <w:tc>
          <w:tcPr>
            <w:tcW w:w="5000" w:type="pct"/>
            <w:gridSpan w:val="9"/>
            <w:tcBorders>
              <w:left w:val="single" w:sz="4" w:space="0" w:color="auto"/>
              <w:bottom w:val="single" w:sz="4" w:space="0" w:color="auto"/>
              <w:right w:val="single" w:sz="4" w:space="0" w:color="auto"/>
            </w:tcBorders>
            <w:vAlign w:val="center"/>
          </w:tcPr>
          <w:p w:rsidR="00BF1989" w:rsidRPr="00EE23E8" w:rsidRDefault="00BF1989" w:rsidP="00BF53C1">
            <w:pPr>
              <w:spacing w:before="60" w:after="60"/>
              <w:rPr>
                <w:rFonts w:ascii="標楷體" w:eastAsia="標楷體" w:hAnsi="標楷體"/>
              </w:rPr>
            </w:pPr>
            <w:r w:rsidRPr="00EE23E8">
              <w:rPr>
                <w:rFonts w:ascii="標楷體" w:eastAsia="標楷體" w:hAnsi="標楷體" w:hint="eastAsia"/>
              </w:rPr>
              <w:t>自有資本：</w:t>
            </w:r>
          </w:p>
        </w:tc>
      </w:tr>
      <w:tr w:rsidR="00AD24B5" w:rsidRPr="00EE23E8" w:rsidTr="00BF53C1">
        <w:trPr>
          <w:trHeight w:val="416"/>
        </w:trPr>
        <w:tc>
          <w:tcPr>
            <w:tcW w:w="1426" w:type="pct"/>
            <w:gridSpan w:val="2"/>
            <w:tcBorders>
              <w:top w:val="single" w:sz="4" w:space="0" w:color="auto"/>
              <w:left w:val="single" w:sz="4" w:space="0" w:color="auto"/>
              <w:bottom w:val="single" w:sz="4" w:space="0" w:color="auto"/>
              <w:right w:val="single" w:sz="4" w:space="0" w:color="auto"/>
            </w:tcBorders>
            <w:vAlign w:val="center"/>
          </w:tcPr>
          <w:p w:rsidR="00AD24B5" w:rsidRPr="00EE23E8" w:rsidRDefault="00AD24B5" w:rsidP="00BF53C1">
            <w:pPr>
              <w:spacing w:before="60" w:after="60"/>
              <w:ind w:leftChars="100" w:left="240"/>
              <w:rPr>
                <w:rFonts w:ascii="標楷體" w:eastAsia="標楷體" w:hAnsi="標楷體"/>
              </w:rPr>
            </w:pPr>
            <w:r w:rsidRPr="00EE23E8">
              <w:rPr>
                <w:rFonts w:ascii="標楷體" w:eastAsia="標楷體" w:hAnsi="標楷體" w:hint="eastAsia"/>
              </w:rPr>
              <w:t>普通股權益第一類資本淨額</w:t>
            </w:r>
          </w:p>
        </w:tc>
        <w:tc>
          <w:tcPr>
            <w:tcW w:w="890" w:type="pct"/>
            <w:tcBorders>
              <w:top w:val="single" w:sz="4" w:space="0" w:color="auto"/>
              <w:left w:val="single" w:sz="4" w:space="0" w:color="auto"/>
              <w:bottom w:val="single" w:sz="4" w:space="0" w:color="auto"/>
              <w:right w:val="single" w:sz="4" w:space="0" w:color="auto"/>
            </w:tcBorders>
            <w:vAlign w:val="center"/>
          </w:tcPr>
          <w:p w:rsidR="00AD24B5" w:rsidRPr="00EE23E8" w:rsidRDefault="00130FBC" w:rsidP="00130FBC">
            <w:pPr>
              <w:spacing w:before="60" w:after="60"/>
              <w:jc w:val="right"/>
              <w:rPr>
                <w:rFonts w:ascii="Arial" w:eastAsia="標楷體" w:hAnsi="Arial" w:cs="Arial"/>
              </w:rPr>
            </w:pPr>
            <w:r w:rsidRPr="00EE23E8">
              <w:rPr>
                <w:rFonts w:ascii="Arial" w:eastAsia="標楷體" w:hAnsi="Arial" w:cs="Arial"/>
              </w:rPr>
              <w:t>34,063,996</w:t>
            </w:r>
          </w:p>
        </w:tc>
        <w:tc>
          <w:tcPr>
            <w:tcW w:w="893" w:type="pct"/>
            <w:gridSpan w:val="2"/>
            <w:tcBorders>
              <w:top w:val="single" w:sz="4" w:space="0" w:color="auto"/>
              <w:left w:val="single" w:sz="4" w:space="0" w:color="auto"/>
              <w:bottom w:val="single" w:sz="4" w:space="0" w:color="auto"/>
              <w:right w:val="single" w:sz="4" w:space="0" w:color="auto"/>
            </w:tcBorders>
            <w:vAlign w:val="center"/>
          </w:tcPr>
          <w:p w:rsidR="00AD24B5" w:rsidRPr="00EE23E8" w:rsidRDefault="00AD24B5" w:rsidP="00717EC3">
            <w:pPr>
              <w:spacing w:before="60" w:after="60"/>
              <w:jc w:val="right"/>
              <w:rPr>
                <w:rFonts w:ascii="Arial" w:eastAsia="標楷體" w:hAnsi="Arial" w:cs="Arial"/>
              </w:rPr>
            </w:pPr>
            <w:r w:rsidRPr="00EE23E8">
              <w:rPr>
                <w:rFonts w:ascii="Arial" w:eastAsia="標楷體" w:hAnsi="Arial" w:cs="Arial"/>
              </w:rPr>
              <w:t>30,127,483</w:t>
            </w:r>
          </w:p>
        </w:tc>
        <w:tc>
          <w:tcPr>
            <w:tcW w:w="892" w:type="pct"/>
            <w:gridSpan w:val="2"/>
            <w:tcBorders>
              <w:top w:val="single" w:sz="4" w:space="0" w:color="auto"/>
              <w:left w:val="single" w:sz="4" w:space="0" w:color="auto"/>
              <w:bottom w:val="single" w:sz="4" w:space="0" w:color="auto"/>
              <w:right w:val="single" w:sz="4" w:space="0" w:color="auto"/>
            </w:tcBorders>
            <w:vAlign w:val="center"/>
          </w:tcPr>
          <w:p w:rsidR="00AD24B5" w:rsidRPr="00EE23E8" w:rsidRDefault="006B6F43" w:rsidP="006B6F43">
            <w:pPr>
              <w:spacing w:before="60" w:after="60"/>
              <w:jc w:val="right"/>
              <w:rPr>
                <w:rFonts w:ascii="Arial" w:eastAsia="標楷體" w:hAnsi="Arial" w:cs="Arial"/>
              </w:rPr>
            </w:pPr>
            <w:r w:rsidRPr="00EE23E8">
              <w:rPr>
                <w:rFonts w:ascii="Arial" w:eastAsia="標楷體" w:hAnsi="Arial" w:cs="Arial"/>
              </w:rPr>
              <w:t>34,540,390</w:t>
            </w:r>
          </w:p>
        </w:tc>
        <w:tc>
          <w:tcPr>
            <w:tcW w:w="899" w:type="pct"/>
            <w:gridSpan w:val="2"/>
            <w:tcBorders>
              <w:top w:val="single" w:sz="4" w:space="0" w:color="auto"/>
              <w:left w:val="single" w:sz="4" w:space="0" w:color="auto"/>
              <w:bottom w:val="single" w:sz="4" w:space="0" w:color="auto"/>
              <w:right w:val="single" w:sz="4" w:space="0" w:color="auto"/>
            </w:tcBorders>
            <w:vAlign w:val="center"/>
          </w:tcPr>
          <w:p w:rsidR="00AD24B5" w:rsidRPr="00EE23E8" w:rsidRDefault="00AD24B5" w:rsidP="00717EC3">
            <w:pPr>
              <w:spacing w:before="60" w:after="60"/>
              <w:jc w:val="right"/>
              <w:rPr>
                <w:rFonts w:ascii="Arial" w:eastAsia="標楷體" w:hAnsi="Arial" w:cs="Arial"/>
              </w:rPr>
            </w:pPr>
            <w:r w:rsidRPr="00EE23E8">
              <w:rPr>
                <w:rFonts w:ascii="Arial" w:eastAsia="標楷體" w:hAnsi="Arial" w:cs="Arial"/>
              </w:rPr>
              <w:t>30,576,318</w:t>
            </w:r>
          </w:p>
        </w:tc>
      </w:tr>
      <w:tr w:rsidR="00AD24B5" w:rsidRPr="00EE23E8" w:rsidTr="00BF53C1">
        <w:trPr>
          <w:trHeight w:val="416"/>
        </w:trPr>
        <w:tc>
          <w:tcPr>
            <w:tcW w:w="1426" w:type="pct"/>
            <w:gridSpan w:val="2"/>
            <w:tcBorders>
              <w:top w:val="single" w:sz="4" w:space="0" w:color="auto"/>
              <w:left w:val="single" w:sz="4" w:space="0" w:color="auto"/>
              <w:bottom w:val="single" w:sz="4" w:space="0" w:color="auto"/>
              <w:right w:val="single" w:sz="4" w:space="0" w:color="auto"/>
            </w:tcBorders>
            <w:vAlign w:val="center"/>
          </w:tcPr>
          <w:p w:rsidR="00AD24B5" w:rsidRPr="00EE23E8" w:rsidRDefault="00AD24B5" w:rsidP="00BF53C1">
            <w:pPr>
              <w:spacing w:before="60" w:after="60"/>
              <w:ind w:leftChars="100" w:left="240"/>
              <w:rPr>
                <w:rFonts w:ascii="標楷體" w:eastAsia="標楷體" w:hAnsi="標楷體"/>
              </w:rPr>
            </w:pPr>
            <w:r w:rsidRPr="00EE23E8">
              <w:rPr>
                <w:rFonts w:ascii="標楷體" w:eastAsia="標楷體" w:hAnsi="標楷體" w:hint="eastAsia"/>
              </w:rPr>
              <w:t>非普通股權益之其他第一類資本淨額</w:t>
            </w:r>
          </w:p>
        </w:tc>
        <w:tc>
          <w:tcPr>
            <w:tcW w:w="890" w:type="pct"/>
            <w:tcBorders>
              <w:top w:val="single" w:sz="4" w:space="0" w:color="auto"/>
              <w:left w:val="single" w:sz="4" w:space="0" w:color="auto"/>
              <w:bottom w:val="single" w:sz="4" w:space="0" w:color="auto"/>
              <w:right w:val="single" w:sz="4" w:space="0" w:color="auto"/>
            </w:tcBorders>
            <w:vAlign w:val="center"/>
          </w:tcPr>
          <w:p w:rsidR="00130FBC" w:rsidRPr="00EE23E8" w:rsidRDefault="00130FBC" w:rsidP="00130FBC">
            <w:pPr>
              <w:spacing w:before="60" w:after="60"/>
              <w:jc w:val="right"/>
              <w:rPr>
                <w:rFonts w:ascii="Arial" w:eastAsia="標楷體" w:hAnsi="Arial" w:cs="Arial"/>
              </w:rPr>
            </w:pPr>
            <w:r w:rsidRPr="00EE23E8">
              <w:rPr>
                <w:rFonts w:ascii="Arial" w:eastAsia="標楷體" w:hAnsi="Arial" w:cs="Arial" w:hint="eastAsia"/>
              </w:rPr>
              <w:t>0</w:t>
            </w:r>
          </w:p>
        </w:tc>
        <w:tc>
          <w:tcPr>
            <w:tcW w:w="893" w:type="pct"/>
            <w:gridSpan w:val="2"/>
            <w:tcBorders>
              <w:top w:val="single" w:sz="4" w:space="0" w:color="auto"/>
              <w:left w:val="single" w:sz="4" w:space="0" w:color="auto"/>
              <w:bottom w:val="single" w:sz="4" w:space="0" w:color="auto"/>
              <w:right w:val="single" w:sz="4" w:space="0" w:color="auto"/>
            </w:tcBorders>
            <w:vAlign w:val="center"/>
          </w:tcPr>
          <w:p w:rsidR="00AD24B5" w:rsidRPr="00EE23E8" w:rsidRDefault="00AD24B5" w:rsidP="00717EC3">
            <w:pPr>
              <w:spacing w:before="60" w:after="60"/>
              <w:jc w:val="right"/>
              <w:rPr>
                <w:rFonts w:ascii="Arial" w:eastAsia="標楷體" w:hAnsi="Arial" w:cs="Arial"/>
              </w:rPr>
            </w:pPr>
            <w:r w:rsidRPr="00EE23E8">
              <w:rPr>
                <w:rFonts w:ascii="Arial" w:eastAsia="標楷體" w:hAnsi="Arial" w:cs="Arial"/>
              </w:rPr>
              <w:t>0</w:t>
            </w:r>
          </w:p>
        </w:tc>
        <w:tc>
          <w:tcPr>
            <w:tcW w:w="892" w:type="pct"/>
            <w:gridSpan w:val="2"/>
            <w:tcBorders>
              <w:top w:val="single" w:sz="4" w:space="0" w:color="auto"/>
              <w:left w:val="single" w:sz="4" w:space="0" w:color="auto"/>
              <w:bottom w:val="single" w:sz="4" w:space="0" w:color="auto"/>
              <w:right w:val="single" w:sz="4" w:space="0" w:color="auto"/>
            </w:tcBorders>
            <w:vAlign w:val="center"/>
          </w:tcPr>
          <w:p w:rsidR="00AD24B5" w:rsidRPr="00EE23E8" w:rsidRDefault="006B6F43" w:rsidP="006B6F43">
            <w:pPr>
              <w:spacing w:before="60" w:after="60"/>
              <w:jc w:val="right"/>
              <w:rPr>
                <w:rFonts w:ascii="Arial" w:eastAsia="標楷體" w:hAnsi="Arial" w:cs="Arial"/>
              </w:rPr>
            </w:pPr>
            <w:r w:rsidRPr="00EE23E8">
              <w:rPr>
                <w:rFonts w:ascii="Arial" w:eastAsia="標楷體" w:hAnsi="Arial" w:cs="Arial" w:hint="eastAsia"/>
              </w:rPr>
              <w:t>0</w:t>
            </w:r>
          </w:p>
        </w:tc>
        <w:tc>
          <w:tcPr>
            <w:tcW w:w="899" w:type="pct"/>
            <w:gridSpan w:val="2"/>
            <w:tcBorders>
              <w:top w:val="single" w:sz="4" w:space="0" w:color="auto"/>
              <w:left w:val="single" w:sz="4" w:space="0" w:color="auto"/>
              <w:bottom w:val="single" w:sz="4" w:space="0" w:color="auto"/>
              <w:right w:val="single" w:sz="4" w:space="0" w:color="auto"/>
            </w:tcBorders>
            <w:vAlign w:val="center"/>
          </w:tcPr>
          <w:p w:rsidR="00AD24B5" w:rsidRPr="00EE23E8" w:rsidRDefault="00AD24B5" w:rsidP="00717EC3">
            <w:pPr>
              <w:spacing w:before="60" w:after="60"/>
              <w:jc w:val="right"/>
              <w:rPr>
                <w:rFonts w:ascii="Arial" w:eastAsia="標楷體" w:hAnsi="Arial" w:cs="Arial"/>
              </w:rPr>
            </w:pPr>
            <w:r w:rsidRPr="00EE23E8">
              <w:rPr>
                <w:rFonts w:ascii="Arial" w:eastAsia="標楷體" w:hAnsi="Arial" w:cs="Arial"/>
              </w:rPr>
              <w:t>0</w:t>
            </w:r>
          </w:p>
        </w:tc>
      </w:tr>
      <w:tr w:rsidR="00AD24B5" w:rsidRPr="00EE23E8" w:rsidTr="00BF53C1">
        <w:trPr>
          <w:trHeight w:val="416"/>
        </w:trPr>
        <w:tc>
          <w:tcPr>
            <w:tcW w:w="1426" w:type="pct"/>
            <w:gridSpan w:val="2"/>
            <w:tcBorders>
              <w:top w:val="single" w:sz="4" w:space="0" w:color="auto"/>
              <w:left w:val="single" w:sz="4" w:space="0" w:color="auto"/>
              <w:right w:val="single" w:sz="4" w:space="0" w:color="auto"/>
            </w:tcBorders>
            <w:vAlign w:val="center"/>
          </w:tcPr>
          <w:p w:rsidR="00AD24B5" w:rsidRPr="00EE23E8" w:rsidRDefault="00AD24B5" w:rsidP="00BF53C1">
            <w:pPr>
              <w:spacing w:before="60" w:after="60"/>
              <w:ind w:leftChars="100" w:left="240"/>
              <w:rPr>
                <w:rFonts w:ascii="標楷體" w:eastAsia="標楷體" w:hAnsi="標楷體"/>
              </w:rPr>
            </w:pPr>
            <w:r w:rsidRPr="00EE23E8">
              <w:rPr>
                <w:rFonts w:ascii="標楷體" w:eastAsia="標楷體" w:hAnsi="標楷體" w:hint="eastAsia"/>
              </w:rPr>
              <w:t>第二類資本淨額</w:t>
            </w:r>
          </w:p>
        </w:tc>
        <w:tc>
          <w:tcPr>
            <w:tcW w:w="890" w:type="pct"/>
            <w:tcBorders>
              <w:top w:val="single" w:sz="4" w:space="0" w:color="auto"/>
              <w:left w:val="single" w:sz="4" w:space="0" w:color="auto"/>
              <w:right w:val="single" w:sz="4" w:space="0" w:color="auto"/>
            </w:tcBorders>
            <w:vAlign w:val="center"/>
          </w:tcPr>
          <w:p w:rsidR="00AD24B5" w:rsidRPr="00EE23E8" w:rsidRDefault="00130FBC" w:rsidP="00130FBC">
            <w:pPr>
              <w:spacing w:before="60" w:after="60"/>
              <w:jc w:val="right"/>
              <w:rPr>
                <w:rFonts w:ascii="Arial" w:eastAsia="標楷體" w:hAnsi="Arial" w:cs="Arial"/>
              </w:rPr>
            </w:pPr>
            <w:r w:rsidRPr="00EE23E8">
              <w:rPr>
                <w:rFonts w:ascii="Arial" w:eastAsia="標楷體" w:hAnsi="Arial" w:cs="Arial"/>
              </w:rPr>
              <w:t>885,604</w:t>
            </w:r>
          </w:p>
        </w:tc>
        <w:tc>
          <w:tcPr>
            <w:tcW w:w="893" w:type="pct"/>
            <w:gridSpan w:val="2"/>
            <w:tcBorders>
              <w:top w:val="single" w:sz="4" w:space="0" w:color="auto"/>
              <w:left w:val="single" w:sz="4" w:space="0" w:color="auto"/>
              <w:right w:val="single" w:sz="4" w:space="0" w:color="auto"/>
            </w:tcBorders>
            <w:vAlign w:val="center"/>
          </w:tcPr>
          <w:p w:rsidR="00AD24B5" w:rsidRPr="00EE23E8" w:rsidRDefault="00AD24B5" w:rsidP="00717EC3">
            <w:pPr>
              <w:spacing w:before="60" w:after="60"/>
              <w:jc w:val="right"/>
              <w:rPr>
                <w:rFonts w:ascii="Arial" w:eastAsia="標楷體" w:hAnsi="Arial" w:cs="Arial"/>
              </w:rPr>
            </w:pPr>
            <w:r w:rsidRPr="00EE23E8">
              <w:rPr>
                <w:rFonts w:ascii="Arial" w:eastAsia="標楷體" w:hAnsi="Arial" w:cs="Arial"/>
              </w:rPr>
              <w:t>837,909</w:t>
            </w:r>
          </w:p>
        </w:tc>
        <w:tc>
          <w:tcPr>
            <w:tcW w:w="892" w:type="pct"/>
            <w:gridSpan w:val="2"/>
            <w:tcBorders>
              <w:top w:val="single" w:sz="4" w:space="0" w:color="auto"/>
              <w:left w:val="single" w:sz="4" w:space="0" w:color="auto"/>
              <w:right w:val="single" w:sz="4" w:space="0" w:color="auto"/>
            </w:tcBorders>
            <w:vAlign w:val="center"/>
          </w:tcPr>
          <w:p w:rsidR="00AD24B5" w:rsidRPr="00EE23E8" w:rsidRDefault="006B6F43" w:rsidP="006B6F43">
            <w:pPr>
              <w:spacing w:before="60" w:after="60"/>
              <w:jc w:val="right"/>
              <w:rPr>
                <w:rFonts w:ascii="Arial" w:eastAsia="標楷體" w:hAnsi="Arial" w:cs="Arial"/>
              </w:rPr>
            </w:pPr>
            <w:r w:rsidRPr="00EE23E8">
              <w:rPr>
                <w:rFonts w:ascii="Arial" w:eastAsia="標楷體" w:hAnsi="Arial" w:cs="Arial"/>
              </w:rPr>
              <w:t>1,371,984</w:t>
            </w:r>
          </w:p>
        </w:tc>
        <w:tc>
          <w:tcPr>
            <w:tcW w:w="899" w:type="pct"/>
            <w:gridSpan w:val="2"/>
            <w:tcBorders>
              <w:top w:val="single" w:sz="4" w:space="0" w:color="auto"/>
              <w:left w:val="single" w:sz="4" w:space="0" w:color="auto"/>
              <w:right w:val="single" w:sz="4" w:space="0" w:color="auto"/>
            </w:tcBorders>
            <w:vAlign w:val="center"/>
          </w:tcPr>
          <w:p w:rsidR="00AD24B5" w:rsidRPr="00EE23E8" w:rsidRDefault="00AD24B5" w:rsidP="00717EC3">
            <w:pPr>
              <w:spacing w:before="60" w:after="60"/>
              <w:jc w:val="right"/>
              <w:rPr>
                <w:rFonts w:ascii="Arial" w:eastAsia="標楷體" w:hAnsi="Arial" w:cs="Arial"/>
              </w:rPr>
            </w:pPr>
            <w:r w:rsidRPr="00EE23E8">
              <w:rPr>
                <w:rFonts w:ascii="Arial" w:eastAsia="標楷體" w:hAnsi="Arial" w:cs="Arial"/>
              </w:rPr>
              <w:t>1,286,745</w:t>
            </w:r>
          </w:p>
        </w:tc>
      </w:tr>
      <w:tr w:rsidR="00AD24B5" w:rsidRPr="00EE23E8" w:rsidTr="00BF53C1">
        <w:trPr>
          <w:trHeight w:val="416"/>
        </w:trPr>
        <w:tc>
          <w:tcPr>
            <w:tcW w:w="1426" w:type="pct"/>
            <w:gridSpan w:val="2"/>
            <w:tcBorders>
              <w:top w:val="single" w:sz="4" w:space="0" w:color="auto"/>
              <w:left w:val="single" w:sz="4" w:space="0" w:color="auto"/>
              <w:bottom w:val="single" w:sz="4" w:space="0" w:color="auto"/>
              <w:right w:val="single" w:sz="4" w:space="0" w:color="auto"/>
            </w:tcBorders>
            <w:vAlign w:val="center"/>
          </w:tcPr>
          <w:p w:rsidR="00AD24B5" w:rsidRPr="00EE23E8" w:rsidRDefault="00AD24B5" w:rsidP="00BF53C1">
            <w:pPr>
              <w:spacing w:before="60" w:after="60"/>
              <w:rPr>
                <w:rFonts w:ascii="標楷體" w:eastAsia="標楷體" w:hAnsi="標楷體"/>
              </w:rPr>
            </w:pPr>
            <w:r w:rsidRPr="00EE23E8">
              <w:rPr>
                <w:rFonts w:ascii="標楷體" w:eastAsia="標楷體" w:hAnsi="標楷體" w:hint="eastAsia"/>
              </w:rPr>
              <w:t>自有資本合計數</w:t>
            </w:r>
          </w:p>
        </w:tc>
        <w:tc>
          <w:tcPr>
            <w:tcW w:w="890" w:type="pct"/>
            <w:tcBorders>
              <w:top w:val="single" w:sz="4" w:space="0" w:color="auto"/>
              <w:left w:val="single" w:sz="4" w:space="0" w:color="auto"/>
              <w:bottom w:val="single" w:sz="4" w:space="0" w:color="auto"/>
              <w:right w:val="single" w:sz="4" w:space="0" w:color="auto"/>
            </w:tcBorders>
            <w:vAlign w:val="center"/>
          </w:tcPr>
          <w:p w:rsidR="00AD24B5" w:rsidRPr="00EE23E8" w:rsidRDefault="00130FBC" w:rsidP="00130FBC">
            <w:pPr>
              <w:spacing w:before="60" w:after="60"/>
              <w:jc w:val="right"/>
              <w:rPr>
                <w:rFonts w:ascii="Arial" w:eastAsia="標楷體" w:hAnsi="Arial" w:cs="Arial"/>
              </w:rPr>
            </w:pPr>
            <w:r w:rsidRPr="00EE23E8">
              <w:rPr>
                <w:rFonts w:ascii="Arial" w:eastAsia="標楷體" w:hAnsi="Arial" w:cs="Arial"/>
              </w:rPr>
              <w:t>34,949,600</w:t>
            </w:r>
          </w:p>
        </w:tc>
        <w:tc>
          <w:tcPr>
            <w:tcW w:w="893" w:type="pct"/>
            <w:gridSpan w:val="2"/>
            <w:tcBorders>
              <w:top w:val="single" w:sz="4" w:space="0" w:color="auto"/>
              <w:left w:val="single" w:sz="4" w:space="0" w:color="auto"/>
              <w:bottom w:val="single" w:sz="4" w:space="0" w:color="auto"/>
              <w:right w:val="single" w:sz="4" w:space="0" w:color="auto"/>
            </w:tcBorders>
            <w:vAlign w:val="center"/>
          </w:tcPr>
          <w:p w:rsidR="00AD24B5" w:rsidRPr="00EE23E8" w:rsidRDefault="00AD24B5" w:rsidP="00717EC3">
            <w:pPr>
              <w:spacing w:before="60" w:after="60"/>
              <w:jc w:val="right"/>
              <w:rPr>
                <w:rFonts w:ascii="Arial" w:eastAsia="標楷體" w:hAnsi="Arial" w:cs="Arial"/>
              </w:rPr>
            </w:pPr>
            <w:r w:rsidRPr="00EE23E8">
              <w:rPr>
                <w:rFonts w:ascii="Arial" w:eastAsia="標楷體" w:hAnsi="Arial" w:cs="Arial"/>
              </w:rPr>
              <w:t>30,965,392</w:t>
            </w:r>
          </w:p>
        </w:tc>
        <w:tc>
          <w:tcPr>
            <w:tcW w:w="892" w:type="pct"/>
            <w:gridSpan w:val="2"/>
            <w:tcBorders>
              <w:top w:val="single" w:sz="4" w:space="0" w:color="auto"/>
              <w:left w:val="single" w:sz="4" w:space="0" w:color="auto"/>
              <w:bottom w:val="single" w:sz="4" w:space="0" w:color="auto"/>
              <w:right w:val="single" w:sz="4" w:space="0" w:color="auto"/>
            </w:tcBorders>
            <w:vAlign w:val="center"/>
          </w:tcPr>
          <w:p w:rsidR="00AD24B5" w:rsidRPr="00EE23E8" w:rsidRDefault="006B6F43" w:rsidP="006B6F43">
            <w:pPr>
              <w:spacing w:before="60" w:after="60"/>
              <w:jc w:val="right"/>
              <w:rPr>
                <w:rFonts w:ascii="Arial" w:eastAsia="標楷體" w:hAnsi="Arial" w:cs="Arial"/>
              </w:rPr>
            </w:pPr>
            <w:r w:rsidRPr="00EE23E8">
              <w:rPr>
                <w:rFonts w:ascii="Arial" w:eastAsia="標楷體" w:hAnsi="Arial" w:cs="Arial"/>
              </w:rPr>
              <w:t>35,912,374</w:t>
            </w:r>
          </w:p>
        </w:tc>
        <w:tc>
          <w:tcPr>
            <w:tcW w:w="899" w:type="pct"/>
            <w:gridSpan w:val="2"/>
            <w:tcBorders>
              <w:top w:val="single" w:sz="4" w:space="0" w:color="auto"/>
              <w:left w:val="single" w:sz="4" w:space="0" w:color="auto"/>
              <w:bottom w:val="single" w:sz="4" w:space="0" w:color="auto"/>
              <w:right w:val="single" w:sz="4" w:space="0" w:color="auto"/>
            </w:tcBorders>
            <w:vAlign w:val="center"/>
          </w:tcPr>
          <w:p w:rsidR="00AD24B5" w:rsidRPr="00EE23E8" w:rsidRDefault="00AD24B5" w:rsidP="00717EC3">
            <w:pPr>
              <w:spacing w:before="60" w:after="60"/>
              <w:jc w:val="right"/>
              <w:rPr>
                <w:rFonts w:ascii="Arial" w:eastAsia="標楷體" w:hAnsi="Arial" w:cs="Arial"/>
              </w:rPr>
            </w:pPr>
            <w:r w:rsidRPr="00EE23E8">
              <w:rPr>
                <w:rFonts w:ascii="Arial" w:eastAsia="標楷體" w:hAnsi="Arial" w:cs="Arial"/>
              </w:rPr>
              <w:t>31,863,063</w:t>
            </w:r>
          </w:p>
        </w:tc>
      </w:tr>
      <w:tr w:rsidR="00AD24B5" w:rsidRPr="00EE23E8" w:rsidTr="00BF53C1">
        <w:trPr>
          <w:trHeight w:val="416"/>
        </w:trPr>
        <w:tc>
          <w:tcPr>
            <w:tcW w:w="5000" w:type="pct"/>
            <w:gridSpan w:val="9"/>
            <w:tcBorders>
              <w:top w:val="single" w:sz="4" w:space="0" w:color="auto"/>
              <w:left w:val="single" w:sz="4" w:space="0" w:color="auto"/>
              <w:bottom w:val="single" w:sz="4" w:space="0" w:color="auto"/>
              <w:right w:val="single" w:sz="4" w:space="0" w:color="auto"/>
            </w:tcBorders>
            <w:vAlign w:val="center"/>
          </w:tcPr>
          <w:p w:rsidR="00AD24B5" w:rsidRPr="00EE23E8" w:rsidRDefault="00AD24B5" w:rsidP="00BF53C1">
            <w:pPr>
              <w:spacing w:before="60" w:after="60"/>
              <w:rPr>
                <w:rFonts w:ascii="標楷體" w:eastAsia="標楷體" w:hAnsi="標楷體"/>
              </w:rPr>
            </w:pPr>
            <w:r w:rsidRPr="00EE23E8">
              <w:rPr>
                <w:rFonts w:ascii="標楷體" w:eastAsia="標楷體" w:hAnsi="標楷體" w:cs="DFKaiShu-SB-Estd-BF" w:hint="eastAsia"/>
                <w:kern w:val="0"/>
              </w:rPr>
              <w:t>加權風險性資產：</w:t>
            </w:r>
          </w:p>
        </w:tc>
      </w:tr>
      <w:tr w:rsidR="00AD24B5" w:rsidRPr="00EE23E8" w:rsidTr="00BF53C1">
        <w:trPr>
          <w:trHeight w:val="416"/>
        </w:trPr>
        <w:tc>
          <w:tcPr>
            <w:tcW w:w="1426" w:type="pct"/>
            <w:gridSpan w:val="2"/>
            <w:tcBorders>
              <w:top w:val="single" w:sz="4" w:space="0" w:color="auto"/>
              <w:left w:val="single" w:sz="4" w:space="0" w:color="auto"/>
              <w:bottom w:val="single" w:sz="4" w:space="0" w:color="auto"/>
              <w:right w:val="single" w:sz="4" w:space="0" w:color="auto"/>
            </w:tcBorders>
            <w:vAlign w:val="center"/>
          </w:tcPr>
          <w:p w:rsidR="00AD24B5" w:rsidRPr="00EE23E8" w:rsidRDefault="00AD24B5" w:rsidP="00BF53C1">
            <w:pPr>
              <w:autoSpaceDE w:val="0"/>
              <w:autoSpaceDN w:val="0"/>
              <w:spacing w:before="60" w:after="60" w:line="400" w:lineRule="exact"/>
              <w:ind w:leftChars="100" w:left="480" w:hangingChars="100" w:hanging="240"/>
              <w:rPr>
                <w:rFonts w:ascii="標楷體" w:eastAsia="標楷體" w:hAnsi="標楷體"/>
              </w:rPr>
            </w:pPr>
            <w:r w:rsidRPr="00EE23E8">
              <w:rPr>
                <w:rFonts w:ascii="標楷體" w:eastAsia="標楷體" w:hAnsi="標楷體" w:cs="DFKaiShu-SB-Estd-BF" w:hint="eastAsia"/>
                <w:kern w:val="0"/>
              </w:rPr>
              <w:t>信用風險</w:t>
            </w:r>
          </w:p>
        </w:tc>
        <w:tc>
          <w:tcPr>
            <w:tcW w:w="890" w:type="pct"/>
            <w:tcBorders>
              <w:top w:val="single" w:sz="4" w:space="0" w:color="auto"/>
              <w:left w:val="single" w:sz="4" w:space="0" w:color="auto"/>
              <w:bottom w:val="single" w:sz="4" w:space="0" w:color="auto"/>
              <w:right w:val="single" w:sz="4" w:space="0" w:color="auto"/>
            </w:tcBorders>
            <w:vAlign w:val="center"/>
          </w:tcPr>
          <w:p w:rsidR="00AD24B5" w:rsidRPr="00EE23E8" w:rsidRDefault="00130FBC" w:rsidP="00130FBC">
            <w:pPr>
              <w:spacing w:before="60" w:after="60"/>
              <w:jc w:val="right"/>
              <w:rPr>
                <w:rFonts w:ascii="Arial" w:eastAsia="標楷體" w:hAnsi="Arial" w:cs="Arial"/>
              </w:rPr>
            </w:pPr>
            <w:r w:rsidRPr="00EE23E8">
              <w:rPr>
                <w:rFonts w:ascii="Arial" w:eastAsia="標楷體" w:hAnsi="Arial" w:cs="Arial"/>
              </w:rPr>
              <w:t>187,587,490</w:t>
            </w:r>
          </w:p>
        </w:tc>
        <w:tc>
          <w:tcPr>
            <w:tcW w:w="893" w:type="pct"/>
            <w:gridSpan w:val="2"/>
            <w:tcBorders>
              <w:top w:val="single" w:sz="4" w:space="0" w:color="auto"/>
              <w:left w:val="single" w:sz="4" w:space="0" w:color="auto"/>
              <w:bottom w:val="single" w:sz="4" w:space="0" w:color="auto"/>
              <w:right w:val="single" w:sz="4" w:space="0" w:color="auto"/>
            </w:tcBorders>
            <w:vAlign w:val="center"/>
          </w:tcPr>
          <w:p w:rsidR="00AD24B5" w:rsidRPr="00EE23E8" w:rsidRDefault="00AD24B5" w:rsidP="00717EC3">
            <w:pPr>
              <w:spacing w:before="60" w:after="60"/>
              <w:jc w:val="right"/>
              <w:rPr>
                <w:rFonts w:ascii="Arial" w:eastAsia="標楷體" w:hAnsi="Arial" w:cs="Arial"/>
              </w:rPr>
            </w:pPr>
            <w:r w:rsidRPr="00EE23E8">
              <w:rPr>
                <w:rFonts w:ascii="Arial" w:eastAsia="標楷體" w:hAnsi="Arial" w:cs="Arial"/>
              </w:rPr>
              <w:t>171,497,660</w:t>
            </w:r>
          </w:p>
        </w:tc>
        <w:tc>
          <w:tcPr>
            <w:tcW w:w="892" w:type="pct"/>
            <w:gridSpan w:val="2"/>
            <w:tcBorders>
              <w:top w:val="single" w:sz="4" w:space="0" w:color="auto"/>
              <w:left w:val="single" w:sz="4" w:space="0" w:color="auto"/>
              <w:bottom w:val="single" w:sz="4" w:space="0" w:color="auto"/>
              <w:right w:val="single" w:sz="4" w:space="0" w:color="auto"/>
            </w:tcBorders>
            <w:vAlign w:val="center"/>
          </w:tcPr>
          <w:p w:rsidR="00AD24B5" w:rsidRPr="00EE23E8" w:rsidRDefault="006B6F43" w:rsidP="006B6F43">
            <w:pPr>
              <w:spacing w:before="60" w:after="60"/>
              <w:jc w:val="right"/>
              <w:rPr>
                <w:rFonts w:ascii="Arial" w:eastAsia="標楷體" w:hAnsi="Arial" w:cs="Arial"/>
              </w:rPr>
            </w:pPr>
            <w:r w:rsidRPr="00EE23E8">
              <w:rPr>
                <w:rFonts w:ascii="Arial" w:eastAsia="標楷體" w:hAnsi="Arial" w:cs="Arial"/>
              </w:rPr>
              <w:t>189,364,260</w:t>
            </w:r>
          </w:p>
        </w:tc>
        <w:tc>
          <w:tcPr>
            <w:tcW w:w="899" w:type="pct"/>
            <w:gridSpan w:val="2"/>
            <w:tcBorders>
              <w:top w:val="single" w:sz="4" w:space="0" w:color="auto"/>
              <w:left w:val="single" w:sz="4" w:space="0" w:color="auto"/>
              <w:bottom w:val="single" w:sz="4" w:space="0" w:color="auto"/>
              <w:right w:val="single" w:sz="4" w:space="0" w:color="auto"/>
            </w:tcBorders>
            <w:vAlign w:val="center"/>
          </w:tcPr>
          <w:p w:rsidR="00AD24B5" w:rsidRPr="00EE23E8" w:rsidRDefault="00AD24B5" w:rsidP="00717EC3">
            <w:pPr>
              <w:spacing w:before="60" w:after="60"/>
              <w:jc w:val="right"/>
              <w:rPr>
                <w:rFonts w:ascii="Arial" w:eastAsia="標楷體" w:hAnsi="Arial" w:cs="Arial"/>
              </w:rPr>
            </w:pPr>
            <w:r w:rsidRPr="00EE23E8">
              <w:rPr>
                <w:rFonts w:ascii="Arial" w:eastAsia="標楷體" w:hAnsi="Arial" w:cs="Arial"/>
              </w:rPr>
              <w:t>172,269,879</w:t>
            </w:r>
          </w:p>
        </w:tc>
      </w:tr>
      <w:tr w:rsidR="00AD24B5" w:rsidRPr="00EE23E8" w:rsidTr="00BF53C1">
        <w:trPr>
          <w:trHeight w:val="416"/>
        </w:trPr>
        <w:tc>
          <w:tcPr>
            <w:tcW w:w="1426" w:type="pct"/>
            <w:gridSpan w:val="2"/>
            <w:tcBorders>
              <w:top w:val="single" w:sz="4" w:space="0" w:color="auto"/>
              <w:left w:val="single" w:sz="4" w:space="0" w:color="auto"/>
              <w:bottom w:val="single" w:sz="4" w:space="0" w:color="auto"/>
              <w:right w:val="single" w:sz="4" w:space="0" w:color="auto"/>
            </w:tcBorders>
            <w:vAlign w:val="center"/>
          </w:tcPr>
          <w:p w:rsidR="00AD24B5" w:rsidRPr="00EE23E8" w:rsidRDefault="00AD24B5" w:rsidP="00BF53C1">
            <w:pPr>
              <w:autoSpaceDE w:val="0"/>
              <w:autoSpaceDN w:val="0"/>
              <w:spacing w:before="60" w:after="60" w:line="400" w:lineRule="exact"/>
              <w:ind w:leftChars="100" w:left="480" w:hangingChars="100" w:hanging="240"/>
              <w:rPr>
                <w:rFonts w:ascii="標楷體" w:eastAsia="標楷體" w:hAnsi="標楷體"/>
              </w:rPr>
            </w:pPr>
            <w:r w:rsidRPr="00EE23E8">
              <w:rPr>
                <w:rFonts w:ascii="標楷體" w:eastAsia="標楷體" w:hAnsi="標楷體" w:cs="DFKaiShu-SB-Estd-BF" w:hint="eastAsia"/>
                <w:kern w:val="0"/>
              </w:rPr>
              <w:t>作業風險</w:t>
            </w:r>
          </w:p>
        </w:tc>
        <w:tc>
          <w:tcPr>
            <w:tcW w:w="890" w:type="pct"/>
            <w:tcBorders>
              <w:top w:val="single" w:sz="4" w:space="0" w:color="auto"/>
              <w:left w:val="single" w:sz="4" w:space="0" w:color="auto"/>
              <w:bottom w:val="single" w:sz="4" w:space="0" w:color="auto"/>
              <w:right w:val="single" w:sz="4" w:space="0" w:color="auto"/>
            </w:tcBorders>
            <w:vAlign w:val="center"/>
          </w:tcPr>
          <w:p w:rsidR="00AD24B5" w:rsidRPr="00EE23E8" w:rsidRDefault="00130FBC" w:rsidP="00130FBC">
            <w:pPr>
              <w:spacing w:before="60" w:after="60"/>
              <w:jc w:val="right"/>
              <w:rPr>
                <w:rFonts w:ascii="Arial" w:eastAsia="標楷體" w:hAnsi="Arial" w:cs="Arial"/>
              </w:rPr>
            </w:pPr>
            <w:r w:rsidRPr="00EE23E8">
              <w:rPr>
                <w:rFonts w:ascii="Arial" w:eastAsia="標楷體" w:hAnsi="Arial" w:cs="Arial"/>
              </w:rPr>
              <w:t>13,437,529</w:t>
            </w:r>
          </w:p>
        </w:tc>
        <w:tc>
          <w:tcPr>
            <w:tcW w:w="893" w:type="pct"/>
            <w:gridSpan w:val="2"/>
            <w:tcBorders>
              <w:top w:val="single" w:sz="4" w:space="0" w:color="auto"/>
              <w:left w:val="single" w:sz="4" w:space="0" w:color="auto"/>
              <w:bottom w:val="single" w:sz="4" w:space="0" w:color="auto"/>
              <w:right w:val="single" w:sz="4" w:space="0" w:color="auto"/>
            </w:tcBorders>
            <w:vAlign w:val="center"/>
          </w:tcPr>
          <w:p w:rsidR="00AD24B5" w:rsidRPr="00EE23E8" w:rsidRDefault="00AD24B5" w:rsidP="00717EC3">
            <w:pPr>
              <w:spacing w:before="60" w:after="60"/>
              <w:jc w:val="right"/>
              <w:rPr>
                <w:rFonts w:ascii="Arial" w:eastAsia="標楷體" w:hAnsi="Arial" w:cs="Arial"/>
              </w:rPr>
            </w:pPr>
            <w:r w:rsidRPr="00EE23E8">
              <w:rPr>
                <w:rFonts w:ascii="Arial" w:eastAsia="標楷體" w:hAnsi="Arial" w:cs="Arial"/>
              </w:rPr>
              <w:t>12,384,281</w:t>
            </w:r>
          </w:p>
        </w:tc>
        <w:tc>
          <w:tcPr>
            <w:tcW w:w="892" w:type="pct"/>
            <w:gridSpan w:val="2"/>
            <w:tcBorders>
              <w:top w:val="single" w:sz="4" w:space="0" w:color="auto"/>
              <w:left w:val="single" w:sz="4" w:space="0" w:color="auto"/>
              <w:bottom w:val="single" w:sz="4" w:space="0" w:color="auto"/>
              <w:right w:val="single" w:sz="4" w:space="0" w:color="auto"/>
            </w:tcBorders>
            <w:vAlign w:val="center"/>
          </w:tcPr>
          <w:p w:rsidR="00AD24B5" w:rsidRPr="00EE23E8" w:rsidRDefault="006B6F43" w:rsidP="006B6F43">
            <w:pPr>
              <w:spacing w:before="60" w:after="60"/>
              <w:jc w:val="right"/>
              <w:rPr>
                <w:rFonts w:ascii="Arial" w:eastAsia="標楷體" w:hAnsi="Arial" w:cs="Arial"/>
              </w:rPr>
            </w:pPr>
            <w:r w:rsidRPr="00EE23E8">
              <w:rPr>
                <w:rFonts w:ascii="Arial" w:eastAsia="標楷體" w:hAnsi="Arial" w:cs="Arial"/>
              </w:rPr>
              <w:t>13,659,885</w:t>
            </w:r>
          </w:p>
        </w:tc>
        <w:tc>
          <w:tcPr>
            <w:tcW w:w="899" w:type="pct"/>
            <w:gridSpan w:val="2"/>
            <w:tcBorders>
              <w:top w:val="single" w:sz="4" w:space="0" w:color="auto"/>
              <w:left w:val="single" w:sz="4" w:space="0" w:color="auto"/>
              <w:bottom w:val="single" w:sz="4" w:space="0" w:color="auto"/>
              <w:right w:val="single" w:sz="4" w:space="0" w:color="auto"/>
            </w:tcBorders>
            <w:vAlign w:val="center"/>
          </w:tcPr>
          <w:p w:rsidR="00AD24B5" w:rsidRPr="00EE23E8" w:rsidRDefault="00AD24B5" w:rsidP="00717EC3">
            <w:pPr>
              <w:spacing w:before="60" w:after="60"/>
              <w:jc w:val="right"/>
              <w:rPr>
                <w:rFonts w:ascii="Arial" w:eastAsia="標楷體" w:hAnsi="Arial" w:cs="Arial"/>
              </w:rPr>
            </w:pPr>
            <w:r w:rsidRPr="00EE23E8">
              <w:rPr>
                <w:rFonts w:ascii="Arial" w:eastAsia="標楷體" w:hAnsi="Arial" w:cs="Arial"/>
              </w:rPr>
              <w:t>12,491,079</w:t>
            </w:r>
          </w:p>
        </w:tc>
      </w:tr>
      <w:tr w:rsidR="00AD24B5" w:rsidRPr="00EE23E8" w:rsidTr="00BF53C1">
        <w:trPr>
          <w:trHeight w:val="416"/>
        </w:trPr>
        <w:tc>
          <w:tcPr>
            <w:tcW w:w="1426" w:type="pct"/>
            <w:gridSpan w:val="2"/>
            <w:tcBorders>
              <w:top w:val="single" w:sz="4" w:space="0" w:color="auto"/>
              <w:left w:val="single" w:sz="4" w:space="0" w:color="auto"/>
              <w:bottom w:val="single" w:sz="4" w:space="0" w:color="auto"/>
              <w:right w:val="single" w:sz="4" w:space="0" w:color="auto"/>
            </w:tcBorders>
            <w:vAlign w:val="center"/>
          </w:tcPr>
          <w:p w:rsidR="00AD24B5" w:rsidRPr="00EE23E8" w:rsidRDefault="00AD24B5" w:rsidP="00BF53C1">
            <w:pPr>
              <w:spacing w:before="60" w:after="60"/>
              <w:ind w:leftChars="100" w:left="240"/>
              <w:rPr>
                <w:rFonts w:ascii="標楷體" w:eastAsia="標楷體" w:hAnsi="標楷體"/>
              </w:rPr>
            </w:pPr>
            <w:r w:rsidRPr="00EE23E8">
              <w:rPr>
                <w:rFonts w:ascii="標楷體" w:eastAsia="標楷體" w:hAnsi="標楷體" w:cs="DFKaiShu-SB-Estd-BF" w:hint="eastAsia"/>
                <w:kern w:val="0"/>
              </w:rPr>
              <w:t>市場風險</w:t>
            </w:r>
          </w:p>
        </w:tc>
        <w:tc>
          <w:tcPr>
            <w:tcW w:w="890" w:type="pct"/>
            <w:tcBorders>
              <w:top w:val="single" w:sz="4" w:space="0" w:color="auto"/>
              <w:left w:val="single" w:sz="4" w:space="0" w:color="auto"/>
              <w:bottom w:val="single" w:sz="4" w:space="0" w:color="auto"/>
              <w:right w:val="single" w:sz="4" w:space="0" w:color="auto"/>
            </w:tcBorders>
            <w:vAlign w:val="center"/>
          </w:tcPr>
          <w:p w:rsidR="00AD24B5" w:rsidRPr="00EE23E8" w:rsidRDefault="00130FBC" w:rsidP="00130FBC">
            <w:pPr>
              <w:spacing w:before="60" w:after="60"/>
              <w:jc w:val="right"/>
              <w:rPr>
                <w:rFonts w:ascii="Arial" w:eastAsia="標楷體" w:hAnsi="Arial" w:cs="Arial"/>
              </w:rPr>
            </w:pPr>
            <w:r w:rsidRPr="00EE23E8">
              <w:rPr>
                <w:rFonts w:ascii="Arial" w:eastAsia="標楷體" w:hAnsi="Arial" w:cs="Arial"/>
              </w:rPr>
              <w:t>23,492,259</w:t>
            </w:r>
          </w:p>
        </w:tc>
        <w:tc>
          <w:tcPr>
            <w:tcW w:w="893" w:type="pct"/>
            <w:gridSpan w:val="2"/>
            <w:tcBorders>
              <w:top w:val="single" w:sz="4" w:space="0" w:color="auto"/>
              <w:left w:val="single" w:sz="4" w:space="0" w:color="auto"/>
              <w:bottom w:val="single" w:sz="4" w:space="0" w:color="auto"/>
              <w:right w:val="single" w:sz="4" w:space="0" w:color="auto"/>
            </w:tcBorders>
            <w:vAlign w:val="center"/>
          </w:tcPr>
          <w:p w:rsidR="00AD24B5" w:rsidRPr="00EE23E8" w:rsidRDefault="00AD24B5" w:rsidP="00717EC3">
            <w:pPr>
              <w:spacing w:before="60" w:after="60"/>
              <w:jc w:val="right"/>
              <w:rPr>
                <w:rFonts w:ascii="Arial" w:eastAsia="標楷體" w:hAnsi="Arial" w:cs="Arial"/>
              </w:rPr>
            </w:pPr>
            <w:r w:rsidRPr="00EE23E8">
              <w:rPr>
                <w:rFonts w:ascii="Arial" w:eastAsia="標楷體" w:hAnsi="Arial" w:cs="Arial"/>
              </w:rPr>
              <w:t>12,955,691</w:t>
            </w:r>
          </w:p>
        </w:tc>
        <w:tc>
          <w:tcPr>
            <w:tcW w:w="892" w:type="pct"/>
            <w:gridSpan w:val="2"/>
            <w:tcBorders>
              <w:top w:val="single" w:sz="4" w:space="0" w:color="auto"/>
              <w:left w:val="single" w:sz="4" w:space="0" w:color="auto"/>
              <w:bottom w:val="single" w:sz="4" w:space="0" w:color="auto"/>
              <w:right w:val="single" w:sz="4" w:space="0" w:color="auto"/>
            </w:tcBorders>
            <w:vAlign w:val="center"/>
          </w:tcPr>
          <w:p w:rsidR="00AD24B5" w:rsidRPr="00EE23E8" w:rsidRDefault="006B6F43" w:rsidP="006B6F43">
            <w:pPr>
              <w:spacing w:before="60" w:after="60"/>
              <w:jc w:val="right"/>
              <w:rPr>
                <w:rFonts w:ascii="Arial" w:eastAsia="標楷體" w:hAnsi="Arial" w:cs="Arial"/>
              </w:rPr>
            </w:pPr>
            <w:r w:rsidRPr="00EE23E8">
              <w:rPr>
                <w:rFonts w:ascii="Arial" w:eastAsia="標楷體" w:hAnsi="Arial" w:cs="Arial"/>
              </w:rPr>
              <w:t>24,201,891</w:t>
            </w:r>
          </w:p>
        </w:tc>
        <w:tc>
          <w:tcPr>
            <w:tcW w:w="899" w:type="pct"/>
            <w:gridSpan w:val="2"/>
            <w:tcBorders>
              <w:top w:val="single" w:sz="4" w:space="0" w:color="auto"/>
              <w:left w:val="single" w:sz="4" w:space="0" w:color="auto"/>
              <w:bottom w:val="single" w:sz="4" w:space="0" w:color="auto"/>
              <w:right w:val="single" w:sz="4" w:space="0" w:color="auto"/>
            </w:tcBorders>
            <w:vAlign w:val="center"/>
          </w:tcPr>
          <w:p w:rsidR="00AD24B5" w:rsidRPr="00EE23E8" w:rsidRDefault="00AD24B5" w:rsidP="00717EC3">
            <w:pPr>
              <w:spacing w:before="60" w:after="60"/>
              <w:jc w:val="right"/>
              <w:rPr>
                <w:rFonts w:ascii="Arial" w:eastAsia="標楷體" w:hAnsi="Arial" w:cs="Arial"/>
              </w:rPr>
            </w:pPr>
            <w:r w:rsidRPr="00EE23E8">
              <w:rPr>
                <w:rFonts w:ascii="Arial" w:eastAsia="標楷體" w:hAnsi="Arial" w:cs="Arial"/>
              </w:rPr>
              <w:t>13,318,991</w:t>
            </w:r>
          </w:p>
        </w:tc>
      </w:tr>
      <w:tr w:rsidR="00AD24B5" w:rsidRPr="00EE23E8" w:rsidTr="00BF53C1">
        <w:trPr>
          <w:trHeight w:val="416"/>
        </w:trPr>
        <w:tc>
          <w:tcPr>
            <w:tcW w:w="1426" w:type="pct"/>
            <w:gridSpan w:val="2"/>
            <w:tcBorders>
              <w:top w:val="single" w:sz="4" w:space="0" w:color="auto"/>
              <w:left w:val="single" w:sz="4" w:space="0" w:color="auto"/>
              <w:bottom w:val="single" w:sz="4" w:space="0" w:color="auto"/>
              <w:right w:val="single" w:sz="4" w:space="0" w:color="auto"/>
            </w:tcBorders>
            <w:vAlign w:val="center"/>
          </w:tcPr>
          <w:p w:rsidR="00AD24B5" w:rsidRPr="00EE23E8" w:rsidRDefault="00AD24B5" w:rsidP="00BF53C1">
            <w:pPr>
              <w:spacing w:before="60" w:after="60"/>
              <w:rPr>
                <w:rFonts w:ascii="標楷體" w:eastAsia="標楷體" w:hAnsi="標楷體"/>
              </w:rPr>
            </w:pPr>
            <w:r w:rsidRPr="00EE23E8">
              <w:rPr>
                <w:rFonts w:ascii="標楷體" w:eastAsia="標楷體" w:hAnsi="標楷體" w:cs="DFKaiShu-SB-Estd-BF" w:hint="eastAsia"/>
                <w:kern w:val="0"/>
              </w:rPr>
              <w:t>加權風險性資產合計數</w:t>
            </w:r>
          </w:p>
        </w:tc>
        <w:tc>
          <w:tcPr>
            <w:tcW w:w="890" w:type="pct"/>
            <w:tcBorders>
              <w:top w:val="single" w:sz="4" w:space="0" w:color="auto"/>
              <w:left w:val="single" w:sz="4" w:space="0" w:color="auto"/>
              <w:bottom w:val="single" w:sz="4" w:space="0" w:color="auto"/>
              <w:right w:val="single" w:sz="4" w:space="0" w:color="auto"/>
            </w:tcBorders>
            <w:vAlign w:val="center"/>
          </w:tcPr>
          <w:p w:rsidR="00AD24B5" w:rsidRPr="00EE23E8" w:rsidRDefault="00130FBC" w:rsidP="00130FBC">
            <w:pPr>
              <w:spacing w:before="60" w:after="60"/>
              <w:jc w:val="right"/>
              <w:rPr>
                <w:rFonts w:ascii="Arial" w:eastAsia="標楷體" w:hAnsi="Arial" w:cs="Arial"/>
              </w:rPr>
            </w:pPr>
            <w:r w:rsidRPr="00EE23E8">
              <w:rPr>
                <w:rFonts w:ascii="Arial" w:eastAsia="標楷體" w:hAnsi="Arial" w:cs="Arial"/>
              </w:rPr>
              <w:t>224,517,278</w:t>
            </w:r>
          </w:p>
        </w:tc>
        <w:tc>
          <w:tcPr>
            <w:tcW w:w="893" w:type="pct"/>
            <w:gridSpan w:val="2"/>
            <w:tcBorders>
              <w:top w:val="single" w:sz="4" w:space="0" w:color="auto"/>
              <w:left w:val="single" w:sz="4" w:space="0" w:color="auto"/>
              <w:bottom w:val="single" w:sz="4" w:space="0" w:color="auto"/>
              <w:right w:val="single" w:sz="4" w:space="0" w:color="auto"/>
            </w:tcBorders>
            <w:vAlign w:val="center"/>
          </w:tcPr>
          <w:p w:rsidR="00AD24B5" w:rsidRPr="00EE23E8" w:rsidRDefault="00AD24B5" w:rsidP="00717EC3">
            <w:pPr>
              <w:spacing w:before="60" w:after="60"/>
              <w:jc w:val="right"/>
              <w:rPr>
                <w:rFonts w:ascii="Arial" w:eastAsia="標楷體" w:hAnsi="Arial" w:cs="Arial"/>
              </w:rPr>
            </w:pPr>
            <w:r w:rsidRPr="00EE23E8">
              <w:rPr>
                <w:rFonts w:ascii="Arial" w:eastAsia="標楷體" w:hAnsi="Arial" w:cs="Arial"/>
              </w:rPr>
              <w:t>196,837,632</w:t>
            </w:r>
          </w:p>
        </w:tc>
        <w:tc>
          <w:tcPr>
            <w:tcW w:w="892" w:type="pct"/>
            <w:gridSpan w:val="2"/>
            <w:tcBorders>
              <w:top w:val="single" w:sz="4" w:space="0" w:color="auto"/>
              <w:left w:val="single" w:sz="4" w:space="0" w:color="auto"/>
              <w:bottom w:val="single" w:sz="4" w:space="0" w:color="auto"/>
              <w:right w:val="single" w:sz="4" w:space="0" w:color="auto"/>
            </w:tcBorders>
            <w:vAlign w:val="center"/>
          </w:tcPr>
          <w:p w:rsidR="00AD24B5" w:rsidRPr="00EE23E8" w:rsidRDefault="006B6F43" w:rsidP="006B6F43">
            <w:pPr>
              <w:spacing w:before="60" w:after="60"/>
              <w:jc w:val="right"/>
              <w:rPr>
                <w:rFonts w:ascii="Arial" w:eastAsia="標楷體" w:hAnsi="Arial" w:cs="Arial"/>
              </w:rPr>
            </w:pPr>
            <w:r w:rsidRPr="00EE23E8">
              <w:rPr>
                <w:rFonts w:ascii="Arial" w:eastAsia="標楷體" w:hAnsi="Arial" w:cs="Arial"/>
              </w:rPr>
              <w:t>227,226,036</w:t>
            </w:r>
          </w:p>
        </w:tc>
        <w:tc>
          <w:tcPr>
            <w:tcW w:w="899" w:type="pct"/>
            <w:gridSpan w:val="2"/>
            <w:tcBorders>
              <w:top w:val="single" w:sz="4" w:space="0" w:color="auto"/>
              <w:left w:val="single" w:sz="4" w:space="0" w:color="auto"/>
              <w:bottom w:val="single" w:sz="4" w:space="0" w:color="auto"/>
              <w:right w:val="single" w:sz="4" w:space="0" w:color="auto"/>
            </w:tcBorders>
            <w:vAlign w:val="center"/>
          </w:tcPr>
          <w:p w:rsidR="00AD24B5" w:rsidRPr="00EE23E8" w:rsidRDefault="00AD24B5" w:rsidP="00717EC3">
            <w:pPr>
              <w:spacing w:before="60" w:after="60"/>
              <w:jc w:val="right"/>
              <w:rPr>
                <w:rFonts w:ascii="Arial" w:eastAsia="標楷體" w:hAnsi="Arial" w:cs="Arial"/>
              </w:rPr>
            </w:pPr>
            <w:r w:rsidRPr="00EE23E8">
              <w:rPr>
                <w:rFonts w:ascii="Arial" w:eastAsia="標楷體" w:hAnsi="Arial" w:cs="Arial"/>
              </w:rPr>
              <w:t>198,079,949</w:t>
            </w:r>
          </w:p>
        </w:tc>
      </w:tr>
      <w:tr w:rsidR="00AD24B5" w:rsidRPr="00EE23E8" w:rsidTr="00BF53C1">
        <w:trPr>
          <w:trHeight w:val="277"/>
        </w:trPr>
        <w:tc>
          <w:tcPr>
            <w:tcW w:w="1426" w:type="pct"/>
            <w:gridSpan w:val="2"/>
            <w:tcBorders>
              <w:top w:val="single" w:sz="4" w:space="0" w:color="auto"/>
              <w:left w:val="single" w:sz="4" w:space="0" w:color="auto"/>
              <w:bottom w:val="single" w:sz="4" w:space="0" w:color="auto"/>
              <w:right w:val="single" w:sz="4" w:space="0" w:color="auto"/>
            </w:tcBorders>
            <w:vAlign w:val="center"/>
          </w:tcPr>
          <w:p w:rsidR="00AD24B5" w:rsidRPr="00EE23E8" w:rsidRDefault="00AD24B5" w:rsidP="00BF53C1">
            <w:pPr>
              <w:spacing w:before="60" w:after="60"/>
              <w:rPr>
                <w:rFonts w:ascii="標楷體" w:eastAsia="標楷體" w:hAnsi="標楷體" w:cs="DFKaiShu-SB-Estd-BF"/>
                <w:kern w:val="0"/>
              </w:rPr>
            </w:pPr>
            <w:r w:rsidRPr="00EE23E8">
              <w:rPr>
                <w:rFonts w:ascii="標楷體" w:eastAsia="標楷體" w:hAnsi="標楷體" w:cs="DFKaiShu-SB-Estd-BF" w:hint="eastAsia"/>
                <w:kern w:val="0"/>
              </w:rPr>
              <w:t>普通股權益比率</w:t>
            </w:r>
          </w:p>
        </w:tc>
        <w:tc>
          <w:tcPr>
            <w:tcW w:w="890" w:type="pct"/>
            <w:tcBorders>
              <w:top w:val="single" w:sz="4" w:space="0" w:color="auto"/>
              <w:left w:val="single" w:sz="4" w:space="0" w:color="auto"/>
              <w:bottom w:val="single" w:sz="4" w:space="0" w:color="auto"/>
              <w:right w:val="single" w:sz="4" w:space="0" w:color="auto"/>
            </w:tcBorders>
            <w:vAlign w:val="center"/>
          </w:tcPr>
          <w:p w:rsidR="00AD24B5" w:rsidRPr="00EE23E8" w:rsidRDefault="00130FBC" w:rsidP="00130FBC">
            <w:pPr>
              <w:spacing w:before="60" w:after="60"/>
              <w:jc w:val="right"/>
              <w:rPr>
                <w:rFonts w:ascii="Arial" w:eastAsia="標楷體" w:hAnsi="Arial" w:cs="Arial"/>
              </w:rPr>
            </w:pPr>
            <w:r w:rsidRPr="00EE23E8">
              <w:rPr>
                <w:rFonts w:ascii="Arial" w:eastAsia="標楷體" w:hAnsi="Arial" w:cs="Arial"/>
              </w:rPr>
              <w:t>15.17%</w:t>
            </w:r>
          </w:p>
        </w:tc>
        <w:tc>
          <w:tcPr>
            <w:tcW w:w="893" w:type="pct"/>
            <w:gridSpan w:val="2"/>
            <w:tcBorders>
              <w:top w:val="single" w:sz="4" w:space="0" w:color="auto"/>
              <w:left w:val="single" w:sz="4" w:space="0" w:color="auto"/>
              <w:bottom w:val="single" w:sz="4" w:space="0" w:color="auto"/>
              <w:right w:val="single" w:sz="4" w:space="0" w:color="auto"/>
            </w:tcBorders>
            <w:vAlign w:val="center"/>
          </w:tcPr>
          <w:p w:rsidR="00AD24B5" w:rsidRPr="00EE23E8" w:rsidRDefault="00AD24B5" w:rsidP="00717EC3">
            <w:pPr>
              <w:spacing w:before="60" w:after="60"/>
              <w:jc w:val="right"/>
              <w:rPr>
                <w:rFonts w:ascii="Arial" w:eastAsia="標楷體" w:hAnsi="Arial" w:cs="Arial"/>
              </w:rPr>
            </w:pPr>
            <w:r w:rsidRPr="00EE23E8">
              <w:rPr>
                <w:rFonts w:ascii="Arial" w:eastAsia="標楷體" w:hAnsi="Arial" w:cs="Arial"/>
              </w:rPr>
              <w:t>15.31%</w:t>
            </w:r>
          </w:p>
        </w:tc>
        <w:tc>
          <w:tcPr>
            <w:tcW w:w="892" w:type="pct"/>
            <w:gridSpan w:val="2"/>
            <w:tcBorders>
              <w:top w:val="single" w:sz="4" w:space="0" w:color="auto"/>
              <w:left w:val="single" w:sz="4" w:space="0" w:color="auto"/>
              <w:bottom w:val="single" w:sz="4" w:space="0" w:color="auto"/>
              <w:right w:val="single" w:sz="4" w:space="0" w:color="auto"/>
            </w:tcBorders>
            <w:vAlign w:val="center"/>
          </w:tcPr>
          <w:p w:rsidR="00AD24B5" w:rsidRPr="00EE23E8" w:rsidRDefault="006B6F43" w:rsidP="006B6F43">
            <w:pPr>
              <w:spacing w:before="60" w:after="60"/>
              <w:jc w:val="right"/>
              <w:rPr>
                <w:rFonts w:ascii="Arial" w:eastAsia="標楷體" w:hAnsi="Arial" w:cs="Arial"/>
              </w:rPr>
            </w:pPr>
            <w:r w:rsidRPr="00EE23E8">
              <w:rPr>
                <w:rFonts w:ascii="Arial" w:eastAsia="標楷體" w:hAnsi="Arial" w:cs="Arial"/>
              </w:rPr>
              <w:t>15.20%</w:t>
            </w:r>
          </w:p>
        </w:tc>
        <w:tc>
          <w:tcPr>
            <w:tcW w:w="899" w:type="pct"/>
            <w:gridSpan w:val="2"/>
            <w:tcBorders>
              <w:top w:val="single" w:sz="4" w:space="0" w:color="auto"/>
              <w:left w:val="single" w:sz="4" w:space="0" w:color="auto"/>
              <w:bottom w:val="single" w:sz="4" w:space="0" w:color="auto"/>
              <w:right w:val="single" w:sz="4" w:space="0" w:color="auto"/>
            </w:tcBorders>
            <w:vAlign w:val="center"/>
          </w:tcPr>
          <w:p w:rsidR="00AD24B5" w:rsidRPr="00EE23E8" w:rsidRDefault="00AD24B5" w:rsidP="00717EC3">
            <w:pPr>
              <w:spacing w:before="60" w:after="60"/>
              <w:jc w:val="right"/>
              <w:rPr>
                <w:rFonts w:ascii="Arial" w:eastAsia="標楷體" w:hAnsi="Arial" w:cs="Arial"/>
              </w:rPr>
            </w:pPr>
            <w:r w:rsidRPr="00EE23E8">
              <w:rPr>
                <w:rFonts w:ascii="Arial" w:eastAsia="標楷體" w:hAnsi="Arial" w:cs="Arial"/>
              </w:rPr>
              <w:t>15.44%</w:t>
            </w:r>
          </w:p>
        </w:tc>
      </w:tr>
      <w:tr w:rsidR="00AD24B5" w:rsidRPr="00EE23E8" w:rsidTr="00BF53C1">
        <w:trPr>
          <w:trHeight w:val="277"/>
        </w:trPr>
        <w:tc>
          <w:tcPr>
            <w:tcW w:w="1426" w:type="pct"/>
            <w:gridSpan w:val="2"/>
            <w:tcBorders>
              <w:top w:val="single" w:sz="4" w:space="0" w:color="auto"/>
              <w:left w:val="single" w:sz="4" w:space="0" w:color="auto"/>
              <w:bottom w:val="single" w:sz="4" w:space="0" w:color="auto"/>
              <w:right w:val="single" w:sz="4" w:space="0" w:color="auto"/>
            </w:tcBorders>
            <w:vAlign w:val="center"/>
          </w:tcPr>
          <w:p w:rsidR="00AD24B5" w:rsidRPr="00EE23E8" w:rsidRDefault="00AD24B5" w:rsidP="00BF53C1">
            <w:pPr>
              <w:spacing w:before="60" w:after="60"/>
              <w:rPr>
                <w:rFonts w:ascii="標楷體" w:eastAsia="標楷體" w:hAnsi="標楷體"/>
              </w:rPr>
            </w:pPr>
            <w:r w:rsidRPr="00EE23E8">
              <w:rPr>
                <w:rFonts w:ascii="標楷體" w:eastAsia="標楷體" w:hAnsi="標楷體" w:cs="DFKaiShu-SB-Estd-BF" w:hint="eastAsia"/>
                <w:kern w:val="0"/>
              </w:rPr>
              <w:t>第一類資本比率</w:t>
            </w:r>
          </w:p>
        </w:tc>
        <w:tc>
          <w:tcPr>
            <w:tcW w:w="890" w:type="pct"/>
            <w:tcBorders>
              <w:top w:val="single" w:sz="4" w:space="0" w:color="auto"/>
              <w:left w:val="single" w:sz="4" w:space="0" w:color="auto"/>
              <w:bottom w:val="single" w:sz="4" w:space="0" w:color="auto"/>
              <w:right w:val="single" w:sz="4" w:space="0" w:color="auto"/>
            </w:tcBorders>
            <w:vAlign w:val="center"/>
          </w:tcPr>
          <w:p w:rsidR="00AD24B5" w:rsidRPr="00EE23E8" w:rsidRDefault="00130FBC" w:rsidP="00130FBC">
            <w:pPr>
              <w:spacing w:before="60" w:after="60"/>
              <w:jc w:val="right"/>
              <w:rPr>
                <w:rFonts w:ascii="Arial" w:eastAsia="標楷體" w:hAnsi="Arial" w:cs="Arial"/>
              </w:rPr>
            </w:pPr>
            <w:r w:rsidRPr="00EE23E8">
              <w:rPr>
                <w:rFonts w:ascii="Arial" w:eastAsia="標楷體" w:hAnsi="Arial" w:cs="Arial"/>
              </w:rPr>
              <w:t>15.17%</w:t>
            </w:r>
          </w:p>
        </w:tc>
        <w:tc>
          <w:tcPr>
            <w:tcW w:w="893" w:type="pct"/>
            <w:gridSpan w:val="2"/>
            <w:tcBorders>
              <w:top w:val="single" w:sz="4" w:space="0" w:color="auto"/>
              <w:left w:val="single" w:sz="4" w:space="0" w:color="auto"/>
              <w:bottom w:val="single" w:sz="4" w:space="0" w:color="auto"/>
              <w:right w:val="single" w:sz="4" w:space="0" w:color="auto"/>
            </w:tcBorders>
            <w:vAlign w:val="center"/>
          </w:tcPr>
          <w:p w:rsidR="00AD24B5" w:rsidRPr="00EE23E8" w:rsidRDefault="00AD24B5" w:rsidP="00717EC3">
            <w:pPr>
              <w:spacing w:before="60" w:after="60"/>
              <w:jc w:val="right"/>
              <w:rPr>
                <w:rFonts w:ascii="Arial" w:eastAsia="標楷體" w:hAnsi="Arial" w:cs="Arial"/>
              </w:rPr>
            </w:pPr>
            <w:r w:rsidRPr="00EE23E8">
              <w:rPr>
                <w:rFonts w:ascii="Arial" w:eastAsia="標楷體" w:hAnsi="Arial" w:cs="Arial"/>
              </w:rPr>
              <w:t>15.31%</w:t>
            </w:r>
          </w:p>
        </w:tc>
        <w:tc>
          <w:tcPr>
            <w:tcW w:w="892" w:type="pct"/>
            <w:gridSpan w:val="2"/>
            <w:tcBorders>
              <w:top w:val="single" w:sz="4" w:space="0" w:color="auto"/>
              <w:left w:val="single" w:sz="4" w:space="0" w:color="auto"/>
              <w:bottom w:val="single" w:sz="4" w:space="0" w:color="auto"/>
              <w:right w:val="single" w:sz="4" w:space="0" w:color="auto"/>
            </w:tcBorders>
            <w:vAlign w:val="center"/>
          </w:tcPr>
          <w:p w:rsidR="00AD24B5" w:rsidRPr="00EE23E8" w:rsidRDefault="006B6F43" w:rsidP="006B6F43">
            <w:pPr>
              <w:spacing w:before="60" w:after="60"/>
              <w:jc w:val="right"/>
              <w:rPr>
                <w:rFonts w:ascii="Arial" w:eastAsia="標楷體" w:hAnsi="Arial" w:cs="Arial"/>
              </w:rPr>
            </w:pPr>
            <w:r w:rsidRPr="00EE23E8">
              <w:rPr>
                <w:rFonts w:ascii="Arial" w:eastAsia="標楷體" w:hAnsi="Arial" w:cs="Arial"/>
              </w:rPr>
              <w:t>15.20%</w:t>
            </w:r>
          </w:p>
        </w:tc>
        <w:tc>
          <w:tcPr>
            <w:tcW w:w="899" w:type="pct"/>
            <w:gridSpan w:val="2"/>
            <w:tcBorders>
              <w:top w:val="single" w:sz="4" w:space="0" w:color="auto"/>
              <w:left w:val="single" w:sz="4" w:space="0" w:color="auto"/>
              <w:bottom w:val="single" w:sz="4" w:space="0" w:color="auto"/>
              <w:right w:val="single" w:sz="4" w:space="0" w:color="auto"/>
            </w:tcBorders>
            <w:vAlign w:val="center"/>
          </w:tcPr>
          <w:p w:rsidR="00AD24B5" w:rsidRPr="00EE23E8" w:rsidRDefault="00AD24B5" w:rsidP="00717EC3">
            <w:pPr>
              <w:spacing w:before="60" w:after="60"/>
              <w:jc w:val="right"/>
              <w:rPr>
                <w:rFonts w:ascii="Arial" w:eastAsia="標楷體" w:hAnsi="Arial" w:cs="Arial"/>
              </w:rPr>
            </w:pPr>
            <w:r w:rsidRPr="00EE23E8">
              <w:rPr>
                <w:rFonts w:ascii="Arial" w:eastAsia="標楷體" w:hAnsi="Arial" w:cs="Arial"/>
              </w:rPr>
              <w:t>15.44%</w:t>
            </w:r>
          </w:p>
        </w:tc>
      </w:tr>
      <w:tr w:rsidR="00AD24B5" w:rsidRPr="00EE23E8" w:rsidTr="00BF53C1">
        <w:trPr>
          <w:trHeight w:val="416"/>
        </w:trPr>
        <w:tc>
          <w:tcPr>
            <w:tcW w:w="1426" w:type="pct"/>
            <w:gridSpan w:val="2"/>
            <w:tcBorders>
              <w:top w:val="single" w:sz="4" w:space="0" w:color="auto"/>
              <w:left w:val="single" w:sz="4" w:space="0" w:color="auto"/>
              <w:bottom w:val="single" w:sz="4" w:space="0" w:color="auto"/>
              <w:right w:val="single" w:sz="4" w:space="0" w:color="auto"/>
            </w:tcBorders>
            <w:vAlign w:val="center"/>
          </w:tcPr>
          <w:p w:rsidR="00AD24B5" w:rsidRPr="00EE23E8" w:rsidRDefault="00AD24B5" w:rsidP="00BF53C1">
            <w:pPr>
              <w:spacing w:before="60" w:after="60"/>
              <w:rPr>
                <w:rFonts w:ascii="標楷體" w:eastAsia="標楷體" w:hAnsi="標楷體"/>
              </w:rPr>
            </w:pPr>
            <w:r w:rsidRPr="00EE23E8">
              <w:rPr>
                <w:rFonts w:ascii="標楷體" w:eastAsia="標楷體" w:hAnsi="標楷體" w:cs="DFKaiShu-SB-Estd-BF" w:hint="eastAsia"/>
                <w:kern w:val="0"/>
              </w:rPr>
              <w:t>資本適足率</w:t>
            </w:r>
          </w:p>
        </w:tc>
        <w:tc>
          <w:tcPr>
            <w:tcW w:w="890" w:type="pct"/>
            <w:tcBorders>
              <w:top w:val="single" w:sz="4" w:space="0" w:color="auto"/>
              <w:left w:val="single" w:sz="4" w:space="0" w:color="auto"/>
              <w:bottom w:val="single" w:sz="4" w:space="0" w:color="auto"/>
              <w:right w:val="single" w:sz="4" w:space="0" w:color="auto"/>
            </w:tcBorders>
            <w:vAlign w:val="center"/>
          </w:tcPr>
          <w:p w:rsidR="00AD24B5" w:rsidRPr="00EE23E8" w:rsidRDefault="00130FBC" w:rsidP="00130FBC">
            <w:pPr>
              <w:spacing w:before="60" w:after="60"/>
              <w:jc w:val="right"/>
              <w:rPr>
                <w:rFonts w:ascii="Arial" w:eastAsia="標楷體" w:hAnsi="Arial" w:cs="Arial"/>
              </w:rPr>
            </w:pPr>
            <w:r w:rsidRPr="00EE23E8">
              <w:rPr>
                <w:rFonts w:ascii="Arial" w:eastAsia="標楷體" w:hAnsi="Arial" w:cs="Arial"/>
              </w:rPr>
              <w:t>15.57%</w:t>
            </w:r>
          </w:p>
        </w:tc>
        <w:tc>
          <w:tcPr>
            <w:tcW w:w="893" w:type="pct"/>
            <w:gridSpan w:val="2"/>
            <w:tcBorders>
              <w:top w:val="single" w:sz="4" w:space="0" w:color="auto"/>
              <w:left w:val="single" w:sz="4" w:space="0" w:color="auto"/>
              <w:bottom w:val="single" w:sz="4" w:space="0" w:color="auto"/>
              <w:right w:val="single" w:sz="4" w:space="0" w:color="auto"/>
            </w:tcBorders>
            <w:vAlign w:val="center"/>
          </w:tcPr>
          <w:p w:rsidR="00AD24B5" w:rsidRPr="00EE23E8" w:rsidRDefault="00AD24B5" w:rsidP="00717EC3">
            <w:pPr>
              <w:spacing w:before="60" w:after="60"/>
              <w:jc w:val="right"/>
              <w:rPr>
                <w:rFonts w:ascii="Arial" w:eastAsia="標楷體" w:hAnsi="Arial" w:cs="Arial"/>
              </w:rPr>
            </w:pPr>
            <w:r w:rsidRPr="00EE23E8">
              <w:rPr>
                <w:rFonts w:ascii="Arial" w:eastAsia="標楷體" w:hAnsi="Arial" w:cs="Arial"/>
              </w:rPr>
              <w:t>15.73%</w:t>
            </w:r>
          </w:p>
        </w:tc>
        <w:tc>
          <w:tcPr>
            <w:tcW w:w="892" w:type="pct"/>
            <w:gridSpan w:val="2"/>
            <w:tcBorders>
              <w:top w:val="single" w:sz="4" w:space="0" w:color="auto"/>
              <w:left w:val="single" w:sz="4" w:space="0" w:color="auto"/>
              <w:bottom w:val="single" w:sz="4" w:space="0" w:color="auto"/>
              <w:right w:val="single" w:sz="4" w:space="0" w:color="auto"/>
            </w:tcBorders>
            <w:vAlign w:val="center"/>
          </w:tcPr>
          <w:p w:rsidR="00AD24B5" w:rsidRPr="00EE23E8" w:rsidRDefault="006B6F43" w:rsidP="006B6F43">
            <w:pPr>
              <w:spacing w:before="60" w:after="60"/>
              <w:jc w:val="right"/>
              <w:rPr>
                <w:rFonts w:ascii="Arial" w:eastAsia="標楷體" w:hAnsi="Arial" w:cs="Arial"/>
              </w:rPr>
            </w:pPr>
            <w:r w:rsidRPr="00EE23E8">
              <w:rPr>
                <w:rFonts w:ascii="Arial" w:eastAsia="標楷體" w:hAnsi="Arial" w:cs="Arial"/>
              </w:rPr>
              <w:t>15.80%</w:t>
            </w:r>
          </w:p>
        </w:tc>
        <w:tc>
          <w:tcPr>
            <w:tcW w:w="899" w:type="pct"/>
            <w:gridSpan w:val="2"/>
            <w:tcBorders>
              <w:top w:val="single" w:sz="4" w:space="0" w:color="auto"/>
              <w:left w:val="single" w:sz="4" w:space="0" w:color="auto"/>
              <w:bottom w:val="single" w:sz="4" w:space="0" w:color="auto"/>
              <w:right w:val="single" w:sz="4" w:space="0" w:color="auto"/>
            </w:tcBorders>
            <w:vAlign w:val="center"/>
          </w:tcPr>
          <w:p w:rsidR="00AD24B5" w:rsidRPr="00EE23E8" w:rsidRDefault="00AD24B5" w:rsidP="00717EC3">
            <w:pPr>
              <w:spacing w:before="60" w:after="60"/>
              <w:jc w:val="right"/>
              <w:rPr>
                <w:rFonts w:ascii="Arial" w:eastAsia="標楷體" w:hAnsi="Arial" w:cs="Arial"/>
              </w:rPr>
            </w:pPr>
            <w:r w:rsidRPr="00EE23E8">
              <w:rPr>
                <w:rFonts w:ascii="Arial" w:eastAsia="標楷體" w:hAnsi="Arial" w:cs="Arial"/>
              </w:rPr>
              <w:t>16.09%</w:t>
            </w:r>
          </w:p>
        </w:tc>
      </w:tr>
      <w:tr w:rsidR="00AD24B5" w:rsidRPr="00EE23E8" w:rsidTr="00BF53C1">
        <w:trPr>
          <w:trHeight w:val="240"/>
        </w:trPr>
        <w:tc>
          <w:tcPr>
            <w:tcW w:w="5000" w:type="pct"/>
            <w:gridSpan w:val="9"/>
            <w:tcBorders>
              <w:top w:val="single" w:sz="4" w:space="0" w:color="auto"/>
              <w:left w:val="single" w:sz="4" w:space="0" w:color="auto"/>
              <w:bottom w:val="single" w:sz="4" w:space="0" w:color="auto"/>
              <w:right w:val="single" w:sz="4" w:space="0" w:color="auto"/>
            </w:tcBorders>
            <w:vAlign w:val="center"/>
          </w:tcPr>
          <w:p w:rsidR="00AD24B5" w:rsidRPr="00EE23E8" w:rsidRDefault="00AD24B5" w:rsidP="00BF53C1">
            <w:pPr>
              <w:spacing w:before="60" w:after="60"/>
              <w:rPr>
                <w:rFonts w:ascii="標楷體" w:eastAsia="標楷體" w:hAnsi="標楷體"/>
              </w:rPr>
            </w:pPr>
            <w:r w:rsidRPr="00EE23E8">
              <w:rPr>
                <w:rFonts w:ascii="標楷體" w:eastAsia="標楷體" w:hAnsi="標楷體" w:cs="DFKaiShu-SB-Estd-BF" w:hint="eastAsia"/>
                <w:kern w:val="0"/>
              </w:rPr>
              <w:t>槓桿比率：</w:t>
            </w:r>
          </w:p>
        </w:tc>
      </w:tr>
      <w:tr w:rsidR="00AD24B5" w:rsidRPr="00EE23E8" w:rsidTr="00BF53C1">
        <w:trPr>
          <w:trHeight w:val="160"/>
        </w:trPr>
        <w:tc>
          <w:tcPr>
            <w:tcW w:w="1374" w:type="pct"/>
            <w:tcBorders>
              <w:top w:val="single" w:sz="4" w:space="0" w:color="auto"/>
              <w:left w:val="single" w:sz="4" w:space="0" w:color="auto"/>
              <w:bottom w:val="single" w:sz="4" w:space="0" w:color="auto"/>
              <w:right w:val="single" w:sz="4" w:space="0" w:color="auto"/>
            </w:tcBorders>
            <w:vAlign w:val="center"/>
          </w:tcPr>
          <w:p w:rsidR="00AD24B5" w:rsidRPr="00EE23E8" w:rsidRDefault="00AD24B5" w:rsidP="00BF53C1">
            <w:pPr>
              <w:spacing w:before="60" w:after="60"/>
              <w:rPr>
                <w:rFonts w:ascii="標楷體" w:eastAsia="標楷體" w:hAnsi="標楷體" w:cs="DFKaiShu-SB-Estd-BF"/>
                <w:kern w:val="0"/>
              </w:rPr>
            </w:pPr>
            <w:r w:rsidRPr="00EE23E8">
              <w:rPr>
                <w:rFonts w:ascii="標楷體" w:eastAsia="標楷體" w:hAnsi="標楷體" w:cs="DFKaiShu-SB-Estd-BF" w:hint="eastAsia"/>
                <w:kern w:val="0"/>
              </w:rPr>
              <w:t>第一類資本淨額</w:t>
            </w:r>
          </w:p>
        </w:tc>
        <w:tc>
          <w:tcPr>
            <w:tcW w:w="972" w:type="pct"/>
            <w:gridSpan w:val="3"/>
            <w:tcBorders>
              <w:top w:val="single" w:sz="4" w:space="0" w:color="auto"/>
              <w:left w:val="single" w:sz="4" w:space="0" w:color="auto"/>
              <w:bottom w:val="single" w:sz="4" w:space="0" w:color="auto"/>
              <w:right w:val="single" w:sz="4" w:space="0" w:color="auto"/>
            </w:tcBorders>
            <w:vAlign w:val="center"/>
          </w:tcPr>
          <w:p w:rsidR="00AD24B5" w:rsidRPr="00EE23E8" w:rsidRDefault="00130FBC" w:rsidP="00130FBC">
            <w:pPr>
              <w:spacing w:before="60" w:after="60"/>
              <w:jc w:val="right"/>
              <w:rPr>
                <w:rFonts w:ascii="Arial" w:eastAsia="標楷體" w:hAnsi="Arial" w:cs="Arial"/>
              </w:rPr>
            </w:pPr>
            <w:r w:rsidRPr="00EE23E8">
              <w:rPr>
                <w:rFonts w:ascii="Arial" w:eastAsia="標楷體" w:hAnsi="Arial" w:cs="Arial"/>
              </w:rPr>
              <w:t>34,063,996</w:t>
            </w:r>
          </w:p>
        </w:tc>
        <w:tc>
          <w:tcPr>
            <w:tcW w:w="885" w:type="pct"/>
            <w:gridSpan w:val="2"/>
            <w:tcBorders>
              <w:top w:val="single" w:sz="4" w:space="0" w:color="auto"/>
              <w:left w:val="single" w:sz="4" w:space="0" w:color="auto"/>
              <w:bottom w:val="single" w:sz="4" w:space="0" w:color="auto"/>
              <w:right w:val="single" w:sz="4" w:space="0" w:color="auto"/>
            </w:tcBorders>
            <w:vAlign w:val="center"/>
          </w:tcPr>
          <w:p w:rsidR="00AD24B5" w:rsidRPr="00EE23E8" w:rsidRDefault="00AD24B5" w:rsidP="00717EC3">
            <w:pPr>
              <w:spacing w:before="60" w:after="60"/>
              <w:jc w:val="right"/>
              <w:rPr>
                <w:rFonts w:ascii="Arial" w:eastAsia="標楷體" w:hAnsi="Arial" w:cs="Arial"/>
              </w:rPr>
            </w:pPr>
            <w:r w:rsidRPr="00EE23E8">
              <w:rPr>
                <w:rFonts w:ascii="Arial" w:eastAsia="標楷體" w:hAnsi="Arial" w:cs="Arial"/>
              </w:rPr>
              <w:t>30,127,483</w:t>
            </w:r>
          </w:p>
        </w:tc>
        <w:tc>
          <w:tcPr>
            <w:tcW w:w="885" w:type="pct"/>
            <w:gridSpan w:val="2"/>
            <w:tcBorders>
              <w:top w:val="single" w:sz="4" w:space="0" w:color="auto"/>
              <w:left w:val="single" w:sz="4" w:space="0" w:color="auto"/>
              <w:bottom w:val="single" w:sz="4" w:space="0" w:color="auto"/>
              <w:right w:val="single" w:sz="4" w:space="0" w:color="auto"/>
            </w:tcBorders>
            <w:vAlign w:val="center"/>
          </w:tcPr>
          <w:p w:rsidR="00AD24B5" w:rsidRPr="00EE23E8" w:rsidRDefault="006B6F43" w:rsidP="006B6F43">
            <w:pPr>
              <w:spacing w:before="60" w:after="60"/>
              <w:jc w:val="right"/>
              <w:rPr>
                <w:rFonts w:ascii="Arial" w:eastAsia="標楷體" w:hAnsi="Arial" w:cs="Arial"/>
              </w:rPr>
            </w:pPr>
            <w:r w:rsidRPr="00EE23E8">
              <w:rPr>
                <w:rFonts w:ascii="Arial" w:eastAsia="標楷體" w:hAnsi="Arial" w:cs="Arial"/>
              </w:rPr>
              <w:t>34,540,390</w:t>
            </w:r>
          </w:p>
        </w:tc>
        <w:tc>
          <w:tcPr>
            <w:tcW w:w="884" w:type="pct"/>
            <w:tcBorders>
              <w:top w:val="single" w:sz="4" w:space="0" w:color="auto"/>
              <w:left w:val="single" w:sz="4" w:space="0" w:color="auto"/>
              <w:bottom w:val="single" w:sz="4" w:space="0" w:color="auto"/>
              <w:right w:val="single" w:sz="4" w:space="0" w:color="auto"/>
            </w:tcBorders>
            <w:vAlign w:val="center"/>
          </w:tcPr>
          <w:p w:rsidR="00AD24B5" w:rsidRPr="00EE23E8" w:rsidRDefault="00AD24B5" w:rsidP="00717EC3">
            <w:pPr>
              <w:spacing w:before="60" w:after="60"/>
              <w:jc w:val="right"/>
              <w:rPr>
                <w:rFonts w:ascii="Arial" w:eastAsia="標楷體" w:hAnsi="Arial" w:cs="Arial"/>
              </w:rPr>
            </w:pPr>
            <w:r w:rsidRPr="00EE23E8">
              <w:rPr>
                <w:rFonts w:ascii="Arial" w:eastAsia="標楷體" w:hAnsi="Arial" w:cs="Arial"/>
              </w:rPr>
              <w:t>30,576,318</w:t>
            </w:r>
          </w:p>
        </w:tc>
      </w:tr>
      <w:tr w:rsidR="00AD24B5" w:rsidRPr="00EE23E8" w:rsidTr="00BF53C1">
        <w:trPr>
          <w:trHeight w:val="160"/>
        </w:trPr>
        <w:tc>
          <w:tcPr>
            <w:tcW w:w="1374" w:type="pct"/>
            <w:tcBorders>
              <w:top w:val="single" w:sz="4" w:space="0" w:color="auto"/>
              <w:left w:val="single" w:sz="4" w:space="0" w:color="auto"/>
              <w:bottom w:val="single" w:sz="4" w:space="0" w:color="auto"/>
              <w:right w:val="single" w:sz="4" w:space="0" w:color="auto"/>
            </w:tcBorders>
            <w:vAlign w:val="center"/>
          </w:tcPr>
          <w:p w:rsidR="00AD24B5" w:rsidRPr="00EE23E8" w:rsidRDefault="00AD24B5" w:rsidP="00BF53C1">
            <w:pPr>
              <w:spacing w:before="60" w:after="60"/>
              <w:rPr>
                <w:rFonts w:ascii="標楷體" w:eastAsia="標楷體" w:hAnsi="標楷體" w:cs="DFKaiShu-SB-Estd-BF"/>
                <w:kern w:val="0"/>
              </w:rPr>
            </w:pPr>
            <w:r w:rsidRPr="00EE23E8">
              <w:rPr>
                <w:rFonts w:ascii="標楷體" w:eastAsia="標楷體" w:hAnsi="標楷體" w:cs="DFKaiShu-SB-Estd-BF" w:hint="eastAsia"/>
                <w:kern w:val="0"/>
              </w:rPr>
              <w:t>暴險總額</w:t>
            </w:r>
          </w:p>
        </w:tc>
        <w:tc>
          <w:tcPr>
            <w:tcW w:w="972" w:type="pct"/>
            <w:gridSpan w:val="3"/>
            <w:tcBorders>
              <w:top w:val="single" w:sz="4" w:space="0" w:color="auto"/>
              <w:left w:val="single" w:sz="4" w:space="0" w:color="auto"/>
              <w:bottom w:val="single" w:sz="4" w:space="0" w:color="auto"/>
              <w:right w:val="single" w:sz="4" w:space="0" w:color="auto"/>
            </w:tcBorders>
            <w:vAlign w:val="center"/>
          </w:tcPr>
          <w:p w:rsidR="00AD24B5" w:rsidRPr="00EE23E8" w:rsidRDefault="00130FBC" w:rsidP="00130FBC">
            <w:pPr>
              <w:spacing w:before="60" w:after="60"/>
              <w:jc w:val="right"/>
              <w:rPr>
                <w:rFonts w:ascii="Arial" w:eastAsia="標楷體" w:hAnsi="Arial" w:cs="Arial"/>
              </w:rPr>
            </w:pPr>
            <w:r w:rsidRPr="00EE23E8">
              <w:rPr>
                <w:rFonts w:ascii="Arial" w:eastAsia="標楷體" w:hAnsi="Arial" w:cs="Arial"/>
              </w:rPr>
              <w:t>287,375,432</w:t>
            </w:r>
          </w:p>
        </w:tc>
        <w:tc>
          <w:tcPr>
            <w:tcW w:w="885" w:type="pct"/>
            <w:gridSpan w:val="2"/>
            <w:tcBorders>
              <w:top w:val="single" w:sz="4" w:space="0" w:color="auto"/>
              <w:left w:val="single" w:sz="4" w:space="0" w:color="auto"/>
              <w:bottom w:val="single" w:sz="4" w:space="0" w:color="auto"/>
              <w:right w:val="single" w:sz="4" w:space="0" w:color="auto"/>
            </w:tcBorders>
            <w:vAlign w:val="center"/>
          </w:tcPr>
          <w:p w:rsidR="00AD24B5" w:rsidRPr="00EE23E8" w:rsidRDefault="00AD24B5" w:rsidP="00717EC3">
            <w:pPr>
              <w:spacing w:before="60" w:after="60"/>
              <w:jc w:val="right"/>
              <w:rPr>
                <w:rFonts w:ascii="Arial" w:eastAsia="標楷體" w:hAnsi="Arial" w:cs="Arial"/>
              </w:rPr>
            </w:pPr>
            <w:r w:rsidRPr="00EE23E8">
              <w:rPr>
                <w:rFonts w:ascii="Arial" w:eastAsia="標楷體" w:hAnsi="Arial" w:cs="Arial"/>
              </w:rPr>
              <w:t>260,552,871</w:t>
            </w:r>
          </w:p>
        </w:tc>
        <w:tc>
          <w:tcPr>
            <w:tcW w:w="885" w:type="pct"/>
            <w:gridSpan w:val="2"/>
            <w:tcBorders>
              <w:top w:val="single" w:sz="4" w:space="0" w:color="auto"/>
              <w:left w:val="single" w:sz="4" w:space="0" w:color="auto"/>
              <w:bottom w:val="single" w:sz="4" w:space="0" w:color="auto"/>
              <w:right w:val="single" w:sz="4" w:space="0" w:color="auto"/>
            </w:tcBorders>
            <w:vAlign w:val="center"/>
          </w:tcPr>
          <w:p w:rsidR="00AD24B5" w:rsidRPr="00EE23E8" w:rsidRDefault="006B6F43" w:rsidP="006B6F43">
            <w:pPr>
              <w:spacing w:before="60" w:after="60"/>
              <w:jc w:val="right"/>
              <w:rPr>
                <w:rFonts w:ascii="Arial" w:eastAsia="標楷體" w:hAnsi="Arial" w:cs="Arial"/>
              </w:rPr>
            </w:pPr>
            <w:r w:rsidRPr="00EE23E8">
              <w:rPr>
                <w:rFonts w:ascii="Arial" w:eastAsia="標楷體" w:hAnsi="Arial" w:cs="Arial"/>
              </w:rPr>
              <w:t>289,040,103</w:t>
            </w:r>
          </w:p>
        </w:tc>
        <w:tc>
          <w:tcPr>
            <w:tcW w:w="884" w:type="pct"/>
            <w:tcBorders>
              <w:top w:val="single" w:sz="4" w:space="0" w:color="auto"/>
              <w:left w:val="single" w:sz="4" w:space="0" w:color="auto"/>
              <w:bottom w:val="single" w:sz="4" w:space="0" w:color="auto"/>
              <w:right w:val="single" w:sz="4" w:space="0" w:color="auto"/>
            </w:tcBorders>
            <w:vAlign w:val="center"/>
          </w:tcPr>
          <w:p w:rsidR="00AD24B5" w:rsidRPr="00EE23E8" w:rsidRDefault="00AD24B5" w:rsidP="00717EC3">
            <w:pPr>
              <w:spacing w:before="60" w:after="60"/>
              <w:jc w:val="right"/>
              <w:rPr>
                <w:rFonts w:ascii="Arial" w:eastAsia="標楷體" w:hAnsi="Arial" w:cs="Arial"/>
              </w:rPr>
            </w:pPr>
            <w:r w:rsidRPr="00EE23E8">
              <w:rPr>
                <w:rFonts w:ascii="Arial" w:eastAsia="標楷體" w:hAnsi="Arial" w:cs="Arial"/>
              </w:rPr>
              <w:t>261,146,935</w:t>
            </w:r>
          </w:p>
        </w:tc>
      </w:tr>
      <w:tr w:rsidR="00AD24B5" w:rsidRPr="00EE23E8" w:rsidTr="00BF53C1">
        <w:trPr>
          <w:trHeight w:val="160"/>
        </w:trPr>
        <w:tc>
          <w:tcPr>
            <w:tcW w:w="1374" w:type="pct"/>
            <w:tcBorders>
              <w:top w:val="single" w:sz="4" w:space="0" w:color="auto"/>
              <w:left w:val="single" w:sz="4" w:space="0" w:color="auto"/>
              <w:bottom w:val="single" w:sz="4" w:space="0" w:color="auto"/>
              <w:right w:val="single" w:sz="4" w:space="0" w:color="auto"/>
            </w:tcBorders>
            <w:vAlign w:val="center"/>
          </w:tcPr>
          <w:p w:rsidR="00AD24B5" w:rsidRPr="00EE23E8" w:rsidRDefault="00AD24B5" w:rsidP="00BF53C1">
            <w:pPr>
              <w:spacing w:before="60" w:after="60"/>
              <w:rPr>
                <w:rFonts w:ascii="標楷體" w:eastAsia="標楷體" w:hAnsi="標楷體" w:cs="DFKaiShu-SB-Estd-BF"/>
                <w:kern w:val="0"/>
              </w:rPr>
            </w:pPr>
            <w:r w:rsidRPr="00EE23E8">
              <w:rPr>
                <w:rFonts w:ascii="標楷體" w:eastAsia="標楷體" w:hAnsi="標楷體" w:cs="DFKaiShu-SB-Estd-BF" w:hint="eastAsia"/>
                <w:kern w:val="0"/>
              </w:rPr>
              <w:t>槓桿比率</w:t>
            </w:r>
          </w:p>
        </w:tc>
        <w:tc>
          <w:tcPr>
            <w:tcW w:w="972" w:type="pct"/>
            <w:gridSpan w:val="3"/>
            <w:tcBorders>
              <w:top w:val="single" w:sz="4" w:space="0" w:color="auto"/>
              <w:left w:val="single" w:sz="4" w:space="0" w:color="auto"/>
              <w:bottom w:val="single" w:sz="4" w:space="0" w:color="auto"/>
              <w:right w:val="single" w:sz="4" w:space="0" w:color="auto"/>
            </w:tcBorders>
            <w:vAlign w:val="center"/>
          </w:tcPr>
          <w:p w:rsidR="00AD24B5" w:rsidRPr="00EE23E8" w:rsidRDefault="00130FBC" w:rsidP="00130FBC">
            <w:pPr>
              <w:spacing w:before="60" w:after="60"/>
              <w:jc w:val="right"/>
              <w:rPr>
                <w:rFonts w:ascii="Arial" w:eastAsia="標楷體" w:hAnsi="Arial" w:cs="Arial"/>
              </w:rPr>
            </w:pPr>
            <w:r w:rsidRPr="00EE23E8">
              <w:rPr>
                <w:rFonts w:ascii="Arial" w:eastAsia="標楷體" w:hAnsi="Arial" w:cs="Arial"/>
              </w:rPr>
              <w:t>11.85%</w:t>
            </w:r>
          </w:p>
        </w:tc>
        <w:tc>
          <w:tcPr>
            <w:tcW w:w="885" w:type="pct"/>
            <w:gridSpan w:val="2"/>
            <w:tcBorders>
              <w:top w:val="single" w:sz="4" w:space="0" w:color="auto"/>
              <w:left w:val="single" w:sz="4" w:space="0" w:color="auto"/>
              <w:bottom w:val="single" w:sz="4" w:space="0" w:color="auto"/>
              <w:right w:val="single" w:sz="4" w:space="0" w:color="auto"/>
            </w:tcBorders>
            <w:vAlign w:val="center"/>
          </w:tcPr>
          <w:p w:rsidR="00AD24B5" w:rsidRPr="00EE23E8" w:rsidRDefault="00AD24B5" w:rsidP="00717EC3">
            <w:pPr>
              <w:spacing w:before="60" w:after="60"/>
              <w:jc w:val="right"/>
              <w:rPr>
                <w:rFonts w:ascii="Arial" w:eastAsia="標楷體" w:hAnsi="Arial" w:cs="Arial"/>
              </w:rPr>
            </w:pPr>
            <w:r w:rsidRPr="00EE23E8">
              <w:rPr>
                <w:rFonts w:ascii="Arial" w:eastAsia="標楷體" w:hAnsi="Arial" w:cs="Arial"/>
              </w:rPr>
              <w:t>11.56%</w:t>
            </w:r>
          </w:p>
        </w:tc>
        <w:tc>
          <w:tcPr>
            <w:tcW w:w="885" w:type="pct"/>
            <w:gridSpan w:val="2"/>
            <w:tcBorders>
              <w:top w:val="single" w:sz="4" w:space="0" w:color="auto"/>
              <w:left w:val="single" w:sz="4" w:space="0" w:color="auto"/>
              <w:bottom w:val="single" w:sz="4" w:space="0" w:color="auto"/>
              <w:right w:val="single" w:sz="4" w:space="0" w:color="auto"/>
            </w:tcBorders>
            <w:vAlign w:val="center"/>
          </w:tcPr>
          <w:p w:rsidR="00AD24B5" w:rsidRPr="00EE23E8" w:rsidRDefault="006B6F43" w:rsidP="006B6F43">
            <w:pPr>
              <w:spacing w:before="60" w:after="60"/>
              <w:jc w:val="right"/>
              <w:rPr>
                <w:rFonts w:ascii="Arial" w:eastAsia="標楷體" w:hAnsi="Arial" w:cs="Arial"/>
              </w:rPr>
            </w:pPr>
            <w:r w:rsidRPr="00EE23E8">
              <w:rPr>
                <w:rFonts w:ascii="Arial" w:eastAsia="標楷體" w:hAnsi="Arial" w:cs="Arial"/>
              </w:rPr>
              <w:t>11.95%</w:t>
            </w:r>
          </w:p>
        </w:tc>
        <w:tc>
          <w:tcPr>
            <w:tcW w:w="884" w:type="pct"/>
            <w:tcBorders>
              <w:top w:val="single" w:sz="4" w:space="0" w:color="auto"/>
              <w:left w:val="single" w:sz="4" w:space="0" w:color="auto"/>
              <w:bottom w:val="single" w:sz="4" w:space="0" w:color="auto"/>
              <w:right w:val="single" w:sz="4" w:space="0" w:color="auto"/>
            </w:tcBorders>
            <w:vAlign w:val="center"/>
          </w:tcPr>
          <w:p w:rsidR="00AD24B5" w:rsidRPr="00EE23E8" w:rsidRDefault="00AD24B5" w:rsidP="00717EC3">
            <w:pPr>
              <w:spacing w:before="60" w:after="60"/>
              <w:jc w:val="right"/>
              <w:rPr>
                <w:rFonts w:ascii="Arial" w:eastAsia="標楷體" w:hAnsi="Arial" w:cs="Arial"/>
              </w:rPr>
            </w:pPr>
            <w:r w:rsidRPr="00EE23E8">
              <w:rPr>
                <w:rFonts w:ascii="Arial" w:eastAsia="標楷體" w:hAnsi="Arial" w:cs="Arial"/>
              </w:rPr>
              <w:t>11.71%</w:t>
            </w:r>
          </w:p>
        </w:tc>
      </w:tr>
    </w:tbl>
    <w:p w:rsidR="00337D63" w:rsidRPr="00EE23E8" w:rsidRDefault="00BF1989" w:rsidP="00BF1989">
      <w:pPr>
        <w:pStyle w:val="ad"/>
        <w:spacing w:line="240" w:lineRule="auto"/>
        <w:ind w:leftChars="23" w:left="1013" w:right="555"/>
        <w:rPr>
          <w:sz w:val="24"/>
        </w:rPr>
      </w:pPr>
      <w:r w:rsidRPr="00EE23E8">
        <w:rPr>
          <w:rFonts w:hint="eastAsia"/>
          <w:b/>
          <w:sz w:val="24"/>
        </w:rPr>
        <w:t>填表說明</w:t>
      </w:r>
      <w:r w:rsidRPr="00EE23E8">
        <w:rPr>
          <w:rFonts w:hint="eastAsia"/>
          <w:sz w:val="24"/>
        </w:rPr>
        <w:t>：</w:t>
      </w:r>
    </w:p>
    <w:p w:rsidR="00337D63" w:rsidRPr="00EE23E8" w:rsidRDefault="00337D63" w:rsidP="00482E54">
      <w:pPr>
        <w:pStyle w:val="ad"/>
        <w:numPr>
          <w:ilvl w:val="0"/>
          <w:numId w:val="97"/>
        </w:numPr>
        <w:spacing w:line="240" w:lineRule="auto"/>
        <w:ind w:leftChars="150" w:left="720" w:right="556" w:hangingChars="150"/>
        <w:rPr>
          <w:rFonts w:ascii="Times New Roman" w:hAnsi="Times New Roman"/>
          <w:sz w:val="24"/>
        </w:rPr>
      </w:pPr>
      <w:r w:rsidRPr="00EE23E8">
        <w:rPr>
          <w:rFonts w:ascii="Times New Roman" w:hAnsi="Times New Roman"/>
          <w:sz w:val="24"/>
        </w:rPr>
        <w:t>本表更新頻率：半年。</w:t>
      </w:r>
    </w:p>
    <w:p w:rsidR="00BF1989" w:rsidRPr="00EE23E8" w:rsidRDefault="00BF1989" w:rsidP="00482E54">
      <w:pPr>
        <w:pStyle w:val="ad"/>
        <w:numPr>
          <w:ilvl w:val="0"/>
          <w:numId w:val="97"/>
        </w:numPr>
        <w:spacing w:line="240" w:lineRule="auto"/>
        <w:ind w:leftChars="150" w:left="720" w:right="556" w:hangingChars="150"/>
        <w:rPr>
          <w:rFonts w:ascii="Times New Roman" w:hAnsi="Times New Roman"/>
          <w:sz w:val="24"/>
        </w:rPr>
      </w:pPr>
      <w:r w:rsidRPr="00EE23E8">
        <w:rPr>
          <w:rFonts w:ascii="Times New Roman" w:hAnsi="Times New Roman"/>
          <w:sz w:val="24"/>
        </w:rPr>
        <w:t>請填列申報當期及前一年度同期資料。</w:t>
      </w:r>
    </w:p>
    <w:p w:rsidR="00BF1989" w:rsidRPr="00EE23E8" w:rsidRDefault="00BF1989" w:rsidP="00337D63">
      <w:pPr>
        <w:rPr>
          <w:rFonts w:eastAsia="標楷體"/>
          <w:kern w:val="0"/>
        </w:rPr>
      </w:pPr>
    </w:p>
    <w:p w:rsidR="00BF1989" w:rsidRPr="00EE23E8" w:rsidRDefault="00BF1989" w:rsidP="00BF1989">
      <w:pPr>
        <w:rPr>
          <w:rFonts w:ascii="標楷體" w:eastAsia="標楷體" w:hAnsi="標楷體"/>
          <w:b/>
          <w:sz w:val="32"/>
          <w:szCs w:val="32"/>
        </w:rPr>
      </w:pPr>
      <w:r w:rsidRPr="00EE23E8">
        <w:rPr>
          <w:rFonts w:ascii="標楷體" w:eastAsia="標楷體" w:hAnsi="標楷體" w:cs="Arial"/>
          <w:kern w:val="0"/>
        </w:rPr>
        <w:br w:type="page"/>
      </w:r>
      <w:r w:rsidRPr="00EE23E8">
        <w:rPr>
          <w:rFonts w:ascii="標楷體" w:eastAsia="標楷體" w:hAnsi="標楷體" w:hint="eastAsia"/>
          <w:b/>
          <w:sz w:val="32"/>
          <w:szCs w:val="32"/>
        </w:rPr>
        <w:lastRenderedPageBreak/>
        <w:t>【附表四】</w:t>
      </w:r>
    </w:p>
    <w:p w:rsidR="00BF1989" w:rsidRPr="00EE23E8" w:rsidRDefault="00BF1989" w:rsidP="00BF1989">
      <w:pPr>
        <w:pStyle w:val="ad"/>
        <w:spacing w:afterLines="50" w:after="120" w:line="240" w:lineRule="auto"/>
        <w:ind w:left="0" w:firstLine="0"/>
        <w:jc w:val="center"/>
        <w:rPr>
          <w:b/>
        </w:rPr>
      </w:pPr>
      <w:r w:rsidRPr="00EE23E8">
        <w:rPr>
          <w:rFonts w:hint="eastAsia"/>
          <w:b/>
        </w:rPr>
        <w:t>資本結構</w:t>
      </w:r>
    </w:p>
    <w:p w:rsidR="00BF1989" w:rsidRPr="00EE23E8" w:rsidRDefault="006B6F43" w:rsidP="00BF1989">
      <w:pPr>
        <w:pStyle w:val="ad"/>
        <w:tabs>
          <w:tab w:val="left" w:pos="9360"/>
        </w:tabs>
        <w:spacing w:line="240" w:lineRule="auto"/>
        <w:ind w:leftChars="221" w:left="530" w:right="28" w:firstLine="0"/>
        <w:rPr>
          <w:b/>
          <w:szCs w:val="32"/>
        </w:rPr>
      </w:pPr>
      <w:r w:rsidRPr="00EE23E8">
        <w:rPr>
          <w:rFonts w:cs="Arial"/>
          <w:szCs w:val="32"/>
        </w:rPr>
        <w:t xml:space="preserve">                  </w:t>
      </w:r>
      <w:r w:rsidRPr="00EE23E8">
        <w:rPr>
          <w:rFonts w:cs="Arial" w:hint="eastAsia"/>
          <w:szCs w:val="32"/>
        </w:rPr>
        <w:t>106</w:t>
      </w:r>
      <w:r w:rsidR="00BF1989" w:rsidRPr="00EE23E8">
        <w:rPr>
          <w:rFonts w:hint="eastAsia"/>
          <w:szCs w:val="32"/>
        </w:rPr>
        <w:t>年</w:t>
      </w:r>
      <w:r w:rsidRPr="00EE23E8">
        <w:rPr>
          <w:rFonts w:hint="eastAsia"/>
          <w:szCs w:val="32"/>
        </w:rPr>
        <w:t>12</w:t>
      </w:r>
      <w:r w:rsidR="00BF1989" w:rsidRPr="00EE23E8">
        <w:rPr>
          <w:rFonts w:hint="eastAsia"/>
          <w:szCs w:val="32"/>
        </w:rPr>
        <w:t>月</w:t>
      </w:r>
      <w:r w:rsidRPr="00EE23E8">
        <w:rPr>
          <w:rFonts w:hint="eastAsia"/>
          <w:szCs w:val="32"/>
        </w:rPr>
        <w:t>31</w:t>
      </w:r>
      <w:r w:rsidR="00BF1989" w:rsidRPr="00EE23E8">
        <w:rPr>
          <w:rFonts w:hint="eastAsia"/>
          <w:szCs w:val="32"/>
        </w:rPr>
        <w:t>日</w:t>
      </w:r>
      <w:r w:rsidR="00BF1989" w:rsidRPr="00EE23E8">
        <w:rPr>
          <w:rFonts w:cs="Arial"/>
          <w:szCs w:val="32"/>
        </w:rPr>
        <w:t xml:space="preserve">        </w:t>
      </w:r>
      <w:r w:rsidR="00BF1989" w:rsidRPr="00EE23E8">
        <w:rPr>
          <w:rFonts w:cs="Arial" w:hint="eastAsia"/>
          <w:sz w:val="24"/>
        </w:rPr>
        <w:t>（單位：新臺幣千元）</w:t>
      </w:r>
    </w:p>
    <w:tbl>
      <w:tblPr>
        <w:tblW w:w="5704" w:type="pct"/>
        <w:tblInd w:w="-539" w:type="dxa"/>
        <w:tblCellMar>
          <w:left w:w="28" w:type="dxa"/>
          <w:right w:w="28" w:type="dxa"/>
        </w:tblCellMar>
        <w:tblLook w:val="0000" w:firstRow="0" w:lastRow="0" w:firstColumn="0" w:lastColumn="0" w:noHBand="0" w:noVBand="0"/>
      </w:tblPr>
      <w:tblGrid>
        <w:gridCol w:w="4114"/>
        <w:gridCol w:w="1702"/>
        <w:gridCol w:w="1704"/>
        <w:gridCol w:w="1590"/>
        <w:gridCol w:w="1664"/>
      </w:tblGrid>
      <w:tr w:rsidR="006B6F43" w:rsidRPr="00EE23E8" w:rsidTr="006B6F43">
        <w:trPr>
          <w:trHeight w:val="329"/>
        </w:trPr>
        <w:tc>
          <w:tcPr>
            <w:tcW w:w="1909" w:type="pct"/>
            <w:vMerge w:val="restart"/>
            <w:tcBorders>
              <w:top w:val="single" w:sz="4" w:space="0" w:color="auto"/>
              <w:left w:val="single" w:sz="4" w:space="0" w:color="auto"/>
              <w:bottom w:val="single" w:sz="4" w:space="0" w:color="auto"/>
              <w:right w:val="single" w:sz="4" w:space="0" w:color="auto"/>
            </w:tcBorders>
            <w:vAlign w:val="center"/>
          </w:tcPr>
          <w:p w:rsidR="00BF1989" w:rsidRPr="00EE23E8" w:rsidRDefault="00BF1989" w:rsidP="00BF53C1">
            <w:pPr>
              <w:widowControl/>
              <w:jc w:val="center"/>
              <w:rPr>
                <w:rFonts w:ascii="標楷體" w:eastAsia="標楷體" w:hAnsi="標楷體" w:cs="新細明體"/>
                <w:kern w:val="0"/>
              </w:rPr>
            </w:pPr>
            <w:r w:rsidRPr="00EE23E8">
              <w:rPr>
                <w:rFonts w:ascii="標楷體" w:eastAsia="標楷體" w:hAnsi="標楷體" w:cs="新細明體" w:hint="eastAsia"/>
                <w:kern w:val="0"/>
              </w:rPr>
              <w:t>項</w:t>
            </w:r>
            <w:r w:rsidRPr="00EE23E8">
              <w:rPr>
                <w:rFonts w:ascii="標楷體" w:eastAsia="標楷體" w:hAnsi="標楷體" w:cs="新細明體"/>
                <w:kern w:val="0"/>
              </w:rPr>
              <w:t xml:space="preserve">    </w:t>
            </w:r>
            <w:r w:rsidRPr="00EE23E8">
              <w:rPr>
                <w:rFonts w:ascii="標楷體" w:eastAsia="標楷體" w:hAnsi="標楷體" w:cs="新細明體" w:hint="eastAsia"/>
                <w:kern w:val="0"/>
              </w:rPr>
              <w:t>目</w:t>
            </w:r>
          </w:p>
        </w:tc>
        <w:tc>
          <w:tcPr>
            <w:tcW w:w="1581" w:type="pct"/>
            <w:gridSpan w:val="2"/>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jc w:val="center"/>
              <w:rPr>
                <w:rFonts w:ascii="標楷體" w:eastAsia="標楷體" w:hAnsi="標楷體" w:cs="新細明體"/>
                <w:kern w:val="0"/>
              </w:rPr>
            </w:pPr>
            <w:r w:rsidRPr="00EE23E8">
              <w:rPr>
                <w:rFonts w:ascii="標楷體" w:eastAsia="標楷體" w:hAnsi="標楷體" w:cs="新細明體" w:hint="eastAsia"/>
                <w:kern w:val="0"/>
              </w:rPr>
              <w:t>本行</w:t>
            </w:r>
          </w:p>
        </w:tc>
        <w:tc>
          <w:tcPr>
            <w:tcW w:w="1510" w:type="pct"/>
            <w:gridSpan w:val="2"/>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jc w:val="center"/>
              <w:rPr>
                <w:rFonts w:ascii="標楷體" w:eastAsia="標楷體" w:hAnsi="標楷體" w:cs="新細明體"/>
                <w:kern w:val="0"/>
              </w:rPr>
            </w:pPr>
            <w:r w:rsidRPr="00EE23E8">
              <w:rPr>
                <w:rFonts w:ascii="標楷體" w:eastAsia="標楷體" w:hAnsi="標楷體" w:cs="新細明體" w:hint="eastAsia"/>
                <w:kern w:val="0"/>
              </w:rPr>
              <w:t>合併</w:t>
            </w:r>
          </w:p>
        </w:tc>
      </w:tr>
      <w:tr w:rsidR="006B6F43" w:rsidRPr="00EE23E8" w:rsidTr="006B6F43">
        <w:trPr>
          <w:trHeight w:val="329"/>
        </w:trPr>
        <w:tc>
          <w:tcPr>
            <w:tcW w:w="1909" w:type="pct"/>
            <w:vMerge/>
            <w:tcBorders>
              <w:top w:val="single" w:sz="4" w:space="0" w:color="auto"/>
              <w:left w:val="single" w:sz="4" w:space="0" w:color="auto"/>
              <w:bottom w:val="single" w:sz="4" w:space="0" w:color="auto"/>
              <w:right w:val="single" w:sz="4" w:space="0" w:color="auto"/>
            </w:tcBorders>
            <w:vAlign w:val="center"/>
          </w:tcPr>
          <w:p w:rsidR="006B6F43" w:rsidRPr="00EE23E8" w:rsidRDefault="006B6F43" w:rsidP="00BF53C1">
            <w:pPr>
              <w:widowControl/>
              <w:rPr>
                <w:rFonts w:ascii="標楷體" w:eastAsia="標楷體" w:hAnsi="標楷體" w:cs="新細明體"/>
                <w:kern w:val="0"/>
              </w:rPr>
            </w:pPr>
          </w:p>
        </w:tc>
        <w:tc>
          <w:tcPr>
            <w:tcW w:w="790" w:type="pct"/>
            <w:tcBorders>
              <w:top w:val="nil"/>
              <w:left w:val="nil"/>
              <w:bottom w:val="single" w:sz="4" w:space="0" w:color="auto"/>
              <w:right w:val="single" w:sz="4" w:space="0" w:color="auto"/>
            </w:tcBorders>
            <w:vAlign w:val="center"/>
          </w:tcPr>
          <w:p w:rsidR="006B6F43" w:rsidRPr="00EE23E8" w:rsidRDefault="006B6F43" w:rsidP="006B6F43">
            <w:pPr>
              <w:pStyle w:val="ad"/>
              <w:spacing w:before="60" w:after="60" w:line="240" w:lineRule="auto"/>
              <w:ind w:left="0" w:firstLine="0"/>
              <w:jc w:val="center"/>
              <w:rPr>
                <w:sz w:val="20"/>
                <w:szCs w:val="20"/>
              </w:rPr>
            </w:pPr>
            <w:r w:rsidRPr="00EE23E8">
              <w:rPr>
                <w:rFonts w:cs="Arial" w:hint="eastAsia"/>
                <w:sz w:val="20"/>
                <w:szCs w:val="20"/>
              </w:rPr>
              <w:t>106</w:t>
            </w:r>
            <w:r w:rsidRPr="00EE23E8">
              <w:rPr>
                <w:rFonts w:hint="eastAsia"/>
                <w:sz w:val="20"/>
                <w:szCs w:val="20"/>
              </w:rPr>
              <w:t>年12月31日</w:t>
            </w:r>
          </w:p>
        </w:tc>
        <w:tc>
          <w:tcPr>
            <w:tcW w:w="791" w:type="pct"/>
            <w:tcBorders>
              <w:top w:val="nil"/>
              <w:left w:val="nil"/>
              <w:bottom w:val="single" w:sz="4" w:space="0" w:color="auto"/>
              <w:right w:val="single" w:sz="4" w:space="0" w:color="auto"/>
            </w:tcBorders>
            <w:vAlign w:val="center"/>
          </w:tcPr>
          <w:p w:rsidR="006B6F43" w:rsidRPr="00EE23E8" w:rsidRDefault="006B6F43" w:rsidP="006B6F43">
            <w:pPr>
              <w:pStyle w:val="ad"/>
              <w:spacing w:before="60" w:after="60" w:line="240" w:lineRule="auto"/>
              <w:ind w:left="0" w:firstLine="0"/>
              <w:jc w:val="center"/>
              <w:rPr>
                <w:sz w:val="20"/>
                <w:szCs w:val="20"/>
              </w:rPr>
            </w:pPr>
            <w:r w:rsidRPr="00EE23E8">
              <w:rPr>
                <w:rFonts w:cs="Arial" w:hint="eastAsia"/>
                <w:sz w:val="20"/>
                <w:szCs w:val="20"/>
              </w:rPr>
              <w:t>105年12月31日</w:t>
            </w:r>
          </w:p>
        </w:tc>
        <w:tc>
          <w:tcPr>
            <w:tcW w:w="738" w:type="pct"/>
            <w:tcBorders>
              <w:top w:val="nil"/>
              <w:left w:val="nil"/>
              <w:bottom w:val="single" w:sz="4" w:space="0" w:color="auto"/>
              <w:right w:val="single" w:sz="4" w:space="0" w:color="auto"/>
            </w:tcBorders>
            <w:vAlign w:val="center"/>
          </w:tcPr>
          <w:p w:rsidR="006B6F43" w:rsidRPr="00EE23E8" w:rsidRDefault="006B6F43" w:rsidP="006B6F43">
            <w:pPr>
              <w:pStyle w:val="ad"/>
              <w:spacing w:before="60" w:after="60" w:line="240" w:lineRule="auto"/>
              <w:ind w:left="0" w:firstLine="0"/>
              <w:jc w:val="center"/>
              <w:rPr>
                <w:rFonts w:cs="Arial"/>
                <w:sz w:val="20"/>
                <w:szCs w:val="20"/>
              </w:rPr>
            </w:pPr>
            <w:r w:rsidRPr="00EE23E8">
              <w:rPr>
                <w:rFonts w:cs="Arial" w:hint="eastAsia"/>
                <w:sz w:val="20"/>
                <w:szCs w:val="20"/>
              </w:rPr>
              <w:t>106年12月31日</w:t>
            </w:r>
          </w:p>
        </w:tc>
        <w:tc>
          <w:tcPr>
            <w:tcW w:w="772" w:type="pct"/>
            <w:tcBorders>
              <w:top w:val="nil"/>
              <w:left w:val="nil"/>
              <w:bottom w:val="single" w:sz="4" w:space="0" w:color="auto"/>
              <w:right w:val="single" w:sz="4" w:space="0" w:color="auto"/>
            </w:tcBorders>
            <w:vAlign w:val="center"/>
          </w:tcPr>
          <w:p w:rsidR="006B6F43" w:rsidRPr="00EE23E8" w:rsidRDefault="006B6F43" w:rsidP="006B6F43">
            <w:pPr>
              <w:pStyle w:val="ad"/>
              <w:spacing w:before="60" w:after="60" w:line="240" w:lineRule="auto"/>
              <w:ind w:left="0" w:firstLine="0"/>
              <w:jc w:val="center"/>
              <w:rPr>
                <w:rFonts w:cs="Arial"/>
                <w:sz w:val="20"/>
                <w:szCs w:val="20"/>
              </w:rPr>
            </w:pPr>
            <w:r w:rsidRPr="00EE23E8">
              <w:rPr>
                <w:rFonts w:cs="Arial" w:hint="eastAsia"/>
                <w:sz w:val="20"/>
                <w:szCs w:val="20"/>
              </w:rPr>
              <w:t>105年12月31日</w:t>
            </w:r>
          </w:p>
        </w:tc>
      </w:tr>
      <w:tr w:rsidR="00BF1989" w:rsidRPr="00EE23E8" w:rsidTr="006B6F43">
        <w:trPr>
          <w:trHeight w:val="329"/>
        </w:trPr>
        <w:tc>
          <w:tcPr>
            <w:tcW w:w="5000" w:type="pct"/>
            <w:gridSpan w:val="5"/>
            <w:tcBorders>
              <w:top w:val="single" w:sz="4" w:space="0" w:color="auto"/>
              <w:left w:val="single" w:sz="4" w:space="0" w:color="auto"/>
              <w:bottom w:val="single" w:sz="4" w:space="0" w:color="auto"/>
              <w:right w:val="single" w:sz="4" w:space="0" w:color="auto"/>
            </w:tcBorders>
            <w:vAlign w:val="center"/>
          </w:tcPr>
          <w:p w:rsidR="00BF1989" w:rsidRPr="00EE23E8" w:rsidRDefault="00BF1989" w:rsidP="00BF53C1">
            <w:pPr>
              <w:widowControl/>
              <w:rPr>
                <w:rFonts w:ascii="標楷體" w:eastAsia="標楷體" w:hAnsi="標楷體" w:cs="新細明體"/>
                <w:b/>
                <w:bCs/>
                <w:kern w:val="0"/>
              </w:rPr>
            </w:pPr>
            <w:r w:rsidRPr="00EE23E8">
              <w:rPr>
                <w:rFonts w:ascii="標楷體" w:eastAsia="標楷體" w:hAnsi="標楷體" w:cs="新細明體" w:hint="eastAsia"/>
                <w:b/>
                <w:bCs/>
                <w:kern w:val="0"/>
              </w:rPr>
              <w:t>普通股權益第一類資本淨額：</w:t>
            </w:r>
          </w:p>
        </w:tc>
      </w:tr>
      <w:tr w:rsidR="002E2876" w:rsidRPr="00EE23E8" w:rsidTr="00203209">
        <w:trPr>
          <w:trHeight w:val="329"/>
        </w:trPr>
        <w:tc>
          <w:tcPr>
            <w:tcW w:w="1909" w:type="pct"/>
            <w:tcBorders>
              <w:top w:val="nil"/>
              <w:left w:val="single" w:sz="4" w:space="0" w:color="auto"/>
              <w:bottom w:val="single" w:sz="4" w:space="0" w:color="auto"/>
              <w:right w:val="single" w:sz="4" w:space="0" w:color="auto"/>
            </w:tcBorders>
          </w:tcPr>
          <w:p w:rsidR="002E2876" w:rsidRPr="00EE23E8" w:rsidRDefault="002E2876" w:rsidP="00BF53C1">
            <w:pPr>
              <w:widowControl/>
              <w:jc w:val="both"/>
              <w:rPr>
                <w:rFonts w:ascii="標楷體" w:eastAsia="標楷體" w:hAnsi="標楷體" w:cs="新細明體"/>
                <w:kern w:val="0"/>
              </w:rPr>
            </w:pPr>
            <w:r w:rsidRPr="00EE23E8">
              <w:rPr>
                <w:rFonts w:ascii="標楷體" w:eastAsia="標楷體" w:hAnsi="標楷體" w:cs="新細明體"/>
                <w:kern w:val="0"/>
              </w:rPr>
              <w:t xml:space="preserve"> </w:t>
            </w:r>
            <w:r w:rsidRPr="00EE23E8">
              <w:rPr>
                <w:rFonts w:ascii="標楷體" w:eastAsia="標楷體" w:hAnsi="標楷體" w:cs="新細明體" w:hint="eastAsia"/>
                <w:kern w:val="0"/>
              </w:rPr>
              <w:t>普通股股本</w:t>
            </w:r>
          </w:p>
        </w:tc>
        <w:tc>
          <w:tcPr>
            <w:tcW w:w="790" w:type="pct"/>
            <w:tcBorders>
              <w:top w:val="nil"/>
              <w:left w:val="nil"/>
              <w:bottom w:val="single" w:sz="4" w:space="0" w:color="auto"/>
              <w:right w:val="single" w:sz="4" w:space="0" w:color="auto"/>
            </w:tcBorders>
            <w:vAlign w:val="center"/>
          </w:tcPr>
          <w:p w:rsidR="002E2876" w:rsidRPr="00EE23E8" w:rsidRDefault="002E2876" w:rsidP="00203209">
            <w:pPr>
              <w:widowControl/>
              <w:jc w:val="right"/>
              <w:rPr>
                <w:rFonts w:ascii="Arial" w:eastAsia="標楷體" w:hAnsi="Arial" w:cs="Arial"/>
                <w:kern w:val="0"/>
              </w:rPr>
            </w:pPr>
            <w:r w:rsidRPr="00EE23E8">
              <w:rPr>
                <w:rFonts w:ascii="Arial" w:eastAsia="標楷體" w:hAnsi="Arial" w:cs="Arial"/>
                <w:kern w:val="0"/>
              </w:rPr>
              <w:t>11,512,343</w:t>
            </w:r>
            <w:r w:rsidRPr="00EE23E8">
              <w:rPr>
                <w:rFonts w:ascii="Arial" w:eastAsia="標楷體" w:hAnsi="Arial" w:cs="Arial" w:hint="eastAsia"/>
                <w:kern w:val="0"/>
              </w:rPr>
              <w:t xml:space="preserve">　</w:t>
            </w:r>
          </w:p>
        </w:tc>
        <w:tc>
          <w:tcPr>
            <w:tcW w:w="791"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11,512,343</w:t>
            </w:r>
            <w:r w:rsidRPr="00EE23E8">
              <w:rPr>
                <w:rFonts w:ascii="Arial" w:eastAsia="標楷體" w:hAnsi="Arial" w:cs="Arial"/>
                <w:kern w:val="0"/>
              </w:rPr>
              <w:t xml:space="preserve">　</w:t>
            </w:r>
          </w:p>
        </w:tc>
        <w:tc>
          <w:tcPr>
            <w:tcW w:w="738"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11,512,343</w:t>
            </w:r>
            <w:r w:rsidRPr="00EE23E8">
              <w:rPr>
                <w:rFonts w:ascii="Arial" w:eastAsia="標楷體" w:hAnsi="Arial" w:cs="Arial"/>
                <w:kern w:val="0"/>
              </w:rPr>
              <w:t xml:space="preserve">　</w:t>
            </w:r>
          </w:p>
        </w:tc>
        <w:tc>
          <w:tcPr>
            <w:tcW w:w="772"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11,512,343</w:t>
            </w:r>
            <w:r w:rsidRPr="00EE23E8">
              <w:rPr>
                <w:rFonts w:ascii="Arial" w:eastAsia="標楷體" w:hAnsi="Arial" w:cs="Arial"/>
                <w:kern w:val="0"/>
              </w:rPr>
              <w:t xml:space="preserve">　</w:t>
            </w:r>
          </w:p>
        </w:tc>
      </w:tr>
      <w:tr w:rsidR="002E2876" w:rsidRPr="00EE23E8" w:rsidTr="00203209">
        <w:trPr>
          <w:trHeight w:val="329"/>
        </w:trPr>
        <w:tc>
          <w:tcPr>
            <w:tcW w:w="1909" w:type="pct"/>
            <w:tcBorders>
              <w:top w:val="nil"/>
              <w:left w:val="single" w:sz="4" w:space="0" w:color="auto"/>
              <w:bottom w:val="single" w:sz="4" w:space="0" w:color="auto"/>
              <w:right w:val="single" w:sz="4" w:space="0" w:color="auto"/>
            </w:tcBorders>
          </w:tcPr>
          <w:p w:rsidR="002E2876" w:rsidRPr="00EE23E8" w:rsidRDefault="002E2876" w:rsidP="00BF53C1">
            <w:pPr>
              <w:widowControl/>
              <w:jc w:val="both"/>
              <w:rPr>
                <w:rFonts w:ascii="標楷體" w:eastAsia="標楷體" w:hAnsi="標楷體" w:cs="新細明體"/>
                <w:kern w:val="0"/>
              </w:rPr>
            </w:pPr>
            <w:r w:rsidRPr="00EE23E8">
              <w:rPr>
                <w:rFonts w:ascii="標楷體" w:eastAsia="標楷體" w:hAnsi="標楷體" w:cs="新細明體"/>
                <w:kern w:val="0"/>
              </w:rPr>
              <w:t xml:space="preserve"> </w:t>
            </w:r>
            <w:r w:rsidRPr="00EE23E8">
              <w:rPr>
                <w:rFonts w:ascii="標楷體" w:eastAsia="標楷體" w:hAnsi="標楷體" w:cs="新細明體" w:hint="eastAsia"/>
                <w:kern w:val="0"/>
              </w:rPr>
              <w:t>預收普通股股本</w:t>
            </w:r>
          </w:p>
        </w:tc>
        <w:tc>
          <w:tcPr>
            <w:tcW w:w="790" w:type="pct"/>
            <w:tcBorders>
              <w:top w:val="nil"/>
              <w:left w:val="nil"/>
              <w:bottom w:val="single" w:sz="4" w:space="0" w:color="auto"/>
              <w:right w:val="single" w:sz="4" w:space="0" w:color="auto"/>
            </w:tcBorders>
            <w:vAlign w:val="center"/>
          </w:tcPr>
          <w:p w:rsidR="002E2876" w:rsidRPr="00EE23E8" w:rsidRDefault="002E2876" w:rsidP="00203209">
            <w:pPr>
              <w:widowControl/>
              <w:jc w:val="right"/>
              <w:rPr>
                <w:rFonts w:ascii="Arial" w:eastAsia="標楷體" w:hAnsi="Arial" w:cs="Arial"/>
                <w:kern w:val="0"/>
              </w:rPr>
            </w:pPr>
            <w:r w:rsidRPr="00EE23E8">
              <w:rPr>
                <w:rFonts w:ascii="Arial" w:eastAsia="標楷體" w:hAnsi="Arial" w:cs="Arial" w:hint="eastAsia"/>
                <w:kern w:val="0"/>
              </w:rPr>
              <w:t xml:space="preserve">　</w:t>
            </w:r>
          </w:p>
        </w:tc>
        <w:tc>
          <w:tcPr>
            <w:tcW w:w="791"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r w:rsidRPr="00EE23E8">
              <w:rPr>
                <w:rFonts w:ascii="Arial" w:eastAsia="標楷體" w:hAnsi="Arial" w:cs="Arial"/>
                <w:kern w:val="0"/>
              </w:rPr>
              <w:t xml:space="preserve">　</w:t>
            </w:r>
          </w:p>
        </w:tc>
        <w:tc>
          <w:tcPr>
            <w:tcW w:w="738"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r w:rsidRPr="00EE23E8">
              <w:rPr>
                <w:rFonts w:ascii="Arial" w:eastAsia="標楷體" w:hAnsi="Arial" w:cs="Arial"/>
                <w:kern w:val="0"/>
              </w:rPr>
              <w:t xml:space="preserve">　</w:t>
            </w:r>
          </w:p>
        </w:tc>
        <w:tc>
          <w:tcPr>
            <w:tcW w:w="772"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r w:rsidRPr="00EE23E8">
              <w:rPr>
                <w:rFonts w:ascii="Arial" w:eastAsia="標楷體" w:hAnsi="Arial" w:cs="Arial"/>
                <w:kern w:val="0"/>
              </w:rPr>
              <w:t xml:space="preserve">　</w:t>
            </w:r>
          </w:p>
        </w:tc>
      </w:tr>
      <w:tr w:rsidR="002E2876" w:rsidRPr="00EE23E8" w:rsidTr="00203209">
        <w:trPr>
          <w:trHeight w:val="329"/>
        </w:trPr>
        <w:tc>
          <w:tcPr>
            <w:tcW w:w="1909" w:type="pct"/>
            <w:tcBorders>
              <w:top w:val="nil"/>
              <w:left w:val="single" w:sz="4" w:space="0" w:color="auto"/>
              <w:bottom w:val="single" w:sz="4" w:space="0" w:color="auto"/>
              <w:right w:val="single" w:sz="4" w:space="0" w:color="auto"/>
            </w:tcBorders>
          </w:tcPr>
          <w:p w:rsidR="002E2876" w:rsidRPr="00EE23E8" w:rsidRDefault="002E2876" w:rsidP="00BF53C1">
            <w:pPr>
              <w:widowControl/>
              <w:jc w:val="both"/>
              <w:rPr>
                <w:rFonts w:ascii="標楷體" w:eastAsia="標楷體" w:hAnsi="標楷體" w:cs="新細明體"/>
                <w:strike/>
                <w:kern w:val="0"/>
              </w:rPr>
            </w:pPr>
            <w:r w:rsidRPr="00EE23E8">
              <w:rPr>
                <w:rFonts w:ascii="標楷體" w:eastAsia="標楷體" w:hAnsi="標楷體" w:cs="新細明體"/>
                <w:kern w:val="0"/>
              </w:rPr>
              <w:t xml:space="preserve"> </w:t>
            </w:r>
            <w:r w:rsidRPr="00EE23E8">
              <w:rPr>
                <w:rFonts w:ascii="標楷體" w:eastAsia="標楷體" w:hAnsi="標楷體" w:cs="新細明體" w:hint="eastAsia"/>
                <w:kern w:val="0"/>
              </w:rPr>
              <w:t>資本公積</w:t>
            </w:r>
            <w:r w:rsidRPr="00EE23E8">
              <w:rPr>
                <w:rFonts w:ascii="標楷體" w:eastAsia="標楷體" w:hAnsi="標楷體" w:cs="新細明體"/>
                <w:kern w:val="0"/>
              </w:rPr>
              <w:t>—</w:t>
            </w:r>
            <w:r w:rsidRPr="00EE23E8">
              <w:rPr>
                <w:rFonts w:ascii="標楷體" w:eastAsia="標楷體" w:hAnsi="標楷體" w:cs="新細明體" w:hint="eastAsia"/>
                <w:kern w:val="0"/>
              </w:rPr>
              <w:t>普通股股本溢價</w:t>
            </w:r>
          </w:p>
        </w:tc>
        <w:tc>
          <w:tcPr>
            <w:tcW w:w="790" w:type="pct"/>
            <w:tcBorders>
              <w:top w:val="nil"/>
              <w:left w:val="nil"/>
              <w:bottom w:val="single" w:sz="4" w:space="0" w:color="auto"/>
              <w:right w:val="single" w:sz="4" w:space="0" w:color="auto"/>
            </w:tcBorders>
            <w:vAlign w:val="center"/>
          </w:tcPr>
          <w:p w:rsidR="002E2876" w:rsidRPr="00EE23E8" w:rsidRDefault="002E2876" w:rsidP="00203209">
            <w:pPr>
              <w:widowControl/>
              <w:jc w:val="right"/>
              <w:rPr>
                <w:rFonts w:ascii="Arial" w:eastAsia="標楷體" w:hAnsi="Arial" w:cs="Arial"/>
                <w:kern w:val="0"/>
              </w:rPr>
            </w:pPr>
            <w:r w:rsidRPr="00EE23E8">
              <w:rPr>
                <w:rFonts w:ascii="Arial" w:eastAsia="標楷體" w:hAnsi="Arial" w:cs="Arial" w:hint="eastAsia"/>
                <w:kern w:val="0"/>
              </w:rPr>
              <w:t xml:space="preserve">　</w:t>
            </w:r>
          </w:p>
        </w:tc>
        <w:tc>
          <w:tcPr>
            <w:tcW w:w="791"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r w:rsidRPr="00EE23E8">
              <w:rPr>
                <w:rFonts w:ascii="Arial" w:eastAsia="標楷體" w:hAnsi="Arial" w:cs="Arial"/>
                <w:kern w:val="0"/>
              </w:rPr>
              <w:t xml:space="preserve">　</w:t>
            </w:r>
          </w:p>
        </w:tc>
        <w:tc>
          <w:tcPr>
            <w:tcW w:w="738"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r w:rsidRPr="00EE23E8">
              <w:rPr>
                <w:rFonts w:ascii="Arial" w:eastAsia="標楷體" w:hAnsi="Arial" w:cs="Arial"/>
                <w:kern w:val="0"/>
              </w:rPr>
              <w:t xml:space="preserve">　</w:t>
            </w:r>
          </w:p>
        </w:tc>
        <w:tc>
          <w:tcPr>
            <w:tcW w:w="772"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r w:rsidRPr="00EE23E8">
              <w:rPr>
                <w:rFonts w:ascii="Arial" w:eastAsia="標楷體" w:hAnsi="Arial" w:cs="Arial"/>
                <w:kern w:val="0"/>
              </w:rPr>
              <w:t xml:space="preserve">　</w:t>
            </w:r>
          </w:p>
        </w:tc>
      </w:tr>
      <w:tr w:rsidR="002E2876" w:rsidRPr="00EE23E8" w:rsidTr="00717EC3">
        <w:trPr>
          <w:trHeight w:val="329"/>
        </w:trPr>
        <w:tc>
          <w:tcPr>
            <w:tcW w:w="1909" w:type="pct"/>
            <w:tcBorders>
              <w:top w:val="nil"/>
              <w:left w:val="single" w:sz="4" w:space="0" w:color="auto"/>
              <w:bottom w:val="single" w:sz="4" w:space="0" w:color="auto"/>
              <w:right w:val="single" w:sz="4" w:space="0" w:color="auto"/>
            </w:tcBorders>
          </w:tcPr>
          <w:p w:rsidR="002E2876" w:rsidRPr="00EE23E8" w:rsidRDefault="002E2876" w:rsidP="00BF53C1">
            <w:pPr>
              <w:widowControl/>
              <w:ind w:firstLineChars="50" w:firstLine="120"/>
              <w:jc w:val="both"/>
              <w:rPr>
                <w:rFonts w:ascii="標楷體" w:eastAsia="標楷體" w:hAnsi="標楷體" w:cs="新細明體"/>
                <w:kern w:val="0"/>
              </w:rPr>
            </w:pPr>
            <w:r w:rsidRPr="00EE23E8">
              <w:rPr>
                <w:rFonts w:ascii="標楷體" w:eastAsia="標楷體" w:hAnsi="標楷體" w:cs="新細明體" w:hint="eastAsia"/>
                <w:kern w:val="0"/>
              </w:rPr>
              <w:t>資本公積</w:t>
            </w:r>
            <w:r w:rsidRPr="00EE23E8">
              <w:rPr>
                <w:rFonts w:ascii="標楷體" w:eastAsia="標楷體" w:hAnsi="標楷體" w:cs="新細明體"/>
                <w:kern w:val="0"/>
              </w:rPr>
              <w:t>—</w:t>
            </w:r>
            <w:r w:rsidRPr="00EE23E8">
              <w:rPr>
                <w:rFonts w:ascii="標楷體" w:eastAsia="標楷體" w:hAnsi="標楷體" w:cs="新細明體" w:hint="eastAsia"/>
                <w:kern w:val="0"/>
              </w:rPr>
              <w:t>其他</w:t>
            </w:r>
          </w:p>
        </w:tc>
        <w:tc>
          <w:tcPr>
            <w:tcW w:w="790" w:type="pct"/>
            <w:tcBorders>
              <w:top w:val="nil"/>
              <w:left w:val="nil"/>
              <w:bottom w:val="single" w:sz="4" w:space="0" w:color="auto"/>
              <w:right w:val="single" w:sz="4" w:space="0" w:color="auto"/>
            </w:tcBorders>
            <w:vAlign w:val="center"/>
          </w:tcPr>
          <w:p w:rsidR="002E2876" w:rsidRPr="00EE23E8" w:rsidRDefault="002E2876" w:rsidP="00203209">
            <w:pPr>
              <w:widowControl/>
              <w:jc w:val="right"/>
              <w:rPr>
                <w:rFonts w:ascii="Arial" w:eastAsia="標楷體" w:hAnsi="Arial" w:cs="Arial"/>
                <w:kern w:val="0"/>
              </w:rPr>
            </w:pPr>
            <w:r w:rsidRPr="00EE23E8">
              <w:rPr>
                <w:rFonts w:ascii="Arial" w:eastAsia="標楷體" w:hAnsi="Arial" w:cs="Arial"/>
                <w:kern w:val="0"/>
              </w:rPr>
              <w:t>62,323</w:t>
            </w:r>
          </w:p>
        </w:tc>
        <w:tc>
          <w:tcPr>
            <w:tcW w:w="791"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 xml:space="preserve">      62,323  </w:t>
            </w:r>
          </w:p>
        </w:tc>
        <w:tc>
          <w:tcPr>
            <w:tcW w:w="738" w:type="pct"/>
            <w:tcBorders>
              <w:top w:val="nil"/>
              <w:left w:val="nil"/>
              <w:bottom w:val="single" w:sz="4" w:space="0" w:color="auto"/>
              <w:right w:val="single" w:sz="4" w:space="0" w:color="auto"/>
            </w:tcBorders>
          </w:tcPr>
          <w:p w:rsidR="002E2876" w:rsidRPr="00EE23E8" w:rsidRDefault="002E2876" w:rsidP="002E2876">
            <w:pPr>
              <w:widowControl/>
              <w:jc w:val="right"/>
              <w:rPr>
                <w:rFonts w:ascii="Arial" w:eastAsia="標楷體" w:hAnsi="Arial" w:cs="Arial"/>
                <w:kern w:val="0"/>
              </w:rPr>
            </w:pPr>
            <w:r w:rsidRPr="00EE23E8">
              <w:rPr>
                <w:rFonts w:ascii="Arial" w:eastAsia="標楷體" w:hAnsi="Arial" w:cs="Arial"/>
                <w:kern w:val="0"/>
              </w:rPr>
              <w:t xml:space="preserve"> 62,323 </w:t>
            </w:r>
          </w:p>
        </w:tc>
        <w:tc>
          <w:tcPr>
            <w:tcW w:w="772"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62,323</w:t>
            </w:r>
          </w:p>
        </w:tc>
      </w:tr>
      <w:tr w:rsidR="002E2876" w:rsidRPr="00EE23E8" w:rsidTr="00717EC3">
        <w:trPr>
          <w:trHeight w:val="329"/>
        </w:trPr>
        <w:tc>
          <w:tcPr>
            <w:tcW w:w="1909" w:type="pct"/>
            <w:tcBorders>
              <w:top w:val="nil"/>
              <w:left w:val="single" w:sz="4" w:space="0" w:color="auto"/>
              <w:bottom w:val="single" w:sz="4" w:space="0" w:color="auto"/>
              <w:right w:val="single" w:sz="4" w:space="0" w:color="auto"/>
            </w:tcBorders>
          </w:tcPr>
          <w:p w:rsidR="002E2876" w:rsidRPr="00EE23E8" w:rsidRDefault="002E2876" w:rsidP="00BF53C1">
            <w:pPr>
              <w:widowControl/>
              <w:jc w:val="both"/>
              <w:rPr>
                <w:rFonts w:ascii="標楷體" w:eastAsia="標楷體" w:hAnsi="標楷體" w:cs="新細明體"/>
                <w:kern w:val="0"/>
              </w:rPr>
            </w:pPr>
            <w:r w:rsidRPr="00EE23E8">
              <w:rPr>
                <w:rFonts w:ascii="標楷體" w:eastAsia="標楷體" w:hAnsi="標楷體" w:cs="新細明體"/>
                <w:kern w:val="0"/>
              </w:rPr>
              <w:t xml:space="preserve"> </w:t>
            </w:r>
            <w:r w:rsidRPr="00EE23E8">
              <w:rPr>
                <w:rFonts w:ascii="標楷體" w:eastAsia="標楷體" w:hAnsi="標楷體" w:cs="新細明體" w:hint="eastAsia"/>
                <w:kern w:val="0"/>
              </w:rPr>
              <w:t>法定盈餘公積</w:t>
            </w:r>
          </w:p>
        </w:tc>
        <w:tc>
          <w:tcPr>
            <w:tcW w:w="790" w:type="pct"/>
            <w:tcBorders>
              <w:top w:val="nil"/>
              <w:left w:val="nil"/>
              <w:bottom w:val="single" w:sz="4" w:space="0" w:color="auto"/>
              <w:right w:val="single" w:sz="4" w:space="0" w:color="auto"/>
            </w:tcBorders>
            <w:vAlign w:val="center"/>
          </w:tcPr>
          <w:p w:rsidR="002E2876" w:rsidRPr="00EE23E8" w:rsidRDefault="002E2876" w:rsidP="00203209">
            <w:pPr>
              <w:widowControl/>
              <w:jc w:val="right"/>
              <w:rPr>
                <w:rFonts w:ascii="Arial" w:eastAsia="標楷體" w:hAnsi="Arial" w:cs="Arial"/>
                <w:kern w:val="0"/>
              </w:rPr>
            </w:pPr>
            <w:r w:rsidRPr="00EE23E8">
              <w:rPr>
                <w:rFonts w:ascii="Arial" w:eastAsia="標楷體" w:hAnsi="Arial" w:cs="Arial"/>
                <w:kern w:val="0"/>
              </w:rPr>
              <w:t xml:space="preserve"> 7,872,137 </w:t>
            </w:r>
          </w:p>
        </w:tc>
        <w:tc>
          <w:tcPr>
            <w:tcW w:w="791"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 xml:space="preserve">  6,437,699 </w:t>
            </w:r>
          </w:p>
        </w:tc>
        <w:tc>
          <w:tcPr>
            <w:tcW w:w="738" w:type="pct"/>
            <w:tcBorders>
              <w:top w:val="nil"/>
              <w:left w:val="nil"/>
              <w:bottom w:val="single" w:sz="4" w:space="0" w:color="auto"/>
              <w:right w:val="single" w:sz="4" w:space="0" w:color="auto"/>
            </w:tcBorders>
          </w:tcPr>
          <w:p w:rsidR="002E2876" w:rsidRPr="00EE23E8" w:rsidRDefault="002E2876" w:rsidP="002E2876">
            <w:pPr>
              <w:widowControl/>
              <w:jc w:val="right"/>
              <w:rPr>
                <w:rFonts w:ascii="Arial" w:eastAsia="標楷體" w:hAnsi="Arial" w:cs="Arial"/>
                <w:kern w:val="0"/>
              </w:rPr>
            </w:pPr>
            <w:r w:rsidRPr="00EE23E8">
              <w:rPr>
                <w:rFonts w:ascii="Arial" w:eastAsia="標楷體" w:hAnsi="Arial" w:cs="Arial"/>
                <w:kern w:val="0"/>
              </w:rPr>
              <w:t xml:space="preserve"> 7,872,137 </w:t>
            </w:r>
          </w:p>
        </w:tc>
        <w:tc>
          <w:tcPr>
            <w:tcW w:w="772"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6,437,699</w:t>
            </w:r>
            <w:r w:rsidRPr="00EE23E8">
              <w:rPr>
                <w:rFonts w:ascii="Arial" w:eastAsia="標楷體" w:hAnsi="Arial" w:cs="Arial"/>
                <w:kern w:val="0"/>
              </w:rPr>
              <w:t xml:space="preserve">　</w:t>
            </w:r>
          </w:p>
        </w:tc>
      </w:tr>
      <w:tr w:rsidR="002E2876" w:rsidRPr="00EE23E8" w:rsidTr="00717EC3">
        <w:trPr>
          <w:trHeight w:val="329"/>
        </w:trPr>
        <w:tc>
          <w:tcPr>
            <w:tcW w:w="1909" w:type="pct"/>
            <w:tcBorders>
              <w:top w:val="nil"/>
              <w:left w:val="single" w:sz="4" w:space="0" w:color="auto"/>
              <w:bottom w:val="single" w:sz="4" w:space="0" w:color="auto"/>
              <w:right w:val="single" w:sz="4" w:space="0" w:color="auto"/>
            </w:tcBorders>
          </w:tcPr>
          <w:p w:rsidR="002E2876" w:rsidRPr="00EE23E8" w:rsidRDefault="002E2876" w:rsidP="00BF53C1">
            <w:pPr>
              <w:widowControl/>
              <w:jc w:val="both"/>
              <w:rPr>
                <w:rFonts w:ascii="標楷體" w:eastAsia="標楷體" w:hAnsi="標楷體" w:cs="新細明體"/>
                <w:kern w:val="0"/>
              </w:rPr>
            </w:pPr>
            <w:r w:rsidRPr="00EE23E8">
              <w:rPr>
                <w:rFonts w:ascii="標楷體" w:eastAsia="標楷體" w:hAnsi="標楷體" w:cs="新細明體"/>
                <w:kern w:val="0"/>
              </w:rPr>
              <w:t xml:space="preserve"> </w:t>
            </w:r>
            <w:r w:rsidRPr="00EE23E8">
              <w:rPr>
                <w:rFonts w:ascii="標楷體" w:eastAsia="標楷體" w:hAnsi="標楷體" w:cs="新細明體" w:hint="eastAsia"/>
                <w:kern w:val="0"/>
              </w:rPr>
              <w:t>特別盈餘公積</w:t>
            </w:r>
          </w:p>
        </w:tc>
        <w:tc>
          <w:tcPr>
            <w:tcW w:w="790" w:type="pct"/>
            <w:tcBorders>
              <w:top w:val="nil"/>
              <w:left w:val="nil"/>
              <w:bottom w:val="single" w:sz="4" w:space="0" w:color="auto"/>
              <w:right w:val="single" w:sz="4" w:space="0" w:color="auto"/>
            </w:tcBorders>
            <w:vAlign w:val="center"/>
          </w:tcPr>
          <w:p w:rsidR="002E2876" w:rsidRPr="00EE23E8" w:rsidRDefault="002E2876" w:rsidP="00203209">
            <w:pPr>
              <w:widowControl/>
              <w:jc w:val="right"/>
              <w:rPr>
                <w:rFonts w:ascii="Arial" w:eastAsia="標楷體" w:hAnsi="Arial" w:cs="Arial"/>
                <w:kern w:val="0"/>
              </w:rPr>
            </w:pPr>
            <w:r w:rsidRPr="00EE23E8">
              <w:rPr>
                <w:rFonts w:ascii="Arial" w:eastAsia="標楷體" w:hAnsi="Arial" w:cs="Arial"/>
                <w:kern w:val="0"/>
              </w:rPr>
              <w:t xml:space="preserve"> 72,877 </w:t>
            </w:r>
          </w:p>
        </w:tc>
        <w:tc>
          <w:tcPr>
            <w:tcW w:w="791"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 xml:space="preserve">     48,970 </w:t>
            </w:r>
          </w:p>
        </w:tc>
        <w:tc>
          <w:tcPr>
            <w:tcW w:w="738" w:type="pct"/>
            <w:tcBorders>
              <w:top w:val="nil"/>
              <w:left w:val="nil"/>
              <w:bottom w:val="single" w:sz="4" w:space="0" w:color="auto"/>
              <w:right w:val="single" w:sz="4" w:space="0" w:color="auto"/>
            </w:tcBorders>
          </w:tcPr>
          <w:p w:rsidR="002E2876" w:rsidRPr="00EE23E8" w:rsidRDefault="002E2876" w:rsidP="002E2876">
            <w:pPr>
              <w:widowControl/>
              <w:jc w:val="right"/>
              <w:rPr>
                <w:rFonts w:ascii="Arial" w:eastAsia="標楷體" w:hAnsi="Arial" w:cs="Arial"/>
                <w:kern w:val="0"/>
              </w:rPr>
            </w:pPr>
            <w:r w:rsidRPr="00EE23E8">
              <w:rPr>
                <w:rFonts w:ascii="Arial" w:eastAsia="標楷體" w:hAnsi="Arial" w:cs="Arial"/>
                <w:kern w:val="0"/>
              </w:rPr>
              <w:t xml:space="preserve"> 72,877 </w:t>
            </w:r>
          </w:p>
        </w:tc>
        <w:tc>
          <w:tcPr>
            <w:tcW w:w="772"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48,970</w:t>
            </w:r>
            <w:r w:rsidRPr="00EE23E8">
              <w:rPr>
                <w:rFonts w:ascii="Arial" w:eastAsia="標楷體" w:hAnsi="Arial" w:cs="Arial"/>
                <w:kern w:val="0"/>
              </w:rPr>
              <w:t xml:space="preserve">　</w:t>
            </w:r>
          </w:p>
        </w:tc>
      </w:tr>
      <w:tr w:rsidR="002E2876" w:rsidRPr="00EE23E8" w:rsidTr="00717EC3">
        <w:trPr>
          <w:trHeight w:val="329"/>
        </w:trPr>
        <w:tc>
          <w:tcPr>
            <w:tcW w:w="1909" w:type="pct"/>
            <w:tcBorders>
              <w:top w:val="nil"/>
              <w:left w:val="single" w:sz="4" w:space="0" w:color="auto"/>
              <w:bottom w:val="single" w:sz="4" w:space="0" w:color="auto"/>
              <w:right w:val="single" w:sz="4" w:space="0" w:color="auto"/>
            </w:tcBorders>
          </w:tcPr>
          <w:p w:rsidR="002E2876" w:rsidRPr="00EE23E8" w:rsidRDefault="002E2876" w:rsidP="00BF53C1">
            <w:pPr>
              <w:widowControl/>
              <w:jc w:val="both"/>
              <w:rPr>
                <w:rFonts w:ascii="標楷體" w:eastAsia="標楷體" w:hAnsi="標楷體" w:cs="新細明體"/>
                <w:kern w:val="0"/>
              </w:rPr>
            </w:pPr>
            <w:r w:rsidRPr="00EE23E8">
              <w:rPr>
                <w:rFonts w:ascii="標楷體" w:eastAsia="標楷體" w:hAnsi="標楷體" w:cs="新細明體"/>
                <w:kern w:val="0"/>
              </w:rPr>
              <w:t xml:space="preserve"> </w:t>
            </w:r>
            <w:r w:rsidRPr="00EE23E8">
              <w:rPr>
                <w:rFonts w:ascii="標楷體" w:eastAsia="標楷體" w:hAnsi="標楷體" w:cs="新細明體" w:hint="eastAsia"/>
                <w:kern w:val="0"/>
              </w:rPr>
              <w:t>累積盈虧</w:t>
            </w:r>
          </w:p>
        </w:tc>
        <w:tc>
          <w:tcPr>
            <w:tcW w:w="790" w:type="pct"/>
            <w:tcBorders>
              <w:top w:val="nil"/>
              <w:left w:val="nil"/>
              <w:bottom w:val="single" w:sz="4" w:space="0" w:color="auto"/>
              <w:right w:val="single" w:sz="4" w:space="0" w:color="auto"/>
            </w:tcBorders>
            <w:vAlign w:val="center"/>
          </w:tcPr>
          <w:p w:rsidR="002E2876" w:rsidRPr="00EE23E8" w:rsidRDefault="002E2876" w:rsidP="00203209">
            <w:pPr>
              <w:widowControl/>
              <w:jc w:val="right"/>
              <w:rPr>
                <w:rFonts w:ascii="Arial" w:eastAsia="標楷體" w:hAnsi="Arial" w:cs="Arial"/>
                <w:kern w:val="0"/>
              </w:rPr>
            </w:pPr>
            <w:r w:rsidRPr="00EE23E8">
              <w:rPr>
                <w:rFonts w:ascii="Arial" w:eastAsia="標楷體" w:hAnsi="Arial" w:cs="Arial"/>
                <w:kern w:val="0"/>
              </w:rPr>
              <w:t xml:space="preserve"> 15,533,279 </w:t>
            </w:r>
          </w:p>
        </w:tc>
        <w:tc>
          <w:tcPr>
            <w:tcW w:w="791"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 xml:space="preserve">  13,106,560  </w:t>
            </w:r>
          </w:p>
        </w:tc>
        <w:tc>
          <w:tcPr>
            <w:tcW w:w="738" w:type="pct"/>
            <w:tcBorders>
              <w:top w:val="nil"/>
              <w:left w:val="nil"/>
              <w:bottom w:val="single" w:sz="4" w:space="0" w:color="auto"/>
              <w:right w:val="single" w:sz="4" w:space="0" w:color="auto"/>
            </w:tcBorders>
          </w:tcPr>
          <w:p w:rsidR="002E2876" w:rsidRPr="00EE23E8" w:rsidRDefault="002E2876" w:rsidP="002E2876">
            <w:pPr>
              <w:widowControl/>
              <w:jc w:val="right"/>
              <w:rPr>
                <w:rFonts w:ascii="Arial" w:eastAsia="標楷體" w:hAnsi="Arial" w:cs="Arial"/>
                <w:kern w:val="0"/>
              </w:rPr>
            </w:pPr>
            <w:r w:rsidRPr="00EE23E8">
              <w:rPr>
                <w:rFonts w:ascii="Arial" w:eastAsia="標楷體" w:hAnsi="Arial" w:cs="Arial"/>
                <w:kern w:val="0"/>
              </w:rPr>
              <w:t xml:space="preserve"> 15,533,279 </w:t>
            </w:r>
          </w:p>
        </w:tc>
        <w:tc>
          <w:tcPr>
            <w:tcW w:w="772"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13,106,560</w:t>
            </w:r>
          </w:p>
        </w:tc>
      </w:tr>
      <w:tr w:rsidR="002E2876" w:rsidRPr="00EE23E8" w:rsidTr="00203209">
        <w:trPr>
          <w:trHeight w:val="329"/>
        </w:trPr>
        <w:tc>
          <w:tcPr>
            <w:tcW w:w="1909" w:type="pct"/>
            <w:tcBorders>
              <w:top w:val="nil"/>
              <w:left w:val="single" w:sz="4" w:space="0" w:color="auto"/>
              <w:bottom w:val="single" w:sz="4" w:space="0" w:color="auto"/>
              <w:right w:val="single" w:sz="4" w:space="0" w:color="auto"/>
            </w:tcBorders>
          </w:tcPr>
          <w:p w:rsidR="002E2876" w:rsidRPr="00EE23E8" w:rsidRDefault="002E2876" w:rsidP="00BF53C1">
            <w:pPr>
              <w:widowControl/>
              <w:ind w:firstLineChars="50" w:firstLine="120"/>
              <w:jc w:val="both"/>
              <w:rPr>
                <w:rFonts w:ascii="標楷體" w:eastAsia="標楷體" w:hAnsi="標楷體" w:cs="新細明體"/>
                <w:kern w:val="0"/>
              </w:rPr>
            </w:pPr>
            <w:r w:rsidRPr="00EE23E8">
              <w:rPr>
                <w:rFonts w:ascii="標楷體" w:eastAsia="標楷體" w:hAnsi="標楷體" w:cs="新細明體" w:hint="eastAsia"/>
                <w:kern w:val="0"/>
              </w:rPr>
              <w:t>非控制權益</w:t>
            </w:r>
          </w:p>
        </w:tc>
        <w:tc>
          <w:tcPr>
            <w:tcW w:w="790" w:type="pct"/>
            <w:tcBorders>
              <w:top w:val="nil"/>
              <w:left w:val="nil"/>
              <w:bottom w:val="single" w:sz="4" w:space="0" w:color="auto"/>
              <w:right w:val="single" w:sz="4" w:space="0" w:color="auto"/>
            </w:tcBorders>
            <w:vAlign w:val="center"/>
          </w:tcPr>
          <w:p w:rsidR="002E2876" w:rsidRPr="00EE23E8" w:rsidRDefault="002E2876" w:rsidP="00203209">
            <w:pPr>
              <w:widowControl/>
              <w:jc w:val="right"/>
              <w:rPr>
                <w:rFonts w:ascii="Arial" w:eastAsia="標楷體" w:hAnsi="Arial" w:cs="Arial"/>
                <w:kern w:val="0"/>
              </w:rPr>
            </w:pPr>
            <w:r w:rsidRPr="00EE23E8">
              <w:rPr>
                <w:rFonts w:ascii="Arial" w:eastAsia="標楷體" w:hAnsi="Arial" w:cs="Arial" w:hint="eastAsia"/>
                <w:kern w:val="0"/>
              </w:rPr>
              <w:t xml:space="preserve">　</w:t>
            </w:r>
          </w:p>
        </w:tc>
        <w:tc>
          <w:tcPr>
            <w:tcW w:w="791"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 xml:space="preserve">　</w:t>
            </w:r>
          </w:p>
        </w:tc>
        <w:tc>
          <w:tcPr>
            <w:tcW w:w="738" w:type="pct"/>
            <w:tcBorders>
              <w:top w:val="nil"/>
              <w:left w:val="nil"/>
              <w:bottom w:val="single" w:sz="4" w:space="0" w:color="auto"/>
              <w:right w:val="single" w:sz="4" w:space="0" w:color="auto"/>
            </w:tcBorders>
            <w:vAlign w:val="center"/>
          </w:tcPr>
          <w:p w:rsidR="002E2876" w:rsidRPr="00EE23E8" w:rsidRDefault="002E2876" w:rsidP="00BF53C1">
            <w:pPr>
              <w:widowControl/>
              <w:jc w:val="right"/>
              <w:rPr>
                <w:rFonts w:ascii="標楷體" w:eastAsia="標楷體" w:hAnsi="標楷體" w:cs="新細明體"/>
                <w:kern w:val="0"/>
              </w:rPr>
            </w:pPr>
            <w:r w:rsidRPr="00EE23E8">
              <w:rPr>
                <w:rFonts w:ascii="標楷體" w:eastAsia="標楷體" w:hAnsi="標楷體" w:cs="新細明體" w:hint="eastAsia"/>
                <w:kern w:val="0"/>
              </w:rPr>
              <w:t xml:space="preserve">　</w:t>
            </w:r>
          </w:p>
        </w:tc>
        <w:tc>
          <w:tcPr>
            <w:tcW w:w="772"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 xml:space="preserve">　</w:t>
            </w:r>
          </w:p>
        </w:tc>
      </w:tr>
      <w:tr w:rsidR="002E2876" w:rsidRPr="00EE23E8" w:rsidTr="00203209">
        <w:trPr>
          <w:trHeight w:val="336"/>
        </w:trPr>
        <w:tc>
          <w:tcPr>
            <w:tcW w:w="1909" w:type="pct"/>
            <w:tcBorders>
              <w:top w:val="nil"/>
              <w:left w:val="single" w:sz="4" w:space="0" w:color="auto"/>
              <w:bottom w:val="single" w:sz="4" w:space="0" w:color="auto"/>
              <w:right w:val="single" w:sz="4" w:space="0" w:color="auto"/>
            </w:tcBorders>
          </w:tcPr>
          <w:p w:rsidR="002E2876" w:rsidRPr="00EE23E8" w:rsidRDefault="002E2876" w:rsidP="00BF53C1">
            <w:pPr>
              <w:widowControl/>
              <w:jc w:val="both"/>
              <w:rPr>
                <w:rFonts w:ascii="標楷體" w:eastAsia="標楷體" w:hAnsi="標楷體" w:cs="新細明體"/>
                <w:kern w:val="0"/>
              </w:rPr>
            </w:pPr>
            <w:r w:rsidRPr="00EE23E8">
              <w:rPr>
                <w:rFonts w:ascii="標楷體" w:eastAsia="標楷體" w:hAnsi="標楷體" w:cs="新細明體"/>
                <w:kern w:val="0"/>
              </w:rPr>
              <w:t xml:space="preserve"> </w:t>
            </w:r>
            <w:r w:rsidRPr="00EE23E8">
              <w:rPr>
                <w:rFonts w:ascii="標楷體" w:eastAsia="標楷體" w:hAnsi="標楷體" w:cs="新細明體" w:hint="eastAsia"/>
                <w:kern w:val="0"/>
              </w:rPr>
              <w:t>其他權益項目</w:t>
            </w:r>
          </w:p>
        </w:tc>
        <w:tc>
          <w:tcPr>
            <w:tcW w:w="790" w:type="pct"/>
            <w:tcBorders>
              <w:top w:val="nil"/>
              <w:left w:val="nil"/>
              <w:bottom w:val="single" w:sz="4" w:space="0" w:color="auto"/>
              <w:right w:val="single" w:sz="4" w:space="0" w:color="auto"/>
            </w:tcBorders>
            <w:vAlign w:val="center"/>
          </w:tcPr>
          <w:p w:rsidR="002E2876" w:rsidRPr="00EE23E8" w:rsidRDefault="002E2876" w:rsidP="00203209">
            <w:pPr>
              <w:widowControl/>
              <w:jc w:val="right"/>
              <w:rPr>
                <w:rFonts w:ascii="Arial" w:eastAsia="標楷體" w:hAnsi="Arial" w:cs="Arial"/>
                <w:kern w:val="0"/>
              </w:rPr>
            </w:pPr>
            <w:r w:rsidRPr="00EE23E8">
              <w:rPr>
                <w:rFonts w:ascii="Arial" w:eastAsia="標楷體" w:hAnsi="Arial" w:cs="Arial"/>
                <w:kern w:val="0"/>
              </w:rPr>
              <w:t>2,037,561</w:t>
            </w:r>
            <w:r w:rsidRPr="00EE23E8">
              <w:rPr>
                <w:rFonts w:ascii="Arial" w:eastAsia="標楷體" w:hAnsi="Arial" w:cs="Arial" w:hint="eastAsia"/>
                <w:kern w:val="0"/>
              </w:rPr>
              <w:t xml:space="preserve">　</w:t>
            </w:r>
          </w:p>
        </w:tc>
        <w:tc>
          <w:tcPr>
            <w:tcW w:w="791"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 xml:space="preserve">   1,762,241  </w:t>
            </w:r>
          </w:p>
        </w:tc>
        <w:tc>
          <w:tcPr>
            <w:tcW w:w="738" w:type="pct"/>
            <w:tcBorders>
              <w:top w:val="nil"/>
              <w:left w:val="nil"/>
              <w:bottom w:val="single" w:sz="4" w:space="0" w:color="auto"/>
              <w:right w:val="single" w:sz="4" w:space="0" w:color="auto"/>
            </w:tcBorders>
            <w:vAlign w:val="center"/>
          </w:tcPr>
          <w:p w:rsidR="002E2876" w:rsidRPr="00EE23E8" w:rsidRDefault="002E2876" w:rsidP="00BF53C1">
            <w:pPr>
              <w:widowControl/>
              <w:jc w:val="right"/>
              <w:rPr>
                <w:rFonts w:ascii="Arial" w:eastAsia="標楷體" w:hAnsi="Arial" w:cs="Arial"/>
                <w:kern w:val="0"/>
              </w:rPr>
            </w:pPr>
            <w:r w:rsidRPr="00EE23E8">
              <w:rPr>
                <w:rFonts w:ascii="Arial" w:eastAsia="標楷體" w:hAnsi="Arial" w:cs="Arial"/>
                <w:kern w:val="0"/>
              </w:rPr>
              <w:t>2,037,561</w:t>
            </w:r>
            <w:r w:rsidRPr="00EE23E8">
              <w:rPr>
                <w:rFonts w:ascii="Arial" w:eastAsia="標楷體" w:hAnsi="Arial" w:cs="Arial" w:hint="eastAsia"/>
                <w:kern w:val="0"/>
              </w:rPr>
              <w:t xml:space="preserve">　</w:t>
            </w:r>
          </w:p>
        </w:tc>
        <w:tc>
          <w:tcPr>
            <w:tcW w:w="772"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1,762,241</w:t>
            </w:r>
            <w:r w:rsidRPr="00EE23E8">
              <w:rPr>
                <w:rFonts w:ascii="Arial" w:eastAsia="標楷體" w:hAnsi="Arial" w:cs="Arial"/>
                <w:kern w:val="0"/>
              </w:rPr>
              <w:t xml:space="preserve">　</w:t>
            </w:r>
          </w:p>
        </w:tc>
      </w:tr>
      <w:tr w:rsidR="002E2876" w:rsidRPr="00EE23E8" w:rsidTr="006B6F43">
        <w:trPr>
          <w:trHeight w:val="329"/>
        </w:trPr>
        <w:tc>
          <w:tcPr>
            <w:tcW w:w="1909" w:type="pct"/>
            <w:tcBorders>
              <w:top w:val="nil"/>
              <w:left w:val="single" w:sz="4" w:space="0" w:color="auto"/>
              <w:bottom w:val="single" w:sz="4" w:space="0" w:color="auto"/>
              <w:right w:val="single" w:sz="4" w:space="0" w:color="auto"/>
            </w:tcBorders>
          </w:tcPr>
          <w:p w:rsidR="002E2876" w:rsidRPr="00EE23E8" w:rsidRDefault="002E2876" w:rsidP="00BF53C1">
            <w:pPr>
              <w:widowControl/>
              <w:jc w:val="both"/>
              <w:rPr>
                <w:rFonts w:ascii="標楷體" w:eastAsia="標楷體" w:hAnsi="標楷體" w:cs="新細明體"/>
                <w:strike/>
                <w:kern w:val="0"/>
              </w:rPr>
            </w:pPr>
            <w:r w:rsidRPr="00EE23E8">
              <w:rPr>
                <w:rFonts w:ascii="標楷體" w:eastAsia="標楷體" w:hAnsi="標楷體" w:cs="新細明體" w:hint="eastAsia"/>
                <w:kern w:val="0"/>
              </w:rPr>
              <w:t>減：</w:t>
            </w:r>
            <w:r w:rsidRPr="00EE23E8">
              <w:rPr>
                <w:rFonts w:ascii="標楷體" w:eastAsia="標楷體" w:hAnsi="標楷體" w:cs="新細明體"/>
                <w:kern w:val="0"/>
              </w:rPr>
              <w:t>96</w:t>
            </w:r>
            <w:r w:rsidRPr="00EE23E8">
              <w:rPr>
                <w:rFonts w:ascii="標楷體" w:eastAsia="標楷體" w:hAnsi="標楷體" w:cs="新細明體" w:hint="eastAsia"/>
                <w:kern w:val="0"/>
              </w:rPr>
              <w:t>年</w:t>
            </w:r>
            <w:r w:rsidRPr="00EE23E8">
              <w:rPr>
                <w:rFonts w:ascii="標楷體" w:eastAsia="標楷體" w:hAnsi="標楷體" w:cs="新細明體"/>
                <w:kern w:val="0"/>
              </w:rPr>
              <w:t>1</w:t>
            </w:r>
            <w:r w:rsidRPr="00EE23E8">
              <w:rPr>
                <w:rFonts w:ascii="標楷體" w:eastAsia="標楷體" w:hAnsi="標楷體" w:cs="新細明體" w:hint="eastAsia"/>
                <w:kern w:val="0"/>
              </w:rPr>
              <w:t>月</w:t>
            </w:r>
            <w:r w:rsidRPr="00EE23E8">
              <w:rPr>
                <w:rFonts w:ascii="標楷體" w:eastAsia="標楷體" w:hAnsi="標楷體" w:cs="新細明體"/>
                <w:kern w:val="0"/>
              </w:rPr>
              <w:t>4</w:t>
            </w:r>
            <w:r w:rsidRPr="00EE23E8">
              <w:rPr>
                <w:rFonts w:ascii="標楷體" w:eastAsia="標楷體" w:hAnsi="標楷體" w:cs="新細明體" w:hint="eastAsia"/>
                <w:kern w:val="0"/>
              </w:rPr>
              <w:t>日後出售不良債權未認列損失</w:t>
            </w:r>
          </w:p>
        </w:tc>
        <w:tc>
          <w:tcPr>
            <w:tcW w:w="790" w:type="pct"/>
            <w:tcBorders>
              <w:top w:val="nil"/>
              <w:left w:val="nil"/>
              <w:bottom w:val="single" w:sz="4" w:space="0" w:color="auto"/>
              <w:right w:val="single" w:sz="4" w:space="0" w:color="auto"/>
            </w:tcBorders>
            <w:vAlign w:val="center"/>
          </w:tcPr>
          <w:p w:rsidR="002E2876" w:rsidRPr="00EE23E8" w:rsidRDefault="002E2876" w:rsidP="00BF53C1">
            <w:pPr>
              <w:widowControl/>
              <w:jc w:val="right"/>
              <w:rPr>
                <w:rFonts w:ascii="Arial" w:eastAsia="標楷體" w:hAnsi="Arial" w:cs="Arial"/>
                <w:kern w:val="0"/>
              </w:rPr>
            </w:pPr>
            <w:r w:rsidRPr="00EE23E8">
              <w:rPr>
                <w:rFonts w:ascii="Arial" w:eastAsia="標楷體" w:hAnsi="Arial" w:cs="Arial" w:hint="eastAsia"/>
                <w:kern w:val="0"/>
              </w:rPr>
              <w:t>0</w:t>
            </w:r>
            <w:r w:rsidRPr="00EE23E8">
              <w:rPr>
                <w:rFonts w:ascii="Arial" w:eastAsia="標楷體" w:hAnsi="Arial" w:cs="Arial" w:hint="eastAsia"/>
                <w:kern w:val="0"/>
              </w:rPr>
              <w:t xml:space="preserve">　</w:t>
            </w:r>
          </w:p>
        </w:tc>
        <w:tc>
          <w:tcPr>
            <w:tcW w:w="791"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r w:rsidRPr="00EE23E8">
              <w:rPr>
                <w:rFonts w:ascii="Arial" w:eastAsia="標楷體" w:hAnsi="Arial" w:cs="Arial"/>
                <w:kern w:val="0"/>
              </w:rPr>
              <w:t xml:space="preserve">　</w:t>
            </w:r>
          </w:p>
        </w:tc>
        <w:tc>
          <w:tcPr>
            <w:tcW w:w="738"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r w:rsidRPr="00EE23E8">
              <w:rPr>
                <w:rFonts w:ascii="Arial" w:eastAsia="標楷體" w:hAnsi="Arial" w:cs="Arial"/>
                <w:kern w:val="0"/>
              </w:rPr>
              <w:t xml:space="preserve">　</w:t>
            </w:r>
          </w:p>
        </w:tc>
        <w:tc>
          <w:tcPr>
            <w:tcW w:w="772"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r w:rsidRPr="00EE23E8">
              <w:rPr>
                <w:rFonts w:ascii="Arial" w:eastAsia="標楷體" w:hAnsi="Arial" w:cs="Arial"/>
                <w:kern w:val="0"/>
              </w:rPr>
              <w:t xml:space="preserve">　</w:t>
            </w:r>
          </w:p>
        </w:tc>
      </w:tr>
      <w:tr w:rsidR="002E2876" w:rsidRPr="00EE23E8" w:rsidTr="006B6F43">
        <w:trPr>
          <w:trHeight w:val="329"/>
        </w:trPr>
        <w:tc>
          <w:tcPr>
            <w:tcW w:w="1909" w:type="pct"/>
            <w:tcBorders>
              <w:top w:val="nil"/>
              <w:left w:val="single" w:sz="4" w:space="0" w:color="auto"/>
              <w:bottom w:val="single" w:sz="4" w:space="0" w:color="auto"/>
              <w:right w:val="single" w:sz="4" w:space="0" w:color="auto"/>
            </w:tcBorders>
            <w:vAlign w:val="center"/>
          </w:tcPr>
          <w:p w:rsidR="002E2876" w:rsidRPr="00EE23E8" w:rsidRDefault="002E2876" w:rsidP="00BF53C1">
            <w:pPr>
              <w:widowControl/>
              <w:jc w:val="both"/>
              <w:rPr>
                <w:rFonts w:ascii="標楷體" w:eastAsia="標楷體" w:hAnsi="標楷體" w:cs="新細明體"/>
                <w:b/>
                <w:bCs/>
                <w:kern w:val="0"/>
              </w:rPr>
            </w:pPr>
            <w:r w:rsidRPr="00EE23E8">
              <w:rPr>
                <w:rFonts w:ascii="標楷體" w:eastAsia="標楷體" w:hAnsi="標楷體" w:cs="新細明體" w:hint="eastAsia"/>
                <w:b/>
                <w:kern w:val="0"/>
              </w:rPr>
              <w:t>減：</w:t>
            </w:r>
            <w:r w:rsidRPr="00EE23E8">
              <w:rPr>
                <w:rFonts w:ascii="標楷體" w:eastAsia="標楷體" w:hAnsi="標楷體" w:cs="新細明體" w:hint="eastAsia"/>
                <w:b/>
                <w:bCs/>
                <w:kern w:val="0"/>
              </w:rPr>
              <w:t>法定調整項目：</w:t>
            </w:r>
          </w:p>
        </w:tc>
        <w:tc>
          <w:tcPr>
            <w:tcW w:w="790" w:type="pct"/>
            <w:tcBorders>
              <w:top w:val="nil"/>
              <w:left w:val="nil"/>
              <w:bottom w:val="single" w:sz="4" w:space="0" w:color="auto"/>
              <w:right w:val="single" w:sz="4" w:space="0" w:color="auto"/>
            </w:tcBorders>
            <w:vAlign w:val="center"/>
          </w:tcPr>
          <w:p w:rsidR="002E2876" w:rsidRPr="00EE23E8" w:rsidRDefault="002E2876" w:rsidP="00BF53C1">
            <w:pPr>
              <w:widowControl/>
              <w:jc w:val="right"/>
              <w:rPr>
                <w:rFonts w:ascii="標楷體" w:eastAsia="標楷體" w:hAnsi="標楷體" w:cs="新細明體"/>
                <w:kern w:val="0"/>
              </w:rPr>
            </w:pPr>
          </w:p>
        </w:tc>
        <w:tc>
          <w:tcPr>
            <w:tcW w:w="791"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p>
        </w:tc>
        <w:tc>
          <w:tcPr>
            <w:tcW w:w="738"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p>
        </w:tc>
        <w:tc>
          <w:tcPr>
            <w:tcW w:w="772"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p>
        </w:tc>
      </w:tr>
      <w:tr w:rsidR="002E2876" w:rsidRPr="00EE23E8" w:rsidTr="006B6F43">
        <w:trPr>
          <w:trHeight w:val="329"/>
        </w:trPr>
        <w:tc>
          <w:tcPr>
            <w:tcW w:w="1909" w:type="pct"/>
            <w:tcBorders>
              <w:top w:val="nil"/>
              <w:left w:val="single" w:sz="4" w:space="0" w:color="auto"/>
              <w:bottom w:val="single" w:sz="4" w:space="0" w:color="auto"/>
              <w:right w:val="single" w:sz="4" w:space="0" w:color="auto"/>
            </w:tcBorders>
            <w:vAlign w:val="center"/>
          </w:tcPr>
          <w:p w:rsidR="002E2876" w:rsidRPr="00EE23E8" w:rsidRDefault="002E2876" w:rsidP="00BF53C1">
            <w:pPr>
              <w:spacing w:line="300" w:lineRule="exact"/>
              <w:ind w:leftChars="103" w:left="529" w:right="28" w:hangingChars="128" w:hanging="282"/>
              <w:jc w:val="both"/>
              <w:rPr>
                <w:rFonts w:ascii="Garamond" w:eastAsia="標楷體" w:hAnsi="標楷體"/>
                <w:b/>
                <w:bCs/>
                <w:strike/>
                <w:kern w:val="0"/>
              </w:rPr>
            </w:pPr>
            <w:r w:rsidRPr="00EE23E8">
              <w:rPr>
                <w:rFonts w:eastAsia="標楷體"/>
                <w:spacing w:val="-10"/>
              </w:rPr>
              <w:t>1</w:t>
            </w:r>
            <w:r w:rsidRPr="00EE23E8">
              <w:rPr>
                <w:rFonts w:eastAsia="標楷體" w:hint="eastAsia"/>
                <w:spacing w:val="-10"/>
              </w:rPr>
              <w:t>、</w:t>
            </w:r>
            <w:r w:rsidRPr="00EE23E8">
              <w:rPr>
                <w:rFonts w:eastAsia="標楷體" w:hint="eastAsia"/>
              </w:rPr>
              <w:t>現金流量避險中屬有效避險部分之避險工具利益及損失</w:t>
            </w:r>
            <w:r w:rsidRPr="00EE23E8">
              <w:rPr>
                <w:rFonts w:eastAsia="標楷體" w:hint="eastAsia"/>
                <w:sz w:val="20"/>
                <w:szCs w:val="20"/>
              </w:rPr>
              <w:t>（利益應扣除，損失應加回）</w:t>
            </w:r>
          </w:p>
        </w:tc>
        <w:tc>
          <w:tcPr>
            <w:tcW w:w="790" w:type="pct"/>
            <w:tcBorders>
              <w:top w:val="nil"/>
              <w:left w:val="nil"/>
              <w:bottom w:val="single" w:sz="4" w:space="0" w:color="auto"/>
              <w:right w:val="single" w:sz="4" w:space="0" w:color="auto"/>
            </w:tcBorders>
            <w:vAlign w:val="center"/>
          </w:tcPr>
          <w:p w:rsidR="002E2876" w:rsidRPr="00EE23E8" w:rsidRDefault="002E2876" w:rsidP="00BF53C1">
            <w:pPr>
              <w:widowControl/>
              <w:jc w:val="right"/>
              <w:rPr>
                <w:rFonts w:ascii="Arial" w:eastAsia="標楷體" w:hAnsi="Arial" w:cs="Arial"/>
                <w:kern w:val="0"/>
              </w:rPr>
            </w:pPr>
            <w:r w:rsidRPr="00EE23E8">
              <w:rPr>
                <w:rFonts w:ascii="Arial" w:eastAsia="標楷體" w:hAnsi="Arial" w:cs="Arial" w:hint="eastAsia"/>
                <w:kern w:val="0"/>
              </w:rPr>
              <w:t>0</w:t>
            </w:r>
          </w:p>
        </w:tc>
        <w:tc>
          <w:tcPr>
            <w:tcW w:w="791"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38"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72"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r>
      <w:tr w:rsidR="002E2876" w:rsidRPr="00EE23E8" w:rsidTr="006B6F43">
        <w:trPr>
          <w:trHeight w:val="329"/>
        </w:trPr>
        <w:tc>
          <w:tcPr>
            <w:tcW w:w="1909" w:type="pct"/>
            <w:tcBorders>
              <w:top w:val="nil"/>
              <w:left w:val="single" w:sz="4" w:space="0" w:color="auto"/>
              <w:bottom w:val="single" w:sz="4" w:space="0" w:color="auto"/>
              <w:right w:val="single" w:sz="4" w:space="0" w:color="auto"/>
            </w:tcBorders>
            <w:vAlign w:val="center"/>
          </w:tcPr>
          <w:p w:rsidR="002E2876" w:rsidRPr="00EE23E8" w:rsidRDefault="002E2876" w:rsidP="00BF53C1">
            <w:pPr>
              <w:spacing w:line="300" w:lineRule="exact"/>
              <w:ind w:leftChars="104" w:left="545" w:right="28" w:hangingChars="134" w:hanging="295"/>
              <w:jc w:val="both"/>
              <w:rPr>
                <w:rFonts w:ascii="Garamond" w:eastAsia="標楷體" w:hAnsi="標楷體"/>
                <w:b/>
                <w:bCs/>
                <w:strike/>
                <w:kern w:val="0"/>
              </w:rPr>
            </w:pPr>
            <w:r w:rsidRPr="00EE23E8">
              <w:rPr>
                <w:rFonts w:eastAsia="標楷體"/>
                <w:spacing w:val="-10"/>
              </w:rPr>
              <w:t>2</w:t>
            </w:r>
            <w:r w:rsidRPr="00EE23E8">
              <w:rPr>
                <w:rFonts w:eastAsia="標楷體" w:hint="eastAsia"/>
                <w:spacing w:val="-10"/>
              </w:rPr>
              <w:t>、</w:t>
            </w:r>
            <w:r w:rsidRPr="00EE23E8">
              <w:rPr>
                <w:rFonts w:eastAsia="標楷體" w:hint="eastAsia"/>
              </w:rPr>
              <w:t>預付退休金或員工福利負債準備中屬確定福利計畫所提列之確定福利負債之提列不足數</w:t>
            </w:r>
          </w:p>
        </w:tc>
        <w:tc>
          <w:tcPr>
            <w:tcW w:w="790" w:type="pct"/>
            <w:tcBorders>
              <w:top w:val="nil"/>
              <w:left w:val="nil"/>
              <w:bottom w:val="single" w:sz="4" w:space="0" w:color="auto"/>
              <w:right w:val="single" w:sz="4" w:space="0" w:color="auto"/>
            </w:tcBorders>
            <w:vAlign w:val="center"/>
          </w:tcPr>
          <w:p w:rsidR="002E2876" w:rsidRPr="00EE23E8" w:rsidRDefault="002E2876" w:rsidP="00BF53C1">
            <w:pPr>
              <w:widowControl/>
              <w:jc w:val="right"/>
              <w:rPr>
                <w:rFonts w:ascii="Arial" w:eastAsia="標楷體" w:hAnsi="Arial" w:cs="Arial"/>
                <w:kern w:val="0"/>
              </w:rPr>
            </w:pPr>
            <w:r w:rsidRPr="00EE23E8">
              <w:rPr>
                <w:rFonts w:ascii="Arial" w:eastAsia="標楷體" w:hAnsi="Arial" w:cs="Arial" w:hint="eastAsia"/>
                <w:kern w:val="0"/>
              </w:rPr>
              <w:t>0</w:t>
            </w:r>
          </w:p>
        </w:tc>
        <w:tc>
          <w:tcPr>
            <w:tcW w:w="791"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38"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72"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r>
      <w:tr w:rsidR="002E2876" w:rsidRPr="00EE23E8" w:rsidTr="006B6F43">
        <w:trPr>
          <w:trHeight w:val="329"/>
        </w:trPr>
        <w:tc>
          <w:tcPr>
            <w:tcW w:w="1909" w:type="pct"/>
            <w:tcBorders>
              <w:top w:val="nil"/>
              <w:left w:val="single" w:sz="4" w:space="0" w:color="auto"/>
              <w:bottom w:val="single" w:sz="4" w:space="0" w:color="auto"/>
              <w:right w:val="single" w:sz="4" w:space="0" w:color="auto"/>
            </w:tcBorders>
            <w:vAlign w:val="center"/>
          </w:tcPr>
          <w:p w:rsidR="002E2876" w:rsidRPr="00EE23E8" w:rsidRDefault="002E2876" w:rsidP="00BF53C1">
            <w:pPr>
              <w:spacing w:line="300" w:lineRule="exact"/>
              <w:ind w:leftChars="12" w:left="29" w:right="28" w:firstLineChars="100" w:firstLine="220"/>
              <w:jc w:val="both"/>
              <w:rPr>
                <w:rFonts w:eastAsia="標楷體"/>
                <w:spacing w:val="-10"/>
              </w:rPr>
            </w:pPr>
            <w:r w:rsidRPr="00EE23E8">
              <w:rPr>
                <w:rFonts w:eastAsia="標楷體"/>
                <w:spacing w:val="-10"/>
              </w:rPr>
              <w:t>3</w:t>
            </w:r>
            <w:r w:rsidRPr="00EE23E8">
              <w:rPr>
                <w:rFonts w:eastAsia="標楷體" w:hint="eastAsia"/>
                <w:spacing w:val="-10"/>
              </w:rPr>
              <w:t>、</w:t>
            </w:r>
            <w:r w:rsidRPr="00EE23E8">
              <w:rPr>
                <w:rFonts w:eastAsia="標楷體" w:hint="eastAsia"/>
              </w:rPr>
              <w:t>庫藏股</w:t>
            </w:r>
          </w:p>
        </w:tc>
        <w:tc>
          <w:tcPr>
            <w:tcW w:w="790" w:type="pct"/>
            <w:tcBorders>
              <w:top w:val="nil"/>
              <w:left w:val="nil"/>
              <w:bottom w:val="single" w:sz="4" w:space="0" w:color="auto"/>
              <w:right w:val="single" w:sz="4" w:space="0" w:color="auto"/>
            </w:tcBorders>
            <w:vAlign w:val="center"/>
          </w:tcPr>
          <w:p w:rsidR="002E2876" w:rsidRPr="00EE23E8" w:rsidRDefault="002E2876" w:rsidP="00BF53C1">
            <w:pPr>
              <w:widowControl/>
              <w:jc w:val="right"/>
              <w:rPr>
                <w:rFonts w:ascii="Arial" w:eastAsia="標楷體" w:hAnsi="Arial" w:cs="Arial"/>
                <w:kern w:val="0"/>
              </w:rPr>
            </w:pPr>
            <w:r w:rsidRPr="00EE23E8">
              <w:rPr>
                <w:rFonts w:ascii="Arial" w:eastAsia="標楷體" w:hAnsi="Arial" w:cs="Arial"/>
                <w:kern w:val="0"/>
              </w:rPr>
              <w:t>129,640</w:t>
            </w:r>
          </w:p>
        </w:tc>
        <w:tc>
          <w:tcPr>
            <w:tcW w:w="791"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129,640</w:t>
            </w:r>
          </w:p>
        </w:tc>
        <w:tc>
          <w:tcPr>
            <w:tcW w:w="738"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129,640</w:t>
            </w:r>
          </w:p>
        </w:tc>
        <w:tc>
          <w:tcPr>
            <w:tcW w:w="772"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129,640</w:t>
            </w:r>
          </w:p>
        </w:tc>
      </w:tr>
      <w:tr w:rsidR="002E2876" w:rsidRPr="00EE23E8" w:rsidTr="006B6F43">
        <w:trPr>
          <w:trHeight w:val="329"/>
        </w:trPr>
        <w:tc>
          <w:tcPr>
            <w:tcW w:w="1909" w:type="pct"/>
            <w:tcBorders>
              <w:top w:val="nil"/>
              <w:left w:val="single" w:sz="4" w:space="0" w:color="auto"/>
              <w:bottom w:val="single" w:sz="4" w:space="0" w:color="auto"/>
              <w:right w:val="single" w:sz="4" w:space="0" w:color="auto"/>
            </w:tcBorders>
            <w:vAlign w:val="center"/>
          </w:tcPr>
          <w:p w:rsidR="002E2876" w:rsidRPr="00EE23E8" w:rsidRDefault="002E2876" w:rsidP="00BF53C1">
            <w:pPr>
              <w:spacing w:line="300" w:lineRule="exact"/>
              <w:ind w:leftChars="12" w:left="29" w:right="28" w:firstLineChars="100" w:firstLine="240"/>
              <w:jc w:val="both"/>
              <w:rPr>
                <w:rFonts w:eastAsia="標楷體"/>
                <w:spacing w:val="-10"/>
              </w:rPr>
            </w:pPr>
            <w:r w:rsidRPr="00EE23E8">
              <w:rPr>
                <w:rFonts w:eastAsia="標楷體"/>
              </w:rPr>
              <w:t>4</w:t>
            </w:r>
            <w:r w:rsidRPr="00EE23E8">
              <w:rPr>
                <w:rFonts w:eastAsia="標楷體" w:hint="eastAsia"/>
              </w:rPr>
              <w:t>、商譽及其他無形資產</w:t>
            </w:r>
          </w:p>
        </w:tc>
        <w:tc>
          <w:tcPr>
            <w:tcW w:w="790" w:type="pct"/>
            <w:tcBorders>
              <w:top w:val="nil"/>
              <w:left w:val="nil"/>
              <w:bottom w:val="single" w:sz="4" w:space="0" w:color="auto"/>
              <w:right w:val="single" w:sz="4" w:space="0" w:color="auto"/>
            </w:tcBorders>
            <w:vAlign w:val="center"/>
          </w:tcPr>
          <w:p w:rsidR="002E2876" w:rsidRPr="00EE23E8" w:rsidRDefault="002E2876" w:rsidP="00BF53C1">
            <w:pPr>
              <w:widowControl/>
              <w:jc w:val="right"/>
              <w:rPr>
                <w:rFonts w:ascii="Arial" w:eastAsia="標楷體" w:hAnsi="Arial" w:cs="Arial"/>
                <w:kern w:val="0"/>
              </w:rPr>
            </w:pPr>
            <w:r w:rsidRPr="00EE23E8">
              <w:rPr>
                <w:rFonts w:ascii="Arial" w:eastAsia="標楷體" w:hAnsi="Arial" w:cs="Arial" w:hint="eastAsia"/>
                <w:kern w:val="0"/>
              </w:rPr>
              <w:t>0</w:t>
            </w:r>
          </w:p>
        </w:tc>
        <w:tc>
          <w:tcPr>
            <w:tcW w:w="791"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38"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72"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r>
      <w:tr w:rsidR="002E2876" w:rsidRPr="00EE23E8" w:rsidTr="006B6F43">
        <w:trPr>
          <w:trHeight w:val="329"/>
        </w:trPr>
        <w:tc>
          <w:tcPr>
            <w:tcW w:w="1909" w:type="pct"/>
            <w:tcBorders>
              <w:top w:val="nil"/>
              <w:left w:val="single" w:sz="4" w:space="0" w:color="auto"/>
              <w:bottom w:val="single" w:sz="4" w:space="0" w:color="auto"/>
              <w:right w:val="single" w:sz="4" w:space="0" w:color="auto"/>
            </w:tcBorders>
            <w:vAlign w:val="center"/>
          </w:tcPr>
          <w:p w:rsidR="002E2876" w:rsidRPr="00EE23E8" w:rsidRDefault="002E2876" w:rsidP="00BF53C1">
            <w:pPr>
              <w:spacing w:line="300" w:lineRule="exact"/>
              <w:ind w:leftChars="104" w:left="580" w:right="28" w:hangingChars="150" w:hanging="330"/>
              <w:jc w:val="both"/>
              <w:rPr>
                <w:rFonts w:eastAsia="標楷體"/>
                <w:spacing w:val="-10"/>
              </w:rPr>
            </w:pPr>
            <w:r w:rsidRPr="00EE23E8">
              <w:rPr>
                <w:rFonts w:eastAsia="標楷體"/>
                <w:spacing w:val="-10"/>
              </w:rPr>
              <w:t>5</w:t>
            </w:r>
            <w:r w:rsidRPr="00EE23E8">
              <w:rPr>
                <w:rFonts w:eastAsia="標楷體" w:hint="eastAsia"/>
                <w:spacing w:val="-10"/>
              </w:rPr>
              <w:t>、視銀行未來獲利狀況而定之遞延所得稅資產</w:t>
            </w:r>
          </w:p>
        </w:tc>
        <w:tc>
          <w:tcPr>
            <w:tcW w:w="790" w:type="pct"/>
            <w:tcBorders>
              <w:top w:val="nil"/>
              <w:left w:val="nil"/>
              <w:bottom w:val="single" w:sz="4" w:space="0" w:color="auto"/>
              <w:right w:val="single" w:sz="4" w:space="0" w:color="auto"/>
            </w:tcBorders>
            <w:vAlign w:val="center"/>
          </w:tcPr>
          <w:p w:rsidR="002E2876" w:rsidRPr="00EE23E8" w:rsidRDefault="002E2876" w:rsidP="00BF53C1">
            <w:pPr>
              <w:widowControl/>
              <w:jc w:val="right"/>
              <w:rPr>
                <w:rFonts w:ascii="Arial" w:eastAsia="標楷體" w:hAnsi="Arial" w:cs="Arial"/>
                <w:kern w:val="0"/>
              </w:rPr>
            </w:pPr>
            <w:r w:rsidRPr="00EE23E8">
              <w:rPr>
                <w:rFonts w:ascii="Arial" w:eastAsia="標楷體" w:hAnsi="Arial" w:cs="Arial" w:hint="eastAsia"/>
                <w:kern w:val="0"/>
              </w:rPr>
              <w:t>0</w:t>
            </w:r>
          </w:p>
        </w:tc>
        <w:tc>
          <w:tcPr>
            <w:tcW w:w="791"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38"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72"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r>
      <w:tr w:rsidR="002E2876" w:rsidRPr="00EE23E8" w:rsidTr="006B6F43">
        <w:trPr>
          <w:trHeight w:val="329"/>
        </w:trPr>
        <w:tc>
          <w:tcPr>
            <w:tcW w:w="1909" w:type="pct"/>
            <w:tcBorders>
              <w:top w:val="nil"/>
              <w:left w:val="single" w:sz="4" w:space="0" w:color="auto"/>
              <w:bottom w:val="single" w:sz="4" w:space="0" w:color="auto"/>
              <w:right w:val="single" w:sz="4" w:space="0" w:color="auto"/>
            </w:tcBorders>
            <w:vAlign w:val="center"/>
          </w:tcPr>
          <w:p w:rsidR="002E2876" w:rsidRPr="00EE23E8" w:rsidRDefault="002E2876" w:rsidP="00BF53C1">
            <w:pPr>
              <w:spacing w:line="300" w:lineRule="exact"/>
              <w:ind w:leftChars="111" w:left="571" w:right="28" w:hangingChars="127" w:hanging="305"/>
              <w:jc w:val="both"/>
              <w:rPr>
                <w:rFonts w:eastAsia="標楷體"/>
                <w:spacing w:val="-10"/>
              </w:rPr>
            </w:pPr>
            <w:r w:rsidRPr="00EE23E8">
              <w:rPr>
                <w:rFonts w:eastAsia="標楷體"/>
              </w:rPr>
              <w:t>6</w:t>
            </w:r>
            <w:r w:rsidRPr="00EE23E8">
              <w:rPr>
                <w:rFonts w:eastAsia="標楷體" w:hAnsi="Arial" w:hint="eastAsia"/>
              </w:rPr>
              <w:t>、</w:t>
            </w:r>
            <w:r w:rsidRPr="00EE23E8">
              <w:rPr>
                <w:rFonts w:ascii="Arial" w:eastAsia="標楷體" w:hAnsi="Arial" w:cs="Arial" w:hint="eastAsia"/>
              </w:rPr>
              <w:t>銀行之負債因其本身信用風險之變動所認列之未實現損失或利益（利益應扣除，損失應加回）</w:t>
            </w:r>
          </w:p>
        </w:tc>
        <w:tc>
          <w:tcPr>
            <w:tcW w:w="790" w:type="pct"/>
            <w:tcBorders>
              <w:top w:val="nil"/>
              <w:left w:val="nil"/>
              <w:bottom w:val="single" w:sz="4" w:space="0" w:color="auto"/>
              <w:right w:val="single" w:sz="4" w:space="0" w:color="auto"/>
            </w:tcBorders>
            <w:vAlign w:val="center"/>
          </w:tcPr>
          <w:p w:rsidR="002E2876" w:rsidRPr="00EE23E8" w:rsidRDefault="002E2876" w:rsidP="00BF53C1">
            <w:pPr>
              <w:widowControl/>
              <w:jc w:val="right"/>
              <w:rPr>
                <w:rFonts w:ascii="Arial" w:eastAsia="標楷體" w:hAnsi="Arial" w:cs="Arial"/>
                <w:kern w:val="0"/>
              </w:rPr>
            </w:pPr>
            <w:r w:rsidRPr="00EE23E8">
              <w:rPr>
                <w:rFonts w:ascii="Arial" w:eastAsia="標楷體" w:hAnsi="Arial" w:cs="Arial" w:hint="eastAsia"/>
                <w:kern w:val="0"/>
              </w:rPr>
              <w:t>0</w:t>
            </w:r>
          </w:p>
        </w:tc>
        <w:tc>
          <w:tcPr>
            <w:tcW w:w="791"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38"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72"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r>
      <w:tr w:rsidR="002E2876" w:rsidRPr="00EE23E8" w:rsidTr="006B6F43">
        <w:trPr>
          <w:trHeight w:val="329"/>
        </w:trPr>
        <w:tc>
          <w:tcPr>
            <w:tcW w:w="1909" w:type="pct"/>
            <w:tcBorders>
              <w:top w:val="nil"/>
              <w:left w:val="single" w:sz="4" w:space="0" w:color="auto"/>
              <w:bottom w:val="single" w:sz="4" w:space="0" w:color="auto"/>
              <w:right w:val="single" w:sz="4" w:space="0" w:color="auto"/>
            </w:tcBorders>
            <w:vAlign w:val="center"/>
          </w:tcPr>
          <w:p w:rsidR="002E2876" w:rsidRPr="00EE23E8" w:rsidRDefault="002E2876" w:rsidP="00BF53C1">
            <w:pPr>
              <w:spacing w:line="300" w:lineRule="exact"/>
              <w:ind w:leftChars="12" w:left="29" w:right="28" w:firstLineChars="100" w:firstLine="220"/>
              <w:jc w:val="both"/>
              <w:rPr>
                <w:rFonts w:eastAsia="標楷體"/>
                <w:spacing w:val="-10"/>
              </w:rPr>
            </w:pPr>
            <w:r w:rsidRPr="00EE23E8">
              <w:rPr>
                <w:rFonts w:eastAsia="標楷體"/>
                <w:spacing w:val="-10"/>
              </w:rPr>
              <w:t>7</w:t>
            </w:r>
            <w:r w:rsidRPr="00EE23E8">
              <w:rPr>
                <w:rFonts w:eastAsia="標楷體" w:hint="eastAsia"/>
                <w:spacing w:val="-10"/>
              </w:rPr>
              <w:t>、備供出售金融資產未實現利益</w:t>
            </w:r>
          </w:p>
        </w:tc>
        <w:tc>
          <w:tcPr>
            <w:tcW w:w="790" w:type="pct"/>
            <w:tcBorders>
              <w:top w:val="nil"/>
              <w:left w:val="nil"/>
              <w:bottom w:val="single" w:sz="4" w:space="0" w:color="auto"/>
              <w:right w:val="single" w:sz="4" w:space="0" w:color="auto"/>
            </w:tcBorders>
            <w:vAlign w:val="center"/>
          </w:tcPr>
          <w:p w:rsidR="002E2876" w:rsidRPr="00EE23E8" w:rsidRDefault="002E2876" w:rsidP="00BF53C1">
            <w:pPr>
              <w:widowControl/>
              <w:jc w:val="right"/>
              <w:rPr>
                <w:rFonts w:ascii="Arial" w:eastAsia="標楷體" w:hAnsi="Arial" w:cs="Arial"/>
                <w:kern w:val="0"/>
              </w:rPr>
            </w:pPr>
            <w:r w:rsidRPr="00EE23E8">
              <w:rPr>
                <w:rFonts w:ascii="Arial" w:eastAsia="標楷體" w:hAnsi="Arial" w:cs="Arial"/>
                <w:kern w:val="0"/>
              </w:rPr>
              <w:t>2,274,447</w:t>
            </w:r>
          </w:p>
        </w:tc>
        <w:tc>
          <w:tcPr>
            <w:tcW w:w="791"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2,085,021</w:t>
            </w:r>
          </w:p>
        </w:tc>
        <w:tc>
          <w:tcPr>
            <w:tcW w:w="738" w:type="pct"/>
            <w:tcBorders>
              <w:top w:val="nil"/>
              <w:left w:val="nil"/>
              <w:bottom w:val="single" w:sz="4" w:space="0" w:color="auto"/>
              <w:right w:val="single" w:sz="4" w:space="0" w:color="auto"/>
            </w:tcBorders>
            <w:vAlign w:val="center"/>
          </w:tcPr>
          <w:p w:rsidR="002E2876" w:rsidRPr="00EE23E8" w:rsidRDefault="002E2876" w:rsidP="00BF53C1">
            <w:pPr>
              <w:widowControl/>
              <w:jc w:val="right"/>
              <w:rPr>
                <w:rFonts w:ascii="Arial" w:eastAsia="標楷體" w:hAnsi="Arial" w:cs="Arial"/>
                <w:kern w:val="0"/>
              </w:rPr>
            </w:pPr>
            <w:r w:rsidRPr="00EE23E8">
              <w:rPr>
                <w:rFonts w:ascii="Arial" w:eastAsia="標楷體" w:hAnsi="Arial" w:cs="Arial"/>
                <w:kern w:val="0"/>
              </w:rPr>
              <w:t>2,281,334</w:t>
            </w:r>
          </w:p>
        </w:tc>
        <w:tc>
          <w:tcPr>
            <w:tcW w:w="772"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2,085,021</w:t>
            </w:r>
          </w:p>
        </w:tc>
      </w:tr>
      <w:tr w:rsidR="002E2876" w:rsidRPr="00EE23E8" w:rsidTr="006B6F43">
        <w:trPr>
          <w:trHeight w:val="329"/>
        </w:trPr>
        <w:tc>
          <w:tcPr>
            <w:tcW w:w="1909" w:type="pct"/>
            <w:tcBorders>
              <w:top w:val="nil"/>
              <w:left w:val="single" w:sz="4" w:space="0" w:color="auto"/>
              <w:bottom w:val="single" w:sz="4" w:space="0" w:color="auto"/>
              <w:right w:val="single" w:sz="4" w:space="0" w:color="auto"/>
            </w:tcBorders>
            <w:vAlign w:val="center"/>
          </w:tcPr>
          <w:p w:rsidR="002E2876" w:rsidRPr="00EE23E8" w:rsidRDefault="002E2876" w:rsidP="00BF53C1">
            <w:pPr>
              <w:spacing w:line="300" w:lineRule="exact"/>
              <w:ind w:leftChars="104" w:left="580" w:right="28" w:hangingChars="150" w:hanging="330"/>
              <w:jc w:val="both"/>
              <w:rPr>
                <w:rFonts w:eastAsia="標楷體"/>
                <w:spacing w:val="-10"/>
              </w:rPr>
            </w:pPr>
            <w:r w:rsidRPr="00EE23E8">
              <w:rPr>
                <w:rFonts w:eastAsia="標楷體"/>
                <w:spacing w:val="-10"/>
              </w:rPr>
              <w:t>8</w:t>
            </w:r>
            <w:r w:rsidRPr="00EE23E8">
              <w:rPr>
                <w:rFonts w:eastAsia="標楷體" w:hint="eastAsia"/>
                <w:spacing w:val="-10"/>
              </w:rPr>
              <w:t>、營業準備及備抵呆帳提列不足數</w:t>
            </w:r>
          </w:p>
        </w:tc>
        <w:tc>
          <w:tcPr>
            <w:tcW w:w="790" w:type="pct"/>
            <w:tcBorders>
              <w:top w:val="nil"/>
              <w:left w:val="nil"/>
              <w:bottom w:val="single" w:sz="4" w:space="0" w:color="auto"/>
              <w:right w:val="single" w:sz="4" w:space="0" w:color="auto"/>
            </w:tcBorders>
            <w:vAlign w:val="center"/>
          </w:tcPr>
          <w:p w:rsidR="002E2876" w:rsidRPr="00EE23E8" w:rsidRDefault="002E2876" w:rsidP="00BF53C1">
            <w:pPr>
              <w:widowControl/>
              <w:jc w:val="right"/>
              <w:rPr>
                <w:rFonts w:ascii="Arial" w:eastAsia="標楷體" w:hAnsi="Arial" w:cs="Arial"/>
                <w:kern w:val="0"/>
              </w:rPr>
            </w:pPr>
            <w:r w:rsidRPr="00EE23E8">
              <w:rPr>
                <w:rFonts w:ascii="Arial" w:eastAsia="標楷體" w:hAnsi="Arial" w:cs="Arial" w:hint="eastAsia"/>
                <w:kern w:val="0"/>
              </w:rPr>
              <w:t>0</w:t>
            </w:r>
          </w:p>
        </w:tc>
        <w:tc>
          <w:tcPr>
            <w:tcW w:w="791"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38" w:type="pct"/>
            <w:tcBorders>
              <w:top w:val="nil"/>
              <w:left w:val="nil"/>
              <w:bottom w:val="single" w:sz="4" w:space="0" w:color="auto"/>
              <w:right w:val="single" w:sz="4" w:space="0" w:color="auto"/>
            </w:tcBorders>
            <w:vAlign w:val="center"/>
          </w:tcPr>
          <w:p w:rsidR="002E2876" w:rsidRPr="00EE23E8" w:rsidRDefault="002E2876" w:rsidP="00BF53C1">
            <w:pPr>
              <w:widowControl/>
              <w:jc w:val="right"/>
              <w:rPr>
                <w:rFonts w:ascii="標楷體" w:eastAsia="標楷體" w:hAnsi="標楷體" w:cs="新細明體"/>
                <w:kern w:val="0"/>
              </w:rPr>
            </w:pPr>
          </w:p>
        </w:tc>
        <w:tc>
          <w:tcPr>
            <w:tcW w:w="772"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p>
        </w:tc>
      </w:tr>
      <w:tr w:rsidR="002E2876" w:rsidRPr="00EE23E8" w:rsidTr="006B6F43">
        <w:trPr>
          <w:trHeight w:val="329"/>
        </w:trPr>
        <w:tc>
          <w:tcPr>
            <w:tcW w:w="1909" w:type="pct"/>
            <w:tcBorders>
              <w:top w:val="nil"/>
              <w:left w:val="single" w:sz="4" w:space="0" w:color="auto"/>
              <w:bottom w:val="single" w:sz="4" w:space="0" w:color="auto"/>
              <w:right w:val="single" w:sz="4" w:space="0" w:color="auto"/>
            </w:tcBorders>
            <w:vAlign w:val="center"/>
          </w:tcPr>
          <w:p w:rsidR="002E2876" w:rsidRPr="00EE23E8" w:rsidRDefault="002E2876" w:rsidP="00BF53C1">
            <w:pPr>
              <w:spacing w:line="300" w:lineRule="exact"/>
              <w:ind w:leftChars="104" w:left="580" w:right="28" w:hangingChars="150" w:hanging="330"/>
              <w:jc w:val="both"/>
              <w:rPr>
                <w:rFonts w:eastAsia="標楷體"/>
                <w:spacing w:val="-10"/>
              </w:rPr>
            </w:pPr>
            <w:r w:rsidRPr="00EE23E8">
              <w:rPr>
                <w:rFonts w:eastAsia="標楷體"/>
                <w:spacing w:val="-10"/>
              </w:rPr>
              <w:t>9</w:t>
            </w:r>
            <w:r w:rsidRPr="00EE23E8">
              <w:rPr>
                <w:rFonts w:eastAsia="標楷體" w:hint="eastAsia"/>
                <w:spacing w:val="-10"/>
              </w:rPr>
              <w:t>、不動產首次適用國際會計準則時，以公允價值或重估價值作為認定成本產生之保留盈餘增加數</w:t>
            </w:r>
          </w:p>
        </w:tc>
        <w:tc>
          <w:tcPr>
            <w:tcW w:w="790" w:type="pct"/>
            <w:tcBorders>
              <w:top w:val="nil"/>
              <w:left w:val="nil"/>
              <w:bottom w:val="single" w:sz="4" w:space="0" w:color="auto"/>
              <w:right w:val="single" w:sz="4" w:space="0" w:color="auto"/>
            </w:tcBorders>
            <w:vAlign w:val="center"/>
          </w:tcPr>
          <w:p w:rsidR="002E2876" w:rsidRPr="00EE23E8" w:rsidRDefault="002E2876" w:rsidP="00BF53C1">
            <w:pPr>
              <w:widowControl/>
              <w:jc w:val="right"/>
              <w:rPr>
                <w:rFonts w:ascii="Arial" w:eastAsia="標楷體" w:hAnsi="Arial" w:cs="Arial"/>
                <w:kern w:val="0"/>
              </w:rPr>
            </w:pPr>
            <w:r w:rsidRPr="00EE23E8">
              <w:rPr>
                <w:rFonts w:ascii="Arial" w:eastAsia="標楷體" w:hAnsi="Arial" w:cs="Arial" w:hint="eastAsia"/>
                <w:kern w:val="0"/>
              </w:rPr>
              <w:t>0</w:t>
            </w:r>
          </w:p>
        </w:tc>
        <w:tc>
          <w:tcPr>
            <w:tcW w:w="791"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38"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72"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r>
      <w:tr w:rsidR="002E2876" w:rsidRPr="00EE23E8" w:rsidTr="006B6F43">
        <w:trPr>
          <w:trHeight w:val="329"/>
        </w:trPr>
        <w:tc>
          <w:tcPr>
            <w:tcW w:w="1909" w:type="pct"/>
            <w:tcBorders>
              <w:top w:val="nil"/>
              <w:left w:val="single" w:sz="4" w:space="0" w:color="auto"/>
              <w:bottom w:val="single" w:sz="4" w:space="0" w:color="auto"/>
              <w:right w:val="single" w:sz="4" w:space="0" w:color="auto"/>
            </w:tcBorders>
            <w:vAlign w:val="center"/>
          </w:tcPr>
          <w:p w:rsidR="002E2876" w:rsidRPr="00EE23E8" w:rsidRDefault="002E2876" w:rsidP="00BF53C1">
            <w:pPr>
              <w:spacing w:line="300" w:lineRule="exact"/>
              <w:ind w:leftChars="104" w:left="580" w:right="28" w:hangingChars="150" w:hanging="330"/>
              <w:jc w:val="both"/>
              <w:rPr>
                <w:rFonts w:eastAsia="標楷體"/>
                <w:spacing w:val="-10"/>
              </w:rPr>
            </w:pPr>
            <w:r w:rsidRPr="00EE23E8">
              <w:rPr>
                <w:rFonts w:eastAsia="標楷體"/>
                <w:spacing w:val="-10"/>
              </w:rPr>
              <w:t>10</w:t>
            </w:r>
            <w:r w:rsidRPr="00EE23E8">
              <w:rPr>
                <w:rFonts w:eastAsia="標楷體" w:hint="eastAsia"/>
                <w:spacing w:val="-10"/>
              </w:rPr>
              <w:t>、證券化交易應扣除數</w:t>
            </w:r>
          </w:p>
        </w:tc>
        <w:tc>
          <w:tcPr>
            <w:tcW w:w="790" w:type="pct"/>
            <w:tcBorders>
              <w:top w:val="nil"/>
              <w:left w:val="nil"/>
              <w:bottom w:val="single" w:sz="4" w:space="0" w:color="auto"/>
              <w:right w:val="single" w:sz="4" w:space="0" w:color="auto"/>
            </w:tcBorders>
            <w:vAlign w:val="center"/>
          </w:tcPr>
          <w:p w:rsidR="002E2876" w:rsidRPr="00EE23E8" w:rsidRDefault="002E2876" w:rsidP="00BF53C1">
            <w:pPr>
              <w:widowControl/>
              <w:jc w:val="right"/>
              <w:rPr>
                <w:rFonts w:ascii="Arial" w:eastAsia="標楷體" w:hAnsi="Arial" w:cs="Arial"/>
                <w:kern w:val="0"/>
              </w:rPr>
            </w:pPr>
            <w:r w:rsidRPr="00EE23E8">
              <w:rPr>
                <w:rFonts w:ascii="Arial" w:eastAsia="標楷體" w:hAnsi="Arial" w:cs="Arial" w:hint="eastAsia"/>
                <w:kern w:val="0"/>
              </w:rPr>
              <w:t>0</w:t>
            </w:r>
          </w:p>
        </w:tc>
        <w:tc>
          <w:tcPr>
            <w:tcW w:w="791"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38"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72"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r>
      <w:tr w:rsidR="002E2876" w:rsidRPr="00EE23E8" w:rsidTr="006B6F43">
        <w:trPr>
          <w:trHeight w:val="329"/>
        </w:trPr>
        <w:tc>
          <w:tcPr>
            <w:tcW w:w="1909" w:type="pct"/>
            <w:tcBorders>
              <w:top w:val="single" w:sz="4" w:space="0" w:color="auto"/>
              <w:left w:val="single" w:sz="4" w:space="0" w:color="auto"/>
              <w:bottom w:val="single" w:sz="4" w:space="0" w:color="auto"/>
              <w:right w:val="single" w:sz="4" w:space="0" w:color="auto"/>
            </w:tcBorders>
            <w:vAlign w:val="center"/>
          </w:tcPr>
          <w:p w:rsidR="002E2876" w:rsidRPr="00EE23E8" w:rsidRDefault="002E2876" w:rsidP="00BF53C1">
            <w:pPr>
              <w:spacing w:line="300" w:lineRule="exact"/>
              <w:ind w:leftChars="104" w:left="580" w:right="28" w:hangingChars="150" w:hanging="330"/>
              <w:jc w:val="both"/>
              <w:rPr>
                <w:rFonts w:eastAsia="標楷體"/>
                <w:spacing w:val="-10"/>
              </w:rPr>
            </w:pPr>
            <w:r w:rsidRPr="00EE23E8">
              <w:rPr>
                <w:rFonts w:eastAsia="標楷體"/>
                <w:spacing w:val="-10"/>
              </w:rPr>
              <w:t>11</w:t>
            </w:r>
            <w:r w:rsidRPr="00EE23E8">
              <w:rPr>
                <w:rFonts w:eastAsia="標楷體" w:hint="eastAsia"/>
                <w:spacing w:val="-10"/>
              </w:rPr>
              <w:t>、商業銀行對金融相關事業之投資分類至銀行簿者</w:t>
            </w:r>
          </w:p>
        </w:tc>
        <w:tc>
          <w:tcPr>
            <w:tcW w:w="790" w:type="pct"/>
            <w:tcBorders>
              <w:top w:val="single" w:sz="4" w:space="0" w:color="auto"/>
              <w:left w:val="nil"/>
              <w:bottom w:val="single" w:sz="4" w:space="0" w:color="auto"/>
              <w:right w:val="single" w:sz="4" w:space="0" w:color="auto"/>
            </w:tcBorders>
            <w:vAlign w:val="center"/>
          </w:tcPr>
          <w:p w:rsidR="002E2876" w:rsidRPr="00EE23E8" w:rsidRDefault="002E2876" w:rsidP="00BF53C1">
            <w:pPr>
              <w:widowControl/>
              <w:jc w:val="right"/>
              <w:rPr>
                <w:rFonts w:ascii="Arial" w:eastAsia="標楷體" w:hAnsi="Arial" w:cs="Arial"/>
                <w:kern w:val="0"/>
              </w:rPr>
            </w:pPr>
            <w:r w:rsidRPr="00EE23E8">
              <w:rPr>
                <w:rFonts w:ascii="Arial" w:eastAsia="標楷體" w:hAnsi="Arial" w:cs="Arial"/>
                <w:kern w:val="0"/>
              </w:rPr>
              <w:t>311,219</w:t>
            </w:r>
          </w:p>
        </w:tc>
        <w:tc>
          <w:tcPr>
            <w:tcW w:w="791" w:type="pct"/>
            <w:tcBorders>
              <w:top w:val="single" w:sz="4" w:space="0" w:color="auto"/>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293,996</w:t>
            </w:r>
          </w:p>
        </w:tc>
        <w:tc>
          <w:tcPr>
            <w:tcW w:w="738" w:type="pct"/>
            <w:tcBorders>
              <w:top w:val="single" w:sz="4" w:space="0" w:color="auto"/>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69,578</w:t>
            </w:r>
          </w:p>
        </w:tc>
        <w:tc>
          <w:tcPr>
            <w:tcW w:w="772" w:type="pct"/>
            <w:tcBorders>
              <w:top w:val="single" w:sz="4" w:space="0" w:color="auto"/>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69,578</w:t>
            </w:r>
          </w:p>
        </w:tc>
      </w:tr>
      <w:tr w:rsidR="002E2876" w:rsidRPr="00EE23E8" w:rsidTr="006B6F43">
        <w:trPr>
          <w:trHeight w:val="329"/>
        </w:trPr>
        <w:tc>
          <w:tcPr>
            <w:tcW w:w="1909" w:type="pct"/>
            <w:tcBorders>
              <w:top w:val="nil"/>
              <w:left w:val="single" w:sz="4" w:space="0" w:color="auto"/>
              <w:bottom w:val="single" w:sz="4" w:space="0" w:color="auto"/>
              <w:right w:val="single" w:sz="4" w:space="0" w:color="auto"/>
            </w:tcBorders>
            <w:vAlign w:val="center"/>
          </w:tcPr>
          <w:p w:rsidR="002E2876" w:rsidRPr="00EE23E8" w:rsidRDefault="002E2876" w:rsidP="00BF53C1">
            <w:pPr>
              <w:spacing w:line="300" w:lineRule="exact"/>
              <w:ind w:leftChars="104" w:left="580" w:right="28" w:hangingChars="150" w:hanging="330"/>
              <w:jc w:val="both"/>
              <w:rPr>
                <w:rFonts w:eastAsia="標楷體"/>
                <w:spacing w:val="-10"/>
              </w:rPr>
            </w:pPr>
            <w:r w:rsidRPr="00EE23E8">
              <w:rPr>
                <w:rFonts w:eastAsia="標楷體"/>
                <w:spacing w:val="-10"/>
              </w:rPr>
              <w:t>12</w:t>
            </w:r>
            <w:r w:rsidRPr="00EE23E8">
              <w:rPr>
                <w:rFonts w:eastAsia="標楷體" w:hint="eastAsia"/>
                <w:spacing w:val="-10"/>
              </w:rPr>
              <w:t>、工業銀行直接投資及投資不動產依規扣除數</w:t>
            </w:r>
          </w:p>
        </w:tc>
        <w:tc>
          <w:tcPr>
            <w:tcW w:w="790" w:type="pct"/>
            <w:tcBorders>
              <w:top w:val="nil"/>
              <w:left w:val="nil"/>
              <w:bottom w:val="single" w:sz="4" w:space="0" w:color="auto"/>
              <w:right w:val="single" w:sz="4" w:space="0" w:color="auto"/>
            </w:tcBorders>
            <w:vAlign w:val="center"/>
          </w:tcPr>
          <w:p w:rsidR="002E2876" w:rsidRPr="00EE23E8" w:rsidRDefault="002E2876" w:rsidP="00BF53C1">
            <w:pPr>
              <w:widowControl/>
              <w:jc w:val="right"/>
              <w:rPr>
                <w:rFonts w:ascii="Arial" w:eastAsia="標楷體" w:hAnsi="Arial" w:cs="Arial"/>
                <w:kern w:val="0"/>
              </w:rPr>
            </w:pPr>
            <w:r w:rsidRPr="00EE23E8">
              <w:rPr>
                <w:rFonts w:ascii="Arial" w:eastAsia="標楷體" w:hAnsi="Arial" w:cs="Arial" w:hint="eastAsia"/>
                <w:kern w:val="0"/>
              </w:rPr>
              <w:t>0</w:t>
            </w:r>
          </w:p>
        </w:tc>
        <w:tc>
          <w:tcPr>
            <w:tcW w:w="791"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38"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72"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r>
      <w:tr w:rsidR="002E2876" w:rsidRPr="00EE23E8" w:rsidTr="006B6F43">
        <w:trPr>
          <w:trHeight w:val="329"/>
        </w:trPr>
        <w:tc>
          <w:tcPr>
            <w:tcW w:w="1909" w:type="pct"/>
            <w:tcBorders>
              <w:top w:val="nil"/>
              <w:left w:val="single" w:sz="4" w:space="0" w:color="auto"/>
              <w:bottom w:val="single" w:sz="4" w:space="0" w:color="auto"/>
              <w:right w:val="single" w:sz="4" w:space="0" w:color="auto"/>
            </w:tcBorders>
            <w:vAlign w:val="center"/>
          </w:tcPr>
          <w:p w:rsidR="002E2876" w:rsidRPr="00EE23E8" w:rsidRDefault="002E2876" w:rsidP="00BF53C1">
            <w:pPr>
              <w:spacing w:line="300" w:lineRule="exact"/>
              <w:ind w:leftChars="12" w:left="29" w:right="28" w:firstLineChars="100" w:firstLine="220"/>
              <w:jc w:val="both"/>
              <w:rPr>
                <w:rFonts w:eastAsia="標楷體"/>
                <w:spacing w:val="-10"/>
              </w:rPr>
            </w:pPr>
            <w:r w:rsidRPr="00EE23E8">
              <w:rPr>
                <w:rFonts w:eastAsia="標楷體"/>
                <w:spacing w:val="-10"/>
              </w:rPr>
              <w:t>13</w:t>
            </w:r>
            <w:r w:rsidRPr="00EE23E8">
              <w:rPr>
                <w:rFonts w:eastAsia="標楷體" w:hint="eastAsia"/>
                <w:spacing w:val="-10"/>
              </w:rPr>
              <w:t>、評價準備提列不足數（市場風險）</w:t>
            </w:r>
          </w:p>
        </w:tc>
        <w:tc>
          <w:tcPr>
            <w:tcW w:w="790" w:type="pct"/>
            <w:tcBorders>
              <w:top w:val="nil"/>
              <w:left w:val="nil"/>
              <w:bottom w:val="single" w:sz="4" w:space="0" w:color="auto"/>
              <w:right w:val="single" w:sz="4" w:space="0" w:color="auto"/>
            </w:tcBorders>
            <w:vAlign w:val="center"/>
          </w:tcPr>
          <w:p w:rsidR="002E2876" w:rsidRPr="00EE23E8" w:rsidRDefault="002E2876" w:rsidP="00BF53C1">
            <w:pPr>
              <w:widowControl/>
              <w:jc w:val="right"/>
              <w:rPr>
                <w:rFonts w:ascii="Arial" w:eastAsia="標楷體" w:hAnsi="Arial" w:cs="Arial"/>
                <w:kern w:val="0"/>
              </w:rPr>
            </w:pPr>
            <w:r w:rsidRPr="00EE23E8">
              <w:rPr>
                <w:rFonts w:ascii="Arial" w:eastAsia="標楷體" w:hAnsi="Arial" w:cs="Arial" w:hint="eastAsia"/>
                <w:kern w:val="0"/>
              </w:rPr>
              <w:t>0</w:t>
            </w:r>
          </w:p>
        </w:tc>
        <w:tc>
          <w:tcPr>
            <w:tcW w:w="791"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38"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72"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r>
      <w:tr w:rsidR="002E2876" w:rsidRPr="00EE23E8" w:rsidTr="006B6F43">
        <w:trPr>
          <w:trHeight w:val="329"/>
        </w:trPr>
        <w:tc>
          <w:tcPr>
            <w:tcW w:w="1909" w:type="pct"/>
            <w:tcBorders>
              <w:top w:val="nil"/>
              <w:left w:val="single" w:sz="4" w:space="0" w:color="auto"/>
              <w:bottom w:val="single" w:sz="4" w:space="0" w:color="auto"/>
              <w:right w:val="single" w:sz="4" w:space="0" w:color="auto"/>
            </w:tcBorders>
            <w:vAlign w:val="center"/>
          </w:tcPr>
          <w:p w:rsidR="002E2876" w:rsidRPr="00EE23E8" w:rsidRDefault="002E2876" w:rsidP="00BF53C1">
            <w:pPr>
              <w:spacing w:line="300" w:lineRule="exact"/>
              <w:ind w:leftChars="104" w:left="580" w:right="28" w:hangingChars="150" w:hanging="330"/>
              <w:jc w:val="both"/>
              <w:rPr>
                <w:rFonts w:eastAsia="標楷體"/>
                <w:spacing w:val="-10"/>
              </w:rPr>
            </w:pPr>
            <w:r w:rsidRPr="00EE23E8">
              <w:rPr>
                <w:rFonts w:eastAsia="標楷體"/>
                <w:spacing w:val="-10"/>
              </w:rPr>
              <w:t>14</w:t>
            </w:r>
            <w:r w:rsidRPr="00EE23E8">
              <w:rPr>
                <w:rFonts w:eastAsia="標楷體" w:hint="eastAsia"/>
                <w:spacing w:val="-10"/>
              </w:rPr>
              <w:t>、投資性不動產後續衡量採公允價值模式所認列之增值利益</w:t>
            </w:r>
          </w:p>
        </w:tc>
        <w:tc>
          <w:tcPr>
            <w:tcW w:w="790" w:type="pct"/>
            <w:tcBorders>
              <w:top w:val="nil"/>
              <w:left w:val="nil"/>
              <w:bottom w:val="single" w:sz="4" w:space="0" w:color="auto"/>
              <w:right w:val="single" w:sz="4" w:space="0" w:color="auto"/>
            </w:tcBorders>
            <w:vAlign w:val="center"/>
          </w:tcPr>
          <w:p w:rsidR="002E2876" w:rsidRPr="00EE23E8" w:rsidRDefault="002E2876" w:rsidP="00BF53C1">
            <w:pPr>
              <w:widowControl/>
              <w:jc w:val="right"/>
              <w:rPr>
                <w:rFonts w:ascii="Arial" w:eastAsia="標楷體" w:hAnsi="Arial" w:cs="Arial"/>
                <w:kern w:val="0"/>
              </w:rPr>
            </w:pPr>
            <w:r w:rsidRPr="00EE23E8">
              <w:rPr>
                <w:rFonts w:ascii="Arial" w:eastAsia="標楷體" w:hAnsi="Arial" w:cs="Arial" w:hint="eastAsia"/>
                <w:kern w:val="0"/>
              </w:rPr>
              <w:t>0</w:t>
            </w:r>
          </w:p>
        </w:tc>
        <w:tc>
          <w:tcPr>
            <w:tcW w:w="791" w:type="pct"/>
            <w:tcBorders>
              <w:top w:val="nil"/>
              <w:left w:val="nil"/>
              <w:bottom w:val="single" w:sz="4" w:space="0" w:color="auto"/>
              <w:right w:val="single" w:sz="4" w:space="0" w:color="auto"/>
            </w:tcBorders>
            <w:vAlign w:val="center"/>
          </w:tcPr>
          <w:p w:rsidR="002E2876" w:rsidRPr="00EE23E8" w:rsidRDefault="002E2876" w:rsidP="00717EC3">
            <w:pPr>
              <w:jc w:val="right"/>
              <w:rPr>
                <w:rFonts w:ascii="Arial" w:eastAsia="標楷體" w:hAnsi="Arial" w:cs="Arial"/>
                <w:kern w:val="0"/>
              </w:rPr>
            </w:pPr>
            <w:r w:rsidRPr="00EE23E8">
              <w:rPr>
                <w:rFonts w:ascii="Arial" w:eastAsia="標楷體" w:hAnsi="Arial" w:cs="Arial"/>
                <w:kern w:val="0"/>
              </w:rPr>
              <w:t>0</w:t>
            </w:r>
          </w:p>
        </w:tc>
        <w:tc>
          <w:tcPr>
            <w:tcW w:w="738" w:type="pct"/>
            <w:tcBorders>
              <w:top w:val="nil"/>
              <w:left w:val="nil"/>
              <w:bottom w:val="single" w:sz="4" w:space="0" w:color="auto"/>
              <w:right w:val="single" w:sz="4" w:space="0" w:color="auto"/>
            </w:tcBorders>
            <w:vAlign w:val="center"/>
          </w:tcPr>
          <w:p w:rsidR="002E2876" w:rsidRPr="00EE23E8" w:rsidRDefault="002E2876" w:rsidP="00717EC3">
            <w:pPr>
              <w:jc w:val="right"/>
              <w:rPr>
                <w:rFonts w:ascii="Arial" w:eastAsia="標楷體" w:hAnsi="Arial" w:cs="Arial"/>
                <w:kern w:val="0"/>
              </w:rPr>
            </w:pPr>
            <w:r w:rsidRPr="00EE23E8">
              <w:rPr>
                <w:rFonts w:ascii="Arial" w:eastAsia="標楷體" w:hAnsi="Arial" w:cs="Arial"/>
                <w:kern w:val="0"/>
              </w:rPr>
              <w:t>0</w:t>
            </w:r>
          </w:p>
        </w:tc>
        <w:tc>
          <w:tcPr>
            <w:tcW w:w="772" w:type="pct"/>
            <w:tcBorders>
              <w:top w:val="nil"/>
              <w:left w:val="nil"/>
              <w:bottom w:val="single" w:sz="4" w:space="0" w:color="auto"/>
              <w:right w:val="single" w:sz="4" w:space="0" w:color="auto"/>
            </w:tcBorders>
            <w:vAlign w:val="center"/>
          </w:tcPr>
          <w:p w:rsidR="002E2876" w:rsidRPr="00EE23E8" w:rsidRDefault="002E2876" w:rsidP="00717EC3">
            <w:pPr>
              <w:jc w:val="right"/>
              <w:rPr>
                <w:rFonts w:ascii="Arial" w:eastAsia="標楷體" w:hAnsi="Arial" w:cs="Arial"/>
                <w:kern w:val="0"/>
              </w:rPr>
            </w:pPr>
            <w:r w:rsidRPr="00EE23E8">
              <w:rPr>
                <w:rFonts w:ascii="Arial" w:eastAsia="標楷體" w:hAnsi="Arial" w:cs="Arial"/>
                <w:kern w:val="0"/>
              </w:rPr>
              <w:t>0</w:t>
            </w:r>
          </w:p>
        </w:tc>
      </w:tr>
      <w:tr w:rsidR="002E2876" w:rsidRPr="00EE23E8" w:rsidTr="006B6F43">
        <w:trPr>
          <w:trHeight w:val="329"/>
        </w:trPr>
        <w:tc>
          <w:tcPr>
            <w:tcW w:w="1909" w:type="pct"/>
            <w:tcBorders>
              <w:top w:val="nil"/>
              <w:left w:val="single" w:sz="4" w:space="0" w:color="auto"/>
              <w:bottom w:val="single" w:sz="4" w:space="0" w:color="auto"/>
              <w:right w:val="single" w:sz="4" w:space="0" w:color="auto"/>
            </w:tcBorders>
            <w:vAlign w:val="center"/>
          </w:tcPr>
          <w:p w:rsidR="002E2876" w:rsidRPr="00EE23E8" w:rsidRDefault="002E2876" w:rsidP="00BF53C1">
            <w:pPr>
              <w:spacing w:line="300" w:lineRule="exact"/>
              <w:ind w:leftChars="104" w:left="580" w:right="28" w:hangingChars="150" w:hanging="330"/>
              <w:jc w:val="both"/>
              <w:rPr>
                <w:rFonts w:eastAsia="標楷體"/>
                <w:spacing w:val="-10"/>
              </w:rPr>
            </w:pPr>
            <w:r w:rsidRPr="00EE23E8">
              <w:rPr>
                <w:rFonts w:eastAsia="標楷體"/>
                <w:spacing w:val="-10"/>
              </w:rPr>
              <w:t>15</w:t>
            </w:r>
            <w:r w:rsidRPr="00EE23E8">
              <w:rPr>
                <w:rFonts w:eastAsia="標楷體" w:hint="eastAsia"/>
                <w:spacing w:val="-10"/>
              </w:rPr>
              <w:t>、</w:t>
            </w:r>
            <w:r w:rsidRPr="00EE23E8">
              <w:rPr>
                <w:rFonts w:eastAsia="標楷體"/>
                <w:spacing w:val="-10"/>
              </w:rPr>
              <w:t>101</w:t>
            </w:r>
            <w:r w:rsidRPr="00EE23E8">
              <w:rPr>
                <w:rFonts w:eastAsia="標楷體" w:hint="eastAsia"/>
                <w:spacing w:val="-10"/>
              </w:rPr>
              <w:t>年</w:t>
            </w:r>
            <w:r w:rsidRPr="00EE23E8">
              <w:rPr>
                <w:rFonts w:eastAsia="標楷體"/>
                <w:spacing w:val="-10"/>
              </w:rPr>
              <w:t>1</w:t>
            </w:r>
            <w:r w:rsidRPr="00EE23E8">
              <w:rPr>
                <w:rFonts w:eastAsia="標楷體" w:hint="eastAsia"/>
                <w:spacing w:val="-10"/>
              </w:rPr>
              <w:t>月</w:t>
            </w:r>
            <w:r w:rsidRPr="00EE23E8">
              <w:rPr>
                <w:rFonts w:eastAsia="標楷體"/>
                <w:spacing w:val="-10"/>
              </w:rPr>
              <w:t>1</w:t>
            </w:r>
            <w:r w:rsidRPr="00EE23E8">
              <w:rPr>
                <w:rFonts w:eastAsia="標楷體" w:hint="eastAsia"/>
                <w:spacing w:val="-10"/>
              </w:rPr>
              <w:t>日後不動產售後租回利益</w:t>
            </w:r>
          </w:p>
        </w:tc>
        <w:tc>
          <w:tcPr>
            <w:tcW w:w="790" w:type="pct"/>
            <w:tcBorders>
              <w:top w:val="nil"/>
              <w:left w:val="nil"/>
              <w:bottom w:val="single" w:sz="4" w:space="0" w:color="auto"/>
              <w:right w:val="single" w:sz="4" w:space="0" w:color="auto"/>
            </w:tcBorders>
            <w:vAlign w:val="center"/>
          </w:tcPr>
          <w:p w:rsidR="002E2876" w:rsidRPr="00EE23E8" w:rsidRDefault="002E2876" w:rsidP="00BF53C1">
            <w:pPr>
              <w:widowControl/>
              <w:jc w:val="right"/>
              <w:rPr>
                <w:rFonts w:ascii="Arial" w:eastAsia="標楷體" w:hAnsi="Arial" w:cs="Arial"/>
                <w:kern w:val="0"/>
              </w:rPr>
            </w:pPr>
            <w:r w:rsidRPr="00EE23E8">
              <w:rPr>
                <w:rFonts w:ascii="Arial" w:eastAsia="標楷體" w:hAnsi="Arial" w:cs="Arial" w:hint="eastAsia"/>
                <w:kern w:val="0"/>
              </w:rPr>
              <w:t>0</w:t>
            </w:r>
          </w:p>
        </w:tc>
        <w:tc>
          <w:tcPr>
            <w:tcW w:w="791" w:type="pct"/>
            <w:tcBorders>
              <w:top w:val="nil"/>
              <w:left w:val="nil"/>
              <w:bottom w:val="single" w:sz="4" w:space="0" w:color="auto"/>
              <w:right w:val="single" w:sz="4" w:space="0" w:color="auto"/>
            </w:tcBorders>
            <w:vAlign w:val="center"/>
          </w:tcPr>
          <w:p w:rsidR="002E2876" w:rsidRPr="00EE23E8" w:rsidRDefault="002E2876" w:rsidP="00717EC3">
            <w:pPr>
              <w:jc w:val="right"/>
              <w:rPr>
                <w:rFonts w:ascii="Arial" w:eastAsia="標楷體" w:hAnsi="Arial" w:cs="Arial"/>
                <w:kern w:val="0"/>
              </w:rPr>
            </w:pPr>
            <w:r w:rsidRPr="00EE23E8">
              <w:rPr>
                <w:rFonts w:ascii="Arial" w:eastAsia="標楷體" w:hAnsi="Arial" w:cs="Arial"/>
                <w:kern w:val="0"/>
              </w:rPr>
              <w:t>0</w:t>
            </w:r>
          </w:p>
        </w:tc>
        <w:tc>
          <w:tcPr>
            <w:tcW w:w="738" w:type="pct"/>
            <w:tcBorders>
              <w:top w:val="nil"/>
              <w:left w:val="nil"/>
              <w:bottom w:val="single" w:sz="4" w:space="0" w:color="auto"/>
              <w:right w:val="single" w:sz="4" w:space="0" w:color="auto"/>
            </w:tcBorders>
            <w:vAlign w:val="center"/>
          </w:tcPr>
          <w:p w:rsidR="002E2876" w:rsidRPr="00EE23E8" w:rsidRDefault="002E2876" w:rsidP="00717EC3">
            <w:pPr>
              <w:jc w:val="right"/>
              <w:rPr>
                <w:rFonts w:ascii="Arial" w:eastAsia="標楷體" w:hAnsi="Arial" w:cs="Arial"/>
                <w:kern w:val="0"/>
              </w:rPr>
            </w:pPr>
            <w:r w:rsidRPr="00EE23E8">
              <w:rPr>
                <w:rFonts w:ascii="Arial" w:eastAsia="標楷體" w:hAnsi="Arial" w:cs="Arial"/>
                <w:kern w:val="0"/>
              </w:rPr>
              <w:t>0</w:t>
            </w:r>
          </w:p>
        </w:tc>
        <w:tc>
          <w:tcPr>
            <w:tcW w:w="772" w:type="pct"/>
            <w:tcBorders>
              <w:top w:val="nil"/>
              <w:left w:val="nil"/>
              <w:bottom w:val="single" w:sz="4" w:space="0" w:color="auto"/>
              <w:right w:val="single" w:sz="4" w:space="0" w:color="auto"/>
            </w:tcBorders>
            <w:vAlign w:val="center"/>
          </w:tcPr>
          <w:p w:rsidR="002E2876" w:rsidRPr="00EE23E8" w:rsidRDefault="002E2876" w:rsidP="00717EC3">
            <w:pPr>
              <w:jc w:val="right"/>
              <w:rPr>
                <w:rFonts w:ascii="Arial" w:eastAsia="標楷體" w:hAnsi="Arial" w:cs="Arial"/>
                <w:kern w:val="0"/>
              </w:rPr>
            </w:pPr>
            <w:r w:rsidRPr="00EE23E8">
              <w:rPr>
                <w:rFonts w:ascii="Arial" w:eastAsia="標楷體" w:hAnsi="Arial" w:cs="Arial"/>
                <w:kern w:val="0"/>
              </w:rPr>
              <w:t>0</w:t>
            </w:r>
          </w:p>
        </w:tc>
      </w:tr>
      <w:tr w:rsidR="002E2876" w:rsidRPr="00EE23E8" w:rsidTr="006B6F43">
        <w:trPr>
          <w:trHeight w:val="329"/>
        </w:trPr>
        <w:tc>
          <w:tcPr>
            <w:tcW w:w="1909" w:type="pct"/>
            <w:tcBorders>
              <w:top w:val="nil"/>
              <w:left w:val="single" w:sz="4" w:space="0" w:color="auto"/>
              <w:bottom w:val="single" w:sz="4" w:space="0" w:color="auto"/>
              <w:right w:val="single" w:sz="4" w:space="0" w:color="auto"/>
            </w:tcBorders>
            <w:vAlign w:val="center"/>
          </w:tcPr>
          <w:p w:rsidR="002E2876" w:rsidRPr="00EE23E8" w:rsidRDefault="002E2876" w:rsidP="00BF53C1">
            <w:pPr>
              <w:spacing w:line="300" w:lineRule="exact"/>
              <w:ind w:leftChars="104" w:left="580" w:right="28" w:hangingChars="150" w:hanging="330"/>
              <w:jc w:val="both"/>
              <w:rPr>
                <w:rFonts w:eastAsia="標楷體"/>
                <w:spacing w:val="-10"/>
              </w:rPr>
            </w:pPr>
            <w:r w:rsidRPr="00EE23E8">
              <w:rPr>
                <w:rFonts w:eastAsia="標楷體"/>
                <w:spacing w:val="-10"/>
              </w:rPr>
              <w:lastRenderedPageBreak/>
              <w:t>16</w:t>
            </w:r>
            <w:r w:rsidRPr="00EE23E8">
              <w:rPr>
                <w:rFonts w:ascii="標楷體" w:eastAsia="標楷體" w:hAnsi="標楷體" w:hint="eastAsia"/>
                <w:spacing w:val="-10"/>
              </w:rPr>
              <w:t>、</w:t>
            </w:r>
            <w:r w:rsidRPr="00EE23E8">
              <w:rPr>
                <w:rFonts w:eastAsia="標楷體" w:hint="eastAsia"/>
                <w:spacing w:val="-10"/>
              </w:rPr>
              <w:t>其他依規定或監理要求應調整數</w:t>
            </w:r>
          </w:p>
        </w:tc>
        <w:tc>
          <w:tcPr>
            <w:tcW w:w="790" w:type="pct"/>
            <w:tcBorders>
              <w:top w:val="nil"/>
              <w:left w:val="nil"/>
              <w:bottom w:val="single" w:sz="4" w:space="0" w:color="auto"/>
              <w:right w:val="single" w:sz="4" w:space="0" w:color="auto"/>
            </w:tcBorders>
            <w:vAlign w:val="center"/>
          </w:tcPr>
          <w:p w:rsidR="002E2876" w:rsidRPr="00EE23E8" w:rsidRDefault="002E2876" w:rsidP="00BF53C1">
            <w:pPr>
              <w:widowControl/>
              <w:jc w:val="right"/>
              <w:rPr>
                <w:rFonts w:ascii="Arial" w:eastAsia="標楷體" w:hAnsi="Arial" w:cs="Arial"/>
                <w:kern w:val="0"/>
              </w:rPr>
            </w:pPr>
            <w:r w:rsidRPr="00EE23E8">
              <w:rPr>
                <w:rFonts w:ascii="Arial" w:eastAsia="標楷體" w:hAnsi="Arial" w:cs="Arial" w:hint="eastAsia"/>
                <w:kern w:val="0"/>
              </w:rPr>
              <w:t>0</w:t>
            </w:r>
          </w:p>
        </w:tc>
        <w:tc>
          <w:tcPr>
            <w:tcW w:w="791" w:type="pct"/>
            <w:tcBorders>
              <w:top w:val="nil"/>
              <w:left w:val="nil"/>
              <w:bottom w:val="single" w:sz="4" w:space="0" w:color="auto"/>
              <w:right w:val="single" w:sz="4" w:space="0" w:color="auto"/>
            </w:tcBorders>
            <w:vAlign w:val="center"/>
          </w:tcPr>
          <w:p w:rsidR="002E2876" w:rsidRPr="00EE23E8" w:rsidRDefault="002E2876" w:rsidP="00717EC3">
            <w:pPr>
              <w:jc w:val="right"/>
              <w:rPr>
                <w:rFonts w:ascii="Arial" w:eastAsia="標楷體" w:hAnsi="Arial" w:cs="Arial"/>
                <w:kern w:val="0"/>
              </w:rPr>
            </w:pPr>
            <w:r w:rsidRPr="00EE23E8">
              <w:rPr>
                <w:rFonts w:ascii="Arial" w:eastAsia="標楷體" w:hAnsi="Arial" w:cs="Arial"/>
                <w:kern w:val="0"/>
              </w:rPr>
              <w:t>0</w:t>
            </w:r>
          </w:p>
        </w:tc>
        <w:tc>
          <w:tcPr>
            <w:tcW w:w="738" w:type="pct"/>
            <w:tcBorders>
              <w:top w:val="nil"/>
              <w:left w:val="nil"/>
              <w:bottom w:val="single" w:sz="4" w:space="0" w:color="auto"/>
              <w:right w:val="single" w:sz="4" w:space="0" w:color="auto"/>
            </w:tcBorders>
            <w:vAlign w:val="center"/>
          </w:tcPr>
          <w:p w:rsidR="002E2876" w:rsidRPr="00EE23E8" w:rsidRDefault="002E2876" w:rsidP="002E2876">
            <w:pPr>
              <w:jc w:val="right"/>
              <w:rPr>
                <w:rFonts w:ascii="Arial" w:eastAsia="標楷體" w:hAnsi="Arial" w:cs="Arial"/>
                <w:kern w:val="0"/>
              </w:rPr>
            </w:pPr>
            <w:r w:rsidRPr="00EE23E8">
              <w:rPr>
                <w:rFonts w:ascii="Arial" w:eastAsia="標楷體" w:hAnsi="Arial" w:cs="Arial" w:hint="eastAsia"/>
                <w:kern w:val="0"/>
              </w:rPr>
              <w:t>0</w:t>
            </w:r>
          </w:p>
        </w:tc>
        <w:tc>
          <w:tcPr>
            <w:tcW w:w="772" w:type="pct"/>
            <w:tcBorders>
              <w:top w:val="nil"/>
              <w:left w:val="nil"/>
              <w:bottom w:val="single" w:sz="4" w:space="0" w:color="auto"/>
              <w:right w:val="single" w:sz="4" w:space="0" w:color="auto"/>
            </w:tcBorders>
            <w:vAlign w:val="center"/>
          </w:tcPr>
          <w:p w:rsidR="002E2876" w:rsidRPr="00EE23E8" w:rsidRDefault="002E2876" w:rsidP="00717EC3">
            <w:pPr>
              <w:jc w:val="right"/>
              <w:rPr>
                <w:rFonts w:ascii="Arial" w:eastAsia="標楷體" w:hAnsi="Arial" w:cs="Arial"/>
                <w:kern w:val="0"/>
              </w:rPr>
            </w:pPr>
            <w:r w:rsidRPr="00EE23E8">
              <w:rPr>
                <w:rFonts w:ascii="Arial" w:eastAsia="標楷體" w:hAnsi="Arial" w:cs="Arial"/>
                <w:kern w:val="0"/>
              </w:rPr>
              <w:t>0</w:t>
            </w:r>
          </w:p>
        </w:tc>
      </w:tr>
      <w:tr w:rsidR="002E2876" w:rsidRPr="00EE23E8" w:rsidTr="006B6F43">
        <w:trPr>
          <w:trHeight w:val="329"/>
        </w:trPr>
        <w:tc>
          <w:tcPr>
            <w:tcW w:w="1909" w:type="pct"/>
            <w:tcBorders>
              <w:top w:val="nil"/>
              <w:left w:val="single" w:sz="4" w:space="0" w:color="auto"/>
              <w:bottom w:val="single" w:sz="4" w:space="0" w:color="auto"/>
              <w:right w:val="single" w:sz="4" w:space="0" w:color="auto"/>
            </w:tcBorders>
            <w:vAlign w:val="center"/>
          </w:tcPr>
          <w:p w:rsidR="002E2876" w:rsidRPr="00EE23E8" w:rsidRDefault="002E2876" w:rsidP="00BF53C1">
            <w:pPr>
              <w:spacing w:line="300" w:lineRule="exact"/>
              <w:ind w:leftChars="104" w:left="580" w:right="28" w:hangingChars="150" w:hanging="330"/>
              <w:jc w:val="both"/>
              <w:rPr>
                <w:rFonts w:ascii="標楷體" w:eastAsia="標楷體" w:hAnsi="標楷體" w:cs="新細明體"/>
                <w:b/>
                <w:bCs/>
                <w:kern w:val="0"/>
              </w:rPr>
            </w:pPr>
            <w:r w:rsidRPr="00EE23E8">
              <w:rPr>
                <w:rFonts w:eastAsia="標楷體"/>
                <w:spacing w:val="-10"/>
              </w:rPr>
              <w:t>17</w:t>
            </w:r>
            <w:r w:rsidRPr="00EE23E8">
              <w:rPr>
                <w:rFonts w:eastAsia="標楷體" w:hint="eastAsia"/>
                <w:spacing w:val="-10"/>
              </w:rPr>
              <w:t>、對暫時性差異產生之遞延所得稅資產</w:t>
            </w:r>
            <w:r w:rsidRPr="00EE23E8">
              <w:rPr>
                <w:rFonts w:eastAsia="標楷體"/>
                <w:spacing w:val="-10"/>
              </w:rPr>
              <w:t>10%</w:t>
            </w:r>
            <w:r w:rsidRPr="00EE23E8">
              <w:rPr>
                <w:rFonts w:eastAsia="標楷體" w:hint="eastAsia"/>
                <w:spacing w:val="-10"/>
              </w:rPr>
              <w:t>超限數</w:t>
            </w:r>
          </w:p>
        </w:tc>
        <w:tc>
          <w:tcPr>
            <w:tcW w:w="790" w:type="pct"/>
            <w:tcBorders>
              <w:top w:val="nil"/>
              <w:left w:val="nil"/>
              <w:bottom w:val="single" w:sz="4" w:space="0" w:color="auto"/>
              <w:right w:val="single" w:sz="4" w:space="0" w:color="auto"/>
            </w:tcBorders>
            <w:vAlign w:val="center"/>
          </w:tcPr>
          <w:p w:rsidR="002E2876" w:rsidRPr="00EE23E8" w:rsidRDefault="002E2876" w:rsidP="00BF53C1">
            <w:pPr>
              <w:widowControl/>
              <w:jc w:val="right"/>
              <w:rPr>
                <w:rFonts w:ascii="Arial" w:eastAsia="標楷體" w:hAnsi="Arial" w:cs="Arial"/>
                <w:kern w:val="0"/>
              </w:rPr>
            </w:pPr>
            <w:r w:rsidRPr="00EE23E8">
              <w:rPr>
                <w:rFonts w:ascii="Arial" w:eastAsia="標楷體" w:hAnsi="Arial" w:cs="Arial" w:hint="eastAsia"/>
                <w:kern w:val="0"/>
              </w:rPr>
              <w:t>0</w:t>
            </w:r>
          </w:p>
        </w:tc>
        <w:tc>
          <w:tcPr>
            <w:tcW w:w="791"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38" w:type="pct"/>
            <w:tcBorders>
              <w:top w:val="nil"/>
              <w:left w:val="nil"/>
              <w:bottom w:val="single" w:sz="4" w:space="0" w:color="auto"/>
              <w:right w:val="single" w:sz="4" w:space="0" w:color="auto"/>
            </w:tcBorders>
            <w:vAlign w:val="center"/>
          </w:tcPr>
          <w:p w:rsidR="002E2876" w:rsidRPr="00EE23E8" w:rsidRDefault="002E2876" w:rsidP="002E2876">
            <w:pPr>
              <w:jc w:val="right"/>
              <w:rPr>
                <w:rFonts w:ascii="Arial" w:eastAsia="標楷體" w:hAnsi="Arial" w:cs="Arial"/>
                <w:kern w:val="0"/>
              </w:rPr>
            </w:pPr>
            <w:r w:rsidRPr="00EE23E8">
              <w:rPr>
                <w:rFonts w:ascii="Arial" w:eastAsia="標楷體" w:hAnsi="Arial" w:cs="Arial" w:hint="eastAsia"/>
                <w:kern w:val="0"/>
              </w:rPr>
              <w:t>0</w:t>
            </w:r>
          </w:p>
        </w:tc>
        <w:tc>
          <w:tcPr>
            <w:tcW w:w="772"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r>
      <w:tr w:rsidR="002E2876" w:rsidRPr="00EE23E8" w:rsidTr="006B6F43">
        <w:trPr>
          <w:trHeight w:val="329"/>
        </w:trPr>
        <w:tc>
          <w:tcPr>
            <w:tcW w:w="1909" w:type="pct"/>
            <w:tcBorders>
              <w:top w:val="nil"/>
              <w:left w:val="single" w:sz="4" w:space="0" w:color="auto"/>
              <w:bottom w:val="single" w:sz="4" w:space="0" w:color="auto"/>
              <w:right w:val="single" w:sz="4" w:space="0" w:color="auto"/>
            </w:tcBorders>
            <w:vAlign w:val="center"/>
          </w:tcPr>
          <w:p w:rsidR="002E2876" w:rsidRPr="00EE23E8" w:rsidRDefault="002E2876" w:rsidP="00BF53C1">
            <w:pPr>
              <w:spacing w:line="300" w:lineRule="exact"/>
              <w:ind w:leftChars="104" w:left="580" w:right="28" w:hangingChars="150" w:hanging="330"/>
              <w:jc w:val="both"/>
              <w:rPr>
                <w:rFonts w:ascii="標楷體" w:eastAsia="標楷體" w:hAnsi="標楷體" w:cs="新細明體"/>
                <w:b/>
                <w:bCs/>
                <w:kern w:val="0"/>
              </w:rPr>
            </w:pPr>
            <w:r w:rsidRPr="00EE23E8">
              <w:rPr>
                <w:rFonts w:eastAsia="標楷體"/>
                <w:spacing w:val="-10"/>
              </w:rPr>
              <w:t>18</w:t>
            </w:r>
            <w:r w:rsidRPr="00EE23E8">
              <w:rPr>
                <w:rFonts w:eastAsia="標楷體" w:hint="eastAsia"/>
                <w:spacing w:val="-10"/>
              </w:rPr>
              <w:t>、暫時性差異產生之遞延所得稅資產超過扣除門檻</w:t>
            </w:r>
            <w:r w:rsidRPr="00EE23E8">
              <w:rPr>
                <w:rFonts w:eastAsia="標楷體"/>
                <w:spacing w:val="-10"/>
              </w:rPr>
              <w:t>15%</w:t>
            </w:r>
            <w:r w:rsidRPr="00EE23E8">
              <w:rPr>
                <w:rFonts w:eastAsia="標楷體" w:hint="eastAsia"/>
                <w:spacing w:val="-10"/>
              </w:rPr>
              <w:t>之應扣除數</w:t>
            </w:r>
          </w:p>
        </w:tc>
        <w:tc>
          <w:tcPr>
            <w:tcW w:w="790" w:type="pct"/>
            <w:tcBorders>
              <w:top w:val="nil"/>
              <w:left w:val="nil"/>
              <w:bottom w:val="single" w:sz="4" w:space="0" w:color="auto"/>
              <w:right w:val="single" w:sz="4" w:space="0" w:color="auto"/>
            </w:tcBorders>
            <w:vAlign w:val="center"/>
          </w:tcPr>
          <w:p w:rsidR="002E2876" w:rsidRPr="00EE23E8" w:rsidRDefault="002E2876" w:rsidP="00BF53C1">
            <w:pPr>
              <w:widowControl/>
              <w:jc w:val="right"/>
              <w:rPr>
                <w:rFonts w:ascii="Arial" w:eastAsia="標楷體" w:hAnsi="Arial" w:cs="Arial"/>
                <w:kern w:val="0"/>
              </w:rPr>
            </w:pPr>
            <w:r w:rsidRPr="00EE23E8">
              <w:rPr>
                <w:rFonts w:ascii="Arial" w:eastAsia="標楷體" w:hAnsi="Arial" w:cs="Arial" w:hint="eastAsia"/>
                <w:kern w:val="0"/>
              </w:rPr>
              <w:t>0</w:t>
            </w:r>
          </w:p>
        </w:tc>
        <w:tc>
          <w:tcPr>
            <w:tcW w:w="791"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38" w:type="pct"/>
            <w:tcBorders>
              <w:top w:val="nil"/>
              <w:left w:val="nil"/>
              <w:bottom w:val="single" w:sz="4" w:space="0" w:color="auto"/>
              <w:right w:val="single" w:sz="4" w:space="0" w:color="auto"/>
            </w:tcBorders>
            <w:vAlign w:val="center"/>
          </w:tcPr>
          <w:p w:rsidR="002E2876" w:rsidRPr="00EE23E8" w:rsidRDefault="002E2876" w:rsidP="002E2876">
            <w:pPr>
              <w:jc w:val="right"/>
              <w:rPr>
                <w:rFonts w:ascii="Arial" w:eastAsia="標楷體" w:hAnsi="Arial" w:cs="Arial"/>
                <w:kern w:val="0"/>
              </w:rPr>
            </w:pPr>
            <w:r w:rsidRPr="00EE23E8">
              <w:rPr>
                <w:rFonts w:ascii="Arial" w:eastAsia="標楷體" w:hAnsi="Arial" w:cs="Arial" w:hint="eastAsia"/>
                <w:kern w:val="0"/>
              </w:rPr>
              <w:t>0</w:t>
            </w:r>
          </w:p>
        </w:tc>
        <w:tc>
          <w:tcPr>
            <w:tcW w:w="772"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r>
      <w:tr w:rsidR="002E2876" w:rsidRPr="00EE23E8" w:rsidTr="002E2876">
        <w:trPr>
          <w:trHeight w:val="329"/>
        </w:trPr>
        <w:tc>
          <w:tcPr>
            <w:tcW w:w="1909" w:type="pct"/>
            <w:tcBorders>
              <w:top w:val="nil"/>
              <w:left w:val="single" w:sz="4" w:space="0" w:color="auto"/>
              <w:bottom w:val="single" w:sz="4" w:space="0" w:color="auto"/>
              <w:right w:val="single" w:sz="4" w:space="0" w:color="auto"/>
            </w:tcBorders>
            <w:vAlign w:val="center"/>
          </w:tcPr>
          <w:p w:rsidR="002E2876" w:rsidRPr="00EE23E8" w:rsidRDefault="002E2876" w:rsidP="00BF53C1">
            <w:pPr>
              <w:spacing w:line="300" w:lineRule="exact"/>
              <w:ind w:leftChars="-1" w:left="544" w:right="28" w:hangingChars="248" w:hanging="546"/>
              <w:jc w:val="both"/>
              <w:rPr>
                <w:rFonts w:ascii="標楷體" w:eastAsia="標楷體" w:hAnsi="標楷體" w:cs="新細明體"/>
                <w:b/>
                <w:bCs/>
                <w:kern w:val="0"/>
              </w:rPr>
            </w:pPr>
            <w:r w:rsidRPr="00EE23E8">
              <w:rPr>
                <w:rFonts w:eastAsia="標楷體"/>
                <w:spacing w:val="-10"/>
              </w:rPr>
              <w:t xml:space="preserve">   19</w:t>
            </w:r>
            <w:r w:rsidRPr="00EE23E8">
              <w:rPr>
                <w:rFonts w:eastAsia="標楷體" w:hint="eastAsia"/>
                <w:spacing w:val="-10"/>
              </w:rPr>
              <w:t>、其他第一類及第二類資本不足扣除數</w:t>
            </w:r>
          </w:p>
        </w:tc>
        <w:tc>
          <w:tcPr>
            <w:tcW w:w="790" w:type="pct"/>
            <w:tcBorders>
              <w:top w:val="nil"/>
              <w:left w:val="nil"/>
              <w:bottom w:val="single" w:sz="4" w:space="0" w:color="auto"/>
              <w:right w:val="single" w:sz="4" w:space="0" w:color="auto"/>
            </w:tcBorders>
            <w:vAlign w:val="center"/>
          </w:tcPr>
          <w:p w:rsidR="002E2876" w:rsidRPr="00EE23E8" w:rsidRDefault="002E2876" w:rsidP="00BF53C1">
            <w:pPr>
              <w:widowControl/>
              <w:jc w:val="right"/>
              <w:rPr>
                <w:rFonts w:ascii="Arial" w:eastAsia="標楷體" w:hAnsi="Arial" w:cs="Arial"/>
                <w:kern w:val="0"/>
              </w:rPr>
            </w:pPr>
            <w:r w:rsidRPr="00EE23E8">
              <w:rPr>
                <w:rFonts w:ascii="Arial" w:eastAsia="標楷體" w:hAnsi="Arial" w:cs="Arial"/>
                <w:kern w:val="0"/>
              </w:rPr>
              <w:t>311,219</w:t>
            </w:r>
          </w:p>
        </w:tc>
        <w:tc>
          <w:tcPr>
            <w:tcW w:w="791"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293,996</w:t>
            </w:r>
          </w:p>
        </w:tc>
        <w:tc>
          <w:tcPr>
            <w:tcW w:w="738" w:type="pct"/>
            <w:tcBorders>
              <w:top w:val="nil"/>
              <w:left w:val="nil"/>
              <w:bottom w:val="single" w:sz="4" w:space="0" w:color="auto"/>
              <w:right w:val="single" w:sz="4" w:space="0" w:color="auto"/>
            </w:tcBorders>
            <w:vAlign w:val="center"/>
          </w:tcPr>
          <w:p w:rsidR="002E2876" w:rsidRPr="00EE23E8" w:rsidRDefault="002E2876" w:rsidP="002E2876">
            <w:pPr>
              <w:widowControl/>
              <w:jc w:val="right"/>
              <w:rPr>
                <w:rFonts w:ascii="Arial" w:eastAsia="標楷體" w:hAnsi="Arial" w:cs="Arial"/>
                <w:kern w:val="0"/>
              </w:rPr>
            </w:pPr>
            <w:r w:rsidRPr="00EE23E8">
              <w:rPr>
                <w:rFonts w:ascii="Arial" w:eastAsia="標楷體" w:hAnsi="Arial" w:cs="Arial"/>
                <w:kern w:val="0"/>
              </w:rPr>
              <w:t xml:space="preserve"> 69,578 </w:t>
            </w:r>
          </w:p>
        </w:tc>
        <w:tc>
          <w:tcPr>
            <w:tcW w:w="772"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69,578</w:t>
            </w:r>
          </w:p>
        </w:tc>
      </w:tr>
      <w:tr w:rsidR="002E2876" w:rsidRPr="00EE23E8" w:rsidTr="002E2876">
        <w:trPr>
          <w:trHeight w:val="329"/>
        </w:trPr>
        <w:tc>
          <w:tcPr>
            <w:tcW w:w="1909" w:type="pct"/>
            <w:tcBorders>
              <w:top w:val="nil"/>
              <w:left w:val="single" w:sz="4" w:space="0" w:color="auto"/>
              <w:bottom w:val="single" w:sz="4" w:space="0" w:color="auto"/>
              <w:right w:val="single" w:sz="4" w:space="0" w:color="auto"/>
            </w:tcBorders>
            <w:vAlign w:val="center"/>
          </w:tcPr>
          <w:p w:rsidR="002E2876" w:rsidRPr="00EE23E8" w:rsidRDefault="002E2876" w:rsidP="00BF53C1">
            <w:pPr>
              <w:widowControl/>
              <w:jc w:val="both"/>
              <w:rPr>
                <w:rFonts w:ascii="標楷體" w:eastAsia="標楷體" w:hAnsi="標楷體" w:cs="新細明體"/>
                <w:b/>
                <w:bCs/>
                <w:kern w:val="0"/>
              </w:rPr>
            </w:pPr>
            <w:r w:rsidRPr="00EE23E8">
              <w:rPr>
                <w:rFonts w:ascii="標楷體" w:eastAsia="標楷體" w:hAnsi="標楷體" w:cs="新細明體" w:hint="eastAsia"/>
                <w:b/>
                <w:bCs/>
                <w:kern w:val="0"/>
              </w:rPr>
              <w:t>普通股權益第一類資本淨額（</w:t>
            </w:r>
            <w:r w:rsidRPr="00EE23E8">
              <w:rPr>
                <w:rFonts w:ascii="標楷體" w:eastAsia="標楷體" w:hAnsi="標楷體" w:cs="新細明體"/>
                <w:b/>
                <w:bCs/>
                <w:kern w:val="0"/>
              </w:rPr>
              <w:t>1</w:t>
            </w:r>
            <w:r w:rsidRPr="00EE23E8">
              <w:rPr>
                <w:rFonts w:ascii="標楷體" w:eastAsia="標楷體" w:hAnsi="標楷體" w:cs="新細明體" w:hint="eastAsia"/>
                <w:b/>
                <w:bCs/>
                <w:kern w:val="0"/>
              </w:rPr>
              <w:t>）</w:t>
            </w:r>
          </w:p>
        </w:tc>
        <w:tc>
          <w:tcPr>
            <w:tcW w:w="790" w:type="pct"/>
            <w:tcBorders>
              <w:top w:val="nil"/>
              <w:left w:val="nil"/>
              <w:bottom w:val="single" w:sz="4" w:space="0" w:color="auto"/>
              <w:right w:val="single" w:sz="4" w:space="0" w:color="auto"/>
            </w:tcBorders>
            <w:vAlign w:val="center"/>
          </w:tcPr>
          <w:p w:rsidR="002E2876" w:rsidRPr="00EE23E8" w:rsidRDefault="002E2876" w:rsidP="00BF53C1">
            <w:pPr>
              <w:widowControl/>
              <w:jc w:val="right"/>
              <w:rPr>
                <w:rFonts w:ascii="Arial" w:eastAsia="標楷體" w:hAnsi="Arial" w:cs="Arial"/>
                <w:kern w:val="0"/>
              </w:rPr>
            </w:pPr>
            <w:r w:rsidRPr="00EE23E8">
              <w:rPr>
                <w:rFonts w:ascii="Arial" w:eastAsia="標楷體" w:hAnsi="Arial" w:cs="Arial"/>
                <w:kern w:val="0"/>
              </w:rPr>
              <w:t>34,063,996</w:t>
            </w:r>
          </w:p>
        </w:tc>
        <w:tc>
          <w:tcPr>
            <w:tcW w:w="791"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30,127,483</w:t>
            </w:r>
          </w:p>
        </w:tc>
        <w:tc>
          <w:tcPr>
            <w:tcW w:w="738" w:type="pct"/>
            <w:tcBorders>
              <w:top w:val="nil"/>
              <w:left w:val="nil"/>
              <w:bottom w:val="single" w:sz="4" w:space="0" w:color="auto"/>
              <w:right w:val="single" w:sz="4" w:space="0" w:color="auto"/>
            </w:tcBorders>
            <w:vAlign w:val="center"/>
          </w:tcPr>
          <w:p w:rsidR="002E2876" w:rsidRPr="00EE23E8" w:rsidRDefault="002E2876" w:rsidP="002E2876">
            <w:pPr>
              <w:widowControl/>
              <w:jc w:val="right"/>
              <w:rPr>
                <w:rFonts w:ascii="Arial" w:eastAsia="標楷體" w:hAnsi="Arial" w:cs="Arial"/>
                <w:kern w:val="0"/>
              </w:rPr>
            </w:pPr>
            <w:r w:rsidRPr="00EE23E8">
              <w:rPr>
                <w:rFonts w:ascii="Arial" w:eastAsia="標楷體" w:hAnsi="Arial" w:cs="Arial"/>
                <w:kern w:val="0"/>
              </w:rPr>
              <w:t xml:space="preserve"> 34,540,390 </w:t>
            </w:r>
          </w:p>
        </w:tc>
        <w:tc>
          <w:tcPr>
            <w:tcW w:w="772"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30,576,318</w:t>
            </w:r>
          </w:p>
        </w:tc>
      </w:tr>
      <w:tr w:rsidR="002E2876" w:rsidRPr="00EE23E8" w:rsidTr="006B6F43">
        <w:trPr>
          <w:trHeight w:val="329"/>
        </w:trPr>
        <w:tc>
          <w:tcPr>
            <w:tcW w:w="5000" w:type="pct"/>
            <w:gridSpan w:val="5"/>
            <w:tcBorders>
              <w:top w:val="nil"/>
              <w:left w:val="single" w:sz="4" w:space="0" w:color="auto"/>
              <w:bottom w:val="single" w:sz="4" w:space="0" w:color="auto"/>
              <w:right w:val="single" w:sz="4" w:space="0" w:color="auto"/>
            </w:tcBorders>
            <w:vAlign w:val="center"/>
          </w:tcPr>
          <w:p w:rsidR="002E2876" w:rsidRPr="00EE23E8" w:rsidRDefault="002E2876" w:rsidP="00BF53C1">
            <w:pPr>
              <w:widowControl/>
              <w:jc w:val="both"/>
              <w:rPr>
                <w:rFonts w:ascii="標楷體" w:eastAsia="標楷體" w:hAnsi="標楷體" w:cs="新細明體"/>
                <w:kern w:val="0"/>
              </w:rPr>
            </w:pPr>
            <w:r w:rsidRPr="00EE23E8">
              <w:rPr>
                <w:rFonts w:ascii="標楷體" w:eastAsia="標楷體" w:hAnsi="標楷體" w:cs="新細明體" w:hint="eastAsia"/>
                <w:b/>
                <w:bCs/>
                <w:kern w:val="0"/>
              </w:rPr>
              <w:t>非普通股權益之其他第一類資本：</w:t>
            </w:r>
          </w:p>
        </w:tc>
      </w:tr>
      <w:tr w:rsidR="002E2876" w:rsidRPr="00EE23E8" w:rsidTr="002E2876">
        <w:trPr>
          <w:trHeight w:val="329"/>
        </w:trPr>
        <w:tc>
          <w:tcPr>
            <w:tcW w:w="1909" w:type="pct"/>
            <w:tcBorders>
              <w:top w:val="nil"/>
              <w:left w:val="single" w:sz="4" w:space="0" w:color="auto"/>
              <w:bottom w:val="single" w:sz="4" w:space="0" w:color="auto"/>
              <w:right w:val="single" w:sz="4" w:space="0" w:color="auto"/>
            </w:tcBorders>
            <w:vAlign w:val="center"/>
          </w:tcPr>
          <w:p w:rsidR="002E2876" w:rsidRPr="00EE23E8" w:rsidRDefault="002E2876" w:rsidP="00BF53C1">
            <w:pPr>
              <w:spacing w:line="300" w:lineRule="exact"/>
              <w:ind w:left="28" w:right="28"/>
              <w:jc w:val="both"/>
              <w:rPr>
                <w:rFonts w:ascii="標楷體" w:eastAsia="標楷體"/>
                <w:b/>
                <w:spacing w:val="-10"/>
              </w:rPr>
            </w:pPr>
            <w:r w:rsidRPr="00EE23E8">
              <w:rPr>
                <w:rFonts w:ascii="標楷體" w:eastAsia="標楷體" w:hint="eastAsia"/>
                <w:spacing w:val="-10"/>
              </w:rPr>
              <w:t xml:space="preserve">　永續非累積特別股</w:t>
            </w:r>
            <w:r w:rsidRPr="00EE23E8">
              <w:rPr>
                <w:rFonts w:ascii="標楷體" w:eastAsia="標楷體" w:hint="eastAsia"/>
                <w:spacing w:val="-10"/>
                <w:sz w:val="20"/>
                <w:szCs w:val="20"/>
              </w:rPr>
              <w:t>（含其股本溢價）</w:t>
            </w:r>
          </w:p>
        </w:tc>
        <w:tc>
          <w:tcPr>
            <w:tcW w:w="790"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91"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38" w:type="pct"/>
            <w:tcBorders>
              <w:top w:val="nil"/>
              <w:left w:val="nil"/>
              <w:bottom w:val="single" w:sz="4" w:space="0" w:color="auto"/>
              <w:right w:val="single" w:sz="4" w:space="0" w:color="auto"/>
            </w:tcBorders>
            <w:vAlign w:val="center"/>
          </w:tcPr>
          <w:p w:rsidR="002E2876" w:rsidRPr="00EE23E8" w:rsidRDefault="002E2876" w:rsidP="002E2876">
            <w:pPr>
              <w:widowControl/>
              <w:jc w:val="right"/>
              <w:rPr>
                <w:rFonts w:ascii="Arial" w:eastAsia="標楷體" w:hAnsi="Arial" w:cs="Arial"/>
                <w:kern w:val="0"/>
              </w:rPr>
            </w:pPr>
            <w:r w:rsidRPr="00EE23E8">
              <w:rPr>
                <w:rFonts w:ascii="Arial" w:eastAsia="標楷體" w:hAnsi="Arial" w:cs="Arial"/>
                <w:kern w:val="0"/>
              </w:rPr>
              <w:t>0</w:t>
            </w:r>
          </w:p>
        </w:tc>
        <w:tc>
          <w:tcPr>
            <w:tcW w:w="772"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r>
      <w:tr w:rsidR="002E2876" w:rsidRPr="00EE23E8" w:rsidTr="002E2876">
        <w:trPr>
          <w:trHeight w:val="329"/>
        </w:trPr>
        <w:tc>
          <w:tcPr>
            <w:tcW w:w="1909" w:type="pct"/>
            <w:tcBorders>
              <w:top w:val="nil"/>
              <w:left w:val="single" w:sz="4" w:space="0" w:color="auto"/>
              <w:bottom w:val="single" w:sz="4" w:space="0" w:color="auto"/>
              <w:right w:val="single" w:sz="4" w:space="0" w:color="auto"/>
            </w:tcBorders>
            <w:vAlign w:val="center"/>
          </w:tcPr>
          <w:p w:rsidR="002E2876" w:rsidRPr="00EE23E8" w:rsidRDefault="002E2876" w:rsidP="00BF53C1">
            <w:pPr>
              <w:tabs>
                <w:tab w:val="left" w:pos="756"/>
              </w:tabs>
              <w:spacing w:line="300" w:lineRule="exact"/>
              <w:ind w:leftChars="226" w:left="916" w:right="28" w:hangingChars="170" w:hanging="374"/>
              <w:jc w:val="both"/>
              <w:rPr>
                <w:rFonts w:eastAsia="標楷體"/>
                <w:spacing w:val="-10"/>
              </w:rPr>
            </w:pPr>
            <w:r w:rsidRPr="00EE23E8">
              <w:rPr>
                <w:rFonts w:eastAsia="標楷體"/>
                <w:spacing w:val="-10"/>
              </w:rPr>
              <w:t>1</w:t>
            </w:r>
            <w:r w:rsidRPr="00EE23E8">
              <w:rPr>
                <w:rFonts w:eastAsia="標楷體" w:hint="eastAsia"/>
                <w:spacing w:val="-10"/>
              </w:rPr>
              <w:t>、</w:t>
            </w:r>
            <w:r w:rsidRPr="00EE23E8">
              <w:rPr>
                <w:rFonts w:eastAsia="標楷體"/>
                <w:spacing w:val="-10"/>
              </w:rPr>
              <w:t>101</w:t>
            </w:r>
            <w:r w:rsidRPr="00EE23E8">
              <w:rPr>
                <w:rFonts w:eastAsia="標楷體" w:hint="eastAsia"/>
                <w:spacing w:val="-10"/>
              </w:rPr>
              <w:t>年</w:t>
            </w:r>
            <w:r w:rsidRPr="00EE23E8">
              <w:rPr>
                <w:rFonts w:eastAsia="標楷體"/>
                <w:spacing w:val="-10"/>
              </w:rPr>
              <w:t>12</w:t>
            </w:r>
            <w:r w:rsidRPr="00EE23E8">
              <w:rPr>
                <w:rFonts w:eastAsia="標楷體" w:hint="eastAsia"/>
                <w:spacing w:val="-10"/>
              </w:rPr>
              <w:t>月</w:t>
            </w:r>
            <w:r w:rsidRPr="00EE23E8">
              <w:rPr>
                <w:rFonts w:eastAsia="標楷體"/>
                <w:spacing w:val="-10"/>
              </w:rPr>
              <w:t>31</w:t>
            </w:r>
            <w:r w:rsidRPr="00EE23E8">
              <w:rPr>
                <w:rFonts w:eastAsia="標楷體" w:hint="eastAsia"/>
                <w:spacing w:val="-10"/>
              </w:rPr>
              <w:t>日前發行不符合其他第一類資本條件者</w:t>
            </w:r>
          </w:p>
        </w:tc>
        <w:tc>
          <w:tcPr>
            <w:tcW w:w="790"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91"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38" w:type="pct"/>
            <w:tcBorders>
              <w:top w:val="nil"/>
              <w:left w:val="nil"/>
              <w:bottom w:val="single" w:sz="4" w:space="0" w:color="auto"/>
              <w:right w:val="single" w:sz="4" w:space="0" w:color="auto"/>
            </w:tcBorders>
            <w:vAlign w:val="center"/>
          </w:tcPr>
          <w:p w:rsidR="002E2876" w:rsidRPr="00EE23E8" w:rsidRDefault="002E2876" w:rsidP="002E2876">
            <w:pPr>
              <w:widowControl/>
              <w:jc w:val="right"/>
              <w:rPr>
                <w:rFonts w:ascii="Arial" w:eastAsia="標楷體" w:hAnsi="Arial" w:cs="Arial"/>
                <w:kern w:val="0"/>
              </w:rPr>
            </w:pPr>
            <w:r w:rsidRPr="00EE23E8">
              <w:rPr>
                <w:rFonts w:ascii="Arial" w:eastAsia="標楷體" w:hAnsi="Arial" w:cs="Arial"/>
                <w:kern w:val="0"/>
              </w:rPr>
              <w:t>0</w:t>
            </w:r>
          </w:p>
        </w:tc>
        <w:tc>
          <w:tcPr>
            <w:tcW w:w="772"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r>
      <w:tr w:rsidR="002E2876" w:rsidRPr="00EE23E8" w:rsidTr="002E2876">
        <w:trPr>
          <w:trHeight w:val="329"/>
        </w:trPr>
        <w:tc>
          <w:tcPr>
            <w:tcW w:w="1909" w:type="pct"/>
            <w:tcBorders>
              <w:top w:val="nil"/>
              <w:left w:val="single" w:sz="4" w:space="0" w:color="auto"/>
              <w:bottom w:val="single" w:sz="4" w:space="0" w:color="auto"/>
              <w:right w:val="single" w:sz="4" w:space="0" w:color="auto"/>
            </w:tcBorders>
            <w:vAlign w:val="center"/>
          </w:tcPr>
          <w:p w:rsidR="002E2876" w:rsidRPr="00EE23E8" w:rsidRDefault="002E2876" w:rsidP="00BF53C1">
            <w:pPr>
              <w:spacing w:line="300" w:lineRule="exact"/>
              <w:ind w:left="28" w:right="28"/>
              <w:jc w:val="both"/>
              <w:rPr>
                <w:rFonts w:eastAsia="標楷體"/>
                <w:spacing w:val="-10"/>
              </w:rPr>
            </w:pPr>
            <w:r w:rsidRPr="00EE23E8">
              <w:rPr>
                <w:rFonts w:eastAsia="標楷體"/>
                <w:spacing w:val="-10"/>
              </w:rPr>
              <w:t xml:space="preserve">     2</w:t>
            </w:r>
            <w:r w:rsidRPr="00EE23E8">
              <w:rPr>
                <w:rFonts w:eastAsia="標楷體" w:hint="eastAsia"/>
                <w:spacing w:val="-10"/>
              </w:rPr>
              <w:t>、</w:t>
            </w:r>
            <w:r w:rsidRPr="00EE23E8">
              <w:rPr>
                <w:rFonts w:eastAsia="標楷體"/>
                <w:spacing w:val="-10"/>
              </w:rPr>
              <w:t>102</w:t>
            </w:r>
            <w:r w:rsidRPr="00EE23E8">
              <w:rPr>
                <w:rFonts w:eastAsia="標楷體" w:hint="eastAsia"/>
                <w:spacing w:val="-10"/>
              </w:rPr>
              <w:t>年</w:t>
            </w:r>
            <w:r w:rsidRPr="00EE23E8">
              <w:rPr>
                <w:rFonts w:eastAsia="標楷體"/>
                <w:spacing w:val="-10"/>
              </w:rPr>
              <w:t>1</w:t>
            </w:r>
            <w:r w:rsidRPr="00EE23E8">
              <w:rPr>
                <w:rFonts w:eastAsia="標楷體" w:hint="eastAsia"/>
                <w:spacing w:val="-10"/>
              </w:rPr>
              <w:t>月</w:t>
            </w:r>
            <w:r w:rsidRPr="00EE23E8">
              <w:rPr>
                <w:rFonts w:eastAsia="標楷體"/>
                <w:spacing w:val="-10"/>
              </w:rPr>
              <w:t>1</w:t>
            </w:r>
            <w:r w:rsidRPr="00EE23E8">
              <w:rPr>
                <w:rFonts w:eastAsia="標楷體" w:hint="eastAsia"/>
                <w:spacing w:val="-10"/>
              </w:rPr>
              <w:t>日之後發行者</w:t>
            </w:r>
          </w:p>
        </w:tc>
        <w:tc>
          <w:tcPr>
            <w:tcW w:w="790"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91"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38" w:type="pct"/>
            <w:tcBorders>
              <w:top w:val="nil"/>
              <w:left w:val="nil"/>
              <w:bottom w:val="single" w:sz="4" w:space="0" w:color="auto"/>
              <w:right w:val="single" w:sz="4" w:space="0" w:color="auto"/>
            </w:tcBorders>
            <w:vAlign w:val="center"/>
          </w:tcPr>
          <w:p w:rsidR="002E2876" w:rsidRPr="00EE23E8" w:rsidRDefault="002E2876" w:rsidP="002E2876">
            <w:pPr>
              <w:widowControl/>
              <w:jc w:val="right"/>
              <w:rPr>
                <w:rFonts w:ascii="Arial" w:eastAsia="標楷體" w:hAnsi="Arial" w:cs="Arial"/>
                <w:kern w:val="0"/>
              </w:rPr>
            </w:pPr>
            <w:r w:rsidRPr="00EE23E8">
              <w:rPr>
                <w:rFonts w:ascii="Arial" w:eastAsia="標楷體" w:hAnsi="Arial" w:cs="Arial"/>
                <w:kern w:val="0"/>
              </w:rPr>
              <w:t>0</w:t>
            </w:r>
          </w:p>
        </w:tc>
        <w:tc>
          <w:tcPr>
            <w:tcW w:w="772"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r>
      <w:tr w:rsidR="002E2876" w:rsidRPr="00EE23E8" w:rsidTr="002E2876">
        <w:trPr>
          <w:trHeight w:val="329"/>
        </w:trPr>
        <w:tc>
          <w:tcPr>
            <w:tcW w:w="1909" w:type="pct"/>
            <w:tcBorders>
              <w:top w:val="nil"/>
              <w:left w:val="single" w:sz="4" w:space="0" w:color="auto"/>
              <w:bottom w:val="single" w:sz="4" w:space="0" w:color="auto"/>
              <w:right w:val="single" w:sz="4" w:space="0" w:color="auto"/>
            </w:tcBorders>
            <w:vAlign w:val="center"/>
          </w:tcPr>
          <w:p w:rsidR="002E2876" w:rsidRPr="00EE23E8" w:rsidRDefault="002E2876" w:rsidP="00BF53C1">
            <w:pPr>
              <w:spacing w:line="300" w:lineRule="exact"/>
              <w:ind w:left="28" w:right="28"/>
              <w:jc w:val="both"/>
              <w:rPr>
                <w:rFonts w:eastAsia="標楷體"/>
                <w:spacing w:val="-10"/>
              </w:rPr>
            </w:pPr>
            <w:r w:rsidRPr="00EE23E8">
              <w:rPr>
                <w:rFonts w:ascii="標楷體" w:eastAsia="標楷體"/>
                <w:spacing w:val="-10"/>
              </w:rPr>
              <w:t xml:space="preserve">  </w:t>
            </w:r>
            <w:r w:rsidRPr="00EE23E8">
              <w:rPr>
                <w:rFonts w:ascii="標楷體" w:eastAsia="標楷體" w:hint="eastAsia"/>
                <w:spacing w:val="-10"/>
              </w:rPr>
              <w:t>無到期日非累積次順位債券</w:t>
            </w:r>
          </w:p>
        </w:tc>
        <w:tc>
          <w:tcPr>
            <w:tcW w:w="790"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91"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38" w:type="pct"/>
            <w:tcBorders>
              <w:top w:val="nil"/>
              <w:left w:val="nil"/>
              <w:bottom w:val="single" w:sz="4" w:space="0" w:color="auto"/>
              <w:right w:val="single" w:sz="4" w:space="0" w:color="auto"/>
            </w:tcBorders>
            <w:vAlign w:val="center"/>
          </w:tcPr>
          <w:p w:rsidR="002E2876" w:rsidRPr="00EE23E8" w:rsidRDefault="002E2876" w:rsidP="002E2876">
            <w:pPr>
              <w:widowControl/>
              <w:jc w:val="right"/>
              <w:rPr>
                <w:rFonts w:ascii="Arial" w:eastAsia="標楷體" w:hAnsi="Arial" w:cs="Arial"/>
                <w:kern w:val="0"/>
              </w:rPr>
            </w:pPr>
            <w:r w:rsidRPr="00EE23E8">
              <w:rPr>
                <w:rFonts w:ascii="Arial" w:eastAsia="標楷體" w:hAnsi="Arial" w:cs="Arial"/>
                <w:kern w:val="0"/>
              </w:rPr>
              <w:t>0</w:t>
            </w:r>
          </w:p>
        </w:tc>
        <w:tc>
          <w:tcPr>
            <w:tcW w:w="772"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r>
      <w:tr w:rsidR="002E2876" w:rsidRPr="00EE23E8" w:rsidTr="002E2876">
        <w:trPr>
          <w:trHeight w:val="329"/>
        </w:trPr>
        <w:tc>
          <w:tcPr>
            <w:tcW w:w="1909" w:type="pct"/>
            <w:tcBorders>
              <w:top w:val="nil"/>
              <w:left w:val="single" w:sz="4" w:space="0" w:color="auto"/>
              <w:bottom w:val="single" w:sz="4" w:space="0" w:color="auto"/>
              <w:right w:val="single" w:sz="4" w:space="0" w:color="auto"/>
            </w:tcBorders>
            <w:vAlign w:val="center"/>
          </w:tcPr>
          <w:p w:rsidR="002E2876" w:rsidRPr="00EE23E8" w:rsidRDefault="002E2876" w:rsidP="00BF53C1">
            <w:pPr>
              <w:tabs>
                <w:tab w:val="left" w:pos="756"/>
              </w:tabs>
              <w:spacing w:line="300" w:lineRule="exact"/>
              <w:ind w:leftChars="226" w:left="916" w:right="28" w:hangingChars="170" w:hanging="374"/>
              <w:jc w:val="both"/>
              <w:rPr>
                <w:rFonts w:eastAsia="標楷體"/>
                <w:spacing w:val="-10"/>
              </w:rPr>
            </w:pPr>
            <w:r w:rsidRPr="00EE23E8">
              <w:rPr>
                <w:rFonts w:eastAsia="標楷體"/>
                <w:spacing w:val="-10"/>
              </w:rPr>
              <w:t>1</w:t>
            </w:r>
            <w:r w:rsidRPr="00EE23E8">
              <w:rPr>
                <w:rFonts w:eastAsia="標楷體" w:hint="eastAsia"/>
                <w:spacing w:val="-10"/>
              </w:rPr>
              <w:t>、</w:t>
            </w:r>
            <w:r w:rsidRPr="00EE23E8">
              <w:rPr>
                <w:rFonts w:eastAsia="標楷體"/>
                <w:spacing w:val="-10"/>
              </w:rPr>
              <w:t>101</w:t>
            </w:r>
            <w:r w:rsidRPr="00EE23E8">
              <w:rPr>
                <w:rFonts w:eastAsia="標楷體" w:hint="eastAsia"/>
                <w:spacing w:val="-10"/>
              </w:rPr>
              <w:t>年</w:t>
            </w:r>
            <w:r w:rsidRPr="00EE23E8">
              <w:rPr>
                <w:rFonts w:eastAsia="標楷體"/>
                <w:spacing w:val="-10"/>
              </w:rPr>
              <w:t>12</w:t>
            </w:r>
            <w:r w:rsidRPr="00EE23E8">
              <w:rPr>
                <w:rFonts w:eastAsia="標楷體" w:hint="eastAsia"/>
                <w:spacing w:val="-10"/>
              </w:rPr>
              <w:t>月</w:t>
            </w:r>
            <w:r w:rsidRPr="00EE23E8">
              <w:rPr>
                <w:rFonts w:eastAsia="標楷體"/>
                <w:spacing w:val="-10"/>
              </w:rPr>
              <w:t>31</w:t>
            </w:r>
            <w:r w:rsidRPr="00EE23E8">
              <w:rPr>
                <w:rFonts w:eastAsia="標楷體" w:hint="eastAsia"/>
                <w:spacing w:val="-10"/>
              </w:rPr>
              <w:t>日前發行不符合其他第一類資本條件者</w:t>
            </w:r>
          </w:p>
        </w:tc>
        <w:tc>
          <w:tcPr>
            <w:tcW w:w="790"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91"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38" w:type="pct"/>
            <w:tcBorders>
              <w:top w:val="nil"/>
              <w:left w:val="nil"/>
              <w:bottom w:val="single" w:sz="4" w:space="0" w:color="auto"/>
              <w:right w:val="single" w:sz="4" w:space="0" w:color="auto"/>
            </w:tcBorders>
            <w:vAlign w:val="center"/>
          </w:tcPr>
          <w:p w:rsidR="002E2876" w:rsidRPr="00EE23E8" w:rsidRDefault="002E2876" w:rsidP="002E2876">
            <w:pPr>
              <w:widowControl/>
              <w:jc w:val="right"/>
              <w:rPr>
                <w:rFonts w:ascii="Arial" w:eastAsia="標楷體" w:hAnsi="Arial" w:cs="Arial"/>
                <w:kern w:val="0"/>
              </w:rPr>
            </w:pPr>
            <w:r w:rsidRPr="00EE23E8">
              <w:rPr>
                <w:rFonts w:ascii="Arial" w:eastAsia="標楷體" w:hAnsi="Arial" w:cs="Arial"/>
                <w:kern w:val="0"/>
              </w:rPr>
              <w:t>0</w:t>
            </w:r>
          </w:p>
        </w:tc>
        <w:tc>
          <w:tcPr>
            <w:tcW w:w="772"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r>
      <w:tr w:rsidR="002E2876" w:rsidRPr="00EE23E8" w:rsidTr="002E2876">
        <w:trPr>
          <w:trHeight w:val="329"/>
        </w:trPr>
        <w:tc>
          <w:tcPr>
            <w:tcW w:w="1909" w:type="pct"/>
            <w:tcBorders>
              <w:top w:val="nil"/>
              <w:left w:val="single" w:sz="4" w:space="0" w:color="auto"/>
              <w:bottom w:val="single" w:sz="4" w:space="0" w:color="auto"/>
              <w:right w:val="single" w:sz="4" w:space="0" w:color="auto"/>
            </w:tcBorders>
            <w:vAlign w:val="center"/>
          </w:tcPr>
          <w:p w:rsidR="002E2876" w:rsidRPr="00EE23E8" w:rsidRDefault="002E2876" w:rsidP="00BF53C1">
            <w:pPr>
              <w:spacing w:line="300" w:lineRule="exact"/>
              <w:ind w:left="28" w:right="28"/>
              <w:jc w:val="both"/>
              <w:rPr>
                <w:rFonts w:eastAsia="標楷體"/>
                <w:spacing w:val="-10"/>
              </w:rPr>
            </w:pPr>
            <w:r w:rsidRPr="00EE23E8">
              <w:rPr>
                <w:rFonts w:eastAsia="標楷體"/>
                <w:spacing w:val="-10"/>
              </w:rPr>
              <w:t xml:space="preserve">     2</w:t>
            </w:r>
            <w:r w:rsidRPr="00EE23E8">
              <w:rPr>
                <w:rFonts w:eastAsia="標楷體" w:hint="eastAsia"/>
                <w:spacing w:val="-10"/>
              </w:rPr>
              <w:t>、</w:t>
            </w:r>
            <w:r w:rsidRPr="00EE23E8">
              <w:rPr>
                <w:rFonts w:eastAsia="標楷體"/>
                <w:spacing w:val="-10"/>
              </w:rPr>
              <w:t>102</w:t>
            </w:r>
            <w:r w:rsidRPr="00EE23E8">
              <w:rPr>
                <w:rFonts w:eastAsia="標楷體" w:hint="eastAsia"/>
                <w:spacing w:val="-10"/>
              </w:rPr>
              <w:t>年</w:t>
            </w:r>
            <w:r w:rsidRPr="00EE23E8">
              <w:rPr>
                <w:rFonts w:eastAsia="標楷體"/>
                <w:spacing w:val="-10"/>
              </w:rPr>
              <w:t>1</w:t>
            </w:r>
            <w:r w:rsidRPr="00EE23E8">
              <w:rPr>
                <w:rFonts w:eastAsia="標楷體" w:hint="eastAsia"/>
                <w:spacing w:val="-10"/>
              </w:rPr>
              <w:t>月</w:t>
            </w:r>
            <w:r w:rsidRPr="00EE23E8">
              <w:rPr>
                <w:rFonts w:eastAsia="標楷體"/>
                <w:spacing w:val="-10"/>
              </w:rPr>
              <w:t>1</w:t>
            </w:r>
            <w:r w:rsidRPr="00EE23E8">
              <w:rPr>
                <w:rFonts w:eastAsia="標楷體" w:hint="eastAsia"/>
                <w:spacing w:val="-10"/>
              </w:rPr>
              <w:t>日之後發行者</w:t>
            </w:r>
          </w:p>
        </w:tc>
        <w:tc>
          <w:tcPr>
            <w:tcW w:w="790"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91"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38" w:type="pct"/>
            <w:tcBorders>
              <w:top w:val="nil"/>
              <w:left w:val="nil"/>
              <w:bottom w:val="single" w:sz="4" w:space="0" w:color="auto"/>
              <w:right w:val="single" w:sz="4" w:space="0" w:color="auto"/>
            </w:tcBorders>
            <w:vAlign w:val="center"/>
          </w:tcPr>
          <w:p w:rsidR="002E2876" w:rsidRPr="00EE23E8" w:rsidRDefault="002E2876" w:rsidP="002E2876">
            <w:pPr>
              <w:widowControl/>
              <w:jc w:val="right"/>
              <w:rPr>
                <w:rFonts w:ascii="Arial" w:eastAsia="標楷體" w:hAnsi="Arial" w:cs="Arial"/>
                <w:kern w:val="0"/>
              </w:rPr>
            </w:pPr>
            <w:r w:rsidRPr="00EE23E8">
              <w:rPr>
                <w:rFonts w:ascii="Arial" w:eastAsia="標楷體" w:hAnsi="Arial" w:cs="Arial"/>
                <w:kern w:val="0"/>
              </w:rPr>
              <w:t>0</w:t>
            </w:r>
          </w:p>
        </w:tc>
        <w:tc>
          <w:tcPr>
            <w:tcW w:w="772"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r>
      <w:tr w:rsidR="002E2876" w:rsidRPr="00EE23E8" w:rsidTr="002E2876">
        <w:trPr>
          <w:trHeight w:val="329"/>
        </w:trPr>
        <w:tc>
          <w:tcPr>
            <w:tcW w:w="1909" w:type="pct"/>
            <w:tcBorders>
              <w:top w:val="nil"/>
              <w:left w:val="single" w:sz="4" w:space="0" w:color="auto"/>
              <w:bottom w:val="single" w:sz="4" w:space="0" w:color="auto"/>
              <w:right w:val="single" w:sz="4" w:space="0" w:color="auto"/>
            </w:tcBorders>
            <w:vAlign w:val="center"/>
          </w:tcPr>
          <w:p w:rsidR="002E2876" w:rsidRPr="00EE23E8" w:rsidRDefault="002E2876" w:rsidP="00BF53C1">
            <w:pPr>
              <w:spacing w:line="300" w:lineRule="exact"/>
              <w:ind w:left="189" w:right="28" w:hangingChars="86" w:hanging="189"/>
              <w:jc w:val="both"/>
              <w:rPr>
                <w:rFonts w:eastAsia="標楷體"/>
                <w:spacing w:val="-10"/>
              </w:rPr>
            </w:pPr>
            <w:r w:rsidRPr="00EE23E8">
              <w:rPr>
                <w:rFonts w:ascii="標楷體" w:eastAsia="標楷體"/>
                <w:spacing w:val="-10"/>
              </w:rPr>
              <w:t xml:space="preserve">  </w:t>
            </w:r>
            <w:r w:rsidRPr="00EE23E8">
              <w:rPr>
                <w:rFonts w:ascii="標楷體" w:eastAsia="標楷體" w:hint="eastAsia"/>
                <w:spacing w:val="-10"/>
              </w:rPr>
              <w:t>其他合併子公司發行非由母公司持有之資本合計數</w:t>
            </w:r>
          </w:p>
        </w:tc>
        <w:tc>
          <w:tcPr>
            <w:tcW w:w="790"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91"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38" w:type="pct"/>
            <w:tcBorders>
              <w:top w:val="nil"/>
              <w:left w:val="nil"/>
              <w:bottom w:val="single" w:sz="4" w:space="0" w:color="auto"/>
              <w:right w:val="single" w:sz="4" w:space="0" w:color="auto"/>
            </w:tcBorders>
            <w:vAlign w:val="center"/>
          </w:tcPr>
          <w:p w:rsidR="002E2876" w:rsidRPr="00EE23E8" w:rsidRDefault="002E2876" w:rsidP="002E2876">
            <w:pPr>
              <w:widowControl/>
              <w:jc w:val="right"/>
              <w:rPr>
                <w:rFonts w:ascii="Arial" w:eastAsia="標楷體" w:hAnsi="Arial" w:cs="Arial"/>
                <w:kern w:val="0"/>
              </w:rPr>
            </w:pPr>
            <w:r w:rsidRPr="00EE23E8">
              <w:rPr>
                <w:rFonts w:ascii="Arial" w:eastAsia="標楷體" w:hAnsi="Arial" w:cs="Arial"/>
                <w:kern w:val="0"/>
              </w:rPr>
              <w:t>0</w:t>
            </w:r>
          </w:p>
        </w:tc>
        <w:tc>
          <w:tcPr>
            <w:tcW w:w="772"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r>
      <w:tr w:rsidR="002E2876" w:rsidRPr="00EE23E8" w:rsidTr="002E2876">
        <w:trPr>
          <w:trHeight w:val="329"/>
        </w:trPr>
        <w:tc>
          <w:tcPr>
            <w:tcW w:w="1909" w:type="pct"/>
            <w:tcBorders>
              <w:top w:val="nil"/>
              <w:left w:val="single" w:sz="4" w:space="0" w:color="auto"/>
              <w:bottom w:val="single" w:sz="4" w:space="0" w:color="auto"/>
              <w:right w:val="single" w:sz="4" w:space="0" w:color="auto"/>
            </w:tcBorders>
            <w:vAlign w:val="center"/>
          </w:tcPr>
          <w:p w:rsidR="002E2876" w:rsidRPr="00EE23E8" w:rsidRDefault="002E2876" w:rsidP="00BF53C1">
            <w:pPr>
              <w:spacing w:line="300" w:lineRule="exact"/>
              <w:ind w:right="28"/>
              <w:jc w:val="both"/>
              <w:rPr>
                <w:rFonts w:eastAsia="標楷體"/>
                <w:spacing w:val="-10"/>
              </w:rPr>
            </w:pPr>
            <w:r w:rsidRPr="00EE23E8">
              <w:rPr>
                <w:rFonts w:ascii="標楷體" w:eastAsia="標楷體" w:hint="eastAsia"/>
                <w:spacing w:val="-10"/>
              </w:rPr>
              <w:t>減：</w:t>
            </w:r>
            <w:r w:rsidRPr="00EE23E8">
              <w:rPr>
                <w:rFonts w:eastAsia="標楷體"/>
                <w:spacing w:val="-10"/>
              </w:rPr>
              <w:t>1</w:t>
            </w:r>
            <w:r w:rsidRPr="00EE23E8">
              <w:rPr>
                <w:rFonts w:eastAsia="標楷體" w:hint="eastAsia"/>
                <w:spacing w:val="-10"/>
              </w:rPr>
              <w:t>、第二類資本不足扣除數</w:t>
            </w:r>
          </w:p>
        </w:tc>
        <w:tc>
          <w:tcPr>
            <w:tcW w:w="790"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91"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38" w:type="pct"/>
            <w:tcBorders>
              <w:top w:val="nil"/>
              <w:left w:val="nil"/>
              <w:bottom w:val="single" w:sz="4" w:space="0" w:color="auto"/>
              <w:right w:val="single" w:sz="4" w:space="0" w:color="auto"/>
            </w:tcBorders>
            <w:vAlign w:val="center"/>
          </w:tcPr>
          <w:p w:rsidR="002E2876" w:rsidRPr="00EE23E8" w:rsidRDefault="002E2876" w:rsidP="002E2876">
            <w:pPr>
              <w:widowControl/>
              <w:jc w:val="right"/>
              <w:rPr>
                <w:rFonts w:ascii="Arial" w:eastAsia="標楷體" w:hAnsi="Arial" w:cs="Arial"/>
                <w:kern w:val="0"/>
              </w:rPr>
            </w:pPr>
            <w:r w:rsidRPr="00EE23E8">
              <w:rPr>
                <w:rFonts w:ascii="Arial" w:eastAsia="標楷體" w:hAnsi="Arial" w:cs="Arial"/>
                <w:kern w:val="0"/>
              </w:rPr>
              <w:t>0</w:t>
            </w:r>
          </w:p>
        </w:tc>
        <w:tc>
          <w:tcPr>
            <w:tcW w:w="772"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r>
      <w:tr w:rsidR="002E2876" w:rsidRPr="00EE23E8" w:rsidTr="002E2876">
        <w:trPr>
          <w:trHeight w:val="329"/>
        </w:trPr>
        <w:tc>
          <w:tcPr>
            <w:tcW w:w="1909" w:type="pct"/>
            <w:tcBorders>
              <w:top w:val="nil"/>
              <w:left w:val="single" w:sz="4" w:space="0" w:color="auto"/>
              <w:bottom w:val="single" w:sz="4" w:space="0" w:color="auto"/>
              <w:right w:val="single" w:sz="4" w:space="0" w:color="auto"/>
            </w:tcBorders>
            <w:vAlign w:val="center"/>
          </w:tcPr>
          <w:p w:rsidR="002E2876" w:rsidRPr="00EE23E8" w:rsidRDefault="002E2876" w:rsidP="00BF53C1">
            <w:pPr>
              <w:spacing w:line="300" w:lineRule="exact"/>
              <w:ind w:leftChars="104" w:left="719" w:right="28" w:hangingChars="213" w:hanging="469"/>
              <w:jc w:val="both"/>
              <w:rPr>
                <w:rFonts w:eastAsia="標楷體"/>
                <w:spacing w:val="-10"/>
              </w:rPr>
            </w:pPr>
            <w:r w:rsidRPr="00EE23E8">
              <w:rPr>
                <w:rFonts w:eastAsia="標楷體"/>
                <w:spacing w:val="-10"/>
              </w:rPr>
              <w:t xml:space="preserve">  2</w:t>
            </w:r>
            <w:r w:rsidRPr="00EE23E8">
              <w:rPr>
                <w:rFonts w:eastAsia="標楷體" w:hint="eastAsia"/>
                <w:spacing w:val="-10"/>
              </w:rPr>
              <w:t>、商業銀行對金融相關事業之投資分類至銀行簿者</w:t>
            </w:r>
          </w:p>
        </w:tc>
        <w:tc>
          <w:tcPr>
            <w:tcW w:w="790"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91"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38" w:type="pct"/>
            <w:tcBorders>
              <w:top w:val="nil"/>
              <w:left w:val="nil"/>
              <w:bottom w:val="single" w:sz="4" w:space="0" w:color="auto"/>
              <w:right w:val="single" w:sz="4" w:space="0" w:color="auto"/>
            </w:tcBorders>
            <w:vAlign w:val="center"/>
          </w:tcPr>
          <w:p w:rsidR="002E2876" w:rsidRPr="00EE23E8" w:rsidRDefault="002E2876" w:rsidP="002E2876">
            <w:pPr>
              <w:widowControl/>
              <w:jc w:val="right"/>
              <w:rPr>
                <w:rFonts w:ascii="Arial" w:eastAsia="標楷體" w:hAnsi="Arial" w:cs="Arial"/>
                <w:kern w:val="0"/>
              </w:rPr>
            </w:pPr>
            <w:r w:rsidRPr="00EE23E8">
              <w:rPr>
                <w:rFonts w:ascii="Arial" w:eastAsia="標楷體" w:hAnsi="Arial" w:cs="Arial"/>
                <w:kern w:val="0"/>
              </w:rPr>
              <w:t>0</w:t>
            </w:r>
          </w:p>
        </w:tc>
        <w:tc>
          <w:tcPr>
            <w:tcW w:w="772"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r>
      <w:tr w:rsidR="002E2876" w:rsidRPr="00EE23E8" w:rsidTr="002E2876">
        <w:trPr>
          <w:trHeight w:val="329"/>
        </w:trPr>
        <w:tc>
          <w:tcPr>
            <w:tcW w:w="1909" w:type="pct"/>
            <w:tcBorders>
              <w:top w:val="nil"/>
              <w:left w:val="single" w:sz="4" w:space="0" w:color="auto"/>
              <w:bottom w:val="single" w:sz="4" w:space="0" w:color="auto"/>
              <w:right w:val="single" w:sz="4" w:space="0" w:color="auto"/>
            </w:tcBorders>
            <w:vAlign w:val="center"/>
          </w:tcPr>
          <w:p w:rsidR="002E2876" w:rsidRPr="00EE23E8" w:rsidRDefault="002E2876" w:rsidP="00BF53C1">
            <w:pPr>
              <w:spacing w:line="300" w:lineRule="exact"/>
              <w:ind w:leftChars="195" w:left="756" w:right="28" w:hangingChars="131" w:hanging="288"/>
              <w:jc w:val="both"/>
              <w:rPr>
                <w:rFonts w:eastAsia="標楷體"/>
                <w:spacing w:val="-10"/>
              </w:rPr>
            </w:pPr>
            <w:r w:rsidRPr="00EE23E8">
              <w:rPr>
                <w:rFonts w:eastAsia="標楷體"/>
                <w:spacing w:val="-10"/>
              </w:rPr>
              <w:t>3</w:t>
            </w:r>
            <w:r w:rsidRPr="00EE23E8">
              <w:rPr>
                <w:rFonts w:eastAsia="標楷體" w:hint="eastAsia"/>
                <w:spacing w:val="-10"/>
              </w:rPr>
              <w:t>、工業銀行直接投資及投資不動產依規扣除數</w:t>
            </w:r>
          </w:p>
        </w:tc>
        <w:tc>
          <w:tcPr>
            <w:tcW w:w="790"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91"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38" w:type="pct"/>
            <w:tcBorders>
              <w:top w:val="nil"/>
              <w:left w:val="nil"/>
              <w:bottom w:val="single" w:sz="4" w:space="0" w:color="auto"/>
              <w:right w:val="single" w:sz="4" w:space="0" w:color="auto"/>
            </w:tcBorders>
            <w:vAlign w:val="center"/>
          </w:tcPr>
          <w:p w:rsidR="002E2876" w:rsidRPr="00EE23E8" w:rsidRDefault="002E2876" w:rsidP="002E2876">
            <w:pPr>
              <w:widowControl/>
              <w:jc w:val="right"/>
              <w:rPr>
                <w:rFonts w:ascii="Arial" w:eastAsia="標楷體" w:hAnsi="Arial" w:cs="Arial"/>
                <w:kern w:val="0"/>
              </w:rPr>
            </w:pPr>
            <w:r w:rsidRPr="00EE23E8">
              <w:rPr>
                <w:rFonts w:ascii="Arial" w:eastAsia="標楷體" w:hAnsi="Arial" w:cs="Arial"/>
                <w:kern w:val="0"/>
              </w:rPr>
              <w:t>0</w:t>
            </w:r>
          </w:p>
        </w:tc>
        <w:tc>
          <w:tcPr>
            <w:tcW w:w="772"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r>
      <w:tr w:rsidR="002E2876" w:rsidRPr="00EE23E8" w:rsidTr="002E2876">
        <w:trPr>
          <w:trHeight w:val="329"/>
        </w:trPr>
        <w:tc>
          <w:tcPr>
            <w:tcW w:w="1909" w:type="pct"/>
            <w:tcBorders>
              <w:top w:val="nil"/>
              <w:left w:val="single" w:sz="4" w:space="0" w:color="auto"/>
              <w:bottom w:val="single" w:sz="4" w:space="0" w:color="auto"/>
              <w:right w:val="single" w:sz="4" w:space="0" w:color="auto"/>
            </w:tcBorders>
            <w:vAlign w:val="center"/>
          </w:tcPr>
          <w:p w:rsidR="002E2876" w:rsidRPr="00EE23E8" w:rsidRDefault="002E2876" w:rsidP="00BF53C1">
            <w:pPr>
              <w:spacing w:line="300" w:lineRule="exact"/>
              <w:ind w:leftChars="195" w:left="756" w:right="28" w:hangingChars="131" w:hanging="288"/>
              <w:jc w:val="both"/>
              <w:rPr>
                <w:rFonts w:ascii="標楷體" w:eastAsia="標楷體"/>
                <w:b/>
                <w:spacing w:val="-10"/>
              </w:rPr>
            </w:pPr>
            <w:r w:rsidRPr="00EE23E8">
              <w:rPr>
                <w:rFonts w:eastAsia="標楷體"/>
                <w:spacing w:val="-10"/>
              </w:rPr>
              <w:t>4</w:t>
            </w:r>
            <w:r w:rsidRPr="00EE23E8">
              <w:rPr>
                <w:rFonts w:eastAsia="標楷體" w:hint="eastAsia"/>
                <w:spacing w:val="-10"/>
              </w:rPr>
              <w:t>、其他資本扣除項目</w:t>
            </w:r>
          </w:p>
        </w:tc>
        <w:tc>
          <w:tcPr>
            <w:tcW w:w="790"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91"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38" w:type="pct"/>
            <w:tcBorders>
              <w:top w:val="nil"/>
              <w:left w:val="nil"/>
              <w:bottom w:val="single" w:sz="4" w:space="0" w:color="auto"/>
              <w:right w:val="single" w:sz="4" w:space="0" w:color="auto"/>
            </w:tcBorders>
            <w:vAlign w:val="center"/>
          </w:tcPr>
          <w:p w:rsidR="002E2876" w:rsidRPr="00EE23E8" w:rsidRDefault="002E2876" w:rsidP="002E2876">
            <w:pPr>
              <w:widowControl/>
              <w:jc w:val="right"/>
              <w:rPr>
                <w:rFonts w:ascii="Arial" w:eastAsia="標楷體" w:hAnsi="Arial" w:cs="Arial"/>
                <w:kern w:val="0"/>
              </w:rPr>
            </w:pPr>
            <w:r w:rsidRPr="00EE23E8">
              <w:rPr>
                <w:rFonts w:ascii="Arial" w:eastAsia="標楷體" w:hAnsi="Arial" w:cs="Arial"/>
                <w:kern w:val="0"/>
              </w:rPr>
              <w:t>0</w:t>
            </w:r>
          </w:p>
        </w:tc>
        <w:tc>
          <w:tcPr>
            <w:tcW w:w="772"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r>
      <w:tr w:rsidR="002E2876" w:rsidRPr="00EE23E8" w:rsidTr="002E2876">
        <w:trPr>
          <w:trHeight w:val="329"/>
        </w:trPr>
        <w:tc>
          <w:tcPr>
            <w:tcW w:w="1909" w:type="pct"/>
            <w:tcBorders>
              <w:top w:val="nil"/>
              <w:left w:val="single" w:sz="4" w:space="0" w:color="auto"/>
              <w:bottom w:val="single" w:sz="4" w:space="0" w:color="auto"/>
              <w:right w:val="single" w:sz="4" w:space="0" w:color="auto"/>
            </w:tcBorders>
            <w:vAlign w:val="center"/>
          </w:tcPr>
          <w:p w:rsidR="002E2876" w:rsidRPr="00EE23E8" w:rsidRDefault="002E2876" w:rsidP="00BF53C1">
            <w:pPr>
              <w:spacing w:line="300" w:lineRule="exact"/>
              <w:ind w:right="28"/>
              <w:jc w:val="both"/>
              <w:rPr>
                <w:rFonts w:eastAsia="標楷體"/>
                <w:b/>
                <w:spacing w:val="-10"/>
              </w:rPr>
            </w:pPr>
            <w:r w:rsidRPr="00EE23E8">
              <w:rPr>
                <w:rFonts w:eastAsia="標楷體" w:hint="eastAsia"/>
                <w:b/>
                <w:spacing w:val="-10"/>
              </w:rPr>
              <w:t>其他第一類資本淨額</w:t>
            </w:r>
            <w:r w:rsidRPr="00EE23E8">
              <w:rPr>
                <w:rFonts w:eastAsia="標楷體"/>
                <w:b/>
                <w:spacing w:val="-10"/>
              </w:rPr>
              <w:t xml:space="preserve"> </w:t>
            </w:r>
            <w:r w:rsidRPr="00EE23E8">
              <w:rPr>
                <w:rFonts w:eastAsia="標楷體" w:hint="eastAsia"/>
                <w:b/>
                <w:spacing w:val="-10"/>
              </w:rPr>
              <w:t>（</w:t>
            </w:r>
            <w:r w:rsidRPr="00EE23E8">
              <w:rPr>
                <w:rFonts w:eastAsia="標楷體"/>
                <w:b/>
                <w:spacing w:val="-10"/>
              </w:rPr>
              <w:t>2</w:t>
            </w:r>
            <w:r w:rsidRPr="00EE23E8">
              <w:rPr>
                <w:rFonts w:eastAsia="標楷體" w:hint="eastAsia"/>
                <w:b/>
                <w:spacing w:val="-10"/>
              </w:rPr>
              <w:t>）</w:t>
            </w:r>
          </w:p>
        </w:tc>
        <w:tc>
          <w:tcPr>
            <w:tcW w:w="790"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91"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38" w:type="pct"/>
            <w:tcBorders>
              <w:top w:val="nil"/>
              <w:left w:val="nil"/>
              <w:bottom w:val="single" w:sz="4" w:space="0" w:color="auto"/>
              <w:right w:val="single" w:sz="4" w:space="0" w:color="auto"/>
            </w:tcBorders>
            <w:vAlign w:val="center"/>
          </w:tcPr>
          <w:p w:rsidR="002E2876" w:rsidRPr="00EE23E8" w:rsidRDefault="002E2876" w:rsidP="002E2876">
            <w:pPr>
              <w:widowControl/>
              <w:jc w:val="right"/>
              <w:rPr>
                <w:rFonts w:ascii="Arial" w:eastAsia="標楷體" w:hAnsi="Arial" w:cs="Arial"/>
                <w:kern w:val="0"/>
              </w:rPr>
            </w:pPr>
            <w:r w:rsidRPr="00EE23E8">
              <w:rPr>
                <w:rFonts w:ascii="Arial" w:eastAsia="標楷體" w:hAnsi="Arial" w:cs="Arial"/>
                <w:kern w:val="0"/>
              </w:rPr>
              <w:t>0</w:t>
            </w:r>
          </w:p>
        </w:tc>
        <w:tc>
          <w:tcPr>
            <w:tcW w:w="772"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r>
      <w:tr w:rsidR="002E2876" w:rsidRPr="00EE23E8" w:rsidTr="006B6F43">
        <w:trPr>
          <w:trHeight w:val="329"/>
        </w:trPr>
        <w:tc>
          <w:tcPr>
            <w:tcW w:w="5000" w:type="pct"/>
            <w:gridSpan w:val="5"/>
            <w:tcBorders>
              <w:top w:val="single" w:sz="4" w:space="0" w:color="auto"/>
              <w:left w:val="single" w:sz="4" w:space="0" w:color="auto"/>
              <w:bottom w:val="single" w:sz="4" w:space="0" w:color="auto"/>
              <w:right w:val="single" w:sz="4" w:space="0" w:color="auto"/>
            </w:tcBorders>
            <w:vAlign w:val="center"/>
          </w:tcPr>
          <w:p w:rsidR="002E2876" w:rsidRPr="00EE23E8" w:rsidRDefault="002E2876" w:rsidP="00BF53C1">
            <w:pPr>
              <w:widowControl/>
              <w:rPr>
                <w:rFonts w:ascii="標楷體" w:eastAsia="標楷體" w:hAnsi="標楷體" w:cs="新細明體"/>
                <w:b/>
                <w:bCs/>
                <w:kern w:val="0"/>
              </w:rPr>
            </w:pPr>
            <w:r w:rsidRPr="00EE23E8">
              <w:rPr>
                <w:rFonts w:ascii="標楷體" w:eastAsia="標楷體" w:hAnsi="標楷體" w:cs="新細明體" w:hint="eastAsia"/>
                <w:b/>
                <w:bCs/>
                <w:kern w:val="0"/>
              </w:rPr>
              <w:t>第二類資本：</w:t>
            </w:r>
          </w:p>
        </w:tc>
      </w:tr>
      <w:tr w:rsidR="002E2876" w:rsidRPr="00EE23E8" w:rsidTr="00E22240">
        <w:trPr>
          <w:trHeight w:val="329"/>
        </w:trPr>
        <w:tc>
          <w:tcPr>
            <w:tcW w:w="1909" w:type="pct"/>
            <w:tcBorders>
              <w:top w:val="nil"/>
              <w:left w:val="single" w:sz="4" w:space="0" w:color="auto"/>
              <w:bottom w:val="single" w:sz="4" w:space="0" w:color="auto"/>
              <w:right w:val="single" w:sz="4" w:space="0" w:color="auto"/>
            </w:tcBorders>
          </w:tcPr>
          <w:p w:rsidR="002E2876" w:rsidRPr="00EE23E8" w:rsidRDefault="002E2876" w:rsidP="00BF53C1">
            <w:pPr>
              <w:widowControl/>
              <w:jc w:val="both"/>
              <w:rPr>
                <w:rFonts w:ascii="標楷體" w:eastAsia="標楷體" w:hAnsi="標楷體" w:cs="新細明體"/>
                <w:kern w:val="0"/>
              </w:rPr>
            </w:pPr>
            <w:r w:rsidRPr="00EE23E8">
              <w:rPr>
                <w:rFonts w:ascii="標楷體" w:eastAsia="標楷體" w:hAnsi="標楷體" w:cs="新細明體"/>
                <w:kern w:val="0"/>
              </w:rPr>
              <w:t xml:space="preserve"> </w:t>
            </w:r>
            <w:r w:rsidRPr="00EE23E8">
              <w:rPr>
                <w:rFonts w:ascii="標楷體" w:eastAsia="標楷體" w:hAnsi="標楷體" w:cs="新細明體" w:hint="eastAsia"/>
                <w:kern w:val="0"/>
              </w:rPr>
              <w:t>永續累積特別股</w:t>
            </w:r>
            <w:r w:rsidRPr="00EE23E8">
              <w:rPr>
                <w:rFonts w:ascii="標楷體" w:eastAsia="標楷體" w:hint="eastAsia"/>
                <w:spacing w:val="-10"/>
                <w:sz w:val="20"/>
                <w:szCs w:val="20"/>
              </w:rPr>
              <w:t>（含其股本溢價）</w:t>
            </w:r>
          </w:p>
        </w:tc>
        <w:tc>
          <w:tcPr>
            <w:tcW w:w="790"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r w:rsidRPr="00EE23E8">
              <w:rPr>
                <w:rFonts w:ascii="Arial" w:eastAsia="標楷體" w:hAnsi="Arial" w:cs="Arial"/>
                <w:kern w:val="0"/>
              </w:rPr>
              <w:t xml:space="preserve">　</w:t>
            </w:r>
          </w:p>
        </w:tc>
        <w:tc>
          <w:tcPr>
            <w:tcW w:w="791"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r w:rsidRPr="00EE23E8">
              <w:rPr>
                <w:rFonts w:ascii="Arial" w:eastAsia="標楷體" w:hAnsi="Arial" w:cs="Arial"/>
                <w:kern w:val="0"/>
              </w:rPr>
              <w:t xml:space="preserve">　</w:t>
            </w:r>
          </w:p>
        </w:tc>
        <w:tc>
          <w:tcPr>
            <w:tcW w:w="738"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r w:rsidRPr="00EE23E8">
              <w:rPr>
                <w:rFonts w:ascii="Arial" w:eastAsia="標楷體" w:hAnsi="Arial" w:cs="Arial"/>
                <w:kern w:val="0"/>
              </w:rPr>
              <w:t xml:space="preserve">　</w:t>
            </w:r>
          </w:p>
        </w:tc>
        <w:tc>
          <w:tcPr>
            <w:tcW w:w="772"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r w:rsidRPr="00EE23E8">
              <w:rPr>
                <w:rFonts w:ascii="Arial" w:eastAsia="標楷體" w:hAnsi="Arial" w:cs="Arial"/>
                <w:kern w:val="0"/>
              </w:rPr>
              <w:t xml:space="preserve">　</w:t>
            </w:r>
          </w:p>
        </w:tc>
      </w:tr>
      <w:tr w:rsidR="002E2876" w:rsidRPr="00EE23E8" w:rsidTr="00E22240">
        <w:trPr>
          <w:trHeight w:val="329"/>
        </w:trPr>
        <w:tc>
          <w:tcPr>
            <w:tcW w:w="1909" w:type="pct"/>
            <w:tcBorders>
              <w:top w:val="nil"/>
              <w:left w:val="single" w:sz="4" w:space="0" w:color="auto"/>
              <w:bottom w:val="single" w:sz="4" w:space="0" w:color="auto"/>
              <w:right w:val="single" w:sz="4" w:space="0" w:color="auto"/>
            </w:tcBorders>
            <w:vAlign w:val="center"/>
          </w:tcPr>
          <w:p w:rsidR="002E2876" w:rsidRPr="00EE23E8" w:rsidRDefault="002E2876" w:rsidP="00BF53C1">
            <w:pPr>
              <w:tabs>
                <w:tab w:val="left" w:pos="756"/>
              </w:tabs>
              <w:spacing w:line="300" w:lineRule="exact"/>
              <w:ind w:leftChars="226" w:left="916" w:right="28" w:hangingChars="170" w:hanging="374"/>
              <w:jc w:val="both"/>
              <w:rPr>
                <w:rFonts w:eastAsia="標楷體"/>
                <w:spacing w:val="-10"/>
              </w:rPr>
            </w:pPr>
            <w:r w:rsidRPr="00EE23E8">
              <w:rPr>
                <w:rFonts w:eastAsia="標楷體"/>
                <w:spacing w:val="-10"/>
              </w:rPr>
              <w:t>1</w:t>
            </w:r>
            <w:r w:rsidRPr="00EE23E8">
              <w:rPr>
                <w:rFonts w:eastAsia="標楷體" w:hint="eastAsia"/>
                <w:spacing w:val="-10"/>
              </w:rPr>
              <w:t>、</w:t>
            </w:r>
            <w:r w:rsidRPr="00EE23E8">
              <w:rPr>
                <w:rFonts w:eastAsia="標楷體"/>
                <w:spacing w:val="-10"/>
              </w:rPr>
              <w:t>101</w:t>
            </w:r>
            <w:r w:rsidRPr="00EE23E8">
              <w:rPr>
                <w:rFonts w:eastAsia="標楷體" w:hint="eastAsia"/>
                <w:spacing w:val="-10"/>
              </w:rPr>
              <w:t>年</w:t>
            </w:r>
            <w:r w:rsidRPr="00EE23E8">
              <w:rPr>
                <w:rFonts w:eastAsia="標楷體"/>
                <w:spacing w:val="-10"/>
              </w:rPr>
              <w:t>12</w:t>
            </w:r>
            <w:r w:rsidRPr="00EE23E8">
              <w:rPr>
                <w:rFonts w:eastAsia="標楷體" w:hint="eastAsia"/>
                <w:spacing w:val="-10"/>
              </w:rPr>
              <w:t>月</w:t>
            </w:r>
            <w:r w:rsidRPr="00EE23E8">
              <w:rPr>
                <w:rFonts w:eastAsia="標楷體"/>
                <w:spacing w:val="-10"/>
              </w:rPr>
              <w:t>31</w:t>
            </w:r>
            <w:r w:rsidRPr="00EE23E8">
              <w:rPr>
                <w:rFonts w:eastAsia="標楷體" w:hint="eastAsia"/>
                <w:spacing w:val="-10"/>
              </w:rPr>
              <w:t>日前發行不符合第二類資本條件者</w:t>
            </w:r>
          </w:p>
        </w:tc>
        <w:tc>
          <w:tcPr>
            <w:tcW w:w="790"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91"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38"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72"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r>
      <w:tr w:rsidR="002E2876" w:rsidRPr="00EE23E8" w:rsidTr="00E22240">
        <w:trPr>
          <w:trHeight w:val="329"/>
        </w:trPr>
        <w:tc>
          <w:tcPr>
            <w:tcW w:w="1909" w:type="pct"/>
            <w:tcBorders>
              <w:top w:val="nil"/>
              <w:left w:val="single" w:sz="4" w:space="0" w:color="auto"/>
              <w:bottom w:val="single" w:sz="4" w:space="0" w:color="auto"/>
              <w:right w:val="single" w:sz="4" w:space="0" w:color="auto"/>
            </w:tcBorders>
            <w:vAlign w:val="center"/>
          </w:tcPr>
          <w:p w:rsidR="002E2876" w:rsidRPr="00EE23E8" w:rsidRDefault="002E2876" w:rsidP="00BF53C1">
            <w:pPr>
              <w:spacing w:line="300" w:lineRule="exact"/>
              <w:ind w:left="28" w:right="28"/>
              <w:jc w:val="both"/>
              <w:rPr>
                <w:rFonts w:eastAsia="標楷體"/>
                <w:spacing w:val="-10"/>
              </w:rPr>
            </w:pPr>
            <w:r w:rsidRPr="00EE23E8">
              <w:rPr>
                <w:rFonts w:eastAsia="標楷體"/>
                <w:spacing w:val="-10"/>
              </w:rPr>
              <w:t xml:space="preserve">     2</w:t>
            </w:r>
            <w:r w:rsidRPr="00EE23E8">
              <w:rPr>
                <w:rFonts w:eastAsia="標楷體" w:hint="eastAsia"/>
                <w:spacing w:val="-10"/>
              </w:rPr>
              <w:t>、</w:t>
            </w:r>
            <w:r w:rsidRPr="00EE23E8">
              <w:rPr>
                <w:rFonts w:eastAsia="標楷體"/>
                <w:spacing w:val="-10"/>
              </w:rPr>
              <w:t>102</w:t>
            </w:r>
            <w:r w:rsidRPr="00EE23E8">
              <w:rPr>
                <w:rFonts w:eastAsia="標楷體" w:hint="eastAsia"/>
                <w:spacing w:val="-10"/>
              </w:rPr>
              <w:t>年</w:t>
            </w:r>
            <w:r w:rsidRPr="00EE23E8">
              <w:rPr>
                <w:rFonts w:eastAsia="標楷體"/>
                <w:spacing w:val="-10"/>
              </w:rPr>
              <w:t>1</w:t>
            </w:r>
            <w:r w:rsidRPr="00EE23E8">
              <w:rPr>
                <w:rFonts w:eastAsia="標楷體" w:hint="eastAsia"/>
                <w:spacing w:val="-10"/>
              </w:rPr>
              <w:t>月</w:t>
            </w:r>
            <w:r w:rsidRPr="00EE23E8">
              <w:rPr>
                <w:rFonts w:eastAsia="標楷體"/>
                <w:spacing w:val="-10"/>
              </w:rPr>
              <w:t>1</w:t>
            </w:r>
            <w:r w:rsidRPr="00EE23E8">
              <w:rPr>
                <w:rFonts w:eastAsia="標楷體" w:hint="eastAsia"/>
                <w:spacing w:val="-10"/>
              </w:rPr>
              <w:t>日之後發行者</w:t>
            </w:r>
          </w:p>
        </w:tc>
        <w:tc>
          <w:tcPr>
            <w:tcW w:w="790"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91"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38"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72"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r>
      <w:tr w:rsidR="002E2876" w:rsidRPr="00EE23E8" w:rsidTr="00E22240">
        <w:trPr>
          <w:trHeight w:val="329"/>
        </w:trPr>
        <w:tc>
          <w:tcPr>
            <w:tcW w:w="1909" w:type="pct"/>
            <w:tcBorders>
              <w:top w:val="nil"/>
              <w:left w:val="single" w:sz="4" w:space="0" w:color="auto"/>
              <w:bottom w:val="single" w:sz="4" w:space="0" w:color="auto"/>
              <w:right w:val="single" w:sz="4" w:space="0" w:color="auto"/>
            </w:tcBorders>
          </w:tcPr>
          <w:p w:rsidR="002E2876" w:rsidRPr="00EE23E8" w:rsidRDefault="002E2876" w:rsidP="00BF53C1">
            <w:pPr>
              <w:widowControl/>
              <w:jc w:val="both"/>
              <w:rPr>
                <w:rFonts w:ascii="標楷體" w:eastAsia="標楷體" w:hAnsi="標楷體" w:cs="新細明體"/>
                <w:kern w:val="0"/>
              </w:rPr>
            </w:pPr>
            <w:r w:rsidRPr="00EE23E8">
              <w:rPr>
                <w:rFonts w:ascii="標楷體" w:eastAsia="標楷體" w:hAnsi="標楷體" w:cs="新細明體"/>
                <w:kern w:val="0"/>
              </w:rPr>
              <w:t xml:space="preserve"> </w:t>
            </w:r>
            <w:r w:rsidRPr="00EE23E8">
              <w:rPr>
                <w:rFonts w:ascii="標楷體" w:eastAsia="標楷體" w:hAnsi="標楷體" w:cs="新細明體" w:hint="eastAsia"/>
                <w:kern w:val="0"/>
              </w:rPr>
              <w:t>無到期日累積次順位債券</w:t>
            </w:r>
          </w:p>
        </w:tc>
        <w:tc>
          <w:tcPr>
            <w:tcW w:w="790"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r w:rsidRPr="00EE23E8">
              <w:rPr>
                <w:rFonts w:ascii="Arial" w:eastAsia="標楷體" w:hAnsi="Arial" w:cs="Arial"/>
                <w:kern w:val="0"/>
              </w:rPr>
              <w:t xml:space="preserve">　</w:t>
            </w:r>
          </w:p>
        </w:tc>
        <w:tc>
          <w:tcPr>
            <w:tcW w:w="791"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r w:rsidRPr="00EE23E8">
              <w:rPr>
                <w:rFonts w:ascii="Arial" w:eastAsia="標楷體" w:hAnsi="Arial" w:cs="Arial"/>
                <w:kern w:val="0"/>
              </w:rPr>
              <w:t xml:space="preserve">　</w:t>
            </w:r>
          </w:p>
        </w:tc>
        <w:tc>
          <w:tcPr>
            <w:tcW w:w="738"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r w:rsidRPr="00EE23E8">
              <w:rPr>
                <w:rFonts w:ascii="Arial" w:eastAsia="標楷體" w:hAnsi="Arial" w:cs="Arial"/>
                <w:kern w:val="0"/>
              </w:rPr>
              <w:t xml:space="preserve">　</w:t>
            </w:r>
          </w:p>
        </w:tc>
        <w:tc>
          <w:tcPr>
            <w:tcW w:w="772"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r w:rsidRPr="00EE23E8">
              <w:rPr>
                <w:rFonts w:ascii="Arial" w:eastAsia="標楷體" w:hAnsi="Arial" w:cs="Arial"/>
                <w:kern w:val="0"/>
              </w:rPr>
              <w:t xml:space="preserve">　</w:t>
            </w:r>
          </w:p>
        </w:tc>
      </w:tr>
      <w:tr w:rsidR="002E2876" w:rsidRPr="00EE23E8" w:rsidTr="00E22240">
        <w:trPr>
          <w:trHeight w:val="329"/>
        </w:trPr>
        <w:tc>
          <w:tcPr>
            <w:tcW w:w="1909" w:type="pct"/>
            <w:tcBorders>
              <w:top w:val="nil"/>
              <w:left w:val="single" w:sz="4" w:space="0" w:color="auto"/>
              <w:bottom w:val="single" w:sz="4" w:space="0" w:color="auto"/>
              <w:right w:val="single" w:sz="4" w:space="0" w:color="auto"/>
            </w:tcBorders>
            <w:vAlign w:val="center"/>
          </w:tcPr>
          <w:p w:rsidR="002E2876" w:rsidRPr="00EE23E8" w:rsidRDefault="002E2876" w:rsidP="00BF53C1">
            <w:pPr>
              <w:tabs>
                <w:tab w:val="left" w:pos="756"/>
              </w:tabs>
              <w:spacing w:line="300" w:lineRule="exact"/>
              <w:ind w:leftChars="226" w:left="916" w:right="28" w:hangingChars="170" w:hanging="374"/>
              <w:jc w:val="both"/>
              <w:rPr>
                <w:rFonts w:eastAsia="標楷體"/>
                <w:spacing w:val="-10"/>
              </w:rPr>
            </w:pPr>
            <w:r w:rsidRPr="00EE23E8">
              <w:rPr>
                <w:rFonts w:eastAsia="標楷體"/>
                <w:spacing w:val="-10"/>
              </w:rPr>
              <w:t>1</w:t>
            </w:r>
            <w:r w:rsidRPr="00EE23E8">
              <w:rPr>
                <w:rFonts w:eastAsia="標楷體" w:hint="eastAsia"/>
                <w:spacing w:val="-10"/>
              </w:rPr>
              <w:t>、</w:t>
            </w:r>
            <w:r w:rsidRPr="00EE23E8">
              <w:rPr>
                <w:rFonts w:eastAsia="標楷體"/>
                <w:spacing w:val="-10"/>
              </w:rPr>
              <w:t>101</w:t>
            </w:r>
            <w:r w:rsidRPr="00EE23E8">
              <w:rPr>
                <w:rFonts w:eastAsia="標楷體" w:hint="eastAsia"/>
                <w:spacing w:val="-10"/>
              </w:rPr>
              <w:t>年</w:t>
            </w:r>
            <w:r w:rsidRPr="00EE23E8">
              <w:rPr>
                <w:rFonts w:eastAsia="標楷體"/>
                <w:spacing w:val="-10"/>
              </w:rPr>
              <w:t>12</w:t>
            </w:r>
            <w:r w:rsidRPr="00EE23E8">
              <w:rPr>
                <w:rFonts w:eastAsia="標楷體" w:hint="eastAsia"/>
                <w:spacing w:val="-10"/>
              </w:rPr>
              <w:t>月</w:t>
            </w:r>
            <w:r w:rsidRPr="00EE23E8">
              <w:rPr>
                <w:rFonts w:eastAsia="標楷體"/>
                <w:spacing w:val="-10"/>
              </w:rPr>
              <w:t>31</w:t>
            </w:r>
            <w:r w:rsidRPr="00EE23E8">
              <w:rPr>
                <w:rFonts w:eastAsia="標楷體" w:hint="eastAsia"/>
                <w:spacing w:val="-10"/>
              </w:rPr>
              <w:t>日前發行不符合第二類資本條件者</w:t>
            </w:r>
          </w:p>
        </w:tc>
        <w:tc>
          <w:tcPr>
            <w:tcW w:w="790"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91"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38"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72"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r>
      <w:tr w:rsidR="002E2876" w:rsidRPr="00EE23E8" w:rsidTr="00E22240">
        <w:trPr>
          <w:trHeight w:val="329"/>
        </w:trPr>
        <w:tc>
          <w:tcPr>
            <w:tcW w:w="1909" w:type="pct"/>
            <w:tcBorders>
              <w:top w:val="nil"/>
              <w:left w:val="single" w:sz="4" w:space="0" w:color="auto"/>
              <w:bottom w:val="single" w:sz="4" w:space="0" w:color="auto"/>
              <w:right w:val="single" w:sz="4" w:space="0" w:color="auto"/>
            </w:tcBorders>
            <w:vAlign w:val="center"/>
          </w:tcPr>
          <w:p w:rsidR="002E2876" w:rsidRPr="00EE23E8" w:rsidRDefault="002E2876" w:rsidP="00BF53C1">
            <w:pPr>
              <w:spacing w:line="300" w:lineRule="exact"/>
              <w:ind w:left="28" w:right="28"/>
              <w:jc w:val="both"/>
              <w:rPr>
                <w:rFonts w:eastAsia="標楷體"/>
                <w:spacing w:val="-10"/>
              </w:rPr>
            </w:pPr>
            <w:r w:rsidRPr="00EE23E8">
              <w:rPr>
                <w:rFonts w:eastAsia="標楷體"/>
                <w:spacing w:val="-10"/>
              </w:rPr>
              <w:t xml:space="preserve">     2</w:t>
            </w:r>
            <w:r w:rsidRPr="00EE23E8">
              <w:rPr>
                <w:rFonts w:eastAsia="標楷體" w:hint="eastAsia"/>
                <w:spacing w:val="-10"/>
              </w:rPr>
              <w:t>、</w:t>
            </w:r>
            <w:r w:rsidRPr="00EE23E8">
              <w:rPr>
                <w:rFonts w:eastAsia="標楷體"/>
                <w:spacing w:val="-10"/>
              </w:rPr>
              <w:t>102</w:t>
            </w:r>
            <w:r w:rsidRPr="00EE23E8">
              <w:rPr>
                <w:rFonts w:eastAsia="標楷體" w:hint="eastAsia"/>
                <w:spacing w:val="-10"/>
              </w:rPr>
              <w:t>年</w:t>
            </w:r>
            <w:r w:rsidRPr="00EE23E8">
              <w:rPr>
                <w:rFonts w:eastAsia="標楷體"/>
                <w:spacing w:val="-10"/>
              </w:rPr>
              <w:t>1</w:t>
            </w:r>
            <w:r w:rsidRPr="00EE23E8">
              <w:rPr>
                <w:rFonts w:eastAsia="標楷體" w:hint="eastAsia"/>
                <w:spacing w:val="-10"/>
              </w:rPr>
              <w:t>月</w:t>
            </w:r>
            <w:r w:rsidRPr="00EE23E8">
              <w:rPr>
                <w:rFonts w:eastAsia="標楷體"/>
                <w:spacing w:val="-10"/>
              </w:rPr>
              <w:t>1</w:t>
            </w:r>
            <w:r w:rsidRPr="00EE23E8">
              <w:rPr>
                <w:rFonts w:eastAsia="標楷體" w:hint="eastAsia"/>
                <w:spacing w:val="-10"/>
              </w:rPr>
              <w:t>日之後發行者</w:t>
            </w:r>
          </w:p>
        </w:tc>
        <w:tc>
          <w:tcPr>
            <w:tcW w:w="790"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91"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38"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72"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r>
      <w:tr w:rsidR="002E2876" w:rsidRPr="00EE23E8" w:rsidTr="00E22240">
        <w:trPr>
          <w:trHeight w:val="329"/>
        </w:trPr>
        <w:tc>
          <w:tcPr>
            <w:tcW w:w="1909" w:type="pct"/>
            <w:tcBorders>
              <w:top w:val="nil"/>
              <w:left w:val="single" w:sz="4" w:space="0" w:color="auto"/>
              <w:bottom w:val="single" w:sz="4" w:space="0" w:color="auto"/>
              <w:right w:val="single" w:sz="4" w:space="0" w:color="auto"/>
            </w:tcBorders>
          </w:tcPr>
          <w:p w:rsidR="002E2876" w:rsidRPr="00EE23E8" w:rsidRDefault="002E2876" w:rsidP="00BF53C1">
            <w:pPr>
              <w:widowControl/>
              <w:ind w:firstLineChars="50" w:firstLine="120"/>
              <w:jc w:val="both"/>
              <w:rPr>
                <w:rFonts w:ascii="標楷體" w:eastAsia="標楷體" w:hAnsi="標楷體" w:cs="新細明體"/>
                <w:kern w:val="0"/>
              </w:rPr>
            </w:pPr>
            <w:r w:rsidRPr="00EE23E8">
              <w:rPr>
                <w:rFonts w:ascii="標楷體" w:eastAsia="標楷體" w:hAnsi="標楷體" w:cs="新細明體" w:hint="eastAsia"/>
                <w:kern w:val="0"/>
              </w:rPr>
              <w:t>可轉換次順位債券</w:t>
            </w:r>
          </w:p>
        </w:tc>
        <w:tc>
          <w:tcPr>
            <w:tcW w:w="790"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91"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38"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72"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r>
      <w:tr w:rsidR="002E2876" w:rsidRPr="00EE23E8" w:rsidTr="00E22240">
        <w:trPr>
          <w:trHeight w:val="329"/>
        </w:trPr>
        <w:tc>
          <w:tcPr>
            <w:tcW w:w="1909" w:type="pct"/>
            <w:tcBorders>
              <w:top w:val="nil"/>
              <w:left w:val="single" w:sz="4" w:space="0" w:color="auto"/>
              <w:bottom w:val="single" w:sz="4" w:space="0" w:color="auto"/>
              <w:right w:val="single" w:sz="4" w:space="0" w:color="auto"/>
            </w:tcBorders>
            <w:vAlign w:val="center"/>
          </w:tcPr>
          <w:p w:rsidR="002E2876" w:rsidRPr="00EE23E8" w:rsidRDefault="002E2876" w:rsidP="00BF53C1">
            <w:pPr>
              <w:tabs>
                <w:tab w:val="left" w:pos="756"/>
              </w:tabs>
              <w:spacing w:line="300" w:lineRule="exact"/>
              <w:ind w:leftChars="226" w:left="916" w:right="28" w:hangingChars="170" w:hanging="374"/>
              <w:jc w:val="both"/>
              <w:rPr>
                <w:rFonts w:eastAsia="標楷體"/>
                <w:spacing w:val="-10"/>
              </w:rPr>
            </w:pPr>
            <w:r w:rsidRPr="00EE23E8">
              <w:rPr>
                <w:rFonts w:eastAsia="標楷體"/>
                <w:spacing w:val="-10"/>
              </w:rPr>
              <w:t>1</w:t>
            </w:r>
            <w:r w:rsidRPr="00EE23E8">
              <w:rPr>
                <w:rFonts w:eastAsia="標楷體" w:hint="eastAsia"/>
                <w:spacing w:val="-10"/>
              </w:rPr>
              <w:t>、</w:t>
            </w:r>
            <w:r w:rsidRPr="00EE23E8">
              <w:rPr>
                <w:rFonts w:eastAsia="標楷體"/>
                <w:spacing w:val="-10"/>
              </w:rPr>
              <w:t>101</w:t>
            </w:r>
            <w:r w:rsidRPr="00EE23E8">
              <w:rPr>
                <w:rFonts w:eastAsia="標楷體" w:hint="eastAsia"/>
                <w:spacing w:val="-10"/>
              </w:rPr>
              <w:t>年</w:t>
            </w:r>
            <w:r w:rsidRPr="00EE23E8">
              <w:rPr>
                <w:rFonts w:eastAsia="標楷體"/>
                <w:spacing w:val="-10"/>
              </w:rPr>
              <w:t>12</w:t>
            </w:r>
            <w:r w:rsidRPr="00EE23E8">
              <w:rPr>
                <w:rFonts w:eastAsia="標楷體" w:hint="eastAsia"/>
                <w:spacing w:val="-10"/>
              </w:rPr>
              <w:t>月</w:t>
            </w:r>
            <w:r w:rsidRPr="00EE23E8">
              <w:rPr>
                <w:rFonts w:eastAsia="標楷體"/>
                <w:spacing w:val="-10"/>
              </w:rPr>
              <w:t>31</w:t>
            </w:r>
            <w:r w:rsidRPr="00EE23E8">
              <w:rPr>
                <w:rFonts w:eastAsia="標楷體" w:hint="eastAsia"/>
                <w:spacing w:val="-10"/>
              </w:rPr>
              <w:t>日前發行不符合第二類資本條件者</w:t>
            </w:r>
          </w:p>
        </w:tc>
        <w:tc>
          <w:tcPr>
            <w:tcW w:w="790"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91"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38"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72"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r>
      <w:tr w:rsidR="002E2876" w:rsidRPr="00EE23E8" w:rsidTr="00E22240">
        <w:trPr>
          <w:trHeight w:val="329"/>
        </w:trPr>
        <w:tc>
          <w:tcPr>
            <w:tcW w:w="1909" w:type="pct"/>
            <w:tcBorders>
              <w:top w:val="nil"/>
              <w:left w:val="single" w:sz="4" w:space="0" w:color="auto"/>
              <w:bottom w:val="single" w:sz="4" w:space="0" w:color="auto"/>
              <w:right w:val="single" w:sz="4" w:space="0" w:color="auto"/>
            </w:tcBorders>
            <w:vAlign w:val="center"/>
          </w:tcPr>
          <w:p w:rsidR="002E2876" w:rsidRPr="00EE23E8" w:rsidRDefault="002E2876" w:rsidP="00BF53C1">
            <w:pPr>
              <w:spacing w:line="300" w:lineRule="exact"/>
              <w:ind w:left="28" w:right="28"/>
              <w:jc w:val="both"/>
              <w:rPr>
                <w:rFonts w:eastAsia="標楷體"/>
                <w:spacing w:val="-10"/>
              </w:rPr>
            </w:pPr>
            <w:r w:rsidRPr="00EE23E8">
              <w:rPr>
                <w:rFonts w:eastAsia="標楷體"/>
                <w:spacing w:val="-10"/>
              </w:rPr>
              <w:t xml:space="preserve">     2</w:t>
            </w:r>
            <w:r w:rsidRPr="00EE23E8">
              <w:rPr>
                <w:rFonts w:eastAsia="標楷體" w:hint="eastAsia"/>
                <w:spacing w:val="-10"/>
              </w:rPr>
              <w:t>、</w:t>
            </w:r>
            <w:r w:rsidRPr="00EE23E8">
              <w:rPr>
                <w:rFonts w:eastAsia="標楷體"/>
                <w:spacing w:val="-10"/>
              </w:rPr>
              <w:t>102</w:t>
            </w:r>
            <w:r w:rsidRPr="00EE23E8">
              <w:rPr>
                <w:rFonts w:eastAsia="標楷體" w:hint="eastAsia"/>
                <w:spacing w:val="-10"/>
              </w:rPr>
              <w:t>年</w:t>
            </w:r>
            <w:r w:rsidRPr="00EE23E8">
              <w:rPr>
                <w:rFonts w:eastAsia="標楷體"/>
                <w:spacing w:val="-10"/>
              </w:rPr>
              <w:t>1</w:t>
            </w:r>
            <w:r w:rsidRPr="00EE23E8">
              <w:rPr>
                <w:rFonts w:eastAsia="標楷體" w:hint="eastAsia"/>
                <w:spacing w:val="-10"/>
              </w:rPr>
              <w:t>月</w:t>
            </w:r>
            <w:r w:rsidRPr="00EE23E8">
              <w:rPr>
                <w:rFonts w:eastAsia="標楷體"/>
                <w:spacing w:val="-10"/>
              </w:rPr>
              <w:t>1</w:t>
            </w:r>
            <w:r w:rsidRPr="00EE23E8">
              <w:rPr>
                <w:rFonts w:eastAsia="標楷體" w:hint="eastAsia"/>
                <w:spacing w:val="-10"/>
              </w:rPr>
              <w:t>日之後發行者</w:t>
            </w:r>
          </w:p>
        </w:tc>
        <w:tc>
          <w:tcPr>
            <w:tcW w:w="790"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91"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38"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72"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r>
      <w:tr w:rsidR="002E2876" w:rsidRPr="00EE23E8" w:rsidTr="00E22240">
        <w:trPr>
          <w:trHeight w:val="329"/>
        </w:trPr>
        <w:tc>
          <w:tcPr>
            <w:tcW w:w="1909" w:type="pct"/>
            <w:tcBorders>
              <w:top w:val="nil"/>
              <w:left w:val="single" w:sz="4" w:space="0" w:color="auto"/>
              <w:bottom w:val="single" w:sz="4" w:space="0" w:color="auto"/>
              <w:right w:val="single" w:sz="4" w:space="0" w:color="auto"/>
            </w:tcBorders>
          </w:tcPr>
          <w:p w:rsidR="002E2876" w:rsidRPr="00EE23E8" w:rsidRDefault="002E2876" w:rsidP="00BF53C1">
            <w:pPr>
              <w:widowControl/>
              <w:ind w:firstLineChars="50" w:firstLine="120"/>
              <w:jc w:val="both"/>
              <w:rPr>
                <w:rFonts w:ascii="標楷體" w:eastAsia="標楷體" w:hAnsi="標楷體" w:cs="新細明體"/>
                <w:kern w:val="0"/>
              </w:rPr>
            </w:pPr>
            <w:r w:rsidRPr="00EE23E8">
              <w:rPr>
                <w:rFonts w:ascii="標楷體" w:eastAsia="標楷體" w:hAnsi="標楷體" w:cs="新細明體" w:hint="eastAsia"/>
                <w:kern w:val="0"/>
              </w:rPr>
              <w:t>長期次順位債券</w:t>
            </w:r>
          </w:p>
        </w:tc>
        <w:tc>
          <w:tcPr>
            <w:tcW w:w="790"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91"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38"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72"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r>
      <w:tr w:rsidR="002E2876" w:rsidRPr="00EE23E8" w:rsidTr="00E22240">
        <w:trPr>
          <w:trHeight w:val="329"/>
        </w:trPr>
        <w:tc>
          <w:tcPr>
            <w:tcW w:w="1909" w:type="pct"/>
            <w:tcBorders>
              <w:top w:val="nil"/>
              <w:left w:val="single" w:sz="4" w:space="0" w:color="auto"/>
              <w:bottom w:val="single" w:sz="4" w:space="0" w:color="auto"/>
              <w:right w:val="single" w:sz="4" w:space="0" w:color="auto"/>
            </w:tcBorders>
            <w:vAlign w:val="center"/>
          </w:tcPr>
          <w:p w:rsidR="002E2876" w:rsidRPr="00EE23E8" w:rsidRDefault="002E2876" w:rsidP="00BF53C1">
            <w:pPr>
              <w:tabs>
                <w:tab w:val="left" w:pos="756"/>
              </w:tabs>
              <w:spacing w:line="300" w:lineRule="exact"/>
              <w:ind w:leftChars="226" w:left="916" w:right="28" w:hangingChars="170" w:hanging="374"/>
              <w:jc w:val="both"/>
              <w:rPr>
                <w:rFonts w:eastAsia="標楷體"/>
                <w:spacing w:val="-10"/>
              </w:rPr>
            </w:pPr>
            <w:r w:rsidRPr="00EE23E8">
              <w:rPr>
                <w:rFonts w:eastAsia="標楷體"/>
                <w:spacing w:val="-10"/>
              </w:rPr>
              <w:t>1</w:t>
            </w:r>
            <w:r w:rsidRPr="00EE23E8">
              <w:rPr>
                <w:rFonts w:eastAsia="標楷體" w:hint="eastAsia"/>
                <w:spacing w:val="-10"/>
              </w:rPr>
              <w:t>、</w:t>
            </w:r>
            <w:r w:rsidRPr="00EE23E8">
              <w:rPr>
                <w:rFonts w:eastAsia="標楷體"/>
                <w:spacing w:val="-10"/>
              </w:rPr>
              <w:t>101</w:t>
            </w:r>
            <w:r w:rsidRPr="00EE23E8">
              <w:rPr>
                <w:rFonts w:eastAsia="標楷體" w:hint="eastAsia"/>
                <w:spacing w:val="-10"/>
              </w:rPr>
              <w:t>年</w:t>
            </w:r>
            <w:r w:rsidRPr="00EE23E8">
              <w:rPr>
                <w:rFonts w:eastAsia="標楷體"/>
                <w:spacing w:val="-10"/>
              </w:rPr>
              <w:t>12</w:t>
            </w:r>
            <w:r w:rsidRPr="00EE23E8">
              <w:rPr>
                <w:rFonts w:eastAsia="標楷體" w:hint="eastAsia"/>
                <w:spacing w:val="-10"/>
              </w:rPr>
              <w:t>月</w:t>
            </w:r>
            <w:r w:rsidRPr="00EE23E8">
              <w:rPr>
                <w:rFonts w:eastAsia="標楷體"/>
                <w:spacing w:val="-10"/>
              </w:rPr>
              <w:t>31</w:t>
            </w:r>
            <w:r w:rsidRPr="00EE23E8">
              <w:rPr>
                <w:rFonts w:eastAsia="標楷體" w:hint="eastAsia"/>
                <w:spacing w:val="-10"/>
              </w:rPr>
              <w:t>日前發行不符合第二類資本條件者</w:t>
            </w:r>
          </w:p>
        </w:tc>
        <w:tc>
          <w:tcPr>
            <w:tcW w:w="790"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91"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38"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72"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r>
      <w:tr w:rsidR="002E2876" w:rsidRPr="00EE23E8" w:rsidTr="00E22240">
        <w:trPr>
          <w:trHeight w:val="329"/>
        </w:trPr>
        <w:tc>
          <w:tcPr>
            <w:tcW w:w="1909" w:type="pct"/>
            <w:tcBorders>
              <w:top w:val="nil"/>
              <w:left w:val="single" w:sz="4" w:space="0" w:color="auto"/>
              <w:bottom w:val="single" w:sz="4" w:space="0" w:color="auto"/>
              <w:right w:val="single" w:sz="4" w:space="0" w:color="auto"/>
            </w:tcBorders>
            <w:vAlign w:val="center"/>
          </w:tcPr>
          <w:p w:rsidR="002E2876" w:rsidRPr="00EE23E8" w:rsidRDefault="002E2876" w:rsidP="00BF53C1">
            <w:pPr>
              <w:spacing w:line="300" w:lineRule="exact"/>
              <w:ind w:left="28" w:right="28"/>
              <w:jc w:val="both"/>
              <w:rPr>
                <w:rFonts w:eastAsia="標楷體"/>
                <w:spacing w:val="-10"/>
              </w:rPr>
            </w:pPr>
            <w:r w:rsidRPr="00EE23E8">
              <w:rPr>
                <w:rFonts w:eastAsia="標楷體"/>
                <w:spacing w:val="-10"/>
              </w:rPr>
              <w:t xml:space="preserve">     2</w:t>
            </w:r>
            <w:r w:rsidRPr="00EE23E8">
              <w:rPr>
                <w:rFonts w:eastAsia="標楷體" w:hint="eastAsia"/>
                <w:spacing w:val="-10"/>
              </w:rPr>
              <w:t>、</w:t>
            </w:r>
            <w:r w:rsidRPr="00EE23E8">
              <w:rPr>
                <w:rFonts w:eastAsia="標楷體"/>
                <w:spacing w:val="-10"/>
              </w:rPr>
              <w:t>102</w:t>
            </w:r>
            <w:r w:rsidRPr="00EE23E8">
              <w:rPr>
                <w:rFonts w:eastAsia="標楷體" w:hint="eastAsia"/>
                <w:spacing w:val="-10"/>
              </w:rPr>
              <w:t>年</w:t>
            </w:r>
            <w:r w:rsidRPr="00EE23E8">
              <w:rPr>
                <w:rFonts w:eastAsia="標楷體"/>
                <w:spacing w:val="-10"/>
              </w:rPr>
              <w:t>1</w:t>
            </w:r>
            <w:r w:rsidRPr="00EE23E8">
              <w:rPr>
                <w:rFonts w:eastAsia="標楷體" w:hint="eastAsia"/>
                <w:spacing w:val="-10"/>
              </w:rPr>
              <w:t>月</w:t>
            </w:r>
            <w:r w:rsidRPr="00EE23E8">
              <w:rPr>
                <w:rFonts w:eastAsia="標楷體"/>
                <w:spacing w:val="-10"/>
              </w:rPr>
              <w:t>1</w:t>
            </w:r>
            <w:r w:rsidRPr="00EE23E8">
              <w:rPr>
                <w:rFonts w:eastAsia="標楷體" w:hint="eastAsia"/>
                <w:spacing w:val="-10"/>
              </w:rPr>
              <w:t>日之後發行者</w:t>
            </w:r>
          </w:p>
        </w:tc>
        <w:tc>
          <w:tcPr>
            <w:tcW w:w="790"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91"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38"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72"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r>
      <w:tr w:rsidR="002E2876" w:rsidRPr="00EE23E8" w:rsidTr="00E22240">
        <w:trPr>
          <w:trHeight w:val="329"/>
        </w:trPr>
        <w:tc>
          <w:tcPr>
            <w:tcW w:w="1909" w:type="pct"/>
            <w:tcBorders>
              <w:top w:val="nil"/>
              <w:left w:val="single" w:sz="4" w:space="0" w:color="auto"/>
              <w:bottom w:val="single" w:sz="4" w:space="0" w:color="auto"/>
              <w:right w:val="single" w:sz="4" w:space="0" w:color="auto"/>
            </w:tcBorders>
          </w:tcPr>
          <w:p w:rsidR="002E2876" w:rsidRPr="00EE23E8" w:rsidRDefault="002E2876" w:rsidP="00BF53C1">
            <w:pPr>
              <w:widowControl/>
              <w:ind w:firstLineChars="50" w:firstLine="120"/>
              <w:jc w:val="both"/>
              <w:rPr>
                <w:rFonts w:ascii="標楷體" w:eastAsia="標楷體" w:hAnsi="標楷體" w:cs="新細明體"/>
                <w:kern w:val="0"/>
              </w:rPr>
            </w:pPr>
            <w:r w:rsidRPr="00EE23E8">
              <w:rPr>
                <w:rFonts w:ascii="標楷體" w:eastAsia="標楷體" w:hAnsi="標楷體" w:cs="新細明體" w:hint="eastAsia"/>
                <w:kern w:val="0"/>
              </w:rPr>
              <w:t>非永續特別股（含其股本溢價）</w:t>
            </w:r>
          </w:p>
        </w:tc>
        <w:tc>
          <w:tcPr>
            <w:tcW w:w="790"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91"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38"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72"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r>
      <w:tr w:rsidR="002E2876" w:rsidRPr="00EE23E8" w:rsidTr="00E22240">
        <w:trPr>
          <w:trHeight w:val="329"/>
        </w:trPr>
        <w:tc>
          <w:tcPr>
            <w:tcW w:w="1909" w:type="pct"/>
            <w:tcBorders>
              <w:top w:val="nil"/>
              <w:left w:val="single" w:sz="4" w:space="0" w:color="auto"/>
              <w:bottom w:val="single" w:sz="4" w:space="0" w:color="auto"/>
              <w:right w:val="single" w:sz="4" w:space="0" w:color="auto"/>
            </w:tcBorders>
            <w:vAlign w:val="center"/>
          </w:tcPr>
          <w:p w:rsidR="002E2876" w:rsidRPr="00EE23E8" w:rsidRDefault="002E2876" w:rsidP="00BF53C1">
            <w:pPr>
              <w:tabs>
                <w:tab w:val="left" w:pos="756"/>
              </w:tabs>
              <w:spacing w:line="300" w:lineRule="exact"/>
              <w:ind w:leftChars="226" w:left="916" w:right="28" w:hangingChars="170" w:hanging="374"/>
              <w:jc w:val="both"/>
              <w:rPr>
                <w:rFonts w:eastAsia="標楷體"/>
                <w:spacing w:val="-10"/>
              </w:rPr>
            </w:pPr>
            <w:r w:rsidRPr="00EE23E8">
              <w:rPr>
                <w:rFonts w:eastAsia="標楷體"/>
                <w:spacing w:val="-10"/>
              </w:rPr>
              <w:t>1</w:t>
            </w:r>
            <w:r w:rsidRPr="00EE23E8">
              <w:rPr>
                <w:rFonts w:eastAsia="標楷體" w:hint="eastAsia"/>
                <w:spacing w:val="-10"/>
              </w:rPr>
              <w:t>、</w:t>
            </w:r>
            <w:r w:rsidRPr="00EE23E8">
              <w:rPr>
                <w:rFonts w:eastAsia="標楷體"/>
                <w:spacing w:val="-10"/>
              </w:rPr>
              <w:t>101</w:t>
            </w:r>
            <w:r w:rsidRPr="00EE23E8">
              <w:rPr>
                <w:rFonts w:eastAsia="標楷體" w:hint="eastAsia"/>
                <w:spacing w:val="-10"/>
              </w:rPr>
              <w:t>年</w:t>
            </w:r>
            <w:r w:rsidRPr="00EE23E8">
              <w:rPr>
                <w:rFonts w:eastAsia="標楷體"/>
                <w:spacing w:val="-10"/>
              </w:rPr>
              <w:t>12</w:t>
            </w:r>
            <w:r w:rsidRPr="00EE23E8">
              <w:rPr>
                <w:rFonts w:eastAsia="標楷體" w:hint="eastAsia"/>
                <w:spacing w:val="-10"/>
              </w:rPr>
              <w:t>月</w:t>
            </w:r>
            <w:r w:rsidRPr="00EE23E8">
              <w:rPr>
                <w:rFonts w:eastAsia="標楷體"/>
                <w:spacing w:val="-10"/>
              </w:rPr>
              <w:t>31</w:t>
            </w:r>
            <w:r w:rsidRPr="00EE23E8">
              <w:rPr>
                <w:rFonts w:eastAsia="標楷體" w:hint="eastAsia"/>
                <w:spacing w:val="-10"/>
              </w:rPr>
              <w:t>日前發行不符合第二類資本條件者</w:t>
            </w:r>
          </w:p>
        </w:tc>
        <w:tc>
          <w:tcPr>
            <w:tcW w:w="790"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91"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38"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72"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r>
      <w:tr w:rsidR="002E2876" w:rsidRPr="00EE23E8" w:rsidTr="00E22240">
        <w:trPr>
          <w:trHeight w:val="329"/>
        </w:trPr>
        <w:tc>
          <w:tcPr>
            <w:tcW w:w="1909" w:type="pct"/>
            <w:tcBorders>
              <w:top w:val="nil"/>
              <w:left w:val="single" w:sz="4" w:space="0" w:color="auto"/>
              <w:bottom w:val="single" w:sz="4" w:space="0" w:color="auto"/>
              <w:right w:val="single" w:sz="4" w:space="0" w:color="auto"/>
            </w:tcBorders>
            <w:vAlign w:val="center"/>
          </w:tcPr>
          <w:p w:rsidR="002E2876" w:rsidRPr="00EE23E8" w:rsidRDefault="002E2876" w:rsidP="00BF53C1">
            <w:pPr>
              <w:spacing w:line="300" w:lineRule="exact"/>
              <w:ind w:left="28" w:right="28"/>
              <w:jc w:val="both"/>
              <w:rPr>
                <w:rFonts w:eastAsia="標楷體"/>
                <w:spacing w:val="-10"/>
              </w:rPr>
            </w:pPr>
            <w:r w:rsidRPr="00EE23E8">
              <w:rPr>
                <w:rFonts w:eastAsia="標楷體"/>
                <w:spacing w:val="-10"/>
              </w:rPr>
              <w:t xml:space="preserve">     2</w:t>
            </w:r>
            <w:r w:rsidRPr="00EE23E8">
              <w:rPr>
                <w:rFonts w:eastAsia="標楷體" w:hint="eastAsia"/>
                <w:spacing w:val="-10"/>
              </w:rPr>
              <w:t>、</w:t>
            </w:r>
            <w:r w:rsidRPr="00EE23E8">
              <w:rPr>
                <w:rFonts w:eastAsia="標楷體"/>
                <w:spacing w:val="-10"/>
              </w:rPr>
              <w:t>102</w:t>
            </w:r>
            <w:r w:rsidRPr="00EE23E8">
              <w:rPr>
                <w:rFonts w:eastAsia="標楷體" w:hint="eastAsia"/>
                <w:spacing w:val="-10"/>
              </w:rPr>
              <w:t>年</w:t>
            </w:r>
            <w:r w:rsidRPr="00EE23E8">
              <w:rPr>
                <w:rFonts w:eastAsia="標楷體"/>
                <w:spacing w:val="-10"/>
              </w:rPr>
              <w:t>1</w:t>
            </w:r>
            <w:r w:rsidRPr="00EE23E8">
              <w:rPr>
                <w:rFonts w:eastAsia="標楷體" w:hint="eastAsia"/>
                <w:spacing w:val="-10"/>
              </w:rPr>
              <w:t>月</w:t>
            </w:r>
            <w:r w:rsidRPr="00EE23E8">
              <w:rPr>
                <w:rFonts w:eastAsia="標楷體"/>
                <w:spacing w:val="-10"/>
              </w:rPr>
              <w:t>1</w:t>
            </w:r>
            <w:r w:rsidRPr="00EE23E8">
              <w:rPr>
                <w:rFonts w:eastAsia="標楷體" w:hint="eastAsia"/>
                <w:spacing w:val="-10"/>
              </w:rPr>
              <w:t>日之後發行者</w:t>
            </w:r>
          </w:p>
        </w:tc>
        <w:tc>
          <w:tcPr>
            <w:tcW w:w="790"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91"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38"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72"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r>
      <w:tr w:rsidR="002E2876" w:rsidRPr="00EE23E8" w:rsidTr="00E22240">
        <w:trPr>
          <w:trHeight w:val="329"/>
        </w:trPr>
        <w:tc>
          <w:tcPr>
            <w:tcW w:w="1909" w:type="pct"/>
            <w:tcBorders>
              <w:top w:val="nil"/>
              <w:left w:val="single" w:sz="4" w:space="0" w:color="auto"/>
              <w:bottom w:val="single" w:sz="4" w:space="0" w:color="auto"/>
              <w:right w:val="single" w:sz="4" w:space="0" w:color="auto"/>
            </w:tcBorders>
          </w:tcPr>
          <w:p w:rsidR="002E2876" w:rsidRPr="00EE23E8" w:rsidRDefault="002E2876" w:rsidP="00BF53C1">
            <w:pPr>
              <w:widowControl/>
              <w:ind w:left="120" w:hangingChars="50" w:hanging="120"/>
              <w:jc w:val="both"/>
              <w:rPr>
                <w:rFonts w:ascii="標楷體" w:eastAsia="標楷體" w:hAnsi="標楷體" w:cs="新細明體"/>
                <w:kern w:val="0"/>
              </w:rPr>
            </w:pPr>
            <w:r w:rsidRPr="00EE23E8">
              <w:rPr>
                <w:rFonts w:ascii="標楷體" w:eastAsia="標楷體" w:hAnsi="標楷體" w:cs="新細明體"/>
                <w:kern w:val="0"/>
              </w:rPr>
              <w:lastRenderedPageBreak/>
              <w:t xml:space="preserve"> </w:t>
            </w:r>
            <w:r w:rsidRPr="00EE23E8">
              <w:rPr>
                <w:rFonts w:ascii="Garamond" w:eastAsia="標楷體" w:hAnsi="標楷體" w:hint="eastAsia"/>
                <w:kern w:val="0"/>
              </w:rPr>
              <w:t>不動產首次適用國際會計準則時，以公允價值或重估價值作為認定成本產生之保留盈餘增加數</w:t>
            </w:r>
          </w:p>
        </w:tc>
        <w:tc>
          <w:tcPr>
            <w:tcW w:w="790" w:type="pct"/>
            <w:tcBorders>
              <w:top w:val="nil"/>
              <w:left w:val="nil"/>
              <w:bottom w:val="single" w:sz="4" w:space="0" w:color="auto"/>
              <w:right w:val="single" w:sz="4" w:space="0" w:color="auto"/>
            </w:tcBorders>
            <w:vAlign w:val="center"/>
          </w:tcPr>
          <w:p w:rsidR="002E2876" w:rsidRPr="00EE23E8" w:rsidRDefault="002E2876" w:rsidP="00BF53C1">
            <w:pPr>
              <w:widowControl/>
              <w:jc w:val="right"/>
              <w:rPr>
                <w:rFonts w:ascii="Arial" w:eastAsia="標楷體" w:hAnsi="Arial" w:cs="Arial"/>
                <w:kern w:val="0"/>
              </w:rPr>
            </w:pPr>
            <w:r w:rsidRPr="00EE23E8">
              <w:rPr>
                <w:rFonts w:ascii="Arial" w:eastAsia="標楷體" w:hAnsi="Arial" w:cs="Arial" w:hint="eastAsia"/>
                <w:kern w:val="0"/>
              </w:rPr>
              <w:t>0</w:t>
            </w:r>
            <w:r w:rsidRPr="00EE23E8">
              <w:rPr>
                <w:rFonts w:ascii="Arial" w:eastAsia="標楷體" w:hAnsi="Arial" w:cs="Arial" w:hint="eastAsia"/>
                <w:kern w:val="0"/>
              </w:rPr>
              <w:t xml:space="preserve">　　</w:t>
            </w:r>
          </w:p>
        </w:tc>
        <w:tc>
          <w:tcPr>
            <w:tcW w:w="791"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r w:rsidRPr="00EE23E8">
              <w:rPr>
                <w:rFonts w:ascii="Arial" w:eastAsia="標楷體" w:hAnsi="Arial" w:cs="Arial"/>
                <w:kern w:val="0"/>
              </w:rPr>
              <w:t xml:space="preserve">　</w:t>
            </w:r>
          </w:p>
        </w:tc>
        <w:tc>
          <w:tcPr>
            <w:tcW w:w="738" w:type="pct"/>
            <w:tcBorders>
              <w:top w:val="nil"/>
              <w:left w:val="nil"/>
              <w:bottom w:val="single" w:sz="4" w:space="0" w:color="auto"/>
              <w:right w:val="single" w:sz="4" w:space="0" w:color="auto"/>
            </w:tcBorders>
            <w:vAlign w:val="center"/>
          </w:tcPr>
          <w:p w:rsidR="002E2876" w:rsidRPr="00EE23E8" w:rsidRDefault="002E2876" w:rsidP="00BF53C1">
            <w:pPr>
              <w:widowControl/>
              <w:jc w:val="right"/>
              <w:rPr>
                <w:rFonts w:ascii="標楷體" w:eastAsia="標楷體" w:hAnsi="標楷體" w:cs="新細明體"/>
                <w:kern w:val="0"/>
              </w:rPr>
            </w:pPr>
            <w:r w:rsidRPr="00EE23E8">
              <w:rPr>
                <w:rFonts w:ascii="Arial" w:eastAsia="標楷體" w:hAnsi="Arial" w:cs="Arial"/>
                <w:kern w:val="0"/>
              </w:rPr>
              <w:t>0</w:t>
            </w:r>
            <w:r w:rsidRPr="00EE23E8">
              <w:rPr>
                <w:rFonts w:ascii="標楷體" w:eastAsia="標楷體" w:hAnsi="標楷體" w:cs="新細明體" w:hint="eastAsia"/>
                <w:kern w:val="0"/>
              </w:rPr>
              <w:t xml:space="preserve">　</w:t>
            </w:r>
          </w:p>
        </w:tc>
        <w:tc>
          <w:tcPr>
            <w:tcW w:w="772"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r w:rsidRPr="00EE23E8">
              <w:rPr>
                <w:rFonts w:ascii="Arial" w:eastAsia="標楷體" w:hAnsi="Arial" w:cs="Arial"/>
                <w:kern w:val="0"/>
              </w:rPr>
              <w:t xml:space="preserve">　</w:t>
            </w:r>
          </w:p>
        </w:tc>
      </w:tr>
      <w:tr w:rsidR="002E2876" w:rsidRPr="00EE23E8" w:rsidTr="002E2876">
        <w:trPr>
          <w:trHeight w:val="329"/>
        </w:trPr>
        <w:tc>
          <w:tcPr>
            <w:tcW w:w="1909" w:type="pct"/>
            <w:tcBorders>
              <w:top w:val="nil"/>
              <w:left w:val="single" w:sz="4" w:space="0" w:color="auto"/>
              <w:bottom w:val="single" w:sz="4" w:space="0" w:color="auto"/>
              <w:right w:val="single" w:sz="4" w:space="0" w:color="auto"/>
            </w:tcBorders>
          </w:tcPr>
          <w:p w:rsidR="002E2876" w:rsidRPr="00EE23E8" w:rsidRDefault="002E2876" w:rsidP="00BF53C1">
            <w:pPr>
              <w:widowControl/>
              <w:jc w:val="both"/>
              <w:rPr>
                <w:rFonts w:ascii="標楷體" w:eastAsia="標楷體" w:hAnsi="標楷體" w:cs="新細明體"/>
                <w:kern w:val="0"/>
              </w:rPr>
            </w:pPr>
            <w:r w:rsidRPr="00EE23E8">
              <w:rPr>
                <w:rFonts w:ascii="標楷體" w:eastAsia="標楷體" w:hAnsi="標楷體" w:cs="新細明體"/>
                <w:kern w:val="0"/>
              </w:rPr>
              <w:t xml:space="preserve"> </w:t>
            </w:r>
            <w:r w:rsidRPr="00EE23E8">
              <w:rPr>
                <w:rFonts w:ascii="標楷體" w:eastAsia="標楷體" w:hAnsi="標楷體" w:cs="新細明體" w:hint="eastAsia"/>
                <w:kern w:val="0"/>
              </w:rPr>
              <w:t>備供出售金融資產未實現利益之</w:t>
            </w:r>
            <w:r w:rsidRPr="00EE23E8">
              <w:rPr>
                <w:rFonts w:ascii="標楷體" w:eastAsia="標楷體" w:hAnsi="標楷體" w:cs="新細明體"/>
                <w:kern w:val="0"/>
              </w:rPr>
              <w:t>45%</w:t>
            </w:r>
          </w:p>
        </w:tc>
        <w:tc>
          <w:tcPr>
            <w:tcW w:w="790" w:type="pct"/>
            <w:tcBorders>
              <w:top w:val="nil"/>
              <w:left w:val="nil"/>
              <w:bottom w:val="single" w:sz="4" w:space="0" w:color="auto"/>
              <w:right w:val="single" w:sz="4" w:space="0" w:color="auto"/>
            </w:tcBorders>
            <w:vAlign w:val="center"/>
          </w:tcPr>
          <w:p w:rsidR="002E2876" w:rsidRPr="00EE23E8" w:rsidRDefault="002E2876" w:rsidP="00BF53C1">
            <w:pPr>
              <w:widowControl/>
              <w:jc w:val="right"/>
              <w:rPr>
                <w:rFonts w:ascii="標楷體" w:eastAsia="標楷體" w:hAnsi="標楷體" w:cs="新細明體"/>
                <w:kern w:val="0"/>
              </w:rPr>
            </w:pPr>
            <w:r w:rsidRPr="00EE23E8">
              <w:rPr>
                <w:rFonts w:ascii="標楷體" w:eastAsia="標楷體" w:hAnsi="標楷體" w:cs="新細明體"/>
                <w:kern w:val="0"/>
              </w:rPr>
              <w:t>1,023,501</w:t>
            </w:r>
            <w:r w:rsidRPr="00EE23E8">
              <w:rPr>
                <w:rFonts w:ascii="標楷體" w:eastAsia="標楷體" w:hAnsi="標楷體" w:cs="新細明體" w:hint="eastAsia"/>
                <w:kern w:val="0"/>
              </w:rPr>
              <w:t xml:space="preserve">　</w:t>
            </w:r>
          </w:p>
        </w:tc>
        <w:tc>
          <w:tcPr>
            <w:tcW w:w="791"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938,259</w:t>
            </w:r>
            <w:r w:rsidRPr="00EE23E8">
              <w:rPr>
                <w:rFonts w:ascii="Arial" w:eastAsia="標楷體" w:hAnsi="Arial" w:cs="Arial"/>
                <w:kern w:val="0"/>
              </w:rPr>
              <w:t xml:space="preserve">　</w:t>
            </w:r>
          </w:p>
        </w:tc>
        <w:tc>
          <w:tcPr>
            <w:tcW w:w="738" w:type="pct"/>
            <w:tcBorders>
              <w:top w:val="nil"/>
              <w:left w:val="nil"/>
              <w:bottom w:val="single" w:sz="4" w:space="0" w:color="auto"/>
              <w:right w:val="single" w:sz="4" w:space="0" w:color="auto"/>
            </w:tcBorders>
            <w:vAlign w:val="center"/>
          </w:tcPr>
          <w:p w:rsidR="002E2876" w:rsidRPr="00EE23E8" w:rsidRDefault="002E2876" w:rsidP="002E2876">
            <w:pPr>
              <w:widowControl/>
              <w:jc w:val="right"/>
              <w:rPr>
                <w:rFonts w:ascii="Arial" w:eastAsia="標楷體" w:hAnsi="Arial" w:cs="Arial"/>
                <w:kern w:val="0"/>
              </w:rPr>
            </w:pPr>
            <w:r w:rsidRPr="00EE23E8">
              <w:rPr>
                <w:rFonts w:ascii="Arial" w:eastAsia="標楷體" w:hAnsi="Arial" w:cs="Arial"/>
                <w:kern w:val="0"/>
              </w:rPr>
              <w:t>1,026,600</w:t>
            </w:r>
            <w:r w:rsidRPr="00EE23E8">
              <w:rPr>
                <w:rFonts w:ascii="Arial" w:eastAsia="標楷體" w:hAnsi="Arial" w:cs="Arial" w:hint="eastAsia"/>
                <w:kern w:val="0"/>
              </w:rPr>
              <w:t xml:space="preserve">　</w:t>
            </w:r>
          </w:p>
        </w:tc>
        <w:tc>
          <w:tcPr>
            <w:tcW w:w="772"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938,259</w:t>
            </w:r>
            <w:r w:rsidRPr="00EE23E8">
              <w:rPr>
                <w:rFonts w:ascii="Arial" w:eastAsia="標楷體" w:hAnsi="Arial" w:cs="Arial"/>
                <w:kern w:val="0"/>
              </w:rPr>
              <w:t xml:space="preserve">　</w:t>
            </w:r>
          </w:p>
        </w:tc>
      </w:tr>
      <w:tr w:rsidR="002E2876" w:rsidRPr="00EE23E8" w:rsidTr="002E2876">
        <w:trPr>
          <w:trHeight w:val="329"/>
        </w:trPr>
        <w:tc>
          <w:tcPr>
            <w:tcW w:w="1909" w:type="pct"/>
            <w:tcBorders>
              <w:top w:val="nil"/>
              <w:left w:val="single" w:sz="4" w:space="0" w:color="auto"/>
              <w:bottom w:val="single" w:sz="4" w:space="0" w:color="auto"/>
              <w:right w:val="single" w:sz="4" w:space="0" w:color="auto"/>
            </w:tcBorders>
          </w:tcPr>
          <w:p w:rsidR="002E2876" w:rsidRPr="00EE23E8" w:rsidRDefault="002E2876" w:rsidP="00BF53C1">
            <w:pPr>
              <w:widowControl/>
              <w:ind w:left="120" w:hangingChars="50" w:hanging="120"/>
              <w:jc w:val="both"/>
              <w:rPr>
                <w:rFonts w:eastAsia="標楷體"/>
                <w:kern w:val="0"/>
              </w:rPr>
            </w:pPr>
            <w:r w:rsidRPr="00EE23E8">
              <w:rPr>
                <w:rFonts w:ascii="標楷體" w:eastAsia="標楷體" w:hAnsi="標楷體" w:cs="新細明體"/>
                <w:kern w:val="0"/>
              </w:rPr>
              <w:t xml:space="preserve"> </w:t>
            </w:r>
            <w:r w:rsidRPr="00EE23E8">
              <w:rPr>
                <w:rFonts w:eastAsia="標楷體"/>
                <w:kern w:val="0"/>
              </w:rPr>
              <w:t>投資性不動產後續衡量採公允價值模式所認列增值利益之</w:t>
            </w:r>
            <w:r w:rsidRPr="00EE23E8">
              <w:rPr>
                <w:rFonts w:eastAsia="標楷體"/>
                <w:kern w:val="0"/>
              </w:rPr>
              <w:t>45%</w:t>
            </w:r>
          </w:p>
        </w:tc>
        <w:tc>
          <w:tcPr>
            <w:tcW w:w="790" w:type="pct"/>
            <w:tcBorders>
              <w:top w:val="nil"/>
              <w:left w:val="nil"/>
              <w:bottom w:val="single" w:sz="4" w:space="0" w:color="auto"/>
              <w:right w:val="single" w:sz="4" w:space="0" w:color="auto"/>
            </w:tcBorders>
            <w:vAlign w:val="center"/>
          </w:tcPr>
          <w:p w:rsidR="002E2876" w:rsidRPr="00EE23E8" w:rsidRDefault="002E2876" w:rsidP="00BF53C1">
            <w:pPr>
              <w:widowControl/>
              <w:jc w:val="right"/>
              <w:rPr>
                <w:rFonts w:ascii="標楷體" w:eastAsia="標楷體" w:hAnsi="標楷體" w:cs="新細明體"/>
                <w:kern w:val="0"/>
              </w:rPr>
            </w:pPr>
            <w:r w:rsidRPr="00EE23E8">
              <w:rPr>
                <w:rFonts w:ascii="Arial" w:eastAsia="標楷體" w:hAnsi="Arial" w:cs="Arial" w:hint="eastAsia"/>
                <w:kern w:val="0"/>
              </w:rPr>
              <w:t>0</w:t>
            </w:r>
          </w:p>
        </w:tc>
        <w:tc>
          <w:tcPr>
            <w:tcW w:w="791" w:type="pct"/>
            <w:tcBorders>
              <w:top w:val="nil"/>
              <w:left w:val="nil"/>
              <w:bottom w:val="single" w:sz="4" w:space="0" w:color="auto"/>
              <w:right w:val="single" w:sz="4" w:space="0" w:color="auto"/>
            </w:tcBorders>
            <w:vAlign w:val="center"/>
          </w:tcPr>
          <w:p w:rsidR="002E2876" w:rsidRPr="00EE23E8" w:rsidRDefault="002E2876" w:rsidP="00E22240">
            <w:pPr>
              <w:widowControl/>
              <w:jc w:val="right"/>
              <w:rPr>
                <w:rFonts w:ascii="Arial" w:eastAsia="標楷體" w:hAnsi="Arial" w:cs="Arial"/>
                <w:kern w:val="0"/>
              </w:rPr>
            </w:pPr>
            <w:r w:rsidRPr="00EE23E8">
              <w:rPr>
                <w:rFonts w:ascii="Arial" w:eastAsia="標楷體" w:hAnsi="Arial" w:cs="Arial" w:hint="eastAsia"/>
                <w:kern w:val="0"/>
              </w:rPr>
              <w:t>0</w:t>
            </w:r>
            <w:r w:rsidRPr="00EE23E8">
              <w:rPr>
                <w:rFonts w:ascii="Arial" w:eastAsia="標楷體" w:hAnsi="Arial" w:cs="Arial"/>
                <w:kern w:val="0"/>
              </w:rPr>
              <w:t xml:space="preserve">　</w:t>
            </w:r>
          </w:p>
        </w:tc>
        <w:tc>
          <w:tcPr>
            <w:tcW w:w="738" w:type="pct"/>
            <w:tcBorders>
              <w:top w:val="nil"/>
              <w:left w:val="nil"/>
              <w:bottom w:val="single" w:sz="4" w:space="0" w:color="auto"/>
              <w:right w:val="single" w:sz="4" w:space="0" w:color="auto"/>
            </w:tcBorders>
            <w:vAlign w:val="center"/>
          </w:tcPr>
          <w:p w:rsidR="002E2876" w:rsidRPr="00EE23E8" w:rsidRDefault="002E2876" w:rsidP="002E2876">
            <w:pPr>
              <w:widowControl/>
              <w:jc w:val="right"/>
              <w:rPr>
                <w:rFonts w:ascii="Arial" w:eastAsia="標楷體" w:hAnsi="Arial" w:cs="Arial"/>
                <w:kern w:val="0"/>
              </w:rPr>
            </w:pPr>
            <w:r w:rsidRPr="00EE23E8">
              <w:rPr>
                <w:rFonts w:ascii="Arial" w:eastAsia="標楷體" w:hAnsi="Arial" w:cs="Arial" w:hint="eastAsia"/>
                <w:kern w:val="0"/>
              </w:rPr>
              <w:t>0</w:t>
            </w:r>
          </w:p>
        </w:tc>
        <w:tc>
          <w:tcPr>
            <w:tcW w:w="772" w:type="pct"/>
            <w:tcBorders>
              <w:top w:val="nil"/>
              <w:left w:val="nil"/>
              <w:bottom w:val="single" w:sz="4" w:space="0" w:color="auto"/>
              <w:right w:val="single" w:sz="4" w:space="0" w:color="auto"/>
            </w:tcBorders>
            <w:vAlign w:val="center"/>
          </w:tcPr>
          <w:p w:rsidR="002E2876" w:rsidRPr="00EE23E8" w:rsidRDefault="002E2876" w:rsidP="00E22240">
            <w:pPr>
              <w:widowControl/>
              <w:jc w:val="right"/>
              <w:rPr>
                <w:rFonts w:ascii="Arial" w:eastAsia="標楷體" w:hAnsi="Arial" w:cs="Arial"/>
                <w:kern w:val="0"/>
              </w:rPr>
            </w:pPr>
            <w:r w:rsidRPr="00EE23E8">
              <w:rPr>
                <w:rFonts w:ascii="Arial" w:eastAsia="標楷體" w:hAnsi="Arial" w:cs="Arial" w:hint="eastAsia"/>
                <w:kern w:val="0"/>
              </w:rPr>
              <w:t>0</w:t>
            </w:r>
          </w:p>
        </w:tc>
      </w:tr>
      <w:tr w:rsidR="002E2876" w:rsidRPr="00EE23E8" w:rsidTr="002E2876">
        <w:trPr>
          <w:trHeight w:val="329"/>
        </w:trPr>
        <w:tc>
          <w:tcPr>
            <w:tcW w:w="1909" w:type="pct"/>
            <w:tcBorders>
              <w:top w:val="nil"/>
              <w:left w:val="single" w:sz="4" w:space="0" w:color="auto"/>
              <w:bottom w:val="single" w:sz="4" w:space="0" w:color="auto"/>
              <w:right w:val="single" w:sz="4" w:space="0" w:color="auto"/>
            </w:tcBorders>
          </w:tcPr>
          <w:p w:rsidR="002E2876" w:rsidRPr="00EE23E8" w:rsidRDefault="002E2876" w:rsidP="00BF53C1">
            <w:pPr>
              <w:widowControl/>
              <w:jc w:val="both"/>
              <w:rPr>
                <w:rFonts w:ascii="標楷體" w:eastAsia="標楷體" w:hAnsi="標楷體" w:cs="新細明體"/>
                <w:kern w:val="0"/>
              </w:rPr>
            </w:pPr>
            <w:r w:rsidRPr="00EE23E8">
              <w:rPr>
                <w:rFonts w:ascii="標楷體" w:eastAsia="標楷體" w:hAnsi="標楷體" w:cs="新細明體"/>
                <w:kern w:val="0"/>
              </w:rPr>
              <w:t xml:space="preserve"> </w:t>
            </w:r>
            <w:r w:rsidRPr="00EE23E8">
              <w:rPr>
                <w:rFonts w:ascii="標楷體" w:eastAsia="標楷體" w:hAnsi="標楷體" w:cs="新細明體" w:hint="eastAsia"/>
                <w:kern w:val="0"/>
              </w:rPr>
              <w:t>營業準備及備抵呆帳</w:t>
            </w:r>
          </w:p>
        </w:tc>
        <w:tc>
          <w:tcPr>
            <w:tcW w:w="790" w:type="pct"/>
            <w:tcBorders>
              <w:top w:val="nil"/>
              <w:left w:val="nil"/>
              <w:bottom w:val="single" w:sz="4" w:space="0" w:color="auto"/>
              <w:right w:val="single" w:sz="4" w:space="0" w:color="auto"/>
            </w:tcBorders>
            <w:vAlign w:val="center"/>
          </w:tcPr>
          <w:p w:rsidR="002E2876" w:rsidRPr="00EE23E8" w:rsidRDefault="002E2876" w:rsidP="00BF53C1">
            <w:pPr>
              <w:widowControl/>
              <w:jc w:val="right"/>
              <w:rPr>
                <w:rFonts w:ascii="標楷體" w:eastAsia="標楷體" w:hAnsi="標楷體" w:cs="新細明體"/>
                <w:kern w:val="0"/>
              </w:rPr>
            </w:pPr>
            <w:r w:rsidRPr="00EE23E8">
              <w:rPr>
                <w:rFonts w:ascii="標楷體" w:eastAsia="標楷體" w:hAnsi="標楷體" w:cs="新細明體"/>
                <w:kern w:val="0"/>
              </w:rPr>
              <w:t>484,540</w:t>
            </w:r>
            <w:r w:rsidRPr="00EE23E8">
              <w:rPr>
                <w:rFonts w:ascii="標楷體" w:eastAsia="標楷體" w:hAnsi="標楷體" w:cs="新細明體" w:hint="eastAsia"/>
                <w:kern w:val="0"/>
              </w:rPr>
              <w:t xml:space="preserve">　</w:t>
            </w:r>
          </w:p>
        </w:tc>
        <w:tc>
          <w:tcPr>
            <w:tcW w:w="791"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487,642</w:t>
            </w:r>
            <w:r w:rsidRPr="00EE23E8">
              <w:rPr>
                <w:rFonts w:ascii="Arial" w:eastAsia="標楷體" w:hAnsi="Arial" w:cs="Arial"/>
                <w:kern w:val="0"/>
              </w:rPr>
              <w:t xml:space="preserve">　</w:t>
            </w:r>
          </w:p>
        </w:tc>
        <w:tc>
          <w:tcPr>
            <w:tcW w:w="738" w:type="pct"/>
            <w:tcBorders>
              <w:top w:val="nil"/>
              <w:left w:val="nil"/>
              <w:bottom w:val="single" w:sz="4" w:space="0" w:color="auto"/>
              <w:right w:val="single" w:sz="4" w:space="0" w:color="auto"/>
            </w:tcBorders>
            <w:vAlign w:val="center"/>
          </w:tcPr>
          <w:p w:rsidR="002E2876" w:rsidRPr="00EE23E8" w:rsidRDefault="002E2876" w:rsidP="002E2876">
            <w:pPr>
              <w:widowControl/>
              <w:jc w:val="right"/>
              <w:rPr>
                <w:rFonts w:ascii="Arial" w:eastAsia="標楷體" w:hAnsi="Arial" w:cs="Arial"/>
                <w:kern w:val="0"/>
              </w:rPr>
            </w:pPr>
            <w:r w:rsidRPr="00EE23E8">
              <w:rPr>
                <w:rFonts w:ascii="Arial" w:eastAsia="標楷體" w:hAnsi="Arial" w:cs="Arial"/>
                <w:kern w:val="0"/>
              </w:rPr>
              <w:t>484,540</w:t>
            </w:r>
            <w:r w:rsidRPr="00EE23E8">
              <w:rPr>
                <w:rFonts w:ascii="Arial" w:eastAsia="標楷體" w:hAnsi="Arial" w:cs="Arial" w:hint="eastAsia"/>
                <w:kern w:val="0"/>
              </w:rPr>
              <w:t xml:space="preserve">　</w:t>
            </w:r>
          </w:p>
        </w:tc>
        <w:tc>
          <w:tcPr>
            <w:tcW w:w="772"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487,642</w:t>
            </w:r>
            <w:r w:rsidRPr="00EE23E8">
              <w:rPr>
                <w:rFonts w:ascii="Arial" w:eastAsia="標楷體" w:hAnsi="Arial" w:cs="Arial"/>
                <w:kern w:val="0"/>
              </w:rPr>
              <w:t xml:space="preserve">　</w:t>
            </w:r>
          </w:p>
        </w:tc>
      </w:tr>
      <w:tr w:rsidR="002E2876" w:rsidRPr="00EE23E8" w:rsidTr="002E2876">
        <w:trPr>
          <w:trHeight w:val="329"/>
        </w:trPr>
        <w:tc>
          <w:tcPr>
            <w:tcW w:w="1909" w:type="pct"/>
            <w:tcBorders>
              <w:top w:val="nil"/>
              <w:left w:val="single" w:sz="4" w:space="0" w:color="auto"/>
              <w:bottom w:val="single" w:sz="4" w:space="0" w:color="auto"/>
              <w:right w:val="single" w:sz="4" w:space="0" w:color="auto"/>
            </w:tcBorders>
          </w:tcPr>
          <w:p w:rsidR="002E2876" w:rsidRPr="00EE23E8" w:rsidRDefault="002E2876" w:rsidP="00BF53C1">
            <w:pPr>
              <w:widowControl/>
              <w:ind w:leftChars="50" w:left="120"/>
              <w:jc w:val="both"/>
              <w:rPr>
                <w:rFonts w:ascii="標楷體" w:eastAsia="標楷體" w:hAnsi="標楷體" w:cs="新細明體"/>
                <w:kern w:val="0"/>
              </w:rPr>
            </w:pPr>
            <w:r w:rsidRPr="00EE23E8">
              <w:rPr>
                <w:rFonts w:ascii="Garamond" w:eastAsia="標楷體" w:hAnsi="Garamond" w:hint="eastAsia"/>
                <w:kern w:val="0"/>
              </w:rPr>
              <w:t>其他合併子公司發行非由母公司持有之資本</w:t>
            </w:r>
          </w:p>
        </w:tc>
        <w:tc>
          <w:tcPr>
            <w:tcW w:w="790" w:type="pct"/>
            <w:tcBorders>
              <w:top w:val="nil"/>
              <w:left w:val="nil"/>
              <w:bottom w:val="single" w:sz="4" w:space="0" w:color="auto"/>
              <w:right w:val="single" w:sz="4" w:space="0" w:color="auto"/>
            </w:tcBorders>
            <w:vAlign w:val="center"/>
          </w:tcPr>
          <w:p w:rsidR="002E2876" w:rsidRPr="00EE23E8" w:rsidRDefault="002E2876" w:rsidP="00BF53C1">
            <w:pPr>
              <w:widowControl/>
              <w:jc w:val="right"/>
              <w:rPr>
                <w:rFonts w:ascii="標楷體" w:eastAsia="標楷體" w:hAnsi="標楷體" w:cs="新細明體"/>
                <w:kern w:val="0"/>
              </w:rPr>
            </w:pPr>
            <w:r w:rsidRPr="00EE23E8">
              <w:rPr>
                <w:rFonts w:ascii="Arial" w:eastAsia="標楷體" w:hAnsi="Arial" w:cs="Arial" w:hint="eastAsia"/>
                <w:kern w:val="0"/>
              </w:rPr>
              <w:t>0</w:t>
            </w:r>
          </w:p>
        </w:tc>
        <w:tc>
          <w:tcPr>
            <w:tcW w:w="791"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38" w:type="pct"/>
            <w:tcBorders>
              <w:top w:val="nil"/>
              <w:left w:val="nil"/>
              <w:bottom w:val="single" w:sz="4" w:space="0" w:color="auto"/>
              <w:right w:val="single" w:sz="4" w:space="0" w:color="auto"/>
            </w:tcBorders>
            <w:vAlign w:val="center"/>
          </w:tcPr>
          <w:p w:rsidR="002E2876" w:rsidRPr="00EE23E8" w:rsidRDefault="002E2876" w:rsidP="002E2876">
            <w:pPr>
              <w:widowControl/>
              <w:jc w:val="right"/>
              <w:rPr>
                <w:rFonts w:ascii="Arial" w:eastAsia="標楷體" w:hAnsi="Arial" w:cs="Arial"/>
                <w:kern w:val="0"/>
              </w:rPr>
            </w:pPr>
            <w:r w:rsidRPr="00EE23E8">
              <w:rPr>
                <w:rFonts w:ascii="Arial" w:eastAsia="標楷體" w:hAnsi="Arial" w:cs="Arial" w:hint="eastAsia"/>
                <w:kern w:val="0"/>
              </w:rPr>
              <w:t>0</w:t>
            </w:r>
          </w:p>
        </w:tc>
        <w:tc>
          <w:tcPr>
            <w:tcW w:w="772"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r>
      <w:tr w:rsidR="002E2876" w:rsidRPr="00EE23E8" w:rsidTr="002E2876">
        <w:trPr>
          <w:trHeight w:val="329"/>
        </w:trPr>
        <w:tc>
          <w:tcPr>
            <w:tcW w:w="1909" w:type="pct"/>
            <w:tcBorders>
              <w:top w:val="single" w:sz="4" w:space="0" w:color="auto"/>
              <w:left w:val="single" w:sz="4" w:space="0" w:color="auto"/>
              <w:bottom w:val="single" w:sz="4" w:space="0" w:color="auto"/>
              <w:right w:val="single" w:sz="4" w:space="0" w:color="auto"/>
            </w:tcBorders>
            <w:vAlign w:val="center"/>
          </w:tcPr>
          <w:p w:rsidR="002E2876" w:rsidRPr="00EE23E8" w:rsidRDefault="002E2876" w:rsidP="00BF53C1">
            <w:pPr>
              <w:widowControl/>
              <w:jc w:val="both"/>
              <w:rPr>
                <w:rFonts w:ascii="標楷體" w:eastAsia="標楷體" w:hAnsi="標楷體" w:cs="新細明體"/>
                <w:strike/>
                <w:kern w:val="0"/>
              </w:rPr>
            </w:pPr>
            <w:r w:rsidRPr="00EE23E8">
              <w:rPr>
                <w:rFonts w:ascii="標楷體" w:eastAsia="標楷體" w:hAnsi="標楷體" w:cs="新細明體" w:hint="eastAsia"/>
                <w:kern w:val="0"/>
              </w:rPr>
              <w:t>減：</w:t>
            </w:r>
          </w:p>
          <w:p w:rsidR="002E2876" w:rsidRPr="00EE23E8" w:rsidRDefault="002E2876" w:rsidP="00BF53C1">
            <w:pPr>
              <w:widowControl/>
              <w:ind w:leftChars="92" w:left="551" w:hangingChars="150" w:hanging="330"/>
              <w:jc w:val="both"/>
              <w:rPr>
                <w:rFonts w:ascii="標楷體" w:eastAsia="標楷體" w:hAnsi="標楷體" w:cs="新細明體"/>
                <w:strike/>
                <w:kern w:val="0"/>
              </w:rPr>
            </w:pPr>
            <w:r w:rsidRPr="00EE23E8">
              <w:rPr>
                <w:rFonts w:eastAsia="標楷體"/>
                <w:spacing w:val="-10"/>
              </w:rPr>
              <w:t>1</w:t>
            </w:r>
            <w:r w:rsidRPr="00EE23E8">
              <w:rPr>
                <w:rFonts w:eastAsia="標楷體" w:hint="eastAsia"/>
                <w:spacing w:val="-10"/>
              </w:rPr>
              <w:t>、商業銀行對金融相關事業之投資分類至銀行簿者</w:t>
            </w:r>
          </w:p>
        </w:tc>
        <w:tc>
          <w:tcPr>
            <w:tcW w:w="790" w:type="pct"/>
            <w:tcBorders>
              <w:top w:val="single" w:sz="4" w:space="0" w:color="auto"/>
              <w:left w:val="nil"/>
              <w:bottom w:val="single" w:sz="4" w:space="0" w:color="auto"/>
              <w:right w:val="single" w:sz="4" w:space="0" w:color="auto"/>
            </w:tcBorders>
            <w:vAlign w:val="center"/>
          </w:tcPr>
          <w:p w:rsidR="002E2876" w:rsidRPr="00EE23E8" w:rsidRDefault="002E2876" w:rsidP="00BF53C1">
            <w:pPr>
              <w:widowControl/>
              <w:jc w:val="right"/>
              <w:rPr>
                <w:rFonts w:ascii="標楷體" w:eastAsia="標楷體" w:hAnsi="標楷體" w:cs="新細明體"/>
                <w:kern w:val="0"/>
              </w:rPr>
            </w:pPr>
            <w:r w:rsidRPr="00EE23E8">
              <w:rPr>
                <w:rFonts w:ascii="標楷體" w:eastAsia="標楷體" w:hAnsi="標楷體" w:cs="新細明體"/>
                <w:kern w:val="0"/>
              </w:rPr>
              <w:t>622,437</w:t>
            </w:r>
            <w:r w:rsidRPr="00EE23E8">
              <w:rPr>
                <w:rFonts w:ascii="標楷體" w:eastAsia="標楷體" w:hAnsi="標楷體" w:cs="新細明體" w:hint="eastAsia"/>
                <w:kern w:val="0"/>
              </w:rPr>
              <w:t xml:space="preserve">　</w:t>
            </w:r>
          </w:p>
        </w:tc>
        <w:tc>
          <w:tcPr>
            <w:tcW w:w="791" w:type="pct"/>
            <w:tcBorders>
              <w:top w:val="single" w:sz="4" w:space="0" w:color="auto"/>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587,992</w:t>
            </w:r>
            <w:r w:rsidRPr="00EE23E8">
              <w:rPr>
                <w:rFonts w:ascii="Arial" w:eastAsia="標楷體" w:hAnsi="Arial" w:cs="Arial"/>
                <w:kern w:val="0"/>
              </w:rPr>
              <w:t xml:space="preserve">　</w:t>
            </w:r>
          </w:p>
        </w:tc>
        <w:tc>
          <w:tcPr>
            <w:tcW w:w="738" w:type="pct"/>
            <w:tcBorders>
              <w:top w:val="single" w:sz="4" w:space="0" w:color="auto"/>
              <w:left w:val="nil"/>
              <w:bottom w:val="single" w:sz="4" w:space="0" w:color="auto"/>
              <w:right w:val="single" w:sz="4" w:space="0" w:color="auto"/>
            </w:tcBorders>
            <w:vAlign w:val="center"/>
          </w:tcPr>
          <w:p w:rsidR="002E2876" w:rsidRPr="00EE23E8" w:rsidRDefault="002E2876" w:rsidP="002E2876">
            <w:pPr>
              <w:widowControl/>
              <w:jc w:val="right"/>
              <w:rPr>
                <w:rFonts w:ascii="Arial" w:eastAsia="標楷體" w:hAnsi="Arial" w:cs="Arial"/>
                <w:kern w:val="0"/>
              </w:rPr>
            </w:pPr>
            <w:r w:rsidRPr="00EE23E8">
              <w:rPr>
                <w:rFonts w:ascii="Arial" w:eastAsia="標楷體" w:hAnsi="Arial" w:cs="Arial"/>
                <w:kern w:val="0"/>
              </w:rPr>
              <w:t>139,157</w:t>
            </w:r>
            <w:r w:rsidRPr="00EE23E8">
              <w:rPr>
                <w:rFonts w:ascii="Arial" w:eastAsia="標楷體" w:hAnsi="Arial" w:cs="Arial" w:hint="eastAsia"/>
                <w:kern w:val="0"/>
              </w:rPr>
              <w:t xml:space="preserve">　</w:t>
            </w:r>
          </w:p>
        </w:tc>
        <w:tc>
          <w:tcPr>
            <w:tcW w:w="772" w:type="pct"/>
            <w:tcBorders>
              <w:top w:val="single" w:sz="4" w:space="0" w:color="auto"/>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139,157</w:t>
            </w:r>
          </w:p>
        </w:tc>
      </w:tr>
      <w:tr w:rsidR="002E2876" w:rsidRPr="00EE23E8" w:rsidTr="002E2876">
        <w:trPr>
          <w:trHeight w:val="329"/>
        </w:trPr>
        <w:tc>
          <w:tcPr>
            <w:tcW w:w="1909" w:type="pct"/>
            <w:tcBorders>
              <w:top w:val="single" w:sz="4" w:space="0" w:color="auto"/>
              <w:left w:val="single" w:sz="4" w:space="0" w:color="auto"/>
              <w:bottom w:val="single" w:sz="4" w:space="0" w:color="auto"/>
              <w:right w:val="single" w:sz="4" w:space="0" w:color="auto"/>
            </w:tcBorders>
            <w:vAlign w:val="center"/>
          </w:tcPr>
          <w:p w:rsidR="002E2876" w:rsidRPr="00EE23E8" w:rsidRDefault="002E2876" w:rsidP="00BF53C1">
            <w:pPr>
              <w:widowControl/>
              <w:ind w:leftChars="92" w:left="551" w:hangingChars="150" w:hanging="330"/>
              <w:jc w:val="both"/>
              <w:rPr>
                <w:rFonts w:ascii="標楷體" w:eastAsia="標楷體" w:hAnsi="標楷體" w:cs="新細明體"/>
                <w:kern w:val="0"/>
              </w:rPr>
            </w:pPr>
            <w:r w:rsidRPr="00EE23E8">
              <w:rPr>
                <w:rFonts w:eastAsia="標楷體"/>
                <w:spacing w:val="-10"/>
              </w:rPr>
              <w:t>2</w:t>
            </w:r>
            <w:r w:rsidRPr="00EE23E8">
              <w:rPr>
                <w:rFonts w:eastAsia="標楷體" w:hint="eastAsia"/>
                <w:spacing w:val="-10"/>
              </w:rPr>
              <w:t>、工業銀行直接投資及投資不動產依規扣除數</w:t>
            </w:r>
          </w:p>
        </w:tc>
        <w:tc>
          <w:tcPr>
            <w:tcW w:w="790" w:type="pct"/>
            <w:tcBorders>
              <w:top w:val="single" w:sz="4" w:space="0" w:color="auto"/>
              <w:left w:val="nil"/>
              <w:bottom w:val="single" w:sz="4" w:space="0" w:color="auto"/>
              <w:right w:val="single" w:sz="4" w:space="0" w:color="auto"/>
            </w:tcBorders>
            <w:vAlign w:val="center"/>
          </w:tcPr>
          <w:p w:rsidR="002E2876" w:rsidRPr="00EE23E8" w:rsidRDefault="002E2876" w:rsidP="00203209">
            <w:pPr>
              <w:widowControl/>
              <w:jc w:val="right"/>
              <w:rPr>
                <w:rFonts w:ascii="Arial" w:eastAsia="標楷體" w:hAnsi="Arial" w:cs="Arial"/>
                <w:kern w:val="0"/>
              </w:rPr>
            </w:pPr>
            <w:r w:rsidRPr="00EE23E8">
              <w:rPr>
                <w:rFonts w:ascii="Arial" w:eastAsia="標楷體" w:hAnsi="Arial" w:cs="Arial" w:hint="eastAsia"/>
                <w:kern w:val="0"/>
              </w:rPr>
              <w:t>0</w:t>
            </w:r>
          </w:p>
        </w:tc>
        <w:tc>
          <w:tcPr>
            <w:tcW w:w="791" w:type="pct"/>
            <w:tcBorders>
              <w:top w:val="single" w:sz="4" w:space="0" w:color="auto"/>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38" w:type="pct"/>
            <w:tcBorders>
              <w:top w:val="single" w:sz="4" w:space="0" w:color="auto"/>
              <w:left w:val="nil"/>
              <w:bottom w:val="single" w:sz="4" w:space="0" w:color="auto"/>
              <w:right w:val="single" w:sz="4" w:space="0" w:color="auto"/>
            </w:tcBorders>
            <w:vAlign w:val="center"/>
          </w:tcPr>
          <w:p w:rsidR="002E2876" w:rsidRPr="00EE23E8" w:rsidRDefault="002E2876" w:rsidP="002E2876">
            <w:pPr>
              <w:widowControl/>
              <w:jc w:val="right"/>
              <w:rPr>
                <w:rFonts w:ascii="Arial" w:eastAsia="標楷體" w:hAnsi="Arial" w:cs="Arial"/>
                <w:kern w:val="0"/>
              </w:rPr>
            </w:pPr>
            <w:r w:rsidRPr="00EE23E8">
              <w:rPr>
                <w:rFonts w:ascii="Arial" w:eastAsia="標楷體" w:hAnsi="Arial" w:cs="Arial" w:hint="eastAsia"/>
                <w:kern w:val="0"/>
              </w:rPr>
              <w:t>0</w:t>
            </w:r>
          </w:p>
        </w:tc>
        <w:tc>
          <w:tcPr>
            <w:tcW w:w="772" w:type="pct"/>
            <w:tcBorders>
              <w:top w:val="single" w:sz="4" w:space="0" w:color="auto"/>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r>
      <w:tr w:rsidR="002E2876" w:rsidRPr="00EE23E8" w:rsidTr="002E2876">
        <w:trPr>
          <w:trHeight w:val="329"/>
        </w:trPr>
        <w:tc>
          <w:tcPr>
            <w:tcW w:w="1909" w:type="pct"/>
            <w:tcBorders>
              <w:top w:val="nil"/>
              <w:left w:val="single" w:sz="4" w:space="0" w:color="auto"/>
              <w:bottom w:val="single" w:sz="4" w:space="0" w:color="auto"/>
              <w:right w:val="single" w:sz="4" w:space="0" w:color="auto"/>
            </w:tcBorders>
            <w:vAlign w:val="center"/>
          </w:tcPr>
          <w:p w:rsidR="002E2876" w:rsidRPr="00EE23E8" w:rsidRDefault="002E2876" w:rsidP="00BF53C1">
            <w:pPr>
              <w:widowControl/>
              <w:jc w:val="both"/>
              <w:rPr>
                <w:rFonts w:ascii="標楷體" w:eastAsia="標楷體" w:hAnsi="標楷體" w:cs="新細明體"/>
                <w:b/>
                <w:bCs/>
                <w:kern w:val="0"/>
              </w:rPr>
            </w:pPr>
            <w:r w:rsidRPr="00EE23E8">
              <w:rPr>
                <w:rFonts w:eastAsia="標楷體"/>
                <w:spacing w:val="-10"/>
              </w:rPr>
              <w:t xml:space="preserve">  3</w:t>
            </w:r>
            <w:r w:rsidRPr="00EE23E8">
              <w:rPr>
                <w:rFonts w:eastAsia="標楷體" w:hint="eastAsia"/>
                <w:spacing w:val="-10"/>
              </w:rPr>
              <w:t>、其他資本扣除項目</w:t>
            </w:r>
          </w:p>
        </w:tc>
        <w:tc>
          <w:tcPr>
            <w:tcW w:w="790" w:type="pct"/>
            <w:tcBorders>
              <w:top w:val="nil"/>
              <w:left w:val="nil"/>
              <w:bottom w:val="single" w:sz="4" w:space="0" w:color="auto"/>
              <w:right w:val="single" w:sz="4" w:space="0" w:color="auto"/>
            </w:tcBorders>
            <w:vAlign w:val="center"/>
          </w:tcPr>
          <w:p w:rsidR="002E2876" w:rsidRPr="00EE23E8" w:rsidRDefault="002E2876" w:rsidP="00203209">
            <w:pPr>
              <w:widowControl/>
              <w:jc w:val="right"/>
              <w:rPr>
                <w:rFonts w:ascii="Arial" w:eastAsia="標楷體" w:hAnsi="Arial" w:cs="Arial"/>
                <w:kern w:val="0"/>
              </w:rPr>
            </w:pPr>
            <w:r w:rsidRPr="00EE23E8">
              <w:rPr>
                <w:rFonts w:ascii="Arial" w:eastAsia="標楷體" w:hAnsi="Arial" w:cs="Arial" w:hint="eastAsia"/>
                <w:kern w:val="0"/>
              </w:rPr>
              <w:t>0</w:t>
            </w:r>
          </w:p>
        </w:tc>
        <w:tc>
          <w:tcPr>
            <w:tcW w:w="791"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c>
          <w:tcPr>
            <w:tcW w:w="738" w:type="pct"/>
            <w:tcBorders>
              <w:top w:val="nil"/>
              <w:left w:val="nil"/>
              <w:bottom w:val="single" w:sz="4" w:space="0" w:color="auto"/>
              <w:right w:val="single" w:sz="4" w:space="0" w:color="auto"/>
            </w:tcBorders>
            <w:vAlign w:val="center"/>
          </w:tcPr>
          <w:p w:rsidR="002E2876" w:rsidRPr="00EE23E8" w:rsidRDefault="002E2876" w:rsidP="002E2876">
            <w:pPr>
              <w:widowControl/>
              <w:jc w:val="right"/>
              <w:rPr>
                <w:rFonts w:ascii="Arial" w:eastAsia="標楷體" w:hAnsi="Arial" w:cs="Arial"/>
                <w:kern w:val="0"/>
              </w:rPr>
            </w:pPr>
            <w:r w:rsidRPr="00EE23E8">
              <w:rPr>
                <w:rFonts w:ascii="Arial" w:eastAsia="標楷體" w:hAnsi="Arial" w:cs="Arial" w:hint="eastAsia"/>
                <w:kern w:val="0"/>
              </w:rPr>
              <w:t>0</w:t>
            </w:r>
          </w:p>
        </w:tc>
        <w:tc>
          <w:tcPr>
            <w:tcW w:w="772"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0</w:t>
            </w:r>
          </w:p>
        </w:tc>
      </w:tr>
      <w:tr w:rsidR="002E2876" w:rsidRPr="00EE23E8" w:rsidTr="002E2876">
        <w:trPr>
          <w:trHeight w:val="329"/>
        </w:trPr>
        <w:tc>
          <w:tcPr>
            <w:tcW w:w="1909" w:type="pct"/>
            <w:tcBorders>
              <w:top w:val="nil"/>
              <w:left w:val="single" w:sz="4" w:space="0" w:color="auto"/>
              <w:bottom w:val="single" w:sz="4" w:space="0" w:color="auto"/>
              <w:right w:val="single" w:sz="4" w:space="0" w:color="auto"/>
            </w:tcBorders>
            <w:vAlign w:val="center"/>
          </w:tcPr>
          <w:p w:rsidR="002E2876" w:rsidRPr="00EE23E8" w:rsidRDefault="002E2876" w:rsidP="00BF53C1">
            <w:pPr>
              <w:widowControl/>
              <w:jc w:val="both"/>
              <w:rPr>
                <w:rFonts w:ascii="標楷體" w:eastAsia="標楷體" w:hAnsi="標楷體" w:cs="新細明體"/>
                <w:b/>
                <w:bCs/>
                <w:kern w:val="0"/>
              </w:rPr>
            </w:pPr>
            <w:r w:rsidRPr="00EE23E8">
              <w:rPr>
                <w:rFonts w:ascii="標楷體" w:eastAsia="標楷體" w:hAnsi="標楷體" w:cs="新細明體" w:hint="eastAsia"/>
                <w:b/>
                <w:bCs/>
                <w:kern w:val="0"/>
              </w:rPr>
              <w:t>第二類資本淨額（</w:t>
            </w:r>
            <w:r w:rsidRPr="00EE23E8">
              <w:rPr>
                <w:rFonts w:ascii="標楷體" w:eastAsia="標楷體" w:hAnsi="標楷體" w:cs="新細明體"/>
                <w:b/>
                <w:bCs/>
                <w:kern w:val="0"/>
              </w:rPr>
              <w:t>3</w:t>
            </w:r>
            <w:r w:rsidRPr="00EE23E8">
              <w:rPr>
                <w:rFonts w:ascii="標楷體" w:eastAsia="標楷體" w:hAnsi="標楷體" w:cs="新細明體" w:hint="eastAsia"/>
                <w:b/>
                <w:bCs/>
                <w:kern w:val="0"/>
              </w:rPr>
              <w:t>）</w:t>
            </w:r>
          </w:p>
        </w:tc>
        <w:tc>
          <w:tcPr>
            <w:tcW w:w="790" w:type="pct"/>
            <w:tcBorders>
              <w:top w:val="nil"/>
              <w:left w:val="nil"/>
              <w:bottom w:val="single" w:sz="4" w:space="0" w:color="auto"/>
              <w:right w:val="single" w:sz="4" w:space="0" w:color="auto"/>
            </w:tcBorders>
            <w:vAlign w:val="center"/>
          </w:tcPr>
          <w:p w:rsidR="002E2876" w:rsidRPr="00EE23E8" w:rsidRDefault="002E2876" w:rsidP="00BF53C1">
            <w:pPr>
              <w:widowControl/>
              <w:jc w:val="right"/>
              <w:rPr>
                <w:rFonts w:ascii="標楷體" w:eastAsia="標楷體" w:hAnsi="標楷體" w:cs="新細明體"/>
                <w:kern w:val="0"/>
              </w:rPr>
            </w:pPr>
            <w:r w:rsidRPr="00EE23E8">
              <w:rPr>
                <w:rFonts w:ascii="標楷體" w:eastAsia="標楷體" w:hAnsi="標楷體" w:cs="新細明體"/>
                <w:kern w:val="0"/>
              </w:rPr>
              <w:t>885,604</w:t>
            </w:r>
            <w:r w:rsidRPr="00EE23E8">
              <w:rPr>
                <w:rFonts w:ascii="標楷體" w:eastAsia="標楷體" w:hAnsi="標楷體" w:cs="新細明體" w:hint="eastAsia"/>
                <w:kern w:val="0"/>
              </w:rPr>
              <w:t xml:space="preserve">　</w:t>
            </w:r>
          </w:p>
        </w:tc>
        <w:tc>
          <w:tcPr>
            <w:tcW w:w="791"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837,909</w:t>
            </w:r>
            <w:r w:rsidRPr="00EE23E8">
              <w:rPr>
                <w:rFonts w:ascii="Arial" w:eastAsia="標楷體" w:hAnsi="Arial" w:cs="Arial"/>
                <w:kern w:val="0"/>
              </w:rPr>
              <w:t xml:space="preserve">　</w:t>
            </w:r>
          </w:p>
        </w:tc>
        <w:tc>
          <w:tcPr>
            <w:tcW w:w="738" w:type="pct"/>
            <w:tcBorders>
              <w:top w:val="nil"/>
              <w:left w:val="nil"/>
              <w:bottom w:val="single" w:sz="4" w:space="0" w:color="auto"/>
              <w:right w:val="single" w:sz="4" w:space="0" w:color="auto"/>
            </w:tcBorders>
            <w:vAlign w:val="center"/>
          </w:tcPr>
          <w:p w:rsidR="002E2876" w:rsidRPr="00EE23E8" w:rsidRDefault="002E2876" w:rsidP="002E2876">
            <w:pPr>
              <w:widowControl/>
              <w:jc w:val="right"/>
              <w:rPr>
                <w:rFonts w:ascii="Arial" w:eastAsia="標楷體" w:hAnsi="Arial" w:cs="Arial"/>
                <w:kern w:val="0"/>
              </w:rPr>
            </w:pPr>
            <w:r w:rsidRPr="00EE23E8">
              <w:rPr>
                <w:rFonts w:ascii="Arial" w:eastAsia="標楷體" w:hAnsi="Arial" w:cs="Arial"/>
                <w:kern w:val="0"/>
              </w:rPr>
              <w:t xml:space="preserve"> 1,371,984 </w:t>
            </w:r>
          </w:p>
        </w:tc>
        <w:tc>
          <w:tcPr>
            <w:tcW w:w="772"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kern w:val="0"/>
              </w:rPr>
            </w:pPr>
            <w:r w:rsidRPr="00EE23E8">
              <w:rPr>
                <w:rFonts w:ascii="Arial" w:eastAsia="標楷體" w:hAnsi="Arial" w:cs="Arial"/>
                <w:kern w:val="0"/>
              </w:rPr>
              <w:t>1,286,745</w:t>
            </w:r>
          </w:p>
        </w:tc>
      </w:tr>
      <w:tr w:rsidR="002E2876" w:rsidRPr="00EE23E8" w:rsidTr="002E2876">
        <w:trPr>
          <w:trHeight w:val="368"/>
        </w:trPr>
        <w:tc>
          <w:tcPr>
            <w:tcW w:w="1909" w:type="pct"/>
            <w:tcBorders>
              <w:top w:val="nil"/>
              <w:left w:val="single" w:sz="4" w:space="0" w:color="auto"/>
              <w:bottom w:val="single" w:sz="4" w:space="0" w:color="auto"/>
              <w:right w:val="single" w:sz="4" w:space="0" w:color="auto"/>
            </w:tcBorders>
            <w:vAlign w:val="center"/>
          </w:tcPr>
          <w:p w:rsidR="002E2876" w:rsidRPr="00EE23E8" w:rsidRDefault="002E2876" w:rsidP="00BF53C1">
            <w:pPr>
              <w:widowControl/>
              <w:jc w:val="both"/>
              <w:rPr>
                <w:rFonts w:ascii="標楷體" w:eastAsia="標楷體" w:hAnsi="標楷體" w:cs="新細明體"/>
                <w:b/>
                <w:bCs/>
                <w:kern w:val="0"/>
              </w:rPr>
            </w:pPr>
            <w:r w:rsidRPr="00EE23E8">
              <w:rPr>
                <w:rFonts w:ascii="標楷體" w:eastAsia="標楷體" w:hAnsi="標楷體" w:cs="新細明體" w:hint="eastAsia"/>
                <w:b/>
                <w:bCs/>
                <w:kern w:val="0"/>
              </w:rPr>
              <w:t>自有資本合計</w:t>
            </w:r>
            <w:r w:rsidRPr="00EE23E8">
              <w:rPr>
                <w:rFonts w:eastAsia="標楷體" w:hAnsi="標楷體" w:hint="eastAsia"/>
                <w:b/>
                <w:bCs/>
                <w:kern w:val="0"/>
              </w:rPr>
              <w:t>＝（</w:t>
            </w:r>
            <w:r w:rsidRPr="00EE23E8">
              <w:rPr>
                <w:rFonts w:eastAsia="標楷體"/>
                <w:b/>
                <w:bCs/>
                <w:kern w:val="0"/>
              </w:rPr>
              <w:t>1</w:t>
            </w:r>
            <w:r w:rsidRPr="00EE23E8">
              <w:rPr>
                <w:rFonts w:eastAsia="標楷體" w:hAnsi="標楷體" w:hint="eastAsia"/>
                <w:b/>
                <w:bCs/>
                <w:kern w:val="0"/>
              </w:rPr>
              <w:t>）＋（</w:t>
            </w:r>
            <w:r w:rsidRPr="00EE23E8">
              <w:rPr>
                <w:rFonts w:eastAsia="標楷體"/>
                <w:b/>
                <w:bCs/>
                <w:kern w:val="0"/>
              </w:rPr>
              <w:t>2</w:t>
            </w:r>
            <w:r w:rsidRPr="00EE23E8">
              <w:rPr>
                <w:rFonts w:eastAsia="標楷體" w:hAnsi="標楷體" w:hint="eastAsia"/>
                <w:b/>
                <w:bCs/>
                <w:kern w:val="0"/>
              </w:rPr>
              <w:t>）＋（</w:t>
            </w:r>
            <w:r w:rsidRPr="00EE23E8">
              <w:rPr>
                <w:rFonts w:eastAsia="標楷體"/>
                <w:b/>
                <w:bCs/>
                <w:kern w:val="0"/>
              </w:rPr>
              <w:t>3</w:t>
            </w:r>
            <w:r w:rsidRPr="00EE23E8">
              <w:rPr>
                <w:rFonts w:eastAsia="標楷體" w:hAnsi="標楷體" w:hint="eastAsia"/>
                <w:b/>
                <w:bCs/>
                <w:kern w:val="0"/>
              </w:rPr>
              <w:t>）</w:t>
            </w:r>
          </w:p>
        </w:tc>
        <w:tc>
          <w:tcPr>
            <w:tcW w:w="790" w:type="pct"/>
            <w:tcBorders>
              <w:top w:val="nil"/>
              <w:left w:val="nil"/>
              <w:bottom w:val="single" w:sz="4" w:space="0" w:color="auto"/>
              <w:right w:val="single" w:sz="4" w:space="0" w:color="auto"/>
            </w:tcBorders>
            <w:vAlign w:val="center"/>
          </w:tcPr>
          <w:p w:rsidR="002E2876" w:rsidRPr="00EE23E8" w:rsidRDefault="002E2876" w:rsidP="00BF53C1">
            <w:pPr>
              <w:widowControl/>
              <w:jc w:val="right"/>
              <w:rPr>
                <w:rFonts w:ascii="Arial" w:eastAsia="標楷體" w:hAnsi="Arial" w:cs="Arial"/>
                <w:bCs/>
                <w:kern w:val="0"/>
              </w:rPr>
            </w:pPr>
            <w:r w:rsidRPr="00EE23E8">
              <w:rPr>
                <w:rFonts w:ascii="Arial" w:eastAsia="標楷體" w:hAnsi="Arial" w:cs="Arial"/>
                <w:bCs/>
                <w:kern w:val="0"/>
              </w:rPr>
              <w:t>34,949,600</w:t>
            </w:r>
            <w:r w:rsidRPr="00EE23E8">
              <w:rPr>
                <w:rFonts w:ascii="Arial" w:eastAsia="標楷體" w:hAnsi="Arial" w:cs="Arial" w:hint="eastAsia"/>
                <w:bCs/>
                <w:kern w:val="0"/>
              </w:rPr>
              <w:t xml:space="preserve">　</w:t>
            </w:r>
          </w:p>
        </w:tc>
        <w:tc>
          <w:tcPr>
            <w:tcW w:w="791"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bCs/>
                <w:kern w:val="0"/>
              </w:rPr>
            </w:pPr>
            <w:r w:rsidRPr="00EE23E8">
              <w:rPr>
                <w:rFonts w:ascii="Arial" w:eastAsia="標楷體" w:hAnsi="Arial" w:cs="Arial"/>
                <w:bCs/>
                <w:kern w:val="0"/>
              </w:rPr>
              <w:t>30,965,392</w:t>
            </w:r>
            <w:r w:rsidRPr="00EE23E8">
              <w:rPr>
                <w:rFonts w:ascii="Arial" w:eastAsia="標楷體" w:hAnsi="Arial" w:cs="Arial"/>
                <w:bCs/>
                <w:kern w:val="0"/>
              </w:rPr>
              <w:t xml:space="preserve">　</w:t>
            </w:r>
          </w:p>
        </w:tc>
        <w:tc>
          <w:tcPr>
            <w:tcW w:w="738" w:type="pct"/>
            <w:tcBorders>
              <w:top w:val="nil"/>
              <w:left w:val="nil"/>
              <w:bottom w:val="single" w:sz="4" w:space="0" w:color="auto"/>
              <w:right w:val="single" w:sz="4" w:space="0" w:color="auto"/>
            </w:tcBorders>
            <w:vAlign w:val="center"/>
          </w:tcPr>
          <w:p w:rsidR="002E2876" w:rsidRPr="00EE23E8" w:rsidRDefault="002E2876" w:rsidP="002E2876">
            <w:pPr>
              <w:widowControl/>
              <w:jc w:val="right"/>
              <w:rPr>
                <w:rFonts w:ascii="Arial" w:eastAsia="標楷體" w:hAnsi="Arial" w:cs="Arial"/>
                <w:kern w:val="0"/>
              </w:rPr>
            </w:pPr>
            <w:r w:rsidRPr="00EE23E8">
              <w:rPr>
                <w:rFonts w:ascii="Arial" w:eastAsia="標楷體" w:hAnsi="Arial" w:cs="Arial"/>
                <w:kern w:val="0"/>
              </w:rPr>
              <w:t xml:space="preserve"> 35,912,374 </w:t>
            </w:r>
          </w:p>
        </w:tc>
        <w:tc>
          <w:tcPr>
            <w:tcW w:w="772" w:type="pct"/>
            <w:tcBorders>
              <w:top w:val="nil"/>
              <w:left w:val="nil"/>
              <w:bottom w:val="single" w:sz="4" w:space="0" w:color="auto"/>
              <w:right w:val="single" w:sz="4" w:space="0" w:color="auto"/>
            </w:tcBorders>
            <w:vAlign w:val="center"/>
          </w:tcPr>
          <w:p w:rsidR="002E2876" w:rsidRPr="00EE23E8" w:rsidRDefault="002E2876" w:rsidP="00717EC3">
            <w:pPr>
              <w:widowControl/>
              <w:jc w:val="right"/>
              <w:rPr>
                <w:rFonts w:ascii="Arial" w:eastAsia="標楷體" w:hAnsi="Arial" w:cs="Arial"/>
                <w:bCs/>
                <w:kern w:val="0"/>
              </w:rPr>
            </w:pPr>
            <w:r w:rsidRPr="00EE23E8">
              <w:rPr>
                <w:rFonts w:ascii="Arial" w:eastAsia="標楷體" w:hAnsi="Arial" w:cs="Arial"/>
                <w:bCs/>
                <w:kern w:val="0"/>
              </w:rPr>
              <w:t>31,863,063</w:t>
            </w:r>
          </w:p>
        </w:tc>
      </w:tr>
    </w:tbl>
    <w:p w:rsidR="002E6965" w:rsidRPr="00EE23E8" w:rsidRDefault="002E6965" w:rsidP="00337D63">
      <w:pPr>
        <w:pStyle w:val="ad"/>
        <w:spacing w:line="240" w:lineRule="auto"/>
        <w:ind w:left="0" w:firstLine="0"/>
        <w:rPr>
          <w:rFonts w:cs="Arial"/>
          <w:b/>
          <w:sz w:val="24"/>
        </w:rPr>
      </w:pPr>
    </w:p>
    <w:p w:rsidR="00337D63" w:rsidRPr="00EE23E8" w:rsidRDefault="00BF1989" w:rsidP="00337D63">
      <w:pPr>
        <w:pStyle w:val="ad"/>
        <w:spacing w:line="240" w:lineRule="auto"/>
        <w:ind w:left="0" w:firstLine="0"/>
        <w:rPr>
          <w:rFonts w:cs="Arial"/>
          <w:sz w:val="24"/>
        </w:rPr>
      </w:pPr>
      <w:r w:rsidRPr="00EE23E8">
        <w:rPr>
          <w:rFonts w:cs="Arial" w:hint="eastAsia"/>
          <w:b/>
          <w:sz w:val="24"/>
        </w:rPr>
        <w:t>填表說明</w:t>
      </w:r>
      <w:r w:rsidRPr="00EE23E8">
        <w:rPr>
          <w:rFonts w:cs="Arial" w:hint="eastAsia"/>
          <w:sz w:val="24"/>
        </w:rPr>
        <w:t>：</w:t>
      </w:r>
    </w:p>
    <w:p w:rsidR="00337D63" w:rsidRPr="00EE23E8" w:rsidRDefault="00337D63" w:rsidP="00482E54">
      <w:pPr>
        <w:pStyle w:val="ad"/>
        <w:numPr>
          <w:ilvl w:val="0"/>
          <w:numId w:val="98"/>
        </w:numPr>
        <w:spacing w:line="240" w:lineRule="auto"/>
        <w:ind w:leftChars="150" w:left="720" w:hangingChars="150"/>
        <w:rPr>
          <w:rFonts w:ascii="Times New Roman" w:hAnsi="Times New Roman"/>
          <w:sz w:val="24"/>
        </w:rPr>
      </w:pPr>
      <w:r w:rsidRPr="00EE23E8">
        <w:rPr>
          <w:rFonts w:ascii="Times New Roman" w:hAnsi="Times New Roman"/>
          <w:sz w:val="24"/>
        </w:rPr>
        <w:t>本表更新頻率：半年。</w:t>
      </w:r>
    </w:p>
    <w:p w:rsidR="00BF1989" w:rsidRPr="00EE23E8" w:rsidRDefault="00BF1989" w:rsidP="00482E54">
      <w:pPr>
        <w:pStyle w:val="ad"/>
        <w:numPr>
          <w:ilvl w:val="0"/>
          <w:numId w:val="98"/>
        </w:numPr>
        <w:spacing w:line="240" w:lineRule="auto"/>
        <w:ind w:leftChars="150" w:left="720" w:hangingChars="150"/>
        <w:rPr>
          <w:rFonts w:cs="Arial"/>
          <w:sz w:val="24"/>
        </w:rPr>
      </w:pPr>
      <w:r w:rsidRPr="00EE23E8">
        <w:rPr>
          <w:rFonts w:ascii="Times New Roman" w:hAnsi="Times New Roman"/>
          <w:sz w:val="24"/>
        </w:rPr>
        <w:t>請</w:t>
      </w:r>
      <w:r w:rsidRPr="00EE23E8">
        <w:rPr>
          <w:rFonts w:cs="Arial" w:hint="eastAsia"/>
          <w:sz w:val="24"/>
        </w:rPr>
        <w:t>填列申報當期及前一年度同期資料。</w:t>
      </w:r>
    </w:p>
    <w:p w:rsidR="00BF1989" w:rsidRPr="00EE23E8" w:rsidRDefault="00BF1989" w:rsidP="00BF1989">
      <w:pPr>
        <w:widowControl/>
        <w:rPr>
          <w:rFonts w:ascii="標楷體" w:eastAsia="標楷體" w:hAnsi="標楷體"/>
          <w:b/>
          <w:sz w:val="32"/>
          <w:szCs w:val="32"/>
        </w:rPr>
      </w:pPr>
      <w:r w:rsidRPr="00EE23E8">
        <w:rPr>
          <w:rFonts w:ascii="標楷體" w:eastAsia="標楷體" w:hAnsi="標楷體"/>
          <w:sz w:val="28"/>
          <w:szCs w:val="28"/>
        </w:rPr>
        <w:br w:type="page"/>
      </w:r>
      <w:r w:rsidRPr="00EE23E8">
        <w:rPr>
          <w:rFonts w:ascii="標楷體" w:eastAsia="標楷體" w:hAnsi="標楷體" w:hint="eastAsia"/>
          <w:b/>
          <w:sz w:val="32"/>
          <w:szCs w:val="32"/>
        </w:rPr>
        <w:lastRenderedPageBreak/>
        <w:t>【</w:t>
      </w:r>
      <w:r w:rsidRPr="00EE23E8">
        <w:rPr>
          <w:rFonts w:ascii="Garamond" w:eastAsia="標楷體" w:hAnsi="標楷體" w:hint="eastAsia"/>
          <w:b/>
          <w:sz w:val="28"/>
          <w:szCs w:val="28"/>
        </w:rPr>
        <w:t>附表四之一</w:t>
      </w:r>
      <w:r w:rsidRPr="00EE23E8">
        <w:rPr>
          <w:rFonts w:ascii="標楷體" w:eastAsia="標楷體" w:hAnsi="標楷體" w:hint="eastAsia"/>
          <w:b/>
          <w:sz w:val="32"/>
          <w:szCs w:val="32"/>
        </w:rPr>
        <w:t>】</w:t>
      </w:r>
    </w:p>
    <w:p w:rsidR="00BF1989" w:rsidRPr="00EE23E8" w:rsidRDefault="00BF1989" w:rsidP="00BF1989">
      <w:pPr>
        <w:jc w:val="center"/>
        <w:rPr>
          <w:rFonts w:ascii="標楷體" w:eastAsia="標楷體" w:hAnsi="標楷體"/>
          <w:b/>
          <w:bCs/>
          <w:sz w:val="32"/>
          <w:szCs w:val="32"/>
        </w:rPr>
      </w:pPr>
      <w:r w:rsidRPr="00EE23E8">
        <w:rPr>
          <w:rFonts w:ascii="標楷體" w:eastAsia="標楷體" w:hAnsi="標楷體" w:hint="eastAsia"/>
          <w:b/>
          <w:bCs/>
          <w:sz w:val="32"/>
          <w:szCs w:val="32"/>
        </w:rPr>
        <w:t>資</w:t>
      </w:r>
      <w:r w:rsidRPr="00EE23E8">
        <w:rPr>
          <w:rFonts w:ascii="標楷體" w:eastAsia="標楷體" w:hAnsi="標楷體"/>
          <w:b/>
          <w:bCs/>
          <w:sz w:val="32"/>
          <w:szCs w:val="32"/>
        </w:rPr>
        <w:t xml:space="preserve"> </w:t>
      </w:r>
      <w:r w:rsidRPr="00EE23E8">
        <w:rPr>
          <w:rFonts w:ascii="標楷體" w:eastAsia="標楷體" w:hAnsi="標楷體" w:hint="eastAsia"/>
          <w:b/>
          <w:bCs/>
          <w:sz w:val="32"/>
          <w:szCs w:val="32"/>
        </w:rPr>
        <w:t>產</w:t>
      </w:r>
      <w:r w:rsidRPr="00EE23E8">
        <w:rPr>
          <w:rFonts w:ascii="標楷體" w:eastAsia="標楷體" w:hAnsi="標楷體"/>
          <w:b/>
          <w:bCs/>
          <w:sz w:val="32"/>
          <w:szCs w:val="32"/>
        </w:rPr>
        <w:t xml:space="preserve"> </w:t>
      </w:r>
      <w:r w:rsidRPr="00EE23E8">
        <w:rPr>
          <w:rFonts w:ascii="標楷體" w:eastAsia="標楷體" w:hAnsi="標楷體" w:hint="eastAsia"/>
          <w:b/>
          <w:bCs/>
          <w:sz w:val="32"/>
          <w:szCs w:val="32"/>
        </w:rPr>
        <w:t>負</w:t>
      </w:r>
      <w:r w:rsidRPr="00EE23E8">
        <w:rPr>
          <w:rFonts w:ascii="標楷體" w:eastAsia="標楷體" w:hAnsi="標楷體"/>
          <w:b/>
          <w:bCs/>
          <w:sz w:val="32"/>
          <w:szCs w:val="32"/>
        </w:rPr>
        <w:t xml:space="preserve"> </w:t>
      </w:r>
      <w:r w:rsidRPr="00EE23E8">
        <w:rPr>
          <w:rFonts w:ascii="標楷體" w:eastAsia="標楷體" w:hAnsi="標楷體" w:hint="eastAsia"/>
          <w:b/>
          <w:bCs/>
          <w:sz w:val="32"/>
          <w:szCs w:val="32"/>
        </w:rPr>
        <w:t>債</w:t>
      </w:r>
      <w:r w:rsidRPr="00EE23E8">
        <w:rPr>
          <w:rFonts w:ascii="標楷體" w:eastAsia="標楷體" w:hAnsi="標楷體"/>
          <w:b/>
          <w:bCs/>
          <w:sz w:val="32"/>
          <w:szCs w:val="32"/>
        </w:rPr>
        <w:t xml:space="preserve"> </w:t>
      </w:r>
      <w:r w:rsidRPr="00EE23E8">
        <w:rPr>
          <w:rFonts w:ascii="標楷體" w:eastAsia="標楷體" w:hAnsi="標楷體" w:hint="eastAsia"/>
          <w:b/>
          <w:bCs/>
          <w:sz w:val="32"/>
          <w:szCs w:val="32"/>
        </w:rPr>
        <w:t>表</w:t>
      </w:r>
      <w:r w:rsidR="002E2876" w:rsidRPr="00EE23E8">
        <w:rPr>
          <w:rFonts w:ascii="標楷體" w:eastAsia="標楷體" w:hAnsi="標楷體" w:hint="eastAsia"/>
          <w:b/>
          <w:bCs/>
          <w:sz w:val="32"/>
          <w:szCs w:val="32"/>
        </w:rPr>
        <w:t>-無須揭露</w:t>
      </w:r>
    </w:p>
    <w:p w:rsidR="00BF1989" w:rsidRPr="00EE23E8" w:rsidRDefault="00BF1989" w:rsidP="00BF1989">
      <w:pPr>
        <w:wordWrap w:val="0"/>
        <w:jc w:val="right"/>
        <w:rPr>
          <w:rFonts w:ascii="標楷體" w:eastAsia="標楷體" w:hAnsi="標楷體"/>
          <w:b/>
          <w:bCs/>
        </w:rPr>
      </w:pPr>
      <w:r w:rsidRPr="00EE23E8">
        <w:rPr>
          <w:rFonts w:ascii="標楷體" w:eastAsia="標楷體" w:hAnsi="標楷體"/>
          <w:b/>
          <w:bCs/>
          <w:sz w:val="32"/>
          <w:szCs w:val="32"/>
        </w:rPr>
        <w:t xml:space="preserve"> </w:t>
      </w:r>
      <w:r w:rsidRPr="00EE23E8">
        <w:rPr>
          <w:rFonts w:ascii="標楷體" w:eastAsia="標楷體" w:hAnsi="標楷體"/>
          <w:bCs/>
          <w:sz w:val="32"/>
          <w:szCs w:val="32"/>
        </w:rPr>
        <w:t xml:space="preserve">   </w:t>
      </w:r>
      <w:r w:rsidR="002E2876" w:rsidRPr="00EE23E8">
        <w:rPr>
          <w:rFonts w:ascii="標楷體" w:eastAsia="標楷體" w:hAnsi="標楷體" w:hint="eastAsia"/>
          <w:bCs/>
          <w:sz w:val="32"/>
          <w:szCs w:val="32"/>
        </w:rPr>
        <w:t>106</w:t>
      </w:r>
      <w:r w:rsidRPr="00EE23E8">
        <w:rPr>
          <w:rFonts w:ascii="標楷體" w:eastAsia="標楷體" w:hAnsi="標楷體" w:hint="eastAsia"/>
          <w:bCs/>
          <w:sz w:val="32"/>
          <w:szCs w:val="32"/>
        </w:rPr>
        <w:t>年</w:t>
      </w:r>
      <w:r w:rsidR="002E2876" w:rsidRPr="00EE23E8">
        <w:rPr>
          <w:rFonts w:ascii="標楷體" w:eastAsia="標楷體" w:hAnsi="標楷體" w:hint="eastAsia"/>
          <w:bCs/>
          <w:sz w:val="32"/>
          <w:szCs w:val="32"/>
        </w:rPr>
        <w:t>12</w:t>
      </w:r>
      <w:r w:rsidRPr="00EE23E8">
        <w:rPr>
          <w:rFonts w:ascii="標楷體" w:eastAsia="標楷體" w:hAnsi="標楷體" w:hint="eastAsia"/>
          <w:bCs/>
          <w:sz w:val="32"/>
          <w:szCs w:val="32"/>
        </w:rPr>
        <w:t>月</w:t>
      </w:r>
      <w:r w:rsidR="002E2876" w:rsidRPr="00EE23E8">
        <w:rPr>
          <w:rFonts w:ascii="標楷體" w:eastAsia="標楷體" w:hAnsi="標楷體" w:hint="eastAsia"/>
          <w:bCs/>
          <w:sz w:val="32"/>
          <w:szCs w:val="32"/>
        </w:rPr>
        <w:t>31</w:t>
      </w:r>
      <w:r w:rsidRPr="00EE23E8">
        <w:rPr>
          <w:rFonts w:ascii="標楷體" w:eastAsia="標楷體" w:hAnsi="標楷體" w:hint="eastAsia"/>
          <w:bCs/>
          <w:sz w:val="32"/>
          <w:szCs w:val="32"/>
        </w:rPr>
        <w:t>日</w:t>
      </w:r>
      <w:r w:rsidRPr="00EE23E8">
        <w:rPr>
          <w:rFonts w:ascii="標楷體" w:eastAsia="標楷體" w:hAnsi="標楷體"/>
          <w:b/>
          <w:bCs/>
        </w:rPr>
        <w:t xml:space="preserve">            </w:t>
      </w:r>
      <w:r w:rsidR="002E6965" w:rsidRPr="00EE23E8">
        <w:rPr>
          <w:rFonts w:ascii="標楷體" w:eastAsia="標楷體" w:hAnsi="標楷體" w:hint="eastAsia"/>
          <w:b/>
          <w:bCs/>
        </w:rPr>
        <w:t>（</w:t>
      </w:r>
      <w:r w:rsidRPr="00EE23E8">
        <w:rPr>
          <w:rFonts w:ascii="標楷體" w:eastAsia="標楷體" w:hAnsi="標楷體" w:hint="eastAsia"/>
          <w:b/>
          <w:bCs/>
        </w:rPr>
        <w:t>單位</w:t>
      </w:r>
      <w:r w:rsidR="002E6965" w:rsidRPr="00EE23E8">
        <w:rPr>
          <w:rFonts w:ascii="標楷體" w:eastAsia="標楷體" w:hAnsi="標楷體" w:hint="eastAsia"/>
          <w:b/>
          <w:bCs/>
        </w:rPr>
        <w:t>：</w:t>
      </w:r>
      <w:r w:rsidRPr="00EE23E8">
        <w:rPr>
          <w:rFonts w:ascii="標楷體" w:eastAsia="標楷體" w:hAnsi="標楷體" w:hint="eastAsia"/>
          <w:b/>
          <w:bCs/>
        </w:rPr>
        <w:t>新臺幣千元</w:t>
      </w:r>
      <w:r w:rsidR="002E6965" w:rsidRPr="00EE23E8">
        <w:rPr>
          <w:rFonts w:ascii="標楷體" w:eastAsia="標楷體" w:hAnsi="標楷體" w:hint="eastAsia"/>
          <w:b/>
          <w:bCs/>
        </w:rPr>
        <w:t>）</w:t>
      </w:r>
    </w:p>
    <w:tbl>
      <w:tblPr>
        <w:tblW w:w="10146" w:type="dxa"/>
        <w:tblInd w:w="-3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A0" w:firstRow="1" w:lastRow="0" w:firstColumn="1" w:lastColumn="0" w:noHBand="0" w:noVBand="0"/>
      </w:tblPr>
      <w:tblGrid>
        <w:gridCol w:w="3486"/>
        <w:gridCol w:w="1665"/>
        <w:gridCol w:w="1654"/>
        <w:gridCol w:w="11"/>
        <w:gridCol w:w="1665"/>
        <w:gridCol w:w="1665"/>
      </w:tblGrid>
      <w:tr w:rsidR="00BF1989" w:rsidRPr="00EE23E8" w:rsidTr="00BF53C1">
        <w:trPr>
          <w:trHeight w:val="20"/>
          <w:tblHeader/>
        </w:trPr>
        <w:tc>
          <w:tcPr>
            <w:tcW w:w="3486" w:type="dxa"/>
            <w:vAlign w:val="center"/>
          </w:tcPr>
          <w:p w:rsidR="00BF1989" w:rsidRPr="00EE23E8" w:rsidRDefault="00BF1989" w:rsidP="00BF53C1">
            <w:pPr>
              <w:widowControl/>
              <w:jc w:val="center"/>
              <w:rPr>
                <w:rFonts w:ascii="標楷體" w:eastAsia="標楷體" w:hAnsi="標楷體" w:cs="新細明體"/>
                <w:bCs/>
                <w:kern w:val="0"/>
                <w:sz w:val="20"/>
                <w:szCs w:val="20"/>
              </w:rPr>
            </w:pPr>
            <w:r w:rsidRPr="00EE23E8">
              <w:rPr>
                <w:rFonts w:ascii="標楷體" w:eastAsia="標楷體" w:hAnsi="標楷體" w:cs="新細明體" w:hint="eastAsia"/>
                <w:bCs/>
                <w:kern w:val="0"/>
                <w:sz w:val="20"/>
                <w:szCs w:val="20"/>
              </w:rPr>
              <w:t>項目名稱</w:t>
            </w:r>
          </w:p>
        </w:tc>
        <w:tc>
          <w:tcPr>
            <w:tcW w:w="1665" w:type="dxa"/>
          </w:tcPr>
          <w:p w:rsidR="00BF1989" w:rsidRPr="00EE23E8" w:rsidRDefault="00BF1989" w:rsidP="00BF53C1">
            <w:pPr>
              <w:widowControl/>
              <w:jc w:val="center"/>
              <w:rPr>
                <w:rFonts w:ascii="標楷體" w:eastAsia="標楷體" w:hAnsi="標楷體" w:cs="新細明體"/>
                <w:b/>
                <w:bCs/>
                <w:kern w:val="0"/>
                <w:sz w:val="20"/>
                <w:szCs w:val="20"/>
              </w:rPr>
            </w:pPr>
            <w:r w:rsidRPr="00EE23E8">
              <w:rPr>
                <w:rFonts w:ascii="標楷體" w:eastAsia="標楷體" w:hAnsi="標楷體" w:cs="新細明體" w:hint="eastAsia"/>
                <w:b/>
                <w:bCs/>
                <w:kern w:val="0"/>
                <w:sz w:val="20"/>
                <w:szCs w:val="20"/>
              </w:rPr>
              <w:t>個體財務報告</w:t>
            </w:r>
            <w:r w:rsidRPr="00EE23E8">
              <w:rPr>
                <w:rFonts w:ascii="標楷體" w:eastAsia="標楷體" w:hAnsi="標楷體" w:cs="新細明體"/>
                <w:b/>
                <w:bCs/>
                <w:kern w:val="0"/>
                <w:sz w:val="20"/>
                <w:szCs w:val="20"/>
              </w:rPr>
              <w:br/>
            </w:r>
            <w:r w:rsidRPr="00EE23E8">
              <w:rPr>
                <w:rFonts w:ascii="標楷體" w:eastAsia="標楷體" w:hAnsi="標楷體" w:cs="新細明體" w:hint="eastAsia"/>
                <w:b/>
                <w:bCs/>
                <w:kern w:val="0"/>
                <w:sz w:val="20"/>
                <w:szCs w:val="20"/>
              </w:rPr>
              <w:t>資產負債表</w:t>
            </w:r>
          </w:p>
        </w:tc>
        <w:tc>
          <w:tcPr>
            <w:tcW w:w="1665" w:type="dxa"/>
            <w:gridSpan w:val="2"/>
          </w:tcPr>
          <w:p w:rsidR="00BF1989" w:rsidRPr="00EE23E8" w:rsidRDefault="00BF1989" w:rsidP="00BF53C1">
            <w:pPr>
              <w:widowControl/>
              <w:jc w:val="center"/>
              <w:rPr>
                <w:rFonts w:ascii="標楷體" w:eastAsia="標楷體" w:hAnsi="標楷體" w:cs="新細明體"/>
                <w:b/>
                <w:bCs/>
                <w:kern w:val="0"/>
                <w:sz w:val="20"/>
                <w:szCs w:val="20"/>
              </w:rPr>
            </w:pPr>
            <w:r w:rsidRPr="00EE23E8">
              <w:rPr>
                <w:rFonts w:ascii="標楷體" w:eastAsia="標楷體" w:hAnsi="標楷體" w:cs="新細明體" w:hint="eastAsia"/>
                <w:b/>
                <w:bCs/>
                <w:kern w:val="0"/>
                <w:sz w:val="20"/>
                <w:szCs w:val="20"/>
              </w:rPr>
              <w:t>本行資本適足率</w:t>
            </w:r>
            <w:r w:rsidRPr="00EE23E8">
              <w:rPr>
                <w:rFonts w:ascii="標楷體" w:eastAsia="標楷體" w:hAnsi="標楷體" w:cs="新細明體"/>
                <w:b/>
                <w:bCs/>
                <w:kern w:val="0"/>
                <w:sz w:val="20"/>
                <w:szCs w:val="20"/>
              </w:rPr>
              <w:br/>
            </w:r>
            <w:r w:rsidRPr="00EE23E8">
              <w:rPr>
                <w:rFonts w:ascii="標楷體" w:eastAsia="標楷體" w:hAnsi="標楷體" w:cs="新細明體" w:hint="eastAsia"/>
                <w:b/>
                <w:bCs/>
                <w:kern w:val="0"/>
                <w:sz w:val="20"/>
                <w:szCs w:val="20"/>
              </w:rPr>
              <w:t>資產負債表</w:t>
            </w:r>
          </w:p>
        </w:tc>
        <w:tc>
          <w:tcPr>
            <w:tcW w:w="1665" w:type="dxa"/>
          </w:tcPr>
          <w:p w:rsidR="00BF1989" w:rsidRPr="00EE23E8" w:rsidRDefault="00BF1989" w:rsidP="00BF53C1">
            <w:pPr>
              <w:widowControl/>
              <w:jc w:val="center"/>
              <w:rPr>
                <w:rFonts w:ascii="標楷體" w:eastAsia="標楷體" w:hAnsi="標楷體" w:cs="新細明體"/>
                <w:b/>
                <w:bCs/>
                <w:kern w:val="0"/>
                <w:sz w:val="20"/>
                <w:szCs w:val="20"/>
              </w:rPr>
            </w:pPr>
            <w:r w:rsidRPr="00EE23E8">
              <w:rPr>
                <w:rFonts w:ascii="標楷體" w:eastAsia="標楷體" w:hAnsi="標楷體" w:cs="新細明體" w:hint="eastAsia"/>
                <w:b/>
                <w:bCs/>
                <w:kern w:val="0"/>
                <w:sz w:val="20"/>
                <w:szCs w:val="20"/>
              </w:rPr>
              <w:t>合併財務報告</w:t>
            </w:r>
          </w:p>
          <w:p w:rsidR="00BF1989" w:rsidRPr="00EE23E8" w:rsidRDefault="00BF1989" w:rsidP="00BF53C1">
            <w:pPr>
              <w:widowControl/>
              <w:jc w:val="center"/>
              <w:rPr>
                <w:rFonts w:ascii="標楷體" w:eastAsia="標楷體" w:hAnsi="標楷體" w:cs="新細明體"/>
                <w:b/>
                <w:bCs/>
                <w:kern w:val="0"/>
                <w:sz w:val="20"/>
                <w:szCs w:val="20"/>
              </w:rPr>
            </w:pPr>
            <w:r w:rsidRPr="00EE23E8">
              <w:rPr>
                <w:rFonts w:ascii="標楷體" w:eastAsia="標楷體" w:hAnsi="標楷體" w:cs="新細明體" w:hint="eastAsia"/>
                <w:b/>
                <w:bCs/>
                <w:kern w:val="0"/>
                <w:sz w:val="20"/>
                <w:szCs w:val="20"/>
              </w:rPr>
              <w:t>資產負債表</w:t>
            </w:r>
          </w:p>
        </w:tc>
        <w:tc>
          <w:tcPr>
            <w:tcW w:w="1665" w:type="dxa"/>
          </w:tcPr>
          <w:p w:rsidR="00BF1989" w:rsidRPr="00EE23E8" w:rsidRDefault="00BF1989" w:rsidP="00BF53C1">
            <w:pPr>
              <w:widowControl/>
              <w:jc w:val="center"/>
              <w:rPr>
                <w:rFonts w:ascii="標楷體" w:eastAsia="標楷體" w:hAnsi="標楷體" w:cs="新細明體"/>
                <w:b/>
                <w:bCs/>
                <w:kern w:val="0"/>
                <w:sz w:val="20"/>
                <w:szCs w:val="20"/>
              </w:rPr>
            </w:pPr>
            <w:r w:rsidRPr="00EE23E8">
              <w:rPr>
                <w:rFonts w:ascii="標楷體" w:eastAsia="標楷體" w:hAnsi="標楷體" w:cs="新細明體" w:hint="eastAsia"/>
                <w:b/>
                <w:bCs/>
                <w:kern w:val="0"/>
                <w:sz w:val="20"/>
                <w:szCs w:val="20"/>
              </w:rPr>
              <w:t>合併資本適足率</w:t>
            </w:r>
            <w:r w:rsidRPr="00EE23E8">
              <w:rPr>
                <w:rFonts w:ascii="標楷體" w:eastAsia="標楷體" w:hAnsi="標楷體" w:cs="新細明體"/>
                <w:b/>
                <w:bCs/>
                <w:kern w:val="0"/>
                <w:sz w:val="20"/>
                <w:szCs w:val="20"/>
              </w:rPr>
              <w:br/>
            </w:r>
            <w:r w:rsidRPr="00EE23E8">
              <w:rPr>
                <w:rFonts w:ascii="標楷體" w:eastAsia="標楷體" w:hAnsi="標楷體" w:cs="新細明體" w:hint="eastAsia"/>
                <w:b/>
                <w:bCs/>
                <w:kern w:val="0"/>
                <w:sz w:val="20"/>
                <w:szCs w:val="20"/>
              </w:rPr>
              <w:t>資產負債表</w:t>
            </w:r>
          </w:p>
        </w:tc>
      </w:tr>
      <w:tr w:rsidR="00BF1989" w:rsidRPr="00EE23E8" w:rsidTr="00BF53C1">
        <w:trPr>
          <w:trHeight w:val="20"/>
        </w:trPr>
        <w:tc>
          <w:tcPr>
            <w:tcW w:w="3486" w:type="dxa"/>
            <w:tcBorders>
              <w:right w:val="nil"/>
            </w:tcBorders>
            <w:shd w:val="pct15" w:color="auto" w:fill="auto"/>
          </w:tcPr>
          <w:p w:rsidR="00BF1989" w:rsidRPr="00EE23E8" w:rsidRDefault="00BF1989" w:rsidP="00BF53C1">
            <w:pPr>
              <w:rPr>
                <w:rFonts w:ascii="標楷體" w:eastAsia="標楷體" w:hAnsi="標楷體" w:cs="新細明體"/>
                <w:b/>
                <w:bCs/>
                <w:sz w:val="20"/>
                <w:szCs w:val="20"/>
              </w:rPr>
            </w:pPr>
            <w:r w:rsidRPr="00EE23E8">
              <w:rPr>
                <w:rFonts w:ascii="標楷體" w:eastAsia="標楷體" w:hAnsi="標楷體" w:hint="eastAsia"/>
                <w:b/>
                <w:bCs/>
                <w:sz w:val="20"/>
                <w:szCs w:val="20"/>
              </w:rPr>
              <w:t>資產</w:t>
            </w:r>
          </w:p>
        </w:tc>
        <w:tc>
          <w:tcPr>
            <w:tcW w:w="1665" w:type="dxa"/>
            <w:tcBorders>
              <w:left w:val="nil"/>
              <w:right w:val="nil"/>
            </w:tcBorders>
            <w:shd w:val="pct15" w:color="auto" w:fill="auto"/>
          </w:tcPr>
          <w:p w:rsidR="00BF1989" w:rsidRPr="00EE23E8" w:rsidRDefault="00BF1989" w:rsidP="00BF53C1">
            <w:pPr>
              <w:widowControl/>
              <w:rPr>
                <w:rFonts w:ascii="標楷體" w:eastAsia="標楷體" w:hAnsi="標楷體" w:cs="新細明體"/>
                <w:b/>
                <w:bCs/>
                <w:kern w:val="0"/>
                <w:sz w:val="20"/>
                <w:szCs w:val="20"/>
              </w:rPr>
            </w:pPr>
          </w:p>
        </w:tc>
        <w:tc>
          <w:tcPr>
            <w:tcW w:w="1665" w:type="dxa"/>
            <w:gridSpan w:val="2"/>
            <w:tcBorders>
              <w:left w:val="nil"/>
              <w:right w:val="nil"/>
            </w:tcBorders>
            <w:shd w:val="pct15" w:color="auto" w:fill="auto"/>
          </w:tcPr>
          <w:p w:rsidR="00BF1989" w:rsidRPr="00EE23E8" w:rsidRDefault="00BF1989" w:rsidP="00BF53C1">
            <w:pPr>
              <w:widowControl/>
              <w:rPr>
                <w:rFonts w:ascii="標楷體" w:eastAsia="標楷體" w:hAnsi="標楷體" w:cs="新細明體"/>
                <w:b/>
                <w:bCs/>
                <w:kern w:val="0"/>
                <w:sz w:val="20"/>
                <w:szCs w:val="20"/>
              </w:rPr>
            </w:pPr>
          </w:p>
        </w:tc>
        <w:tc>
          <w:tcPr>
            <w:tcW w:w="1665" w:type="dxa"/>
            <w:tcBorders>
              <w:left w:val="nil"/>
              <w:right w:val="nil"/>
            </w:tcBorders>
            <w:shd w:val="pct15" w:color="auto" w:fill="auto"/>
          </w:tcPr>
          <w:p w:rsidR="00BF1989" w:rsidRPr="00EE23E8" w:rsidRDefault="00BF1989" w:rsidP="00BF53C1">
            <w:pPr>
              <w:widowControl/>
              <w:rPr>
                <w:rFonts w:ascii="標楷體" w:eastAsia="標楷體" w:hAnsi="標楷體" w:cs="新細明體"/>
                <w:kern w:val="0"/>
                <w:sz w:val="20"/>
                <w:szCs w:val="20"/>
              </w:rPr>
            </w:pPr>
          </w:p>
        </w:tc>
        <w:tc>
          <w:tcPr>
            <w:tcW w:w="1665" w:type="dxa"/>
            <w:tcBorders>
              <w:left w:val="nil"/>
            </w:tcBorders>
            <w:shd w:val="pct15" w:color="auto" w:fill="auto"/>
          </w:tcPr>
          <w:p w:rsidR="00BF1989" w:rsidRPr="00EE23E8" w:rsidRDefault="00BF1989" w:rsidP="00BF53C1">
            <w:pPr>
              <w:widowControl/>
              <w:rPr>
                <w:rFonts w:ascii="標楷體" w:eastAsia="標楷體" w:hAnsi="標楷體" w:cs="新細明體"/>
                <w:kern w:val="0"/>
                <w:sz w:val="20"/>
                <w:szCs w:val="20"/>
              </w:rPr>
            </w:pPr>
          </w:p>
        </w:tc>
      </w:tr>
      <w:tr w:rsidR="00BF1989" w:rsidRPr="00EE23E8" w:rsidTr="00BF53C1">
        <w:trPr>
          <w:trHeight w:val="20"/>
        </w:trPr>
        <w:tc>
          <w:tcPr>
            <w:tcW w:w="3486" w:type="dxa"/>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現金及約當現金</w:t>
            </w: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gridSpan w:val="2"/>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jc w:val="both"/>
              <w:rPr>
                <w:rFonts w:ascii="標楷體" w:eastAsia="標楷體" w:hAnsi="標楷體" w:cs="新細明體"/>
                <w:kern w:val="0"/>
                <w:sz w:val="20"/>
                <w:szCs w:val="20"/>
              </w:rPr>
            </w:pPr>
          </w:p>
        </w:tc>
      </w:tr>
      <w:tr w:rsidR="00BF1989" w:rsidRPr="00EE23E8" w:rsidTr="00BF53C1">
        <w:trPr>
          <w:trHeight w:val="20"/>
        </w:trPr>
        <w:tc>
          <w:tcPr>
            <w:tcW w:w="3486" w:type="dxa"/>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存放央行及拆借銀行同業</w:t>
            </w: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gridSpan w:val="2"/>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jc w:val="both"/>
              <w:rPr>
                <w:rFonts w:ascii="標楷體" w:eastAsia="標楷體" w:hAnsi="標楷體" w:cs="新細明體"/>
                <w:kern w:val="0"/>
                <w:sz w:val="20"/>
                <w:szCs w:val="20"/>
              </w:rPr>
            </w:pPr>
          </w:p>
        </w:tc>
      </w:tr>
      <w:tr w:rsidR="00BF1989" w:rsidRPr="00EE23E8" w:rsidTr="00BF53C1">
        <w:trPr>
          <w:trHeight w:val="20"/>
        </w:trPr>
        <w:tc>
          <w:tcPr>
            <w:tcW w:w="3486" w:type="dxa"/>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透過損益按公允價值衡量之金融資產</w:t>
            </w: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gridSpan w:val="2"/>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jc w:val="both"/>
              <w:rPr>
                <w:rFonts w:ascii="標楷體" w:eastAsia="標楷體" w:hAnsi="標楷體" w:cs="新細明體"/>
                <w:kern w:val="0"/>
                <w:sz w:val="20"/>
                <w:szCs w:val="20"/>
              </w:rPr>
            </w:pPr>
          </w:p>
        </w:tc>
      </w:tr>
      <w:tr w:rsidR="00BF1989" w:rsidRPr="00EE23E8" w:rsidTr="00BF53C1">
        <w:trPr>
          <w:trHeight w:val="20"/>
        </w:trPr>
        <w:tc>
          <w:tcPr>
            <w:tcW w:w="3486" w:type="dxa"/>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避險之衍生金融資產</w:t>
            </w:r>
            <w:r w:rsidRPr="00EE23E8">
              <w:rPr>
                <w:rFonts w:ascii="標楷體" w:eastAsia="標楷體" w:hAnsi="標楷體"/>
                <w:sz w:val="20"/>
                <w:szCs w:val="20"/>
              </w:rPr>
              <w:t>-</w:t>
            </w:r>
            <w:r w:rsidRPr="00EE23E8">
              <w:rPr>
                <w:rFonts w:ascii="標楷體" w:eastAsia="標楷體" w:hAnsi="標楷體" w:hint="eastAsia"/>
                <w:sz w:val="20"/>
                <w:szCs w:val="20"/>
              </w:rPr>
              <w:t>淨額</w:t>
            </w: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gridSpan w:val="2"/>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jc w:val="both"/>
              <w:rPr>
                <w:rFonts w:ascii="標楷體" w:eastAsia="標楷體" w:hAnsi="標楷體" w:cs="新細明體"/>
                <w:kern w:val="0"/>
                <w:sz w:val="20"/>
                <w:szCs w:val="20"/>
              </w:rPr>
            </w:pPr>
          </w:p>
        </w:tc>
      </w:tr>
      <w:tr w:rsidR="00BF1989" w:rsidRPr="00EE23E8" w:rsidTr="00BF53C1">
        <w:trPr>
          <w:trHeight w:val="20"/>
        </w:trPr>
        <w:tc>
          <w:tcPr>
            <w:tcW w:w="3486" w:type="dxa"/>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附賣回票券及債券投資</w:t>
            </w: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gridSpan w:val="2"/>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jc w:val="both"/>
              <w:rPr>
                <w:rFonts w:ascii="標楷體" w:eastAsia="標楷體" w:hAnsi="標楷體" w:cs="新細明體"/>
                <w:kern w:val="0"/>
                <w:sz w:val="20"/>
                <w:szCs w:val="20"/>
              </w:rPr>
            </w:pPr>
          </w:p>
        </w:tc>
      </w:tr>
      <w:tr w:rsidR="00BF1989" w:rsidRPr="00EE23E8" w:rsidTr="00BF53C1">
        <w:trPr>
          <w:trHeight w:val="20"/>
        </w:trPr>
        <w:tc>
          <w:tcPr>
            <w:tcW w:w="3486" w:type="dxa"/>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應收款項</w:t>
            </w:r>
            <w:r w:rsidRPr="00EE23E8">
              <w:rPr>
                <w:rFonts w:ascii="標楷體" w:eastAsia="標楷體" w:hAnsi="標楷體"/>
                <w:sz w:val="20"/>
                <w:szCs w:val="20"/>
              </w:rPr>
              <w:t>-</w:t>
            </w:r>
            <w:r w:rsidRPr="00EE23E8">
              <w:rPr>
                <w:rFonts w:ascii="標楷體" w:eastAsia="標楷體" w:hAnsi="標楷體" w:hint="eastAsia"/>
                <w:sz w:val="20"/>
                <w:szCs w:val="20"/>
              </w:rPr>
              <w:t>淨額</w:t>
            </w: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gridSpan w:val="2"/>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jc w:val="both"/>
              <w:rPr>
                <w:rFonts w:ascii="標楷體" w:eastAsia="標楷體" w:hAnsi="標楷體" w:cs="新細明體"/>
                <w:kern w:val="0"/>
                <w:sz w:val="20"/>
                <w:szCs w:val="20"/>
              </w:rPr>
            </w:pPr>
          </w:p>
        </w:tc>
      </w:tr>
      <w:tr w:rsidR="00BF1989" w:rsidRPr="00EE23E8" w:rsidTr="00BF53C1">
        <w:trPr>
          <w:trHeight w:val="20"/>
        </w:trPr>
        <w:tc>
          <w:tcPr>
            <w:tcW w:w="3486" w:type="dxa"/>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本期所得稅資產</w:t>
            </w: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gridSpan w:val="2"/>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jc w:val="both"/>
              <w:rPr>
                <w:rFonts w:ascii="標楷體" w:eastAsia="標楷體" w:hAnsi="標楷體" w:cs="新細明體"/>
                <w:kern w:val="0"/>
                <w:sz w:val="20"/>
                <w:szCs w:val="20"/>
              </w:rPr>
            </w:pPr>
          </w:p>
        </w:tc>
      </w:tr>
      <w:tr w:rsidR="00BF1989" w:rsidRPr="00EE23E8" w:rsidTr="00BF53C1">
        <w:trPr>
          <w:trHeight w:val="20"/>
        </w:trPr>
        <w:tc>
          <w:tcPr>
            <w:tcW w:w="3486" w:type="dxa"/>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待出售資產</w:t>
            </w:r>
            <w:r w:rsidRPr="00EE23E8">
              <w:rPr>
                <w:rFonts w:ascii="標楷體" w:eastAsia="標楷體" w:hAnsi="標楷體"/>
                <w:sz w:val="20"/>
                <w:szCs w:val="20"/>
              </w:rPr>
              <w:t>-</w:t>
            </w:r>
            <w:r w:rsidRPr="00EE23E8">
              <w:rPr>
                <w:rFonts w:ascii="標楷體" w:eastAsia="標楷體" w:hAnsi="標楷體" w:hint="eastAsia"/>
                <w:sz w:val="20"/>
                <w:szCs w:val="20"/>
              </w:rPr>
              <w:t>淨額</w:t>
            </w: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gridSpan w:val="2"/>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rPr>
                <w:rFonts w:ascii="標楷體" w:eastAsia="標楷體" w:hAnsi="標楷體" w:cs="新細明體"/>
                <w:kern w:val="0"/>
                <w:sz w:val="20"/>
                <w:szCs w:val="20"/>
              </w:rPr>
            </w:pPr>
          </w:p>
        </w:tc>
      </w:tr>
      <w:tr w:rsidR="00BF1989" w:rsidRPr="00EE23E8" w:rsidTr="00BF53C1">
        <w:trPr>
          <w:trHeight w:val="20"/>
        </w:trPr>
        <w:tc>
          <w:tcPr>
            <w:tcW w:w="3486" w:type="dxa"/>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貼現及放款</w:t>
            </w:r>
            <w:r w:rsidRPr="00EE23E8">
              <w:rPr>
                <w:rFonts w:ascii="標楷體" w:eastAsia="標楷體" w:hAnsi="標楷體"/>
                <w:sz w:val="20"/>
                <w:szCs w:val="20"/>
              </w:rPr>
              <w:t>-</w:t>
            </w:r>
            <w:r w:rsidRPr="00EE23E8">
              <w:rPr>
                <w:rFonts w:ascii="標楷體" w:eastAsia="標楷體" w:hAnsi="標楷體" w:hint="eastAsia"/>
                <w:sz w:val="20"/>
                <w:szCs w:val="20"/>
              </w:rPr>
              <w:t>淨額</w:t>
            </w: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gridSpan w:val="2"/>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jc w:val="both"/>
              <w:rPr>
                <w:rFonts w:ascii="標楷體" w:eastAsia="標楷體" w:hAnsi="標楷體" w:cs="新細明體"/>
                <w:kern w:val="0"/>
                <w:sz w:val="20"/>
                <w:szCs w:val="20"/>
              </w:rPr>
            </w:pPr>
          </w:p>
        </w:tc>
      </w:tr>
      <w:tr w:rsidR="00BF1989" w:rsidRPr="00EE23E8" w:rsidTr="00BF53C1">
        <w:trPr>
          <w:trHeight w:val="20"/>
        </w:trPr>
        <w:tc>
          <w:tcPr>
            <w:tcW w:w="3486" w:type="dxa"/>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備供出售金融資產</w:t>
            </w: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gridSpan w:val="2"/>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jc w:val="both"/>
              <w:rPr>
                <w:rFonts w:ascii="標楷體" w:eastAsia="標楷體" w:hAnsi="標楷體" w:cs="新細明體"/>
                <w:kern w:val="0"/>
                <w:sz w:val="20"/>
                <w:szCs w:val="20"/>
              </w:rPr>
            </w:pPr>
          </w:p>
        </w:tc>
      </w:tr>
      <w:tr w:rsidR="00BF1989" w:rsidRPr="00EE23E8" w:rsidTr="00BF53C1">
        <w:trPr>
          <w:trHeight w:val="20"/>
        </w:trPr>
        <w:tc>
          <w:tcPr>
            <w:tcW w:w="3486" w:type="dxa"/>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持有至到期日金融資產</w:t>
            </w:r>
            <w:r w:rsidRPr="00EE23E8">
              <w:rPr>
                <w:rFonts w:ascii="標楷體" w:eastAsia="標楷體" w:hAnsi="標楷體"/>
                <w:sz w:val="20"/>
                <w:szCs w:val="20"/>
              </w:rPr>
              <w:t>-</w:t>
            </w:r>
            <w:r w:rsidRPr="00EE23E8">
              <w:rPr>
                <w:rFonts w:ascii="標楷體" w:eastAsia="標楷體" w:hAnsi="標楷體" w:hint="eastAsia"/>
                <w:sz w:val="20"/>
                <w:szCs w:val="20"/>
              </w:rPr>
              <w:t>淨額</w:t>
            </w: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gridSpan w:val="2"/>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jc w:val="both"/>
              <w:rPr>
                <w:rFonts w:ascii="標楷體" w:eastAsia="標楷體" w:hAnsi="標楷體" w:cs="新細明體"/>
                <w:kern w:val="0"/>
                <w:sz w:val="20"/>
                <w:szCs w:val="20"/>
              </w:rPr>
            </w:pPr>
          </w:p>
        </w:tc>
      </w:tr>
      <w:tr w:rsidR="00BF1989" w:rsidRPr="00EE23E8" w:rsidTr="00BF53C1">
        <w:trPr>
          <w:trHeight w:val="20"/>
        </w:trPr>
        <w:tc>
          <w:tcPr>
            <w:tcW w:w="3486" w:type="dxa"/>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採用權益法之投資</w:t>
            </w:r>
            <w:r w:rsidRPr="00EE23E8">
              <w:rPr>
                <w:rFonts w:ascii="標楷體" w:eastAsia="標楷體" w:hAnsi="標楷體"/>
                <w:sz w:val="20"/>
                <w:szCs w:val="20"/>
              </w:rPr>
              <w:t>-</w:t>
            </w:r>
            <w:r w:rsidRPr="00EE23E8">
              <w:rPr>
                <w:rFonts w:ascii="標楷體" w:eastAsia="標楷體" w:hAnsi="標楷體" w:hint="eastAsia"/>
                <w:sz w:val="20"/>
                <w:szCs w:val="20"/>
              </w:rPr>
              <w:t>淨額</w:t>
            </w: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gridSpan w:val="2"/>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jc w:val="both"/>
              <w:rPr>
                <w:rFonts w:ascii="標楷體" w:eastAsia="標楷體" w:hAnsi="標楷體" w:cs="新細明體"/>
                <w:kern w:val="0"/>
                <w:sz w:val="20"/>
                <w:szCs w:val="20"/>
              </w:rPr>
            </w:pPr>
          </w:p>
        </w:tc>
      </w:tr>
      <w:tr w:rsidR="00BF1989" w:rsidRPr="00EE23E8" w:rsidTr="00BF53C1">
        <w:trPr>
          <w:trHeight w:val="20"/>
        </w:trPr>
        <w:tc>
          <w:tcPr>
            <w:tcW w:w="3486" w:type="dxa"/>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受限制資產</w:t>
            </w:r>
            <w:r w:rsidRPr="00EE23E8">
              <w:rPr>
                <w:rFonts w:ascii="標楷體" w:eastAsia="標楷體" w:hAnsi="標楷體"/>
                <w:sz w:val="20"/>
                <w:szCs w:val="20"/>
              </w:rPr>
              <w:t>-</w:t>
            </w:r>
            <w:r w:rsidRPr="00EE23E8">
              <w:rPr>
                <w:rFonts w:ascii="標楷體" w:eastAsia="標楷體" w:hAnsi="標楷體" w:hint="eastAsia"/>
                <w:sz w:val="20"/>
                <w:szCs w:val="20"/>
              </w:rPr>
              <w:t>淨額</w:t>
            </w: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gridSpan w:val="2"/>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jc w:val="both"/>
              <w:rPr>
                <w:rFonts w:ascii="標楷體" w:eastAsia="標楷體" w:hAnsi="標楷體" w:cs="新細明體"/>
                <w:kern w:val="0"/>
                <w:sz w:val="20"/>
                <w:szCs w:val="20"/>
              </w:rPr>
            </w:pPr>
          </w:p>
        </w:tc>
      </w:tr>
      <w:tr w:rsidR="00BF1989" w:rsidRPr="00EE23E8" w:rsidTr="00BF53C1">
        <w:trPr>
          <w:trHeight w:val="20"/>
        </w:trPr>
        <w:tc>
          <w:tcPr>
            <w:tcW w:w="3486" w:type="dxa"/>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其他金融資產</w:t>
            </w:r>
            <w:r w:rsidRPr="00EE23E8">
              <w:rPr>
                <w:rFonts w:ascii="標楷體" w:eastAsia="標楷體" w:hAnsi="標楷體"/>
                <w:sz w:val="20"/>
                <w:szCs w:val="20"/>
              </w:rPr>
              <w:t>-</w:t>
            </w:r>
            <w:r w:rsidRPr="00EE23E8">
              <w:rPr>
                <w:rFonts w:ascii="標楷體" w:eastAsia="標楷體" w:hAnsi="標楷體" w:hint="eastAsia"/>
                <w:sz w:val="20"/>
                <w:szCs w:val="20"/>
              </w:rPr>
              <w:t>淨額</w:t>
            </w: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gridSpan w:val="2"/>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jc w:val="both"/>
              <w:rPr>
                <w:rFonts w:ascii="標楷體" w:eastAsia="標楷體" w:hAnsi="標楷體" w:cs="新細明體"/>
                <w:kern w:val="0"/>
                <w:sz w:val="20"/>
                <w:szCs w:val="20"/>
              </w:rPr>
            </w:pPr>
          </w:p>
        </w:tc>
      </w:tr>
      <w:tr w:rsidR="00BF1989" w:rsidRPr="00EE23E8" w:rsidTr="00BF53C1">
        <w:trPr>
          <w:trHeight w:val="20"/>
        </w:trPr>
        <w:tc>
          <w:tcPr>
            <w:tcW w:w="3486" w:type="dxa"/>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不動產及設備</w:t>
            </w:r>
            <w:r w:rsidRPr="00EE23E8">
              <w:rPr>
                <w:rFonts w:ascii="標楷體" w:eastAsia="標楷體" w:hAnsi="標楷體"/>
                <w:sz w:val="20"/>
                <w:szCs w:val="20"/>
              </w:rPr>
              <w:t>-</w:t>
            </w:r>
            <w:r w:rsidRPr="00EE23E8">
              <w:rPr>
                <w:rFonts w:ascii="標楷體" w:eastAsia="標楷體" w:hAnsi="標楷體" w:hint="eastAsia"/>
                <w:sz w:val="20"/>
                <w:szCs w:val="20"/>
              </w:rPr>
              <w:t>淨額</w:t>
            </w: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gridSpan w:val="2"/>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jc w:val="both"/>
              <w:rPr>
                <w:rFonts w:ascii="標楷體" w:eastAsia="標楷體" w:hAnsi="標楷體" w:cs="新細明體"/>
                <w:kern w:val="0"/>
                <w:sz w:val="20"/>
                <w:szCs w:val="20"/>
              </w:rPr>
            </w:pPr>
          </w:p>
        </w:tc>
      </w:tr>
      <w:tr w:rsidR="00BF1989" w:rsidRPr="00EE23E8" w:rsidTr="00BF53C1">
        <w:trPr>
          <w:trHeight w:val="20"/>
        </w:trPr>
        <w:tc>
          <w:tcPr>
            <w:tcW w:w="3486" w:type="dxa"/>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投資性不動產</w:t>
            </w:r>
            <w:r w:rsidRPr="00EE23E8">
              <w:rPr>
                <w:rFonts w:ascii="標楷體" w:eastAsia="標楷體" w:hAnsi="標楷體"/>
                <w:sz w:val="20"/>
                <w:szCs w:val="20"/>
              </w:rPr>
              <w:t>-</w:t>
            </w:r>
            <w:r w:rsidRPr="00EE23E8">
              <w:rPr>
                <w:rFonts w:ascii="標楷體" w:eastAsia="標楷體" w:hAnsi="標楷體" w:hint="eastAsia"/>
                <w:sz w:val="20"/>
                <w:szCs w:val="20"/>
              </w:rPr>
              <w:t>淨額</w:t>
            </w: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gridSpan w:val="2"/>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jc w:val="both"/>
              <w:rPr>
                <w:rFonts w:ascii="標楷體" w:eastAsia="標楷體" w:hAnsi="標楷體" w:cs="新細明體"/>
                <w:kern w:val="0"/>
                <w:sz w:val="20"/>
                <w:szCs w:val="20"/>
              </w:rPr>
            </w:pPr>
          </w:p>
        </w:tc>
      </w:tr>
      <w:tr w:rsidR="00BF1989" w:rsidRPr="00EE23E8" w:rsidTr="00BF53C1">
        <w:trPr>
          <w:trHeight w:val="20"/>
        </w:trPr>
        <w:tc>
          <w:tcPr>
            <w:tcW w:w="3486" w:type="dxa"/>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無形資產</w:t>
            </w:r>
            <w:r w:rsidRPr="00EE23E8">
              <w:rPr>
                <w:rFonts w:ascii="標楷體" w:eastAsia="標楷體" w:hAnsi="標楷體"/>
                <w:sz w:val="20"/>
                <w:szCs w:val="20"/>
              </w:rPr>
              <w:t>-</w:t>
            </w:r>
            <w:r w:rsidRPr="00EE23E8">
              <w:rPr>
                <w:rFonts w:ascii="標楷體" w:eastAsia="標楷體" w:hAnsi="標楷體" w:hint="eastAsia"/>
                <w:sz w:val="20"/>
                <w:szCs w:val="20"/>
              </w:rPr>
              <w:t>淨額</w:t>
            </w: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gridSpan w:val="2"/>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jc w:val="both"/>
              <w:rPr>
                <w:rFonts w:ascii="標楷體" w:eastAsia="標楷體" w:hAnsi="標楷體" w:cs="新細明體"/>
                <w:kern w:val="0"/>
                <w:sz w:val="20"/>
                <w:szCs w:val="20"/>
              </w:rPr>
            </w:pPr>
          </w:p>
        </w:tc>
      </w:tr>
      <w:tr w:rsidR="00BF1989" w:rsidRPr="00EE23E8" w:rsidTr="00BF53C1">
        <w:trPr>
          <w:trHeight w:val="20"/>
        </w:trPr>
        <w:tc>
          <w:tcPr>
            <w:tcW w:w="3486" w:type="dxa"/>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遞延所得稅資產</w:t>
            </w:r>
            <w:r w:rsidRPr="00EE23E8">
              <w:rPr>
                <w:rFonts w:ascii="標楷體" w:eastAsia="標楷體" w:hAnsi="標楷體"/>
                <w:sz w:val="20"/>
                <w:szCs w:val="20"/>
              </w:rPr>
              <w:t>-</w:t>
            </w:r>
            <w:r w:rsidRPr="00EE23E8">
              <w:rPr>
                <w:rFonts w:ascii="標楷體" w:eastAsia="標楷體" w:hAnsi="標楷體" w:hint="eastAsia"/>
                <w:sz w:val="20"/>
                <w:szCs w:val="20"/>
              </w:rPr>
              <w:t>淨額</w:t>
            </w: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gridSpan w:val="2"/>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jc w:val="both"/>
              <w:rPr>
                <w:rFonts w:ascii="標楷體" w:eastAsia="標楷體" w:hAnsi="標楷體" w:cs="新細明體"/>
                <w:kern w:val="0"/>
                <w:sz w:val="20"/>
                <w:szCs w:val="20"/>
              </w:rPr>
            </w:pPr>
          </w:p>
        </w:tc>
      </w:tr>
      <w:tr w:rsidR="00BF1989" w:rsidRPr="00EE23E8" w:rsidTr="00BF53C1">
        <w:trPr>
          <w:trHeight w:val="20"/>
        </w:trPr>
        <w:tc>
          <w:tcPr>
            <w:tcW w:w="3486" w:type="dxa"/>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其他資產</w:t>
            </w:r>
            <w:r w:rsidRPr="00EE23E8">
              <w:rPr>
                <w:rFonts w:ascii="標楷體" w:eastAsia="標楷體" w:hAnsi="標楷體"/>
                <w:sz w:val="20"/>
                <w:szCs w:val="20"/>
              </w:rPr>
              <w:t>-</w:t>
            </w:r>
            <w:r w:rsidRPr="00EE23E8">
              <w:rPr>
                <w:rFonts w:ascii="標楷體" w:eastAsia="標楷體" w:hAnsi="標楷體" w:hint="eastAsia"/>
                <w:sz w:val="20"/>
                <w:szCs w:val="20"/>
              </w:rPr>
              <w:t>淨額</w:t>
            </w: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gridSpan w:val="2"/>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jc w:val="both"/>
              <w:rPr>
                <w:rFonts w:ascii="標楷體" w:eastAsia="標楷體" w:hAnsi="標楷體" w:cs="新細明體"/>
                <w:kern w:val="0"/>
                <w:sz w:val="20"/>
                <w:szCs w:val="20"/>
              </w:rPr>
            </w:pPr>
          </w:p>
        </w:tc>
      </w:tr>
      <w:tr w:rsidR="00BF1989" w:rsidRPr="00EE23E8" w:rsidTr="00BF53C1">
        <w:trPr>
          <w:trHeight w:val="20"/>
        </w:trPr>
        <w:tc>
          <w:tcPr>
            <w:tcW w:w="3486" w:type="dxa"/>
          </w:tcPr>
          <w:p w:rsidR="00BF1989" w:rsidRPr="00EE23E8" w:rsidRDefault="00BF1989" w:rsidP="00BF53C1">
            <w:pPr>
              <w:rPr>
                <w:rFonts w:ascii="標楷體" w:eastAsia="標楷體" w:hAnsi="標楷體" w:cs="新細明體"/>
                <w:b/>
                <w:bCs/>
                <w:sz w:val="20"/>
                <w:szCs w:val="20"/>
              </w:rPr>
            </w:pPr>
            <w:r w:rsidRPr="00EE23E8">
              <w:rPr>
                <w:rFonts w:ascii="標楷體" w:eastAsia="標楷體" w:hAnsi="標楷體" w:hint="eastAsia"/>
                <w:b/>
                <w:bCs/>
                <w:sz w:val="20"/>
                <w:szCs w:val="20"/>
              </w:rPr>
              <w:t>資產總計</w:t>
            </w:r>
          </w:p>
        </w:tc>
        <w:tc>
          <w:tcPr>
            <w:tcW w:w="1665" w:type="dxa"/>
          </w:tcPr>
          <w:p w:rsidR="00BF1989" w:rsidRPr="00EE23E8" w:rsidRDefault="00BF1989" w:rsidP="00BF53C1">
            <w:pPr>
              <w:widowControl/>
              <w:rPr>
                <w:rFonts w:ascii="標楷體" w:eastAsia="標楷體" w:hAnsi="標楷體" w:cs="新細明體"/>
                <w:b/>
                <w:bCs/>
                <w:kern w:val="0"/>
                <w:sz w:val="20"/>
                <w:szCs w:val="20"/>
              </w:rPr>
            </w:pPr>
          </w:p>
        </w:tc>
        <w:tc>
          <w:tcPr>
            <w:tcW w:w="1665" w:type="dxa"/>
            <w:gridSpan w:val="2"/>
          </w:tcPr>
          <w:p w:rsidR="00BF1989" w:rsidRPr="00EE23E8" w:rsidRDefault="00BF1989" w:rsidP="00BF53C1">
            <w:pPr>
              <w:widowControl/>
              <w:rPr>
                <w:rFonts w:ascii="標楷體" w:eastAsia="標楷體" w:hAnsi="標楷體" w:cs="新細明體"/>
                <w:b/>
                <w:bCs/>
                <w:kern w:val="0"/>
                <w:sz w:val="20"/>
                <w:szCs w:val="20"/>
              </w:rPr>
            </w:pP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jc w:val="both"/>
              <w:rPr>
                <w:rFonts w:ascii="標楷體" w:eastAsia="標楷體" w:hAnsi="標楷體" w:cs="新細明體"/>
                <w:kern w:val="0"/>
                <w:sz w:val="20"/>
                <w:szCs w:val="20"/>
              </w:rPr>
            </w:pPr>
          </w:p>
        </w:tc>
      </w:tr>
      <w:tr w:rsidR="00BF1989" w:rsidRPr="00EE23E8" w:rsidTr="00BF53C1">
        <w:trPr>
          <w:trHeight w:val="20"/>
        </w:trPr>
        <w:tc>
          <w:tcPr>
            <w:tcW w:w="3486" w:type="dxa"/>
            <w:tcBorders>
              <w:right w:val="nil"/>
            </w:tcBorders>
            <w:shd w:val="pct15" w:color="auto" w:fill="auto"/>
          </w:tcPr>
          <w:p w:rsidR="00BF1989" w:rsidRPr="00EE23E8" w:rsidRDefault="00BF1989" w:rsidP="00BF53C1">
            <w:pPr>
              <w:rPr>
                <w:rFonts w:ascii="標楷體" w:eastAsia="標楷體" w:hAnsi="標楷體" w:cs="新細明體"/>
                <w:b/>
                <w:bCs/>
                <w:sz w:val="20"/>
                <w:szCs w:val="20"/>
              </w:rPr>
            </w:pPr>
            <w:r w:rsidRPr="00EE23E8">
              <w:rPr>
                <w:rFonts w:ascii="標楷體" w:eastAsia="標楷體" w:hAnsi="標楷體" w:hint="eastAsia"/>
                <w:b/>
                <w:bCs/>
                <w:sz w:val="20"/>
                <w:szCs w:val="20"/>
              </w:rPr>
              <w:t>負債</w:t>
            </w:r>
          </w:p>
        </w:tc>
        <w:tc>
          <w:tcPr>
            <w:tcW w:w="1665" w:type="dxa"/>
            <w:tcBorders>
              <w:left w:val="nil"/>
              <w:right w:val="nil"/>
            </w:tcBorders>
            <w:shd w:val="pct15" w:color="auto" w:fill="auto"/>
          </w:tcPr>
          <w:p w:rsidR="00BF1989" w:rsidRPr="00EE23E8" w:rsidRDefault="00BF1989" w:rsidP="00BF53C1">
            <w:pPr>
              <w:widowControl/>
              <w:rPr>
                <w:rFonts w:ascii="標楷體" w:eastAsia="標楷體" w:hAnsi="標楷體" w:cs="新細明體"/>
                <w:b/>
                <w:bCs/>
                <w:kern w:val="0"/>
                <w:sz w:val="20"/>
                <w:szCs w:val="20"/>
              </w:rPr>
            </w:pPr>
          </w:p>
        </w:tc>
        <w:tc>
          <w:tcPr>
            <w:tcW w:w="1665" w:type="dxa"/>
            <w:gridSpan w:val="2"/>
            <w:tcBorders>
              <w:left w:val="nil"/>
              <w:right w:val="nil"/>
            </w:tcBorders>
            <w:shd w:val="pct15" w:color="auto" w:fill="auto"/>
          </w:tcPr>
          <w:p w:rsidR="00BF1989" w:rsidRPr="00EE23E8" w:rsidRDefault="00BF1989" w:rsidP="00BF53C1">
            <w:pPr>
              <w:widowControl/>
              <w:rPr>
                <w:rFonts w:ascii="標楷體" w:eastAsia="標楷體" w:hAnsi="標楷體" w:cs="新細明體"/>
                <w:b/>
                <w:bCs/>
                <w:kern w:val="0"/>
                <w:sz w:val="20"/>
                <w:szCs w:val="20"/>
              </w:rPr>
            </w:pPr>
          </w:p>
        </w:tc>
        <w:tc>
          <w:tcPr>
            <w:tcW w:w="1665" w:type="dxa"/>
            <w:tcBorders>
              <w:left w:val="nil"/>
              <w:right w:val="nil"/>
            </w:tcBorders>
            <w:shd w:val="pct15" w:color="auto" w:fill="auto"/>
          </w:tcPr>
          <w:p w:rsidR="00BF1989" w:rsidRPr="00EE23E8" w:rsidRDefault="00BF1989" w:rsidP="00BF53C1">
            <w:pPr>
              <w:widowControl/>
              <w:rPr>
                <w:rFonts w:ascii="標楷體" w:eastAsia="標楷體" w:hAnsi="標楷體" w:cs="新細明體"/>
                <w:kern w:val="0"/>
                <w:sz w:val="20"/>
                <w:szCs w:val="20"/>
              </w:rPr>
            </w:pPr>
          </w:p>
        </w:tc>
        <w:tc>
          <w:tcPr>
            <w:tcW w:w="1665" w:type="dxa"/>
            <w:tcBorders>
              <w:left w:val="nil"/>
            </w:tcBorders>
            <w:shd w:val="pct15" w:color="auto" w:fill="auto"/>
          </w:tcPr>
          <w:p w:rsidR="00BF1989" w:rsidRPr="00EE23E8" w:rsidRDefault="00BF1989" w:rsidP="00BF53C1">
            <w:pPr>
              <w:widowControl/>
              <w:jc w:val="both"/>
              <w:rPr>
                <w:rFonts w:ascii="標楷體" w:eastAsia="標楷體" w:hAnsi="標楷體" w:cs="新細明體"/>
                <w:kern w:val="0"/>
                <w:sz w:val="20"/>
                <w:szCs w:val="20"/>
              </w:rPr>
            </w:pPr>
          </w:p>
        </w:tc>
      </w:tr>
      <w:tr w:rsidR="00BF1989" w:rsidRPr="00EE23E8" w:rsidTr="00BF53C1">
        <w:trPr>
          <w:trHeight w:val="20"/>
        </w:trPr>
        <w:tc>
          <w:tcPr>
            <w:tcW w:w="3486" w:type="dxa"/>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央行及銀行同業存款</w:t>
            </w: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gridSpan w:val="2"/>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jc w:val="both"/>
              <w:rPr>
                <w:rFonts w:ascii="標楷體" w:eastAsia="標楷體" w:hAnsi="標楷體" w:cs="新細明體"/>
                <w:kern w:val="0"/>
                <w:sz w:val="20"/>
                <w:szCs w:val="20"/>
              </w:rPr>
            </w:pPr>
          </w:p>
        </w:tc>
      </w:tr>
      <w:tr w:rsidR="00BF1989" w:rsidRPr="00EE23E8" w:rsidTr="00BF53C1">
        <w:trPr>
          <w:trHeight w:val="20"/>
        </w:trPr>
        <w:tc>
          <w:tcPr>
            <w:tcW w:w="3486" w:type="dxa"/>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央行及同業融資</w:t>
            </w: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gridSpan w:val="2"/>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jc w:val="both"/>
              <w:rPr>
                <w:rFonts w:ascii="標楷體" w:eastAsia="標楷體" w:hAnsi="標楷體" w:cs="新細明體"/>
                <w:kern w:val="0"/>
                <w:sz w:val="20"/>
                <w:szCs w:val="20"/>
              </w:rPr>
            </w:pPr>
          </w:p>
        </w:tc>
      </w:tr>
      <w:tr w:rsidR="00BF1989" w:rsidRPr="00EE23E8" w:rsidTr="00BF53C1">
        <w:trPr>
          <w:trHeight w:val="20"/>
        </w:trPr>
        <w:tc>
          <w:tcPr>
            <w:tcW w:w="3486" w:type="dxa"/>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透過損益按公允價值衡量之金融負債</w:t>
            </w: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gridSpan w:val="2"/>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jc w:val="both"/>
              <w:rPr>
                <w:rFonts w:ascii="標楷體" w:eastAsia="標楷體" w:hAnsi="標楷體" w:cs="新細明體"/>
                <w:kern w:val="0"/>
                <w:sz w:val="20"/>
                <w:szCs w:val="20"/>
              </w:rPr>
            </w:pPr>
          </w:p>
        </w:tc>
      </w:tr>
      <w:tr w:rsidR="00BF1989" w:rsidRPr="00EE23E8" w:rsidTr="00BF53C1">
        <w:trPr>
          <w:trHeight w:val="20"/>
        </w:trPr>
        <w:tc>
          <w:tcPr>
            <w:tcW w:w="3486" w:type="dxa"/>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避險之衍生金融負債</w:t>
            </w:r>
            <w:r w:rsidRPr="00EE23E8">
              <w:rPr>
                <w:rFonts w:ascii="標楷體" w:eastAsia="標楷體" w:hAnsi="標楷體"/>
                <w:sz w:val="20"/>
                <w:szCs w:val="20"/>
              </w:rPr>
              <w:t>-</w:t>
            </w:r>
            <w:r w:rsidRPr="00EE23E8">
              <w:rPr>
                <w:rFonts w:ascii="標楷體" w:eastAsia="標楷體" w:hAnsi="標楷體" w:hint="eastAsia"/>
                <w:sz w:val="20"/>
                <w:szCs w:val="20"/>
              </w:rPr>
              <w:t>淨額</w:t>
            </w: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gridSpan w:val="2"/>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jc w:val="both"/>
              <w:rPr>
                <w:rFonts w:ascii="標楷體" w:eastAsia="標楷體" w:hAnsi="標楷體" w:cs="新細明體"/>
                <w:kern w:val="0"/>
                <w:sz w:val="20"/>
                <w:szCs w:val="20"/>
              </w:rPr>
            </w:pPr>
          </w:p>
        </w:tc>
      </w:tr>
      <w:tr w:rsidR="00BF1989" w:rsidRPr="00EE23E8" w:rsidTr="00BF53C1">
        <w:trPr>
          <w:trHeight w:val="20"/>
        </w:trPr>
        <w:tc>
          <w:tcPr>
            <w:tcW w:w="3486" w:type="dxa"/>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附買回票券及債券負債</w:t>
            </w: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gridSpan w:val="2"/>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jc w:val="both"/>
              <w:rPr>
                <w:rFonts w:ascii="標楷體" w:eastAsia="標楷體" w:hAnsi="標楷體" w:cs="新細明體"/>
                <w:kern w:val="0"/>
                <w:sz w:val="20"/>
                <w:szCs w:val="20"/>
              </w:rPr>
            </w:pPr>
          </w:p>
        </w:tc>
      </w:tr>
      <w:tr w:rsidR="00BF1989" w:rsidRPr="00EE23E8" w:rsidTr="00BF53C1">
        <w:trPr>
          <w:trHeight w:val="20"/>
        </w:trPr>
        <w:tc>
          <w:tcPr>
            <w:tcW w:w="3486" w:type="dxa"/>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應付款項</w:t>
            </w: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gridSpan w:val="2"/>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jc w:val="both"/>
              <w:rPr>
                <w:rFonts w:ascii="標楷體" w:eastAsia="標楷體" w:hAnsi="標楷體" w:cs="新細明體"/>
                <w:kern w:val="0"/>
                <w:sz w:val="20"/>
                <w:szCs w:val="20"/>
              </w:rPr>
            </w:pPr>
          </w:p>
        </w:tc>
      </w:tr>
      <w:tr w:rsidR="00BF1989" w:rsidRPr="00EE23E8" w:rsidTr="00BF53C1">
        <w:trPr>
          <w:trHeight w:val="20"/>
        </w:trPr>
        <w:tc>
          <w:tcPr>
            <w:tcW w:w="3486" w:type="dxa"/>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本期所得稅負債</w:t>
            </w: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gridSpan w:val="2"/>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jc w:val="both"/>
              <w:rPr>
                <w:rFonts w:ascii="標楷體" w:eastAsia="標楷體" w:hAnsi="標楷體" w:cs="新細明體"/>
                <w:kern w:val="0"/>
                <w:sz w:val="20"/>
                <w:szCs w:val="20"/>
              </w:rPr>
            </w:pPr>
          </w:p>
        </w:tc>
      </w:tr>
      <w:tr w:rsidR="00BF1989" w:rsidRPr="00EE23E8" w:rsidTr="00BF53C1">
        <w:trPr>
          <w:trHeight w:val="20"/>
        </w:trPr>
        <w:tc>
          <w:tcPr>
            <w:tcW w:w="3486" w:type="dxa"/>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與待出售資產直接相關之負債</w:t>
            </w: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gridSpan w:val="2"/>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rPr>
                <w:rFonts w:ascii="標楷體" w:eastAsia="標楷體" w:hAnsi="標楷體" w:cs="新細明體"/>
                <w:kern w:val="0"/>
                <w:sz w:val="20"/>
                <w:szCs w:val="20"/>
              </w:rPr>
            </w:pPr>
          </w:p>
        </w:tc>
      </w:tr>
      <w:tr w:rsidR="00BF1989" w:rsidRPr="00EE23E8" w:rsidTr="00BF53C1">
        <w:trPr>
          <w:trHeight w:val="416"/>
        </w:trPr>
        <w:tc>
          <w:tcPr>
            <w:tcW w:w="3486" w:type="dxa"/>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存款及匯款</w:t>
            </w: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gridSpan w:val="2"/>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jc w:val="both"/>
              <w:rPr>
                <w:rFonts w:ascii="標楷體" w:eastAsia="標楷體" w:hAnsi="標楷體" w:cs="新細明體"/>
                <w:kern w:val="0"/>
                <w:sz w:val="20"/>
                <w:szCs w:val="20"/>
              </w:rPr>
            </w:pPr>
          </w:p>
        </w:tc>
      </w:tr>
      <w:tr w:rsidR="00BF1989" w:rsidRPr="00EE23E8" w:rsidTr="00BF53C1">
        <w:trPr>
          <w:trHeight w:val="20"/>
        </w:trPr>
        <w:tc>
          <w:tcPr>
            <w:tcW w:w="3486" w:type="dxa"/>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應付金融債券</w:t>
            </w: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gridSpan w:val="2"/>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jc w:val="both"/>
              <w:rPr>
                <w:rFonts w:ascii="標楷體" w:eastAsia="標楷體" w:hAnsi="標楷體" w:cs="新細明體"/>
                <w:kern w:val="0"/>
                <w:sz w:val="20"/>
                <w:szCs w:val="20"/>
              </w:rPr>
            </w:pPr>
          </w:p>
        </w:tc>
      </w:tr>
      <w:tr w:rsidR="00BF1989" w:rsidRPr="00EE23E8" w:rsidTr="00BF53C1">
        <w:trPr>
          <w:trHeight w:val="20"/>
        </w:trPr>
        <w:tc>
          <w:tcPr>
            <w:tcW w:w="3486" w:type="dxa"/>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特別股負債</w:t>
            </w: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gridSpan w:val="2"/>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jc w:val="both"/>
              <w:rPr>
                <w:rFonts w:ascii="標楷體" w:eastAsia="標楷體" w:hAnsi="標楷體" w:cs="新細明體"/>
                <w:kern w:val="0"/>
                <w:sz w:val="20"/>
                <w:szCs w:val="20"/>
              </w:rPr>
            </w:pPr>
          </w:p>
        </w:tc>
      </w:tr>
      <w:tr w:rsidR="00BF1989" w:rsidRPr="00EE23E8" w:rsidTr="00BF53C1">
        <w:trPr>
          <w:trHeight w:val="20"/>
        </w:trPr>
        <w:tc>
          <w:tcPr>
            <w:tcW w:w="3486" w:type="dxa"/>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其他金融負債</w:t>
            </w: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gridSpan w:val="2"/>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jc w:val="both"/>
              <w:rPr>
                <w:rFonts w:ascii="標楷體" w:eastAsia="標楷體" w:hAnsi="標楷體" w:cs="新細明體"/>
                <w:kern w:val="0"/>
                <w:sz w:val="20"/>
                <w:szCs w:val="20"/>
              </w:rPr>
            </w:pPr>
          </w:p>
        </w:tc>
      </w:tr>
      <w:tr w:rsidR="00BF1989" w:rsidRPr="00EE23E8" w:rsidTr="00BF53C1">
        <w:trPr>
          <w:trHeight w:val="20"/>
        </w:trPr>
        <w:tc>
          <w:tcPr>
            <w:tcW w:w="3486" w:type="dxa"/>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負債準備</w:t>
            </w: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gridSpan w:val="2"/>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jc w:val="both"/>
              <w:rPr>
                <w:rFonts w:ascii="標楷體" w:eastAsia="標楷體" w:hAnsi="標楷體" w:cs="新細明體"/>
                <w:kern w:val="0"/>
                <w:sz w:val="20"/>
                <w:szCs w:val="20"/>
              </w:rPr>
            </w:pPr>
          </w:p>
        </w:tc>
      </w:tr>
      <w:tr w:rsidR="00BF1989" w:rsidRPr="00EE23E8" w:rsidTr="00BF53C1">
        <w:trPr>
          <w:trHeight w:val="20"/>
        </w:trPr>
        <w:tc>
          <w:tcPr>
            <w:tcW w:w="3486" w:type="dxa"/>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遞延所得稅負債</w:t>
            </w: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gridSpan w:val="2"/>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jc w:val="both"/>
              <w:rPr>
                <w:rFonts w:ascii="標楷體" w:eastAsia="標楷體" w:hAnsi="標楷體" w:cs="新細明體"/>
                <w:kern w:val="0"/>
                <w:sz w:val="20"/>
                <w:szCs w:val="20"/>
              </w:rPr>
            </w:pPr>
          </w:p>
        </w:tc>
      </w:tr>
      <w:tr w:rsidR="00BF1989" w:rsidRPr="00EE23E8" w:rsidTr="00BF53C1">
        <w:trPr>
          <w:trHeight w:val="20"/>
        </w:trPr>
        <w:tc>
          <w:tcPr>
            <w:tcW w:w="3486" w:type="dxa"/>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其他負債</w:t>
            </w: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gridSpan w:val="2"/>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jc w:val="both"/>
              <w:rPr>
                <w:rFonts w:ascii="標楷體" w:eastAsia="標楷體" w:hAnsi="標楷體" w:cs="新細明體"/>
                <w:kern w:val="0"/>
                <w:sz w:val="20"/>
                <w:szCs w:val="20"/>
              </w:rPr>
            </w:pPr>
          </w:p>
        </w:tc>
      </w:tr>
      <w:tr w:rsidR="00BF1989" w:rsidRPr="00EE23E8" w:rsidTr="00BF53C1">
        <w:trPr>
          <w:trHeight w:val="20"/>
        </w:trPr>
        <w:tc>
          <w:tcPr>
            <w:tcW w:w="3486" w:type="dxa"/>
          </w:tcPr>
          <w:p w:rsidR="00BF1989" w:rsidRPr="00EE23E8" w:rsidRDefault="00BF1989" w:rsidP="00BF53C1">
            <w:pPr>
              <w:rPr>
                <w:rFonts w:ascii="標楷體" w:eastAsia="標楷體" w:hAnsi="標楷體" w:cs="新細明體"/>
                <w:b/>
                <w:bCs/>
                <w:sz w:val="20"/>
                <w:szCs w:val="20"/>
              </w:rPr>
            </w:pPr>
            <w:r w:rsidRPr="00EE23E8">
              <w:rPr>
                <w:rFonts w:ascii="標楷體" w:eastAsia="標楷體" w:hAnsi="標楷體" w:hint="eastAsia"/>
                <w:b/>
                <w:bCs/>
                <w:sz w:val="20"/>
                <w:szCs w:val="20"/>
              </w:rPr>
              <w:t>負債總計</w:t>
            </w:r>
          </w:p>
        </w:tc>
        <w:tc>
          <w:tcPr>
            <w:tcW w:w="1665" w:type="dxa"/>
          </w:tcPr>
          <w:p w:rsidR="00BF1989" w:rsidRPr="00EE23E8" w:rsidRDefault="00BF1989" w:rsidP="00BF53C1">
            <w:pPr>
              <w:widowControl/>
              <w:rPr>
                <w:rFonts w:ascii="標楷體" w:eastAsia="標楷體" w:hAnsi="標楷體" w:cs="新細明體"/>
                <w:b/>
                <w:bCs/>
                <w:kern w:val="0"/>
                <w:sz w:val="20"/>
                <w:szCs w:val="20"/>
              </w:rPr>
            </w:pPr>
          </w:p>
        </w:tc>
        <w:tc>
          <w:tcPr>
            <w:tcW w:w="1665" w:type="dxa"/>
            <w:gridSpan w:val="2"/>
          </w:tcPr>
          <w:p w:rsidR="00BF1989" w:rsidRPr="00EE23E8" w:rsidRDefault="00BF1989" w:rsidP="00BF53C1">
            <w:pPr>
              <w:widowControl/>
              <w:rPr>
                <w:rFonts w:ascii="標楷體" w:eastAsia="標楷體" w:hAnsi="標楷體" w:cs="新細明體"/>
                <w:b/>
                <w:bCs/>
                <w:kern w:val="0"/>
                <w:sz w:val="20"/>
                <w:szCs w:val="20"/>
              </w:rPr>
            </w:pP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jc w:val="both"/>
              <w:rPr>
                <w:rFonts w:ascii="標楷體" w:eastAsia="標楷體" w:hAnsi="標楷體" w:cs="新細明體"/>
                <w:kern w:val="0"/>
                <w:sz w:val="20"/>
                <w:szCs w:val="20"/>
              </w:rPr>
            </w:pPr>
          </w:p>
        </w:tc>
      </w:tr>
      <w:tr w:rsidR="00BF1989" w:rsidRPr="00EE23E8" w:rsidTr="00BF53C1">
        <w:trPr>
          <w:trHeight w:val="20"/>
        </w:trPr>
        <w:tc>
          <w:tcPr>
            <w:tcW w:w="3486" w:type="dxa"/>
            <w:tcBorders>
              <w:right w:val="nil"/>
            </w:tcBorders>
            <w:shd w:val="pct15" w:color="auto" w:fill="auto"/>
          </w:tcPr>
          <w:p w:rsidR="00BF1989" w:rsidRPr="00EE23E8" w:rsidRDefault="00BF1989" w:rsidP="00BF53C1">
            <w:pPr>
              <w:rPr>
                <w:rFonts w:ascii="標楷體" w:eastAsia="標楷體" w:hAnsi="標楷體" w:cs="新細明體"/>
                <w:b/>
                <w:bCs/>
                <w:sz w:val="20"/>
                <w:szCs w:val="20"/>
              </w:rPr>
            </w:pPr>
            <w:r w:rsidRPr="00EE23E8">
              <w:rPr>
                <w:rFonts w:ascii="標楷體" w:eastAsia="標楷體" w:hAnsi="標楷體" w:hint="eastAsia"/>
                <w:b/>
                <w:bCs/>
                <w:sz w:val="20"/>
                <w:szCs w:val="20"/>
              </w:rPr>
              <w:t>權益</w:t>
            </w:r>
          </w:p>
        </w:tc>
        <w:tc>
          <w:tcPr>
            <w:tcW w:w="1665" w:type="dxa"/>
            <w:tcBorders>
              <w:left w:val="nil"/>
              <w:right w:val="nil"/>
            </w:tcBorders>
            <w:shd w:val="pct15" w:color="auto" w:fill="auto"/>
          </w:tcPr>
          <w:p w:rsidR="00BF1989" w:rsidRPr="00EE23E8" w:rsidRDefault="00BF1989" w:rsidP="00BF53C1">
            <w:pPr>
              <w:widowControl/>
              <w:rPr>
                <w:rFonts w:ascii="標楷體" w:eastAsia="標楷體" w:hAnsi="標楷體" w:cs="新細明體"/>
                <w:b/>
                <w:bCs/>
                <w:kern w:val="0"/>
                <w:sz w:val="20"/>
                <w:szCs w:val="20"/>
              </w:rPr>
            </w:pPr>
          </w:p>
        </w:tc>
        <w:tc>
          <w:tcPr>
            <w:tcW w:w="1665" w:type="dxa"/>
            <w:gridSpan w:val="2"/>
            <w:tcBorders>
              <w:left w:val="nil"/>
              <w:right w:val="nil"/>
            </w:tcBorders>
            <w:shd w:val="pct15" w:color="auto" w:fill="auto"/>
          </w:tcPr>
          <w:p w:rsidR="00BF1989" w:rsidRPr="00EE23E8" w:rsidRDefault="00BF1989" w:rsidP="00BF53C1">
            <w:pPr>
              <w:widowControl/>
              <w:rPr>
                <w:rFonts w:ascii="標楷體" w:eastAsia="標楷體" w:hAnsi="標楷體" w:cs="新細明體"/>
                <w:b/>
                <w:bCs/>
                <w:kern w:val="0"/>
                <w:sz w:val="20"/>
                <w:szCs w:val="20"/>
              </w:rPr>
            </w:pPr>
          </w:p>
        </w:tc>
        <w:tc>
          <w:tcPr>
            <w:tcW w:w="1665" w:type="dxa"/>
            <w:tcBorders>
              <w:left w:val="nil"/>
              <w:right w:val="nil"/>
            </w:tcBorders>
            <w:shd w:val="pct15" w:color="auto" w:fill="auto"/>
          </w:tcPr>
          <w:p w:rsidR="00BF1989" w:rsidRPr="00EE23E8" w:rsidRDefault="00BF1989" w:rsidP="00BF53C1">
            <w:pPr>
              <w:widowControl/>
              <w:rPr>
                <w:rFonts w:ascii="標楷體" w:eastAsia="標楷體" w:hAnsi="標楷體" w:cs="新細明體"/>
                <w:kern w:val="0"/>
                <w:sz w:val="20"/>
                <w:szCs w:val="20"/>
              </w:rPr>
            </w:pPr>
          </w:p>
        </w:tc>
        <w:tc>
          <w:tcPr>
            <w:tcW w:w="1665" w:type="dxa"/>
            <w:tcBorders>
              <w:left w:val="nil"/>
            </w:tcBorders>
            <w:shd w:val="pct15" w:color="auto" w:fill="auto"/>
          </w:tcPr>
          <w:p w:rsidR="00BF1989" w:rsidRPr="00EE23E8" w:rsidRDefault="00BF1989" w:rsidP="00BF53C1">
            <w:pPr>
              <w:widowControl/>
              <w:jc w:val="both"/>
              <w:rPr>
                <w:rFonts w:ascii="標楷體" w:eastAsia="標楷體" w:hAnsi="標楷體" w:cs="新細明體"/>
                <w:kern w:val="0"/>
                <w:sz w:val="20"/>
                <w:szCs w:val="20"/>
              </w:rPr>
            </w:pPr>
          </w:p>
        </w:tc>
      </w:tr>
      <w:tr w:rsidR="00BF1989" w:rsidRPr="00EE23E8" w:rsidTr="00BF53C1">
        <w:trPr>
          <w:trHeight w:val="20"/>
        </w:trPr>
        <w:tc>
          <w:tcPr>
            <w:tcW w:w="3486" w:type="dxa"/>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歸屬於母公司業主之權益</w:t>
            </w:r>
          </w:p>
        </w:tc>
        <w:tc>
          <w:tcPr>
            <w:tcW w:w="1665" w:type="dxa"/>
            <w:shd w:val="clear" w:color="auto" w:fill="A6A6A6"/>
          </w:tcPr>
          <w:p w:rsidR="00BF1989" w:rsidRPr="00EE23E8" w:rsidRDefault="00BF1989" w:rsidP="00BF53C1">
            <w:pPr>
              <w:widowControl/>
              <w:rPr>
                <w:rFonts w:ascii="標楷體" w:eastAsia="標楷體" w:hAnsi="標楷體" w:cs="新細明體"/>
                <w:kern w:val="0"/>
                <w:sz w:val="20"/>
                <w:szCs w:val="20"/>
              </w:rPr>
            </w:pPr>
          </w:p>
        </w:tc>
        <w:tc>
          <w:tcPr>
            <w:tcW w:w="1665" w:type="dxa"/>
            <w:gridSpan w:val="2"/>
            <w:shd w:val="clear" w:color="auto" w:fill="A6A6A6"/>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jc w:val="both"/>
              <w:rPr>
                <w:rFonts w:ascii="標楷體" w:eastAsia="標楷體" w:hAnsi="標楷體" w:cs="新細明體"/>
                <w:kern w:val="0"/>
                <w:sz w:val="20"/>
                <w:szCs w:val="20"/>
              </w:rPr>
            </w:pPr>
          </w:p>
        </w:tc>
      </w:tr>
      <w:tr w:rsidR="00BF1989" w:rsidRPr="00EE23E8" w:rsidTr="00BF53C1">
        <w:trPr>
          <w:trHeight w:val="20"/>
        </w:trPr>
        <w:tc>
          <w:tcPr>
            <w:tcW w:w="3486" w:type="dxa"/>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sz w:val="20"/>
                <w:szCs w:val="20"/>
              </w:rPr>
              <w:t xml:space="preserve">  </w:t>
            </w:r>
            <w:r w:rsidRPr="00EE23E8">
              <w:rPr>
                <w:rFonts w:ascii="標楷體" w:eastAsia="標楷體" w:hAnsi="標楷體" w:hint="eastAsia"/>
                <w:sz w:val="20"/>
                <w:szCs w:val="20"/>
              </w:rPr>
              <w:t>股本</w:t>
            </w: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gridSpan w:val="2"/>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jc w:val="both"/>
              <w:rPr>
                <w:rFonts w:ascii="標楷體" w:eastAsia="標楷體" w:hAnsi="標楷體" w:cs="新細明體"/>
                <w:kern w:val="0"/>
                <w:sz w:val="20"/>
                <w:szCs w:val="20"/>
              </w:rPr>
            </w:pPr>
          </w:p>
        </w:tc>
      </w:tr>
      <w:tr w:rsidR="00BF1989" w:rsidRPr="00EE23E8" w:rsidTr="00BF53C1">
        <w:trPr>
          <w:trHeight w:val="20"/>
        </w:trPr>
        <w:tc>
          <w:tcPr>
            <w:tcW w:w="3486" w:type="dxa"/>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sz w:val="20"/>
                <w:szCs w:val="20"/>
              </w:rPr>
              <w:t xml:space="preserve">    </w:t>
            </w:r>
            <w:r w:rsidRPr="00EE23E8">
              <w:rPr>
                <w:rFonts w:ascii="標楷體" w:eastAsia="標楷體" w:hAnsi="標楷體" w:hint="eastAsia"/>
                <w:sz w:val="20"/>
                <w:szCs w:val="20"/>
              </w:rPr>
              <w:t>普通股</w:t>
            </w: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gridSpan w:val="2"/>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jc w:val="both"/>
              <w:rPr>
                <w:rFonts w:ascii="標楷體" w:eastAsia="標楷體" w:hAnsi="標楷體" w:cs="新細明體"/>
                <w:kern w:val="0"/>
                <w:sz w:val="20"/>
                <w:szCs w:val="20"/>
              </w:rPr>
            </w:pPr>
          </w:p>
        </w:tc>
      </w:tr>
      <w:tr w:rsidR="00BF1989" w:rsidRPr="00EE23E8" w:rsidTr="00BF53C1">
        <w:trPr>
          <w:trHeight w:val="20"/>
        </w:trPr>
        <w:tc>
          <w:tcPr>
            <w:tcW w:w="3486" w:type="dxa"/>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sz w:val="20"/>
                <w:szCs w:val="20"/>
              </w:rPr>
              <w:t xml:space="preserve">    </w:t>
            </w:r>
            <w:r w:rsidRPr="00EE23E8">
              <w:rPr>
                <w:rFonts w:ascii="標楷體" w:eastAsia="標楷體" w:hAnsi="標楷體" w:hint="eastAsia"/>
                <w:sz w:val="20"/>
                <w:szCs w:val="20"/>
              </w:rPr>
              <w:t>特別股</w:t>
            </w: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gridSpan w:val="2"/>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jc w:val="both"/>
              <w:rPr>
                <w:rFonts w:ascii="標楷體" w:eastAsia="標楷體" w:hAnsi="標楷體" w:cs="新細明體"/>
                <w:kern w:val="0"/>
                <w:sz w:val="20"/>
                <w:szCs w:val="20"/>
              </w:rPr>
            </w:pPr>
          </w:p>
        </w:tc>
      </w:tr>
      <w:tr w:rsidR="00BF1989" w:rsidRPr="00EE23E8" w:rsidTr="00BF53C1">
        <w:trPr>
          <w:trHeight w:val="20"/>
        </w:trPr>
        <w:tc>
          <w:tcPr>
            <w:tcW w:w="3486" w:type="dxa"/>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sz w:val="20"/>
                <w:szCs w:val="20"/>
              </w:rPr>
              <w:t xml:space="preserve">  </w:t>
            </w:r>
            <w:r w:rsidRPr="00EE23E8">
              <w:rPr>
                <w:rFonts w:ascii="標楷體" w:eastAsia="標楷體" w:hAnsi="標楷體" w:hint="eastAsia"/>
                <w:sz w:val="20"/>
                <w:szCs w:val="20"/>
              </w:rPr>
              <w:t>資本公積</w:t>
            </w: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gridSpan w:val="2"/>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jc w:val="both"/>
              <w:rPr>
                <w:rFonts w:ascii="標楷體" w:eastAsia="標楷體" w:hAnsi="標楷體" w:cs="新細明體"/>
                <w:kern w:val="0"/>
                <w:sz w:val="20"/>
                <w:szCs w:val="20"/>
              </w:rPr>
            </w:pPr>
          </w:p>
        </w:tc>
      </w:tr>
      <w:tr w:rsidR="00BF1989" w:rsidRPr="00EE23E8" w:rsidTr="00BF53C1">
        <w:trPr>
          <w:trHeight w:val="20"/>
        </w:trPr>
        <w:tc>
          <w:tcPr>
            <w:tcW w:w="3486" w:type="dxa"/>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sz w:val="20"/>
                <w:szCs w:val="20"/>
              </w:rPr>
              <w:t xml:space="preserve">  </w:t>
            </w:r>
            <w:r w:rsidRPr="00EE23E8">
              <w:rPr>
                <w:rFonts w:ascii="標楷體" w:eastAsia="標楷體" w:hAnsi="標楷體" w:hint="eastAsia"/>
                <w:sz w:val="20"/>
                <w:szCs w:val="20"/>
              </w:rPr>
              <w:t>保留盈餘</w:t>
            </w: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gridSpan w:val="2"/>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jc w:val="both"/>
              <w:rPr>
                <w:rFonts w:ascii="標楷體" w:eastAsia="標楷體" w:hAnsi="標楷體" w:cs="新細明體"/>
                <w:kern w:val="0"/>
                <w:sz w:val="20"/>
                <w:szCs w:val="20"/>
              </w:rPr>
            </w:pPr>
          </w:p>
        </w:tc>
      </w:tr>
      <w:tr w:rsidR="00BF1989" w:rsidRPr="00EE23E8" w:rsidTr="00BF53C1">
        <w:trPr>
          <w:trHeight w:val="20"/>
        </w:trPr>
        <w:tc>
          <w:tcPr>
            <w:tcW w:w="3486" w:type="dxa"/>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sz w:val="20"/>
                <w:szCs w:val="20"/>
              </w:rPr>
              <w:t xml:space="preserve">    </w:t>
            </w:r>
            <w:r w:rsidRPr="00EE23E8">
              <w:rPr>
                <w:rFonts w:ascii="標楷體" w:eastAsia="標楷體" w:hAnsi="標楷體" w:hint="eastAsia"/>
                <w:sz w:val="20"/>
                <w:szCs w:val="20"/>
              </w:rPr>
              <w:t>法定盈餘公積</w:t>
            </w: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gridSpan w:val="2"/>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jc w:val="both"/>
              <w:rPr>
                <w:rFonts w:ascii="標楷體" w:eastAsia="標楷體" w:hAnsi="標楷體" w:cs="新細明體"/>
                <w:kern w:val="0"/>
                <w:sz w:val="20"/>
                <w:szCs w:val="20"/>
              </w:rPr>
            </w:pPr>
          </w:p>
        </w:tc>
      </w:tr>
      <w:tr w:rsidR="00BF1989" w:rsidRPr="00EE23E8" w:rsidTr="00BF53C1">
        <w:trPr>
          <w:trHeight w:val="20"/>
        </w:trPr>
        <w:tc>
          <w:tcPr>
            <w:tcW w:w="3486" w:type="dxa"/>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sz w:val="20"/>
                <w:szCs w:val="20"/>
              </w:rPr>
              <w:t xml:space="preserve">    </w:t>
            </w:r>
            <w:r w:rsidRPr="00EE23E8">
              <w:rPr>
                <w:rFonts w:ascii="標楷體" w:eastAsia="標楷體" w:hAnsi="標楷體" w:hint="eastAsia"/>
                <w:sz w:val="20"/>
                <w:szCs w:val="20"/>
              </w:rPr>
              <w:t>特別盈餘公積</w:t>
            </w: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gridSpan w:val="2"/>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jc w:val="both"/>
              <w:rPr>
                <w:rFonts w:ascii="標楷體" w:eastAsia="標楷體" w:hAnsi="標楷體" w:cs="新細明體"/>
                <w:kern w:val="0"/>
                <w:sz w:val="20"/>
                <w:szCs w:val="20"/>
              </w:rPr>
            </w:pPr>
          </w:p>
        </w:tc>
      </w:tr>
      <w:tr w:rsidR="00BF1989" w:rsidRPr="00EE23E8" w:rsidTr="00BF53C1">
        <w:trPr>
          <w:trHeight w:val="20"/>
        </w:trPr>
        <w:tc>
          <w:tcPr>
            <w:tcW w:w="3486" w:type="dxa"/>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sz w:val="20"/>
                <w:szCs w:val="20"/>
              </w:rPr>
              <w:lastRenderedPageBreak/>
              <w:t xml:space="preserve">    </w:t>
            </w:r>
            <w:r w:rsidRPr="00EE23E8">
              <w:rPr>
                <w:rFonts w:ascii="標楷體" w:eastAsia="標楷體" w:hAnsi="標楷體" w:hint="eastAsia"/>
                <w:sz w:val="20"/>
                <w:szCs w:val="20"/>
              </w:rPr>
              <w:t>未分配盈餘</w:t>
            </w:r>
            <w:r w:rsidRPr="00EE23E8">
              <w:rPr>
                <w:rFonts w:ascii="標楷體" w:eastAsia="標楷體" w:hAnsi="標楷體"/>
                <w:sz w:val="20"/>
                <w:szCs w:val="20"/>
              </w:rPr>
              <w:t>(</w:t>
            </w:r>
            <w:r w:rsidRPr="00EE23E8">
              <w:rPr>
                <w:rFonts w:ascii="標楷體" w:eastAsia="標楷體" w:hAnsi="標楷體" w:hint="eastAsia"/>
                <w:sz w:val="20"/>
                <w:szCs w:val="20"/>
              </w:rPr>
              <w:t>或待彌補虧損</w:t>
            </w:r>
            <w:r w:rsidRPr="00EE23E8">
              <w:rPr>
                <w:rFonts w:ascii="標楷體" w:eastAsia="標楷體" w:hAnsi="標楷體"/>
                <w:sz w:val="20"/>
                <w:szCs w:val="20"/>
              </w:rPr>
              <w:t>)</w:t>
            </w: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gridSpan w:val="2"/>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jc w:val="both"/>
              <w:rPr>
                <w:rFonts w:ascii="標楷體" w:eastAsia="標楷體" w:hAnsi="標楷體" w:cs="新細明體"/>
                <w:kern w:val="0"/>
                <w:sz w:val="20"/>
                <w:szCs w:val="20"/>
              </w:rPr>
            </w:pPr>
          </w:p>
        </w:tc>
      </w:tr>
      <w:tr w:rsidR="00BF1989" w:rsidRPr="00EE23E8" w:rsidTr="00BF53C1">
        <w:trPr>
          <w:trHeight w:val="20"/>
        </w:trPr>
        <w:tc>
          <w:tcPr>
            <w:tcW w:w="3486" w:type="dxa"/>
          </w:tcPr>
          <w:p w:rsidR="00BF1989" w:rsidRPr="00EE23E8" w:rsidRDefault="00BF1989" w:rsidP="00BF53C1">
            <w:pPr>
              <w:ind w:leftChars="165" w:left="396"/>
              <w:rPr>
                <w:rFonts w:ascii="標楷體" w:eastAsia="標楷體" w:hAnsi="標楷體" w:cs="新細明體"/>
                <w:sz w:val="20"/>
                <w:szCs w:val="20"/>
              </w:rPr>
            </w:pPr>
            <w:r w:rsidRPr="00EE23E8">
              <w:rPr>
                <w:rFonts w:ascii="標楷體" w:eastAsia="標楷體" w:hAnsi="標楷體" w:hint="eastAsia"/>
                <w:sz w:val="20"/>
                <w:szCs w:val="20"/>
              </w:rPr>
              <w:t>預期損失提存不足所產生之保留盈餘減少數</w:t>
            </w:r>
          </w:p>
        </w:tc>
        <w:tc>
          <w:tcPr>
            <w:tcW w:w="1665" w:type="dxa"/>
            <w:shd w:val="clear" w:color="auto" w:fill="A6A6A6"/>
          </w:tcPr>
          <w:p w:rsidR="00BF1989" w:rsidRPr="00EE23E8" w:rsidRDefault="00BF1989" w:rsidP="00BF53C1">
            <w:pPr>
              <w:widowControl/>
              <w:rPr>
                <w:rFonts w:ascii="標楷體" w:eastAsia="標楷體" w:hAnsi="標楷體" w:cs="新細明體"/>
                <w:kern w:val="0"/>
                <w:sz w:val="20"/>
                <w:szCs w:val="20"/>
              </w:rPr>
            </w:pPr>
          </w:p>
        </w:tc>
        <w:tc>
          <w:tcPr>
            <w:tcW w:w="1665" w:type="dxa"/>
            <w:gridSpan w:val="2"/>
          </w:tcPr>
          <w:p w:rsidR="00BF1989" w:rsidRPr="00EE23E8" w:rsidRDefault="00BF1989" w:rsidP="00BF53C1">
            <w:pPr>
              <w:widowControl/>
              <w:rPr>
                <w:rFonts w:ascii="標楷體" w:eastAsia="標楷體" w:hAnsi="標楷體" w:cs="新細明體"/>
                <w:kern w:val="0"/>
                <w:sz w:val="20"/>
                <w:szCs w:val="20"/>
              </w:rPr>
            </w:pPr>
          </w:p>
        </w:tc>
        <w:tc>
          <w:tcPr>
            <w:tcW w:w="1665" w:type="dxa"/>
            <w:shd w:val="clear" w:color="auto" w:fill="A6A6A6"/>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jc w:val="both"/>
              <w:rPr>
                <w:rFonts w:ascii="標楷體" w:eastAsia="標楷體" w:hAnsi="標楷體" w:cs="新細明體"/>
                <w:kern w:val="0"/>
                <w:sz w:val="20"/>
                <w:szCs w:val="20"/>
              </w:rPr>
            </w:pPr>
          </w:p>
        </w:tc>
      </w:tr>
      <w:tr w:rsidR="00BF1989" w:rsidRPr="00EE23E8" w:rsidTr="00BF53C1">
        <w:trPr>
          <w:trHeight w:val="20"/>
        </w:trPr>
        <w:tc>
          <w:tcPr>
            <w:tcW w:w="3486" w:type="dxa"/>
          </w:tcPr>
          <w:p w:rsidR="00BF1989" w:rsidRPr="00EE23E8" w:rsidRDefault="00BF1989" w:rsidP="00BF53C1">
            <w:pPr>
              <w:ind w:leftChars="165" w:left="396"/>
              <w:rPr>
                <w:rFonts w:ascii="標楷體" w:eastAsia="標楷體" w:hAnsi="標楷體" w:cs="新細明體"/>
                <w:sz w:val="20"/>
                <w:szCs w:val="20"/>
              </w:rPr>
            </w:pPr>
            <w:r w:rsidRPr="00EE23E8">
              <w:rPr>
                <w:rFonts w:ascii="標楷體" w:eastAsia="標楷體" w:hAnsi="標楷體" w:hint="eastAsia"/>
                <w:sz w:val="20"/>
                <w:szCs w:val="20"/>
              </w:rPr>
              <w:t>評價準備提列不足所產生之保留盈餘減少數</w:t>
            </w:r>
          </w:p>
        </w:tc>
        <w:tc>
          <w:tcPr>
            <w:tcW w:w="1665" w:type="dxa"/>
            <w:shd w:val="clear" w:color="auto" w:fill="A6A6A6"/>
          </w:tcPr>
          <w:p w:rsidR="00BF1989" w:rsidRPr="00EE23E8" w:rsidRDefault="00BF1989" w:rsidP="00BF53C1">
            <w:pPr>
              <w:widowControl/>
              <w:rPr>
                <w:rFonts w:ascii="標楷體" w:eastAsia="標楷體" w:hAnsi="標楷體" w:cs="新細明體"/>
                <w:kern w:val="0"/>
                <w:sz w:val="20"/>
                <w:szCs w:val="20"/>
              </w:rPr>
            </w:pPr>
          </w:p>
        </w:tc>
        <w:tc>
          <w:tcPr>
            <w:tcW w:w="1665" w:type="dxa"/>
            <w:gridSpan w:val="2"/>
          </w:tcPr>
          <w:p w:rsidR="00BF1989" w:rsidRPr="00EE23E8" w:rsidRDefault="00BF1989" w:rsidP="00BF53C1">
            <w:pPr>
              <w:widowControl/>
              <w:rPr>
                <w:rFonts w:ascii="標楷體" w:eastAsia="標楷體" w:hAnsi="標楷體" w:cs="新細明體"/>
                <w:kern w:val="0"/>
                <w:sz w:val="20"/>
                <w:szCs w:val="20"/>
              </w:rPr>
            </w:pPr>
          </w:p>
        </w:tc>
        <w:tc>
          <w:tcPr>
            <w:tcW w:w="1665" w:type="dxa"/>
            <w:shd w:val="clear" w:color="auto" w:fill="A6A6A6"/>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jc w:val="both"/>
              <w:rPr>
                <w:rFonts w:ascii="標楷體" w:eastAsia="標楷體" w:hAnsi="標楷體" w:cs="新細明體"/>
                <w:kern w:val="0"/>
                <w:sz w:val="20"/>
                <w:szCs w:val="20"/>
              </w:rPr>
            </w:pPr>
          </w:p>
        </w:tc>
      </w:tr>
      <w:tr w:rsidR="00BF1989" w:rsidRPr="00EE23E8" w:rsidTr="00BF53C1">
        <w:trPr>
          <w:trHeight w:val="20"/>
        </w:trPr>
        <w:tc>
          <w:tcPr>
            <w:tcW w:w="3486" w:type="dxa"/>
          </w:tcPr>
          <w:p w:rsidR="00BF1989" w:rsidRPr="00EE23E8" w:rsidRDefault="00BF1989" w:rsidP="00BF53C1">
            <w:pPr>
              <w:ind w:leftChars="165" w:left="396"/>
              <w:rPr>
                <w:rFonts w:ascii="標楷體" w:eastAsia="標楷體" w:hAnsi="標楷體" w:cs="新細明體"/>
                <w:sz w:val="20"/>
                <w:szCs w:val="20"/>
              </w:rPr>
            </w:pPr>
            <w:r w:rsidRPr="00EE23E8">
              <w:rPr>
                <w:rFonts w:ascii="標楷體" w:eastAsia="標楷體" w:hAnsi="標楷體" w:hint="eastAsia"/>
                <w:sz w:val="20"/>
                <w:szCs w:val="20"/>
              </w:rPr>
              <w:t>確定福利負債提列不足所產生之保留盈餘減少數</w:t>
            </w:r>
          </w:p>
        </w:tc>
        <w:tc>
          <w:tcPr>
            <w:tcW w:w="1665" w:type="dxa"/>
            <w:shd w:val="clear" w:color="auto" w:fill="A6A6A6"/>
          </w:tcPr>
          <w:p w:rsidR="00BF1989" w:rsidRPr="00EE23E8" w:rsidRDefault="00BF1989" w:rsidP="00BF53C1">
            <w:pPr>
              <w:widowControl/>
              <w:rPr>
                <w:rFonts w:ascii="標楷體" w:eastAsia="標楷體" w:hAnsi="標楷體" w:cs="新細明體"/>
                <w:kern w:val="0"/>
                <w:sz w:val="20"/>
                <w:szCs w:val="20"/>
              </w:rPr>
            </w:pPr>
          </w:p>
        </w:tc>
        <w:tc>
          <w:tcPr>
            <w:tcW w:w="1665" w:type="dxa"/>
            <w:gridSpan w:val="2"/>
          </w:tcPr>
          <w:p w:rsidR="00BF1989" w:rsidRPr="00EE23E8" w:rsidRDefault="00BF1989" w:rsidP="00BF53C1">
            <w:pPr>
              <w:widowControl/>
              <w:rPr>
                <w:rFonts w:ascii="標楷體" w:eastAsia="標楷體" w:hAnsi="標楷體" w:cs="新細明體"/>
                <w:kern w:val="0"/>
                <w:sz w:val="20"/>
                <w:szCs w:val="20"/>
              </w:rPr>
            </w:pPr>
          </w:p>
        </w:tc>
        <w:tc>
          <w:tcPr>
            <w:tcW w:w="1665" w:type="dxa"/>
            <w:shd w:val="clear" w:color="auto" w:fill="A6A6A6"/>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jc w:val="both"/>
              <w:rPr>
                <w:rFonts w:ascii="標楷體" w:eastAsia="標楷體" w:hAnsi="標楷體" w:cs="新細明體"/>
                <w:kern w:val="0"/>
                <w:sz w:val="20"/>
                <w:szCs w:val="20"/>
              </w:rPr>
            </w:pPr>
          </w:p>
        </w:tc>
      </w:tr>
      <w:tr w:rsidR="00BF1989" w:rsidRPr="00EE23E8" w:rsidTr="00BF53C1">
        <w:trPr>
          <w:trHeight w:val="20"/>
        </w:trPr>
        <w:tc>
          <w:tcPr>
            <w:tcW w:w="3486" w:type="dxa"/>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sz w:val="20"/>
                <w:szCs w:val="20"/>
              </w:rPr>
              <w:t xml:space="preserve">  </w:t>
            </w:r>
            <w:r w:rsidRPr="00EE23E8">
              <w:rPr>
                <w:rFonts w:ascii="標楷體" w:eastAsia="標楷體" w:hAnsi="標楷體" w:hint="eastAsia"/>
                <w:sz w:val="20"/>
                <w:szCs w:val="20"/>
              </w:rPr>
              <w:t>其他權益</w:t>
            </w: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gridSpan w:val="2"/>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jc w:val="both"/>
              <w:rPr>
                <w:rFonts w:ascii="標楷體" w:eastAsia="標楷體" w:hAnsi="標楷體" w:cs="新細明體"/>
                <w:kern w:val="0"/>
                <w:sz w:val="20"/>
                <w:szCs w:val="20"/>
              </w:rPr>
            </w:pPr>
          </w:p>
        </w:tc>
      </w:tr>
      <w:tr w:rsidR="00BF1989" w:rsidRPr="00EE23E8" w:rsidTr="00BF53C1">
        <w:trPr>
          <w:trHeight w:val="20"/>
        </w:trPr>
        <w:tc>
          <w:tcPr>
            <w:tcW w:w="3486" w:type="dxa"/>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sz w:val="20"/>
                <w:szCs w:val="20"/>
              </w:rPr>
              <w:t xml:space="preserve">  </w:t>
            </w:r>
            <w:r w:rsidRPr="00EE23E8">
              <w:rPr>
                <w:rFonts w:ascii="標楷體" w:eastAsia="標楷體" w:hAnsi="標楷體" w:hint="eastAsia"/>
                <w:sz w:val="20"/>
                <w:szCs w:val="20"/>
              </w:rPr>
              <w:t>庫藏股票</w:t>
            </w: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gridSpan w:val="2"/>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jc w:val="both"/>
              <w:rPr>
                <w:rFonts w:ascii="標楷體" w:eastAsia="標楷體" w:hAnsi="標楷體" w:cs="新細明體"/>
                <w:kern w:val="0"/>
                <w:sz w:val="20"/>
                <w:szCs w:val="20"/>
              </w:rPr>
            </w:pPr>
          </w:p>
        </w:tc>
      </w:tr>
      <w:tr w:rsidR="00BF1989" w:rsidRPr="00EE23E8" w:rsidTr="00BF53C1">
        <w:trPr>
          <w:trHeight w:val="20"/>
        </w:trPr>
        <w:tc>
          <w:tcPr>
            <w:tcW w:w="3486" w:type="dxa"/>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非控制權益</w:t>
            </w:r>
          </w:p>
        </w:tc>
        <w:tc>
          <w:tcPr>
            <w:tcW w:w="1665" w:type="dxa"/>
            <w:shd w:val="clear" w:color="auto" w:fill="A6A6A6"/>
          </w:tcPr>
          <w:p w:rsidR="00BF1989" w:rsidRPr="00EE23E8" w:rsidRDefault="00BF1989" w:rsidP="00BF53C1">
            <w:pPr>
              <w:widowControl/>
              <w:rPr>
                <w:rFonts w:ascii="標楷體" w:eastAsia="標楷體" w:hAnsi="標楷體" w:cs="新細明體"/>
                <w:kern w:val="0"/>
                <w:sz w:val="20"/>
                <w:szCs w:val="20"/>
              </w:rPr>
            </w:pPr>
          </w:p>
        </w:tc>
        <w:tc>
          <w:tcPr>
            <w:tcW w:w="1665" w:type="dxa"/>
            <w:gridSpan w:val="2"/>
            <w:shd w:val="clear" w:color="auto" w:fill="A6A6A6"/>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jc w:val="both"/>
              <w:rPr>
                <w:rFonts w:ascii="標楷體" w:eastAsia="標楷體" w:hAnsi="標楷體" w:cs="新細明體"/>
                <w:kern w:val="0"/>
                <w:sz w:val="20"/>
                <w:szCs w:val="20"/>
              </w:rPr>
            </w:pPr>
          </w:p>
        </w:tc>
      </w:tr>
      <w:tr w:rsidR="00BF1989" w:rsidRPr="00EE23E8" w:rsidTr="00BF53C1">
        <w:trPr>
          <w:trHeight w:val="20"/>
        </w:trPr>
        <w:tc>
          <w:tcPr>
            <w:tcW w:w="3486" w:type="dxa"/>
          </w:tcPr>
          <w:p w:rsidR="00BF1989" w:rsidRPr="00EE23E8" w:rsidRDefault="00BF1989" w:rsidP="00BF53C1">
            <w:pPr>
              <w:rPr>
                <w:rFonts w:ascii="標楷體" w:eastAsia="標楷體" w:hAnsi="標楷體" w:cs="新細明體"/>
                <w:b/>
                <w:bCs/>
                <w:sz w:val="20"/>
                <w:szCs w:val="20"/>
              </w:rPr>
            </w:pPr>
            <w:r w:rsidRPr="00EE23E8">
              <w:rPr>
                <w:rFonts w:ascii="標楷體" w:eastAsia="標楷體" w:hAnsi="標楷體" w:hint="eastAsia"/>
                <w:b/>
                <w:bCs/>
                <w:sz w:val="20"/>
                <w:szCs w:val="20"/>
              </w:rPr>
              <w:t>權益總計</w:t>
            </w:r>
          </w:p>
        </w:tc>
        <w:tc>
          <w:tcPr>
            <w:tcW w:w="1665" w:type="dxa"/>
          </w:tcPr>
          <w:p w:rsidR="00BF1989" w:rsidRPr="00EE23E8" w:rsidRDefault="00BF1989" w:rsidP="00BF53C1">
            <w:pPr>
              <w:widowControl/>
              <w:rPr>
                <w:rFonts w:ascii="標楷體" w:eastAsia="標楷體" w:hAnsi="標楷體" w:cs="新細明體"/>
                <w:b/>
                <w:bCs/>
                <w:kern w:val="0"/>
                <w:sz w:val="20"/>
                <w:szCs w:val="20"/>
              </w:rPr>
            </w:pPr>
          </w:p>
        </w:tc>
        <w:tc>
          <w:tcPr>
            <w:tcW w:w="1665" w:type="dxa"/>
            <w:gridSpan w:val="2"/>
          </w:tcPr>
          <w:p w:rsidR="00BF1989" w:rsidRPr="00EE23E8" w:rsidRDefault="00BF1989" w:rsidP="00BF53C1">
            <w:pPr>
              <w:widowControl/>
              <w:rPr>
                <w:rFonts w:ascii="標楷體" w:eastAsia="標楷體" w:hAnsi="標楷體" w:cs="新細明體"/>
                <w:b/>
                <w:bCs/>
                <w:kern w:val="0"/>
                <w:sz w:val="20"/>
                <w:szCs w:val="20"/>
              </w:rPr>
            </w:pPr>
          </w:p>
        </w:tc>
        <w:tc>
          <w:tcPr>
            <w:tcW w:w="1665" w:type="dxa"/>
          </w:tcPr>
          <w:p w:rsidR="00BF1989" w:rsidRPr="00EE23E8" w:rsidRDefault="00BF1989" w:rsidP="00BF53C1">
            <w:pPr>
              <w:widowControl/>
              <w:rPr>
                <w:rFonts w:ascii="標楷體" w:eastAsia="標楷體" w:hAnsi="標楷體" w:cs="新細明體"/>
                <w:kern w:val="0"/>
                <w:sz w:val="20"/>
                <w:szCs w:val="20"/>
              </w:rPr>
            </w:pPr>
          </w:p>
        </w:tc>
        <w:tc>
          <w:tcPr>
            <w:tcW w:w="1665" w:type="dxa"/>
          </w:tcPr>
          <w:p w:rsidR="00BF1989" w:rsidRPr="00EE23E8" w:rsidRDefault="00BF1989" w:rsidP="00BF53C1">
            <w:pPr>
              <w:widowControl/>
              <w:jc w:val="both"/>
              <w:rPr>
                <w:rFonts w:ascii="標楷體" w:eastAsia="標楷體" w:hAnsi="標楷體" w:cs="新細明體"/>
                <w:kern w:val="0"/>
                <w:sz w:val="20"/>
                <w:szCs w:val="20"/>
              </w:rPr>
            </w:pPr>
          </w:p>
        </w:tc>
      </w:tr>
      <w:tr w:rsidR="00BF1989" w:rsidRPr="00EE23E8" w:rsidTr="00BF53C1">
        <w:trPr>
          <w:trHeight w:val="20"/>
        </w:trPr>
        <w:tc>
          <w:tcPr>
            <w:tcW w:w="3486" w:type="dxa"/>
            <w:vAlign w:val="center"/>
          </w:tcPr>
          <w:p w:rsidR="00BF1989" w:rsidRPr="00EE23E8" w:rsidRDefault="00BF1989" w:rsidP="00BF53C1">
            <w:pPr>
              <w:rPr>
                <w:rFonts w:ascii="標楷體" w:eastAsia="標楷體" w:hAnsi="標楷體" w:cs="新細明體"/>
                <w:b/>
                <w:bCs/>
                <w:sz w:val="20"/>
                <w:szCs w:val="20"/>
              </w:rPr>
            </w:pPr>
            <w:r w:rsidRPr="00EE23E8">
              <w:rPr>
                <w:rFonts w:ascii="標楷體" w:eastAsia="標楷體" w:hAnsi="標楷體" w:hint="eastAsia"/>
                <w:b/>
                <w:bCs/>
                <w:sz w:val="20"/>
                <w:szCs w:val="20"/>
              </w:rPr>
              <w:t>負債及權益總計</w:t>
            </w:r>
          </w:p>
        </w:tc>
        <w:tc>
          <w:tcPr>
            <w:tcW w:w="1665" w:type="dxa"/>
            <w:vAlign w:val="center"/>
          </w:tcPr>
          <w:p w:rsidR="00BF1989" w:rsidRPr="00EE23E8" w:rsidRDefault="00BF1989" w:rsidP="00BF53C1">
            <w:pPr>
              <w:widowControl/>
              <w:rPr>
                <w:rFonts w:ascii="標楷體" w:eastAsia="標楷體" w:hAnsi="標楷體" w:cs="新細明體"/>
                <w:b/>
                <w:bCs/>
                <w:kern w:val="0"/>
                <w:sz w:val="20"/>
                <w:szCs w:val="20"/>
              </w:rPr>
            </w:pPr>
          </w:p>
        </w:tc>
        <w:tc>
          <w:tcPr>
            <w:tcW w:w="1665" w:type="dxa"/>
            <w:gridSpan w:val="2"/>
            <w:vAlign w:val="center"/>
          </w:tcPr>
          <w:p w:rsidR="00BF1989" w:rsidRPr="00EE23E8" w:rsidRDefault="00BF1989" w:rsidP="00BF53C1">
            <w:pPr>
              <w:widowControl/>
              <w:rPr>
                <w:rFonts w:ascii="標楷體" w:eastAsia="標楷體" w:hAnsi="標楷體" w:cs="新細明體"/>
                <w:b/>
                <w:bCs/>
                <w:kern w:val="0"/>
                <w:sz w:val="20"/>
                <w:szCs w:val="20"/>
              </w:rPr>
            </w:pPr>
          </w:p>
        </w:tc>
        <w:tc>
          <w:tcPr>
            <w:tcW w:w="1665" w:type="dxa"/>
            <w:vAlign w:val="center"/>
          </w:tcPr>
          <w:p w:rsidR="00BF1989" w:rsidRPr="00EE23E8" w:rsidRDefault="00BF1989" w:rsidP="00BF53C1">
            <w:pPr>
              <w:widowControl/>
              <w:rPr>
                <w:rFonts w:ascii="標楷體" w:eastAsia="標楷體" w:hAnsi="標楷體" w:cs="新細明體"/>
                <w:kern w:val="0"/>
                <w:sz w:val="20"/>
                <w:szCs w:val="20"/>
              </w:rPr>
            </w:pPr>
          </w:p>
        </w:tc>
        <w:tc>
          <w:tcPr>
            <w:tcW w:w="1665" w:type="dxa"/>
            <w:vAlign w:val="center"/>
          </w:tcPr>
          <w:p w:rsidR="00BF1989" w:rsidRPr="00EE23E8" w:rsidRDefault="00BF1989" w:rsidP="00BF53C1">
            <w:pPr>
              <w:widowControl/>
              <w:rPr>
                <w:rFonts w:ascii="標楷體" w:eastAsia="標楷體" w:hAnsi="標楷體" w:cs="新細明體"/>
                <w:kern w:val="0"/>
                <w:sz w:val="20"/>
                <w:szCs w:val="20"/>
              </w:rPr>
            </w:pPr>
          </w:p>
        </w:tc>
      </w:tr>
      <w:tr w:rsidR="00BF1989" w:rsidRPr="00EE23E8" w:rsidTr="00BF53C1">
        <w:trPr>
          <w:trHeight w:val="20"/>
        </w:trPr>
        <w:tc>
          <w:tcPr>
            <w:tcW w:w="6805" w:type="dxa"/>
            <w:gridSpan w:val="3"/>
            <w:vAlign w:val="center"/>
          </w:tcPr>
          <w:p w:rsidR="00BF1989" w:rsidRPr="00EE23E8" w:rsidRDefault="00BF1989" w:rsidP="00BF53C1">
            <w:pPr>
              <w:widowControl/>
              <w:jc w:val="both"/>
              <w:rPr>
                <w:rFonts w:ascii="標楷體" w:eastAsia="標楷體" w:hAnsi="標楷體" w:cs="新細明體"/>
                <w:bCs/>
                <w:kern w:val="0"/>
                <w:sz w:val="20"/>
                <w:szCs w:val="20"/>
              </w:rPr>
            </w:pPr>
            <w:r w:rsidRPr="00EE23E8">
              <w:rPr>
                <w:rFonts w:ascii="標楷體" w:eastAsia="標楷體" w:hAnsi="標楷體" w:cs="新細明體" w:hint="eastAsia"/>
                <w:bCs/>
                <w:kern w:val="0"/>
                <w:sz w:val="20"/>
                <w:szCs w:val="20"/>
              </w:rPr>
              <w:t>銀行納入編製合併財務報表之子公司，若於計算合併普通股權益比率、第一類資本比率及資本適足率時，係自自有資本扣除者，請說明該子公司主要營業活動暨其資產及權益總額</w:t>
            </w:r>
          </w:p>
        </w:tc>
        <w:tc>
          <w:tcPr>
            <w:tcW w:w="3341" w:type="dxa"/>
            <w:gridSpan w:val="3"/>
            <w:vAlign w:val="center"/>
          </w:tcPr>
          <w:p w:rsidR="00BF1989" w:rsidRPr="00EE23E8" w:rsidRDefault="002E2876" w:rsidP="00BF53C1">
            <w:pPr>
              <w:widowControl/>
              <w:jc w:val="both"/>
              <w:rPr>
                <w:rFonts w:ascii="標楷體" w:eastAsia="標楷體" w:hAnsi="標楷體" w:cs="新細明體"/>
                <w:bCs/>
                <w:kern w:val="0"/>
                <w:sz w:val="20"/>
                <w:szCs w:val="20"/>
              </w:rPr>
            </w:pPr>
            <w:r w:rsidRPr="00EE23E8">
              <w:rPr>
                <w:rFonts w:ascii="標楷體" w:eastAsia="標楷體" w:hAnsi="標楷體" w:hint="eastAsia"/>
                <w:sz w:val="22"/>
                <w:szCs w:val="22"/>
              </w:rPr>
              <w:t>註</w:t>
            </w:r>
            <w:r w:rsidRPr="00EE23E8">
              <w:rPr>
                <w:rFonts w:ascii="標楷體" w:eastAsia="標楷體" w:hAnsi="標楷體"/>
                <w:sz w:val="22"/>
                <w:szCs w:val="22"/>
              </w:rPr>
              <w:t>:</w:t>
            </w:r>
            <w:r w:rsidRPr="00EE23E8">
              <w:rPr>
                <w:rFonts w:ascii="標楷體" w:eastAsia="標楷體" w:hAnsi="標楷體" w:hint="eastAsia"/>
                <w:sz w:val="22"/>
                <w:szCs w:val="22"/>
              </w:rPr>
              <w:t>因本行資本適足率資產負債表與個體財務報告資產負債表相同，無需揭露本表。</w:t>
            </w:r>
          </w:p>
        </w:tc>
      </w:tr>
    </w:tbl>
    <w:p w:rsidR="00C80F7F" w:rsidRPr="00EE23E8" w:rsidRDefault="00C80F7F" w:rsidP="00BF1989">
      <w:pPr>
        <w:rPr>
          <w:rFonts w:ascii="標楷體" w:eastAsia="標楷體" w:hAnsi="標楷體" w:cs="新細明體"/>
          <w:kern w:val="0"/>
          <w:sz w:val="20"/>
          <w:szCs w:val="20"/>
        </w:rPr>
      </w:pPr>
    </w:p>
    <w:p w:rsidR="00BF1989" w:rsidRPr="00EE23E8" w:rsidRDefault="00BF1989" w:rsidP="00BF1989">
      <w:pPr>
        <w:rPr>
          <w:rFonts w:ascii="標楷體" w:eastAsia="標楷體" w:hAnsi="標楷體" w:cs="新細明體"/>
          <w:b/>
          <w:kern w:val="0"/>
          <w:sz w:val="20"/>
          <w:szCs w:val="20"/>
        </w:rPr>
      </w:pPr>
      <w:r w:rsidRPr="00EE23E8">
        <w:rPr>
          <w:rFonts w:ascii="標楷體" w:eastAsia="標楷體" w:hAnsi="標楷體" w:cs="新細明體" w:hint="eastAsia"/>
          <w:b/>
          <w:kern w:val="0"/>
          <w:sz w:val="20"/>
          <w:szCs w:val="20"/>
        </w:rPr>
        <w:t>填表說明：</w:t>
      </w:r>
    </w:p>
    <w:p w:rsidR="00C80F7F" w:rsidRPr="00EE23E8" w:rsidRDefault="00C80F7F" w:rsidP="00482E54">
      <w:pPr>
        <w:numPr>
          <w:ilvl w:val="0"/>
          <w:numId w:val="90"/>
        </w:numPr>
        <w:tabs>
          <w:tab w:val="clear" w:pos="360"/>
          <w:tab w:val="num" w:pos="180"/>
        </w:tabs>
        <w:ind w:leftChars="150" w:left="660" w:hangingChars="150" w:hanging="300"/>
        <w:jc w:val="both"/>
        <w:rPr>
          <w:rFonts w:eastAsia="標楷體" w:hAnsi="標楷體"/>
          <w:kern w:val="0"/>
          <w:sz w:val="20"/>
          <w:szCs w:val="20"/>
        </w:rPr>
      </w:pPr>
      <w:r w:rsidRPr="00EE23E8">
        <w:rPr>
          <w:rFonts w:eastAsia="標楷體" w:hAnsi="標楷體" w:hint="eastAsia"/>
          <w:kern w:val="0"/>
          <w:sz w:val="20"/>
          <w:szCs w:val="20"/>
        </w:rPr>
        <w:t>本表更新頻率：半年。</w:t>
      </w:r>
    </w:p>
    <w:p w:rsidR="00BF1989" w:rsidRPr="00EE23E8" w:rsidRDefault="00BF1989" w:rsidP="00482E54">
      <w:pPr>
        <w:numPr>
          <w:ilvl w:val="0"/>
          <w:numId w:val="90"/>
        </w:numPr>
        <w:tabs>
          <w:tab w:val="clear" w:pos="360"/>
          <w:tab w:val="num" w:pos="180"/>
        </w:tabs>
        <w:ind w:leftChars="150" w:left="660" w:hangingChars="150" w:hanging="300"/>
        <w:jc w:val="both"/>
        <w:rPr>
          <w:rFonts w:eastAsia="標楷體" w:hAnsi="標楷體"/>
          <w:kern w:val="0"/>
          <w:sz w:val="20"/>
          <w:szCs w:val="20"/>
        </w:rPr>
      </w:pPr>
      <w:r w:rsidRPr="00EE23E8">
        <w:rPr>
          <w:rFonts w:eastAsia="標楷體" w:hAnsi="標楷體" w:hint="eastAsia"/>
          <w:kern w:val="0"/>
          <w:sz w:val="20"/>
          <w:szCs w:val="20"/>
        </w:rPr>
        <w:t>本表旨在分別列示資產負債表與用以計算資本適足率之資產負債表之各資產、負債及權益等會計項目之金額，若二者之資產負債權益數字均相同，即同時符合下列條件者，無需揭露本表，僅須揭露【附表四之二】及【附表四之三】：</w:t>
      </w:r>
    </w:p>
    <w:p w:rsidR="00BF1989" w:rsidRPr="00EE23E8" w:rsidRDefault="00BF1989" w:rsidP="00482E54">
      <w:pPr>
        <w:numPr>
          <w:ilvl w:val="1"/>
          <w:numId w:val="90"/>
        </w:numPr>
        <w:jc w:val="both"/>
        <w:rPr>
          <w:rFonts w:eastAsia="標楷體"/>
          <w:kern w:val="0"/>
          <w:sz w:val="20"/>
          <w:szCs w:val="20"/>
        </w:rPr>
      </w:pPr>
      <w:r w:rsidRPr="00EE23E8">
        <w:rPr>
          <w:rFonts w:eastAsia="標楷體" w:hAnsi="標楷體" w:hint="eastAsia"/>
          <w:kern w:val="0"/>
          <w:sz w:val="20"/>
          <w:szCs w:val="20"/>
        </w:rPr>
        <w:t>預期損失、評價準備及確定福利負債未有提列不足之情形者。</w:t>
      </w:r>
    </w:p>
    <w:p w:rsidR="00BF1989" w:rsidRPr="00EE23E8" w:rsidRDefault="00BF1989" w:rsidP="00482E54">
      <w:pPr>
        <w:numPr>
          <w:ilvl w:val="1"/>
          <w:numId w:val="90"/>
        </w:numPr>
        <w:jc w:val="both"/>
        <w:rPr>
          <w:rFonts w:eastAsia="標楷體"/>
          <w:kern w:val="0"/>
          <w:sz w:val="20"/>
          <w:szCs w:val="20"/>
        </w:rPr>
      </w:pPr>
      <w:r w:rsidRPr="00EE23E8">
        <w:rPr>
          <w:rFonts w:eastAsia="標楷體" w:hAnsi="標楷體" w:hint="eastAsia"/>
          <w:kern w:val="0"/>
          <w:sz w:val="20"/>
          <w:szCs w:val="20"/>
        </w:rPr>
        <w:t>於計算合併普通股權益比率、第一類資本比率及資本適足率時，其納入合併之子公司與國際財務報導準則公報第十號合併財務報表相同者。</w:t>
      </w:r>
    </w:p>
    <w:p w:rsidR="00BF1989" w:rsidRPr="00EE23E8" w:rsidRDefault="00BF1989" w:rsidP="00482E54">
      <w:pPr>
        <w:numPr>
          <w:ilvl w:val="0"/>
          <w:numId w:val="90"/>
        </w:numPr>
        <w:tabs>
          <w:tab w:val="clear" w:pos="360"/>
          <w:tab w:val="num" w:pos="180"/>
        </w:tabs>
        <w:ind w:leftChars="150" w:left="660" w:hangingChars="150" w:hanging="300"/>
        <w:jc w:val="both"/>
        <w:rPr>
          <w:rFonts w:eastAsia="標楷體"/>
          <w:kern w:val="0"/>
          <w:sz w:val="20"/>
          <w:szCs w:val="20"/>
        </w:rPr>
      </w:pPr>
      <w:r w:rsidRPr="00EE23E8">
        <w:rPr>
          <w:rFonts w:eastAsia="標楷體" w:hAnsi="標楷體" w:hint="eastAsia"/>
          <w:kern w:val="0"/>
          <w:sz w:val="20"/>
          <w:szCs w:val="20"/>
        </w:rPr>
        <w:t>若銀行有預期損失、評價準備及確定福利負債提列不足之情形，為使計算資本適足率之資產負債表仍能保持平衡，除於保留盈餘項下扣除該金額外，應同步於相關之資產負債會計項下調整上開不足之金額</w:t>
      </w:r>
      <w:r w:rsidR="00C80F7F" w:rsidRPr="00EE23E8">
        <w:rPr>
          <w:rFonts w:eastAsia="標楷體" w:hint="eastAsia"/>
          <w:kern w:val="0"/>
          <w:sz w:val="20"/>
          <w:szCs w:val="20"/>
        </w:rPr>
        <w:t>（</w:t>
      </w:r>
      <w:r w:rsidRPr="00EE23E8">
        <w:rPr>
          <w:rFonts w:eastAsia="標楷體" w:hAnsi="標楷體" w:hint="eastAsia"/>
          <w:kern w:val="0"/>
          <w:sz w:val="20"/>
          <w:szCs w:val="20"/>
        </w:rPr>
        <w:t>如：預期損失提存不足，應調整貼現及放款</w:t>
      </w:r>
      <w:r w:rsidRPr="00EE23E8">
        <w:rPr>
          <w:rFonts w:eastAsia="標楷體"/>
          <w:kern w:val="0"/>
          <w:sz w:val="20"/>
          <w:szCs w:val="20"/>
        </w:rPr>
        <w:t>-</w:t>
      </w:r>
      <w:r w:rsidRPr="00EE23E8">
        <w:rPr>
          <w:rFonts w:eastAsia="標楷體" w:hAnsi="標楷體" w:hint="eastAsia"/>
          <w:kern w:val="0"/>
          <w:sz w:val="20"/>
          <w:szCs w:val="20"/>
        </w:rPr>
        <w:t>淨額；評價準備提列不足，應調整相關金融資產；確定福利負債提列不足，則調整負債準備</w:t>
      </w:r>
      <w:r w:rsidR="00C80F7F" w:rsidRPr="00EE23E8">
        <w:rPr>
          <w:rFonts w:eastAsia="標楷體" w:hint="eastAsia"/>
          <w:kern w:val="0"/>
          <w:sz w:val="20"/>
          <w:szCs w:val="20"/>
        </w:rPr>
        <w:t>）</w:t>
      </w:r>
      <w:r w:rsidRPr="00EE23E8">
        <w:rPr>
          <w:rFonts w:eastAsia="標楷體" w:hAnsi="標楷體" w:hint="eastAsia"/>
          <w:kern w:val="0"/>
          <w:sz w:val="20"/>
          <w:szCs w:val="20"/>
        </w:rPr>
        <w:t>。</w:t>
      </w:r>
    </w:p>
    <w:p w:rsidR="00BF1989" w:rsidRPr="00EE23E8" w:rsidRDefault="00BF1989" w:rsidP="0052366C">
      <w:pPr>
        <w:ind w:leftChars="150" w:left="780" w:hangingChars="150" w:hanging="420"/>
        <w:rPr>
          <w:rFonts w:ascii="標楷體" w:eastAsia="標楷體" w:hAnsi="標楷體"/>
          <w:sz w:val="28"/>
          <w:szCs w:val="28"/>
        </w:rPr>
        <w:sectPr w:rsidR="00BF1989" w:rsidRPr="00EE23E8" w:rsidSect="006A2EB6">
          <w:footerReference w:type="even" r:id="rId9"/>
          <w:footerReference w:type="default" r:id="rId10"/>
          <w:pgSz w:w="11906" w:h="16838"/>
          <w:pgMar w:top="902" w:right="1259" w:bottom="719" w:left="1259" w:header="851" w:footer="357" w:gutter="0"/>
          <w:cols w:space="425"/>
          <w:docGrid w:linePitch="360"/>
        </w:sectPr>
      </w:pPr>
    </w:p>
    <w:p w:rsidR="00BF1989" w:rsidRPr="00EE23E8" w:rsidRDefault="00BF1989" w:rsidP="00BF1989">
      <w:pPr>
        <w:widowControl/>
        <w:ind w:rightChars="-254" w:right="-610"/>
        <w:rPr>
          <w:rFonts w:ascii="標楷體" w:eastAsia="標楷體" w:hAnsi="標楷體"/>
          <w:b/>
          <w:sz w:val="32"/>
          <w:szCs w:val="32"/>
        </w:rPr>
      </w:pPr>
      <w:r w:rsidRPr="00EE23E8">
        <w:rPr>
          <w:rFonts w:ascii="標楷體" w:eastAsia="標楷體" w:hAnsi="標楷體" w:hint="eastAsia"/>
          <w:b/>
          <w:sz w:val="32"/>
          <w:szCs w:val="32"/>
        </w:rPr>
        <w:lastRenderedPageBreak/>
        <w:t>【</w:t>
      </w:r>
      <w:r w:rsidRPr="00EE23E8">
        <w:rPr>
          <w:rFonts w:ascii="Garamond" w:eastAsia="標楷體" w:hAnsi="標楷體" w:hint="eastAsia"/>
          <w:b/>
          <w:sz w:val="28"/>
          <w:szCs w:val="28"/>
        </w:rPr>
        <w:t>附表四之二</w:t>
      </w:r>
      <w:r w:rsidRPr="00EE23E8">
        <w:rPr>
          <w:rFonts w:ascii="標楷體" w:eastAsia="標楷體" w:hAnsi="標楷體" w:hint="eastAsia"/>
          <w:b/>
          <w:sz w:val="32"/>
          <w:szCs w:val="32"/>
        </w:rPr>
        <w:t>】</w:t>
      </w:r>
    </w:p>
    <w:p w:rsidR="00BF1989" w:rsidRPr="00EE23E8" w:rsidRDefault="00BF1989" w:rsidP="00BF1989">
      <w:pPr>
        <w:jc w:val="center"/>
        <w:rPr>
          <w:rFonts w:ascii="標楷體" w:eastAsia="標楷體" w:hAnsi="標楷體"/>
          <w:b/>
          <w:bCs/>
          <w:sz w:val="28"/>
          <w:szCs w:val="28"/>
        </w:rPr>
      </w:pPr>
      <w:r w:rsidRPr="00EE23E8">
        <w:rPr>
          <w:rFonts w:ascii="標楷體" w:eastAsia="標楷體" w:hAnsi="標楷體" w:hint="eastAsia"/>
          <w:b/>
          <w:bCs/>
          <w:sz w:val="28"/>
          <w:szCs w:val="28"/>
        </w:rPr>
        <w:t>資產負債權益展開表</w:t>
      </w:r>
    </w:p>
    <w:p w:rsidR="00BF1989" w:rsidRPr="00EE23E8" w:rsidRDefault="00BF1989" w:rsidP="00BF1989">
      <w:pPr>
        <w:ind w:rightChars="-336" w:right="-806"/>
        <w:rPr>
          <w:rFonts w:ascii="標楷體" w:eastAsia="標楷體" w:hAnsi="標楷體"/>
          <w:b/>
          <w:bCs/>
        </w:rPr>
      </w:pPr>
      <w:r w:rsidRPr="00EE23E8">
        <w:rPr>
          <w:rFonts w:ascii="標楷體" w:eastAsia="標楷體" w:hAnsi="標楷體"/>
          <w:b/>
          <w:bCs/>
        </w:rPr>
        <w:t xml:space="preserve">                                                         </w:t>
      </w:r>
      <w:r w:rsidR="002705EE" w:rsidRPr="00EE23E8">
        <w:rPr>
          <w:rFonts w:ascii="標楷體" w:eastAsia="標楷體" w:hAnsi="標楷體" w:hint="eastAsia"/>
          <w:b/>
          <w:bCs/>
        </w:rPr>
        <w:t>106</w:t>
      </w:r>
      <w:r w:rsidRPr="00EE23E8">
        <w:rPr>
          <w:rFonts w:ascii="標楷體" w:eastAsia="標楷體" w:hAnsi="標楷體" w:hint="eastAsia"/>
          <w:b/>
          <w:bCs/>
        </w:rPr>
        <w:t>年</w:t>
      </w:r>
      <w:r w:rsidR="002705EE" w:rsidRPr="00EE23E8">
        <w:rPr>
          <w:rFonts w:ascii="標楷體" w:eastAsia="標楷體" w:hAnsi="標楷體" w:hint="eastAsia"/>
          <w:b/>
          <w:bCs/>
        </w:rPr>
        <w:t>12</w:t>
      </w:r>
      <w:r w:rsidRPr="00EE23E8">
        <w:rPr>
          <w:rFonts w:ascii="標楷體" w:eastAsia="標楷體" w:hAnsi="標楷體" w:hint="eastAsia"/>
          <w:b/>
          <w:bCs/>
        </w:rPr>
        <w:t>月</w:t>
      </w:r>
      <w:r w:rsidR="002705EE" w:rsidRPr="00EE23E8">
        <w:rPr>
          <w:rFonts w:ascii="標楷體" w:eastAsia="標楷體" w:hAnsi="標楷體" w:hint="eastAsia"/>
          <w:b/>
          <w:bCs/>
        </w:rPr>
        <w:t>31</w:t>
      </w:r>
      <w:r w:rsidRPr="00EE23E8">
        <w:rPr>
          <w:rFonts w:ascii="標楷體" w:eastAsia="標楷體" w:hAnsi="標楷體" w:hint="eastAsia"/>
          <w:b/>
          <w:bCs/>
        </w:rPr>
        <w:t>日</w:t>
      </w:r>
      <w:r w:rsidRPr="00EE23E8">
        <w:rPr>
          <w:rFonts w:ascii="標楷體" w:eastAsia="標楷體" w:hAnsi="標楷體"/>
          <w:b/>
          <w:bCs/>
        </w:rPr>
        <w:t xml:space="preserve">                                          </w:t>
      </w:r>
      <w:r w:rsidR="00003012" w:rsidRPr="00EE23E8">
        <w:rPr>
          <w:rFonts w:ascii="標楷體" w:eastAsia="標楷體" w:hAnsi="標楷體" w:hint="eastAsia"/>
          <w:b/>
          <w:bCs/>
        </w:rPr>
        <w:t>（</w:t>
      </w:r>
      <w:r w:rsidRPr="00EE23E8">
        <w:rPr>
          <w:rFonts w:ascii="標楷體" w:eastAsia="標楷體" w:hAnsi="標楷體" w:hint="eastAsia"/>
          <w:b/>
          <w:bCs/>
        </w:rPr>
        <w:t>單位</w:t>
      </w:r>
      <w:r w:rsidR="00003012" w:rsidRPr="00EE23E8">
        <w:rPr>
          <w:rFonts w:ascii="標楷體" w:eastAsia="標楷體" w:hAnsi="標楷體" w:hint="eastAsia"/>
          <w:b/>
          <w:bCs/>
        </w:rPr>
        <w:t>：</w:t>
      </w:r>
      <w:r w:rsidRPr="00EE23E8">
        <w:rPr>
          <w:rFonts w:ascii="標楷體" w:eastAsia="標楷體" w:hAnsi="標楷體" w:hint="eastAsia"/>
          <w:b/>
          <w:bCs/>
        </w:rPr>
        <w:t>新臺幣千元</w:t>
      </w:r>
      <w:r w:rsidR="00003012" w:rsidRPr="00EE23E8">
        <w:rPr>
          <w:rFonts w:ascii="標楷體" w:eastAsia="標楷體" w:hAnsi="標楷體" w:hint="eastAsia"/>
          <w:b/>
          <w:bCs/>
        </w:rPr>
        <w:t>）</w:t>
      </w:r>
    </w:p>
    <w:tbl>
      <w:tblPr>
        <w:tblW w:w="1567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6"/>
        <w:gridCol w:w="1701"/>
        <w:gridCol w:w="6012"/>
        <w:gridCol w:w="720"/>
        <w:gridCol w:w="1485"/>
        <w:gridCol w:w="1485"/>
        <w:gridCol w:w="1485"/>
        <w:gridCol w:w="1485"/>
        <w:gridCol w:w="720"/>
      </w:tblGrid>
      <w:tr w:rsidR="00BF1989" w:rsidRPr="00EE23E8" w:rsidTr="00BF53C1">
        <w:trPr>
          <w:trHeight w:val="20"/>
          <w:tblHeader/>
        </w:trPr>
        <w:tc>
          <w:tcPr>
            <w:tcW w:w="2287" w:type="dxa"/>
            <w:gridSpan w:val="2"/>
            <w:vAlign w:val="center"/>
          </w:tcPr>
          <w:p w:rsidR="00BF1989" w:rsidRPr="00EE23E8" w:rsidRDefault="00BF1989" w:rsidP="00BF53C1">
            <w:pPr>
              <w:widowControl/>
              <w:jc w:val="center"/>
              <w:rPr>
                <w:rFonts w:ascii="標楷體" w:eastAsia="標楷體" w:hAnsi="標楷體" w:cs="新細明體"/>
                <w:b/>
                <w:kern w:val="0"/>
                <w:sz w:val="18"/>
                <w:szCs w:val="18"/>
              </w:rPr>
            </w:pPr>
            <w:r w:rsidRPr="00EE23E8">
              <w:rPr>
                <w:rFonts w:ascii="標楷體" w:eastAsia="標楷體" w:hAnsi="標楷體" w:cs="新細明體" w:hint="eastAsia"/>
                <w:b/>
                <w:kern w:val="0"/>
                <w:sz w:val="18"/>
                <w:szCs w:val="18"/>
              </w:rPr>
              <w:t>會計項目</w:t>
            </w:r>
          </w:p>
        </w:tc>
        <w:tc>
          <w:tcPr>
            <w:tcW w:w="6012" w:type="dxa"/>
            <w:vAlign w:val="center"/>
          </w:tcPr>
          <w:p w:rsidR="00BF1989" w:rsidRPr="00EE23E8" w:rsidRDefault="00BF1989" w:rsidP="00BF53C1">
            <w:pPr>
              <w:widowControl/>
              <w:jc w:val="center"/>
              <w:rPr>
                <w:rFonts w:ascii="標楷體" w:eastAsia="標楷體" w:hAnsi="標楷體" w:cs="新細明體"/>
                <w:b/>
                <w:kern w:val="0"/>
                <w:sz w:val="18"/>
                <w:szCs w:val="18"/>
              </w:rPr>
            </w:pPr>
            <w:r w:rsidRPr="00EE23E8">
              <w:rPr>
                <w:rFonts w:ascii="標楷體" w:eastAsia="標楷體" w:hAnsi="標楷體" w:cs="新細明體" w:hint="eastAsia"/>
                <w:b/>
                <w:kern w:val="0"/>
                <w:sz w:val="18"/>
                <w:szCs w:val="18"/>
              </w:rPr>
              <w:t>展開項目</w:t>
            </w:r>
          </w:p>
        </w:tc>
        <w:tc>
          <w:tcPr>
            <w:tcW w:w="720" w:type="dxa"/>
            <w:vAlign w:val="center"/>
          </w:tcPr>
          <w:p w:rsidR="00BF1989" w:rsidRPr="00EE23E8" w:rsidRDefault="00BF1989" w:rsidP="00BF53C1">
            <w:pPr>
              <w:widowControl/>
              <w:jc w:val="center"/>
              <w:rPr>
                <w:rFonts w:ascii="標楷體" w:eastAsia="標楷體" w:hAnsi="標楷體" w:cs="新細明體"/>
                <w:b/>
                <w:bCs/>
                <w:kern w:val="0"/>
                <w:sz w:val="16"/>
                <w:szCs w:val="18"/>
              </w:rPr>
            </w:pPr>
            <w:r w:rsidRPr="00EE23E8">
              <w:rPr>
                <w:rFonts w:ascii="標楷體" w:eastAsia="標楷體" w:hAnsi="標楷體" w:cs="新細明體" w:hint="eastAsia"/>
                <w:b/>
                <w:bCs/>
                <w:kern w:val="0"/>
                <w:sz w:val="16"/>
                <w:szCs w:val="18"/>
              </w:rPr>
              <w:t>附表四之三項目</w:t>
            </w:r>
          </w:p>
        </w:tc>
        <w:tc>
          <w:tcPr>
            <w:tcW w:w="1485" w:type="dxa"/>
            <w:vAlign w:val="center"/>
          </w:tcPr>
          <w:p w:rsidR="00BF1989" w:rsidRPr="00EE23E8" w:rsidRDefault="00BF1989" w:rsidP="00BF53C1">
            <w:pPr>
              <w:widowControl/>
              <w:jc w:val="center"/>
              <w:rPr>
                <w:rFonts w:ascii="標楷體" w:eastAsia="標楷體" w:hAnsi="標楷體" w:cs="新細明體"/>
                <w:b/>
                <w:bCs/>
                <w:kern w:val="0"/>
                <w:sz w:val="18"/>
                <w:szCs w:val="18"/>
              </w:rPr>
            </w:pPr>
            <w:r w:rsidRPr="00EE23E8">
              <w:rPr>
                <w:rFonts w:ascii="標楷體" w:eastAsia="標楷體" w:hAnsi="標楷體" w:cs="新細明體" w:hint="eastAsia"/>
                <w:b/>
                <w:bCs/>
                <w:kern w:val="0"/>
                <w:sz w:val="18"/>
                <w:szCs w:val="18"/>
              </w:rPr>
              <w:t>個體財務報告資產負債表</w:t>
            </w:r>
          </w:p>
        </w:tc>
        <w:tc>
          <w:tcPr>
            <w:tcW w:w="1485" w:type="dxa"/>
            <w:vAlign w:val="center"/>
          </w:tcPr>
          <w:p w:rsidR="00BF1989" w:rsidRPr="00EE23E8" w:rsidRDefault="00BF1989" w:rsidP="00BF53C1">
            <w:pPr>
              <w:widowControl/>
              <w:jc w:val="center"/>
              <w:rPr>
                <w:rFonts w:ascii="標楷體" w:eastAsia="標楷體" w:hAnsi="標楷體" w:cs="新細明體"/>
                <w:b/>
                <w:bCs/>
                <w:kern w:val="0"/>
                <w:sz w:val="18"/>
                <w:szCs w:val="18"/>
              </w:rPr>
            </w:pPr>
            <w:r w:rsidRPr="00EE23E8">
              <w:rPr>
                <w:rFonts w:ascii="標楷體" w:eastAsia="標楷體" w:hAnsi="標楷體" w:cs="新細明體" w:hint="eastAsia"/>
                <w:b/>
                <w:bCs/>
                <w:kern w:val="0"/>
                <w:sz w:val="18"/>
                <w:szCs w:val="18"/>
              </w:rPr>
              <w:t>本行資本適足率</w:t>
            </w:r>
            <w:r w:rsidRPr="00EE23E8">
              <w:rPr>
                <w:rFonts w:ascii="標楷體" w:eastAsia="標楷體" w:hAnsi="標楷體" w:cs="新細明體"/>
                <w:b/>
                <w:bCs/>
                <w:kern w:val="0"/>
                <w:sz w:val="18"/>
                <w:szCs w:val="18"/>
              </w:rPr>
              <w:br/>
            </w:r>
            <w:r w:rsidRPr="00EE23E8">
              <w:rPr>
                <w:rFonts w:ascii="標楷體" w:eastAsia="標楷體" w:hAnsi="標楷體" w:cs="新細明體" w:hint="eastAsia"/>
                <w:b/>
                <w:bCs/>
                <w:kern w:val="0"/>
                <w:sz w:val="18"/>
                <w:szCs w:val="18"/>
              </w:rPr>
              <w:t>資產負債表</w:t>
            </w:r>
          </w:p>
        </w:tc>
        <w:tc>
          <w:tcPr>
            <w:tcW w:w="1485" w:type="dxa"/>
            <w:vAlign w:val="center"/>
          </w:tcPr>
          <w:p w:rsidR="00BF1989" w:rsidRPr="00EE23E8" w:rsidRDefault="00BF1989" w:rsidP="00BF53C1">
            <w:pPr>
              <w:widowControl/>
              <w:jc w:val="center"/>
              <w:rPr>
                <w:rFonts w:ascii="標楷體" w:eastAsia="標楷體" w:hAnsi="標楷體" w:cs="新細明體"/>
                <w:b/>
                <w:bCs/>
                <w:kern w:val="0"/>
                <w:sz w:val="18"/>
                <w:szCs w:val="18"/>
              </w:rPr>
            </w:pPr>
            <w:r w:rsidRPr="00EE23E8">
              <w:rPr>
                <w:rFonts w:ascii="標楷體" w:eastAsia="標楷體" w:hAnsi="標楷體" w:cs="新細明體" w:hint="eastAsia"/>
                <w:b/>
                <w:bCs/>
                <w:kern w:val="0"/>
                <w:sz w:val="18"/>
                <w:szCs w:val="18"/>
              </w:rPr>
              <w:t>合併財務報告</w:t>
            </w:r>
            <w:r w:rsidRPr="00EE23E8">
              <w:rPr>
                <w:rFonts w:ascii="標楷體" w:eastAsia="標楷體" w:hAnsi="標楷體" w:cs="新細明體"/>
                <w:b/>
                <w:bCs/>
                <w:kern w:val="0"/>
                <w:sz w:val="18"/>
                <w:szCs w:val="18"/>
              </w:rPr>
              <w:t xml:space="preserve">  </w:t>
            </w:r>
            <w:r w:rsidRPr="00EE23E8">
              <w:rPr>
                <w:rFonts w:ascii="標楷體" w:eastAsia="標楷體" w:hAnsi="標楷體" w:cs="新細明體" w:hint="eastAsia"/>
                <w:b/>
                <w:bCs/>
                <w:kern w:val="0"/>
                <w:sz w:val="18"/>
                <w:szCs w:val="18"/>
              </w:rPr>
              <w:t>資產負債表</w:t>
            </w:r>
          </w:p>
        </w:tc>
        <w:tc>
          <w:tcPr>
            <w:tcW w:w="1485" w:type="dxa"/>
            <w:vAlign w:val="center"/>
          </w:tcPr>
          <w:p w:rsidR="00BF1989" w:rsidRPr="00EE23E8" w:rsidRDefault="00BF1989" w:rsidP="00BF53C1">
            <w:pPr>
              <w:widowControl/>
              <w:jc w:val="center"/>
              <w:rPr>
                <w:rFonts w:ascii="標楷體" w:eastAsia="標楷體" w:hAnsi="標楷體" w:cs="新細明體"/>
                <w:b/>
                <w:bCs/>
                <w:kern w:val="0"/>
                <w:sz w:val="18"/>
                <w:szCs w:val="18"/>
              </w:rPr>
            </w:pPr>
            <w:r w:rsidRPr="00EE23E8">
              <w:rPr>
                <w:rFonts w:ascii="標楷體" w:eastAsia="標楷體" w:hAnsi="標楷體" w:cs="新細明體" w:hint="eastAsia"/>
                <w:b/>
                <w:bCs/>
                <w:kern w:val="0"/>
                <w:sz w:val="18"/>
                <w:szCs w:val="18"/>
              </w:rPr>
              <w:t>合併資本適足率</w:t>
            </w:r>
            <w:r w:rsidRPr="00EE23E8">
              <w:rPr>
                <w:rFonts w:ascii="標楷體" w:eastAsia="標楷體" w:hAnsi="標楷體" w:cs="新細明體"/>
                <w:b/>
                <w:bCs/>
                <w:kern w:val="0"/>
                <w:sz w:val="18"/>
                <w:szCs w:val="18"/>
              </w:rPr>
              <w:br/>
            </w:r>
            <w:r w:rsidRPr="00EE23E8">
              <w:rPr>
                <w:rFonts w:ascii="標楷體" w:eastAsia="標楷體" w:hAnsi="標楷體" w:cs="新細明體" w:hint="eastAsia"/>
                <w:b/>
                <w:bCs/>
                <w:kern w:val="0"/>
                <w:sz w:val="18"/>
                <w:szCs w:val="18"/>
              </w:rPr>
              <w:t>資產負債表</w:t>
            </w:r>
          </w:p>
        </w:tc>
        <w:tc>
          <w:tcPr>
            <w:tcW w:w="720" w:type="dxa"/>
            <w:noWrap/>
            <w:vAlign w:val="center"/>
          </w:tcPr>
          <w:p w:rsidR="00BF1989" w:rsidRPr="00EE23E8" w:rsidRDefault="00BF1989" w:rsidP="00BF53C1">
            <w:pPr>
              <w:widowControl/>
              <w:jc w:val="center"/>
              <w:rPr>
                <w:rFonts w:ascii="標楷體" w:eastAsia="標楷體" w:hAnsi="標楷體" w:cs="新細明體"/>
                <w:b/>
                <w:bCs/>
                <w:kern w:val="0"/>
                <w:sz w:val="18"/>
                <w:szCs w:val="18"/>
              </w:rPr>
            </w:pPr>
            <w:r w:rsidRPr="00EE23E8">
              <w:rPr>
                <w:rFonts w:ascii="標楷體" w:eastAsia="標楷體" w:hAnsi="標楷體" w:cs="新細明體" w:hint="eastAsia"/>
                <w:b/>
                <w:bCs/>
                <w:kern w:val="0"/>
                <w:sz w:val="18"/>
                <w:szCs w:val="18"/>
              </w:rPr>
              <w:t>檢索碼</w:t>
            </w:r>
          </w:p>
        </w:tc>
      </w:tr>
      <w:tr w:rsidR="00BF1989" w:rsidRPr="00EE23E8" w:rsidTr="00BF53C1">
        <w:trPr>
          <w:trHeight w:val="20"/>
        </w:trPr>
        <w:tc>
          <w:tcPr>
            <w:tcW w:w="2287" w:type="dxa"/>
            <w:gridSpan w:val="2"/>
          </w:tcPr>
          <w:p w:rsidR="00BF1989" w:rsidRPr="00EE23E8" w:rsidRDefault="00BF1989" w:rsidP="00BF53C1">
            <w:pPr>
              <w:widowControl/>
              <w:rPr>
                <w:rFonts w:ascii="標楷體" w:eastAsia="標楷體" w:hAnsi="標楷體" w:cs="新細明體"/>
                <w:b/>
                <w:bCs/>
                <w:kern w:val="0"/>
                <w:sz w:val="18"/>
                <w:szCs w:val="18"/>
              </w:rPr>
            </w:pPr>
            <w:r w:rsidRPr="00EE23E8">
              <w:rPr>
                <w:rFonts w:ascii="標楷體" w:eastAsia="標楷體" w:hAnsi="標楷體" w:cs="新細明體" w:hint="eastAsia"/>
                <w:b/>
                <w:bCs/>
                <w:kern w:val="0"/>
                <w:sz w:val="18"/>
                <w:szCs w:val="18"/>
              </w:rPr>
              <w:t>資產</w:t>
            </w:r>
          </w:p>
        </w:tc>
        <w:tc>
          <w:tcPr>
            <w:tcW w:w="6012" w:type="dxa"/>
          </w:tcPr>
          <w:p w:rsidR="00BF1989" w:rsidRPr="00EE23E8" w:rsidRDefault="00BF1989" w:rsidP="00BF53C1">
            <w:pPr>
              <w:widowControl/>
              <w:rPr>
                <w:rFonts w:ascii="標楷體" w:eastAsia="標楷體" w:hAnsi="標楷體" w:cs="新細明體"/>
                <w:kern w:val="0"/>
                <w:sz w:val="18"/>
                <w:szCs w:val="18"/>
              </w:rPr>
            </w:pPr>
          </w:p>
        </w:tc>
        <w:tc>
          <w:tcPr>
            <w:tcW w:w="720" w:type="dxa"/>
          </w:tcPr>
          <w:p w:rsidR="00BF1989" w:rsidRPr="00EE23E8" w:rsidRDefault="00BF1989" w:rsidP="00BF53C1">
            <w:pPr>
              <w:widowControl/>
              <w:jc w:val="center"/>
              <w:rPr>
                <w:rFonts w:ascii="標楷體" w:eastAsia="標楷體" w:hAnsi="標楷體" w:cs="新細明體"/>
                <w:kern w:val="0"/>
                <w:sz w:val="18"/>
                <w:szCs w:val="18"/>
              </w:rPr>
            </w:pPr>
          </w:p>
        </w:tc>
        <w:tc>
          <w:tcPr>
            <w:tcW w:w="1485" w:type="dxa"/>
          </w:tcPr>
          <w:p w:rsidR="00BF1989" w:rsidRPr="00EE23E8" w:rsidRDefault="00BF1989" w:rsidP="00BF53C1">
            <w:pPr>
              <w:widowControl/>
              <w:jc w:val="right"/>
              <w:rPr>
                <w:rFonts w:ascii="標楷體" w:eastAsia="標楷體" w:hAnsi="標楷體" w:cs="新細明體"/>
                <w:kern w:val="0"/>
                <w:sz w:val="18"/>
                <w:szCs w:val="18"/>
              </w:rPr>
            </w:pPr>
            <w:r w:rsidRPr="00EE23E8">
              <w:rPr>
                <w:rFonts w:ascii="標楷體" w:eastAsia="標楷體" w:hAnsi="標楷體" w:cs="新細明體" w:hint="eastAsia"/>
                <w:kern w:val="0"/>
                <w:sz w:val="18"/>
                <w:szCs w:val="18"/>
              </w:rPr>
              <w:t xml:space="preserve">　</w:t>
            </w:r>
          </w:p>
        </w:tc>
        <w:tc>
          <w:tcPr>
            <w:tcW w:w="1485" w:type="dxa"/>
          </w:tcPr>
          <w:p w:rsidR="00BF1989" w:rsidRPr="00EE23E8" w:rsidRDefault="00BF1989" w:rsidP="00BF53C1">
            <w:pPr>
              <w:widowControl/>
              <w:jc w:val="right"/>
              <w:rPr>
                <w:rFonts w:ascii="標楷體" w:eastAsia="標楷體" w:hAnsi="標楷體" w:cs="新細明體"/>
                <w:kern w:val="0"/>
                <w:sz w:val="18"/>
                <w:szCs w:val="18"/>
              </w:rPr>
            </w:pPr>
            <w:r w:rsidRPr="00EE23E8">
              <w:rPr>
                <w:rFonts w:ascii="標楷體" w:eastAsia="標楷體" w:hAnsi="標楷體" w:cs="新細明體" w:hint="eastAsia"/>
                <w:kern w:val="0"/>
                <w:sz w:val="18"/>
                <w:szCs w:val="18"/>
              </w:rPr>
              <w:t xml:space="preserve">　</w:t>
            </w:r>
          </w:p>
        </w:tc>
        <w:tc>
          <w:tcPr>
            <w:tcW w:w="1485" w:type="dxa"/>
          </w:tcPr>
          <w:p w:rsidR="00BF1989" w:rsidRPr="00EE23E8" w:rsidRDefault="00BF1989" w:rsidP="00BF53C1">
            <w:pPr>
              <w:widowControl/>
              <w:jc w:val="right"/>
              <w:rPr>
                <w:rFonts w:ascii="標楷體" w:eastAsia="標楷體" w:hAnsi="標楷體" w:cs="新細明體"/>
                <w:kern w:val="0"/>
                <w:sz w:val="18"/>
                <w:szCs w:val="18"/>
              </w:rPr>
            </w:pPr>
            <w:r w:rsidRPr="00EE23E8">
              <w:rPr>
                <w:rFonts w:ascii="標楷體" w:eastAsia="標楷體" w:hAnsi="標楷體" w:cs="新細明體" w:hint="eastAsia"/>
                <w:kern w:val="0"/>
                <w:sz w:val="18"/>
                <w:szCs w:val="18"/>
              </w:rPr>
              <w:t xml:space="preserve">　</w:t>
            </w:r>
          </w:p>
        </w:tc>
        <w:tc>
          <w:tcPr>
            <w:tcW w:w="1485" w:type="dxa"/>
          </w:tcPr>
          <w:p w:rsidR="00BF1989" w:rsidRPr="00EE23E8" w:rsidRDefault="00BF1989" w:rsidP="00BF53C1">
            <w:pPr>
              <w:widowControl/>
              <w:jc w:val="right"/>
              <w:rPr>
                <w:rFonts w:ascii="標楷體" w:eastAsia="標楷體" w:hAnsi="標楷體" w:cs="新細明體"/>
                <w:kern w:val="0"/>
                <w:sz w:val="18"/>
                <w:szCs w:val="18"/>
              </w:rPr>
            </w:pPr>
            <w:r w:rsidRPr="00EE23E8">
              <w:rPr>
                <w:rFonts w:ascii="標楷體" w:eastAsia="標楷體" w:hAnsi="標楷體" w:cs="新細明體" w:hint="eastAsia"/>
                <w:kern w:val="0"/>
                <w:sz w:val="18"/>
                <w:szCs w:val="18"/>
              </w:rPr>
              <w:t xml:space="preserve">　</w:t>
            </w:r>
          </w:p>
        </w:tc>
        <w:tc>
          <w:tcPr>
            <w:tcW w:w="720" w:type="dxa"/>
            <w:noWrap/>
            <w:vAlign w:val="center"/>
          </w:tcPr>
          <w:p w:rsidR="00BF1989" w:rsidRPr="00EE23E8" w:rsidRDefault="00BF1989" w:rsidP="00BF53C1">
            <w:pPr>
              <w:widowControl/>
              <w:jc w:val="center"/>
              <w:rPr>
                <w:rFonts w:ascii="標楷體" w:eastAsia="標楷體" w:hAnsi="標楷體" w:cs="新細明體"/>
                <w:kern w:val="0"/>
                <w:sz w:val="18"/>
                <w:szCs w:val="18"/>
              </w:rPr>
            </w:pPr>
          </w:p>
        </w:tc>
      </w:tr>
      <w:tr w:rsidR="00717EC3" w:rsidRPr="00EE23E8" w:rsidTr="00717EC3">
        <w:trPr>
          <w:trHeight w:val="20"/>
        </w:trPr>
        <w:tc>
          <w:tcPr>
            <w:tcW w:w="586" w:type="dxa"/>
          </w:tcPr>
          <w:p w:rsidR="00717EC3" w:rsidRPr="00EE23E8" w:rsidRDefault="00717EC3" w:rsidP="00BF53C1">
            <w:pPr>
              <w:rPr>
                <w:rFonts w:ascii="標楷體" w:eastAsia="標楷體" w:hAnsi="標楷體" w:cs="新細明體"/>
                <w:sz w:val="18"/>
                <w:szCs w:val="18"/>
              </w:rPr>
            </w:pPr>
          </w:p>
        </w:tc>
        <w:tc>
          <w:tcPr>
            <w:tcW w:w="1701" w:type="dxa"/>
          </w:tcPr>
          <w:p w:rsidR="00717EC3" w:rsidRPr="00EE23E8" w:rsidRDefault="00717EC3" w:rsidP="00BF53C1">
            <w:pPr>
              <w:rPr>
                <w:rFonts w:ascii="標楷體" w:eastAsia="標楷體" w:hAnsi="標楷體" w:cs="新細明體"/>
                <w:sz w:val="18"/>
                <w:szCs w:val="18"/>
              </w:rPr>
            </w:pPr>
            <w:r w:rsidRPr="00EE23E8">
              <w:rPr>
                <w:rFonts w:ascii="標楷體" w:eastAsia="標楷體" w:hAnsi="標楷體" w:hint="eastAsia"/>
                <w:sz w:val="18"/>
                <w:szCs w:val="18"/>
              </w:rPr>
              <w:t>現金及約當現金</w:t>
            </w:r>
          </w:p>
        </w:tc>
        <w:tc>
          <w:tcPr>
            <w:tcW w:w="6012" w:type="dxa"/>
          </w:tcPr>
          <w:p w:rsidR="00717EC3" w:rsidRPr="00EE23E8" w:rsidRDefault="00717EC3" w:rsidP="00BF53C1">
            <w:pPr>
              <w:rPr>
                <w:rFonts w:ascii="標楷體" w:eastAsia="標楷體" w:hAnsi="標楷體" w:cs="新細明體"/>
                <w:sz w:val="18"/>
                <w:szCs w:val="18"/>
              </w:rPr>
            </w:pPr>
          </w:p>
        </w:tc>
        <w:tc>
          <w:tcPr>
            <w:tcW w:w="720" w:type="dxa"/>
          </w:tcPr>
          <w:p w:rsidR="00717EC3" w:rsidRPr="00EE23E8" w:rsidRDefault="00717EC3" w:rsidP="00BF53C1">
            <w:pPr>
              <w:jc w:val="center"/>
              <w:rPr>
                <w:rFonts w:ascii="標楷體" w:eastAsia="標楷體" w:hAnsi="標楷體" w:cs="新細明體"/>
                <w:sz w:val="18"/>
                <w:szCs w:val="18"/>
              </w:rPr>
            </w:pPr>
          </w:p>
        </w:tc>
        <w:tc>
          <w:tcPr>
            <w:tcW w:w="1485" w:type="dxa"/>
            <w:vAlign w:val="center"/>
          </w:tcPr>
          <w:p w:rsidR="00717EC3" w:rsidRPr="00EE23E8" w:rsidRDefault="00717EC3">
            <w:pPr>
              <w:jc w:val="right"/>
              <w:rPr>
                <w:rFonts w:ascii="Arial" w:eastAsia="標楷體" w:hAnsi="Arial" w:cs="Arial"/>
                <w:sz w:val="22"/>
                <w:szCs w:val="22"/>
              </w:rPr>
            </w:pPr>
            <w:r w:rsidRPr="00EE23E8">
              <w:rPr>
                <w:rFonts w:ascii="Arial" w:eastAsia="標楷體" w:hAnsi="Arial" w:cs="Arial" w:hint="eastAsia"/>
                <w:sz w:val="22"/>
                <w:szCs w:val="22"/>
              </w:rPr>
              <w:t>4,403,323</w:t>
            </w:r>
          </w:p>
        </w:tc>
        <w:tc>
          <w:tcPr>
            <w:tcW w:w="1485" w:type="dxa"/>
            <w:vAlign w:val="center"/>
          </w:tcPr>
          <w:p w:rsidR="00717EC3" w:rsidRPr="00EE23E8" w:rsidRDefault="00717EC3">
            <w:pPr>
              <w:jc w:val="right"/>
              <w:rPr>
                <w:rFonts w:ascii="Arial" w:eastAsia="標楷體" w:hAnsi="Arial" w:cs="Arial"/>
                <w:sz w:val="22"/>
                <w:szCs w:val="22"/>
              </w:rPr>
            </w:pPr>
            <w:r w:rsidRPr="00EE23E8">
              <w:rPr>
                <w:rFonts w:ascii="Arial" w:eastAsia="標楷體" w:hAnsi="Arial" w:cs="Arial" w:hint="eastAsia"/>
                <w:sz w:val="22"/>
                <w:szCs w:val="22"/>
              </w:rPr>
              <w:t>4,403,323</w:t>
            </w:r>
          </w:p>
        </w:tc>
        <w:tc>
          <w:tcPr>
            <w:tcW w:w="1485" w:type="dxa"/>
            <w:vAlign w:val="center"/>
          </w:tcPr>
          <w:p w:rsidR="00717EC3" w:rsidRPr="00EE23E8" w:rsidRDefault="00717EC3">
            <w:pPr>
              <w:jc w:val="right"/>
              <w:rPr>
                <w:rFonts w:ascii="Arial" w:eastAsia="標楷體" w:hAnsi="Arial" w:cs="Arial"/>
                <w:sz w:val="22"/>
                <w:szCs w:val="22"/>
              </w:rPr>
            </w:pPr>
            <w:r w:rsidRPr="00EE23E8">
              <w:rPr>
                <w:rFonts w:ascii="Arial" w:eastAsia="標楷體" w:hAnsi="Arial" w:cs="Arial" w:hint="eastAsia"/>
                <w:sz w:val="22"/>
                <w:szCs w:val="22"/>
              </w:rPr>
              <w:t>4,443,137</w:t>
            </w:r>
          </w:p>
        </w:tc>
        <w:tc>
          <w:tcPr>
            <w:tcW w:w="1485" w:type="dxa"/>
            <w:vAlign w:val="center"/>
          </w:tcPr>
          <w:p w:rsidR="00717EC3" w:rsidRPr="00EE23E8" w:rsidRDefault="00717EC3">
            <w:pPr>
              <w:jc w:val="right"/>
              <w:rPr>
                <w:rFonts w:ascii="Arial" w:eastAsia="標楷體" w:hAnsi="Arial" w:cs="Arial"/>
                <w:sz w:val="22"/>
                <w:szCs w:val="22"/>
              </w:rPr>
            </w:pPr>
            <w:r w:rsidRPr="00EE23E8">
              <w:rPr>
                <w:rFonts w:ascii="Arial" w:eastAsia="標楷體" w:hAnsi="Arial" w:cs="Arial" w:hint="eastAsia"/>
                <w:sz w:val="22"/>
                <w:szCs w:val="22"/>
              </w:rPr>
              <w:t>4,443,137</w:t>
            </w:r>
          </w:p>
        </w:tc>
        <w:tc>
          <w:tcPr>
            <w:tcW w:w="720" w:type="dxa"/>
            <w:noWrap/>
            <w:vAlign w:val="center"/>
          </w:tcPr>
          <w:p w:rsidR="00717EC3" w:rsidRPr="00EE23E8" w:rsidRDefault="00717EC3" w:rsidP="00BF53C1">
            <w:pPr>
              <w:jc w:val="center"/>
              <w:rPr>
                <w:rFonts w:ascii="標楷體" w:eastAsia="標楷體" w:hAnsi="標楷體" w:cs="新細明體"/>
                <w:sz w:val="18"/>
                <w:szCs w:val="18"/>
              </w:rPr>
            </w:pPr>
          </w:p>
        </w:tc>
      </w:tr>
      <w:tr w:rsidR="00717EC3" w:rsidRPr="00EE23E8" w:rsidTr="00717EC3">
        <w:trPr>
          <w:trHeight w:val="20"/>
        </w:trPr>
        <w:tc>
          <w:tcPr>
            <w:tcW w:w="586" w:type="dxa"/>
          </w:tcPr>
          <w:p w:rsidR="00717EC3" w:rsidRPr="00EE23E8" w:rsidRDefault="00717EC3" w:rsidP="00BF53C1">
            <w:pPr>
              <w:rPr>
                <w:rFonts w:ascii="標楷體" w:eastAsia="標楷體" w:hAnsi="標楷體"/>
                <w:sz w:val="18"/>
                <w:szCs w:val="18"/>
              </w:rPr>
            </w:pPr>
          </w:p>
        </w:tc>
        <w:tc>
          <w:tcPr>
            <w:tcW w:w="1701" w:type="dxa"/>
          </w:tcPr>
          <w:p w:rsidR="00717EC3" w:rsidRPr="00EE23E8" w:rsidRDefault="00717EC3" w:rsidP="00BF53C1">
            <w:pPr>
              <w:rPr>
                <w:rFonts w:ascii="標楷體" w:eastAsia="標楷體" w:hAnsi="標楷體"/>
                <w:sz w:val="18"/>
                <w:szCs w:val="18"/>
              </w:rPr>
            </w:pPr>
            <w:r w:rsidRPr="00EE23E8">
              <w:rPr>
                <w:rFonts w:ascii="標楷體" w:eastAsia="標楷體" w:hAnsi="標楷體" w:hint="eastAsia"/>
                <w:sz w:val="18"/>
                <w:szCs w:val="18"/>
              </w:rPr>
              <w:t>存放央行及拆借銀行同業</w:t>
            </w:r>
          </w:p>
        </w:tc>
        <w:tc>
          <w:tcPr>
            <w:tcW w:w="6012" w:type="dxa"/>
          </w:tcPr>
          <w:p w:rsidR="00717EC3" w:rsidRPr="00EE23E8" w:rsidRDefault="00717EC3" w:rsidP="00BF53C1">
            <w:pPr>
              <w:rPr>
                <w:rFonts w:ascii="標楷體" w:eastAsia="標楷體" w:hAnsi="標楷體"/>
                <w:sz w:val="18"/>
                <w:szCs w:val="18"/>
              </w:rPr>
            </w:pPr>
          </w:p>
        </w:tc>
        <w:tc>
          <w:tcPr>
            <w:tcW w:w="720" w:type="dxa"/>
          </w:tcPr>
          <w:p w:rsidR="00717EC3" w:rsidRPr="00EE23E8" w:rsidRDefault="00717EC3" w:rsidP="00BF53C1">
            <w:pPr>
              <w:jc w:val="center"/>
              <w:rPr>
                <w:rFonts w:ascii="標楷體" w:eastAsia="標楷體" w:hAnsi="標楷體"/>
                <w:sz w:val="18"/>
                <w:szCs w:val="18"/>
              </w:rPr>
            </w:pPr>
          </w:p>
        </w:tc>
        <w:tc>
          <w:tcPr>
            <w:tcW w:w="1485" w:type="dxa"/>
            <w:vAlign w:val="center"/>
          </w:tcPr>
          <w:p w:rsidR="00717EC3" w:rsidRPr="00EE23E8" w:rsidRDefault="00717EC3">
            <w:pPr>
              <w:jc w:val="right"/>
              <w:rPr>
                <w:rFonts w:ascii="Arial" w:eastAsia="標楷體" w:hAnsi="Arial" w:cs="Arial"/>
                <w:sz w:val="22"/>
                <w:szCs w:val="22"/>
              </w:rPr>
            </w:pPr>
            <w:r w:rsidRPr="00EE23E8">
              <w:rPr>
                <w:rFonts w:ascii="Arial" w:eastAsia="標楷體" w:hAnsi="Arial" w:cs="Arial" w:hint="eastAsia"/>
                <w:sz w:val="22"/>
                <w:szCs w:val="22"/>
              </w:rPr>
              <w:t>14,535,143</w:t>
            </w:r>
          </w:p>
        </w:tc>
        <w:tc>
          <w:tcPr>
            <w:tcW w:w="1485" w:type="dxa"/>
            <w:vAlign w:val="center"/>
          </w:tcPr>
          <w:p w:rsidR="00717EC3" w:rsidRPr="00EE23E8" w:rsidRDefault="00717EC3">
            <w:pPr>
              <w:jc w:val="right"/>
              <w:rPr>
                <w:rFonts w:ascii="Arial" w:eastAsia="標楷體" w:hAnsi="Arial" w:cs="Arial"/>
                <w:sz w:val="22"/>
                <w:szCs w:val="22"/>
              </w:rPr>
            </w:pPr>
            <w:r w:rsidRPr="00EE23E8">
              <w:rPr>
                <w:rFonts w:ascii="Arial" w:eastAsia="標楷體" w:hAnsi="Arial" w:cs="Arial" w:hint="eastAsia"/>
                <w:sz w:val="22"/>
                <w:szCs w:val="22"/>
              </w:rPr>
              <w:t>14,535,143</w:t>
            </w:r>
          </w:p>
        </w:tc>
        <w:tc>
          <w:tcPr>
            <w:tcW w:w="1485" w:type="dxa"/>
            <w:vAlign w:val="center"/>
          </w:tcPr>
          <w:p w:rsidR="00717EC3" w:rsidRPr="00EE23E8" w:rsidRDefault="00717EC3">
            <w:pPr>
              <w:jc w:val="right"/>
              <w:rPr>
                <w:rFonts w:ascii="Arial" w:eastAsia="標楷體" w:hAnsi="Arial" w:cs="Arial"/>
                <w:sz w:val="22"/>
                <w:szCs w:val="22"/>
              </w:rPr>
            </w:pPr>
            <w:r w:rsidRPr="00EE23E8">
              <w:rPr>
                <w:rFonts w:ascii="Arial" w:eastAsia="標楷體" w:hAnsi="Arial" w:cs="Arial" w:hint="eastAsia"/>
                <w:sz w:val="22"/>
                <w:szCs w:val="22"/>
              </w:rPr>
              <w:t>14,535,143</w:t>
            </w:r>
          </w:p>
        </w:tc>
        <w:tc>
          <w:tcPr>
            <w:tcW w:w="1485" w:type="dxa"/>
            <w:vAlign w:val="center"/>
          </w:tcPr>
          <w:p w:rsidR="00717EC3" w:rsidRPr="00EE23E8" w:rsidRDefault="00717EC3">
            <w:pPr>
              <w:jc w:val="right"/>
              <w:rPr>
                <w:rFonts w:ascii="Arial" w:eastAsia="標楷體" w:hAnsi="Arial" w:cs="Arial"/>
                <w:sz w:val="22"/>
                <w:szCs w:val="22"/>
              </w:rPr>
            </w:pPr>
            <w:r w:rsidRPr="00EE23E8">
              <w:rPr>
                <w:rFonts w:ascii="Arial" w:eastAsia="標楷體" w:hAnsi="Arial" w:cs="Arial" w:hint="eastAsia"/>
                <w:sz w:val="22"/>
                <w:szCs w:val="22"/>
              </w:rPr>
              <w:t>14,535,143</w:t>
            </w:r>
          </w:p>
        </w:tc>
        <w:tc>
          <w:tcPr>
            <w:tcW w:w="720" w:type="dxa"/>
            <w:noWrap/>
            <w:vAlign w:val="center"/>
          </w:tcPr>
          <w:p w:rsidR="00717EC3" w:rsidRPr="00EE23E8" w:rsidRDefault="00717EC3" w:rsidP="00BF53C1">
            <w:pPr>
              <w:jc w:val="center"/>
              <w:rPr>
                <w:rFonts w:ascii="標楷體" w:eastAsia="標楷體" w:hAnsi="標楷體"/>
                <w:sz w:val="18"/>
                <w:szCs w:val="18"/>
              </w:rPr>
            </w:pPr>
          </w:p>
        </w:tc>
      </w:tr>
      <w:tr w:rsidR="00717EC3" w:rsidRPr="00EE23E8" w:rsidTr="00717EC3">
        <w:trPr>
          <w:trHeight w:val="20"/>
        </w:trPr>
        <w:tc>
          <w:tcPr>
            <w:tcW w:w="586" w:type="dxa"/>
          </w:tcPr>
          <w:p w:rsidR="00717EC3" w:rsidRPr="00EE23E8" w:rsidRDefault="00717EC3" w:rsidP="00BF53C1">
            <w:pPr>
              <w:rPr>
                <w:rFonts w:ascii="標楷體" w:eastAsia="標楷體" w:hAnsi="標楷體"/>
                <w:sz w:val="18"/>
                <w:szCs w:val="18"/>
              </w:rPr>
            </w:pPr>
          </w:p>
        </w:tc>
        <w:tc>
          <w:tcPr>
            <w:tcW w:w="1701" w:type="dxa"/>
          </w:tcPr>
          <w:p w:rsidR="00717EC3" w:rsidRPr="00EE23E8" w:rsidRDefault="00717EC3" w:rsidP="00BF53C1">
            <w:pPr>
              <w:rPr>
                <w:rFonts w:ascii="標楷體" w:eastAsia="標楷體" w:hAnsi="標楷體"/>
                <w:sz w:val="18"/>
                <w:szCs w:val="18"/>
              </w:rPr>
            </w:pPr>
            <w:r w:rsidRPr="00EE23E8">
              <w:rPr>
                <w:rFonts w:ascii="標楷體" w:eastAsia="標楷體" w:hAnsi="標楷體" w:hint="eastAsia"/>
                <w:sz w:val="18"/>
                <w:szCs w:val="18"/>
              </w:rPr>
              <w:t>透過損益按公允價值衡量之金融資產</w:t>
            </w:r>
          </w:p>
        </w:tc>
        <w:tc>
          <w:tcPr>
            <w:tcW w:w="6012" w:type="dxa"/>
          </w:tcPr>
          <w:p w:rsidR="00717EC3" w:rsidRPr="00EE23E8" w:rsidRDefault="00717EC3" w:rsidP="00BF53C1">
            <w:pPr>
              <w:rPr>
                <w:rFonts w:ascii="標楷體" w:eastAsia="標楷體" w:hAnsi="標楷體"/>
                <w:sz w:val="18"/>
                <w:szCs w:val="18"/>
              </w:rPr>
            </w:pPr>
          </w:p>
        </w:tc>
        <w:tc>
          <w:tcPr>
            <w:tcW w:w="720" w:type="dxa"/>
          </w:tcPr>
          <w:p w:rsidR="00717EC3" w:rsidRPr="00EE23E8" w:rsidRDefault="00717EC3" w:rsidP="00BF53C1">
            <w:pPr>
              <w:jc w:val="center"/>
              <w:rPr>
                <w:rFonts w:ascii="標楷體" w:eastAsia="標楷體" w:hAnsi="標楷體"/>
                <w:sz w:val="18"/>
                <w:szCs w:val="18"/>
              </w:rPr>
            </w:pPr>
          </w:p>
        </w:tc>
        <w:tc>
          <w:tcPr>
            <w:tcW w:w="1485" w:type="dxa"/>
            <w:vAlign w:val="center"/>
          </w:tcPr>
          <w:p w:rsidR="00717EC3" w:rsidRPr="00EE23E8" w:rsidRDefault="00717EC3">
            <w:pPr>
              <w:jc w:val="right"/>
              <w:rPr>
                <w:rFonts w:ascii="Arial" w:eastAsia="標楷體" w:hAnsi="Arial" w:cs="Arial"/>
                <w:sz w:val="22"/>
                <w:szCs w:val="22"/>
              </w:rPr>
            </w:pPr>
            <w:r w:rsidRPr="00EE23E8">
              <w:rPr>
                <w:rFonts w:ascii="Arial" w:eastAsia="標楷體" w:hAnsi="Arial" w:cs="Arial" w:hint="eastAsia"/>
                <w:sz w:val="22"/>
                <w:szCs w:val="22"/>
              </w:rPr>
              <w:t>21,606,855</w:t>
            </w:r>
          </w:p>
        </w:tc>
        <w:tc>
          <w:tcPr>
            <w:tcW w:w="1485" w:type="dxa"/>
            <w:vAlign w:val="center"/>
          </w:tcPr>
          <w:p w:rsidR="00717EC3" w:rsidRPr="00EE23E8" w:rsidRDefault="00717EC3">
            <w:pPr>
              <w:jc w:val="right"/>
              <w:rPr>
                <w:rFonts w:ascii="Arial" w:eastAsia="標楷體" w:hAnsi="Arial" w:cs="Arial"/>
                <w:sz w:val="22"/>
                <w:szCs w:val="22"/>
              </w:rPr>
            </w:pPr>
            <w:r w:rsidRPr="00EE23E8">
              <w:rPr>
                <w:rFonts w:ascii="Arial" w:eastAsia="標楷體" w:hAnsi="Arial" w:cs="Arial" w:hint="eastAsia"/>
                <w:sz w:val="22"/>
                <w:szCs w:val="22"/>
              </w:rPr>
              <w:t>21,606,855</w:t>
            </w:r>
          </w:p>
        </w:tc>
        <w:tc>
          <w:tcPr>
            <w:tcW w:w="1485" w:type="dxa"/>
            <w:vAlign w:val="center"/>
          </w:tcPr>
          <w:p w:rsidR="00717EC3" w:rsidRPr="00EE23E8" w:rsidRDefault="00717EC3">
            <w:pPr>
              <w:jc w:val="right"/>
              <w:rPr>
                <w:rFonts w:ascii="Arial" w:eastAsia="標楷體" w:hAnsi="Arial" w:cs="Arial"/>
                <w:sz w:val="22"/>
                <w:szCs w:val="22"/>
              </w:rPr>
            </w:pPr>
            <w:r w:rsidRPr="00EE23E8">
              <w:rPr>
                <w:rFonts w:ascii="Arial" w:eastAsia="標楷體" w:hAnsi="Arial" w:cs="Arial" w:hint="eastAsia"/>
                <w:sz w:val="22"/>
                <w:szCs w:val="22"/>
              </w:rPr>
              <w:t>21,606,855</w:t>
            </w:r>
          </w:p>
        </w:tc>
        <w:tc>
          <w:tcPr>
            <w:tcW w:w="1485" w:type="dxa"/>
            <w:vAlign w:val="center"/>
          </w:tcPr>
          <w:p w:rsidR="00717EC3" w:rsidRPr="00EE23E8" w:rsidRDefault="00717EC3">
            <w:pPr>
              <w:jc w:val="right"/>
              <w:rPr>
                <w:rFonts w:ascii="Arial" w:eastAsia="標楷體" w:hAnsi="Arial" w:cs="Arial"/>
                <w:sz w:val="22"/>
                <w:szCs w:val="22"/>
              </w:rPr>
            </w:pPr>
            <w:r w:rsidRPr="00EE23E8">
              <w:rPr>
                <w:rFonts w:ascii="Arial" w:eastAsia="標楷體" w:hAnsi="Arial" w:cs="Arial" w:hint="eastAsia"/>
                <w:sz w:val="22"/>
                <w:szCs w:val="22"/>
              </w:rPr>
              <w:t>21,606,855</w:t>
            </w:r>
          </w:p>
        </w:tc>
        <w:tc>
          <w:tcPr>
            <w:tcW w:w="720" w:type="dxa"/>
            <w:noWrap/>
            <w:vAlign w:val="center"/>
          </w:tcPr>
          <w:p w:rsidR="00717EC3" w:rsidRPr="00EE23E8" w:rsidRDefault="00717EC3" w:rsidP="00BF53C1">
            <w:pPr>
              <w:jc w:val="center"/>
              <w:rPr>
                <w:rFonts w:ascii="標楷體" w:eastAsia="標楷體" w:hAnsi="標楷體"/>
                <w:sz w:val="18"/>
                <w:szCs w:val="18"/>
              </w:rPr>
            </w:pPr>
          </w:p>
        </w:tc>
      </w:tr>
      <w:tr w:rsidR="00BF1989" w:rsidRPr="00EE23E8" w:rsidTr="00BF53C1">
        <w:trPr>
          <w:trHeight w:val="20"/>
        </w:trPr>
        <w:tc>
          <w:tcPr>
            <w:tcW w:w="586" w:type="dxa"/>
          </w:tcPr>
          <w:p w:rsidR="00BF1989" w:rsidRPr="00EE23E8" w:rsidRDefault="00BF1989" w:rsidP="00BF53C1">
            <w:pPr>
              <w:rPr>
                <w:rFonts w:ascii="標楷體" w:eastAsia="標楷體" w:hAnsi="標楷體"/>
                <w:sz w:val="18"/>
                <w:szCs w:val="18"/>
              </w:rPr>
            </w:pPr>
          </w:p>
        </w:tc>
        <w:tc>
          <w:tcPr>
            <w:tcW w:w="1701" w:type="dxa"/>
          </w:tcPr>
          <w:p w:rsidR="00BF1989" w:rsidRPr="00EE23E8" w:rsidRDefault="00BF1989" w:rsidP="00BF53C1">
            <w:pPr>
              <w:rPr>
                <w:rFonts w:ascii="標楷體" w:eastAsia="標楷體" w:hAnsi="標楷體"/>
                <w:sz w:val="18"/>
                <w:szCs w:val="18"/>
              </w:rPr>
            </w:pPr>
          </w:p>
        </w:tc>
        <w:tc>
          <w:tcPr>
            <w:tcW w:w="6012" w:type="dxa"/>
          </w:tcPr>
          <w:p w:rsidR="00BF1989" w:rsidRPr="00EE23E8" w:rsidRDefault="00BF1989" w:rsidP="00BF53C1">
            <w:pPr>
              <w:rPr>
                <w:rFonts w:ascii="標楷體" w:eastAsia="標楷體" w:hAnsi="標楷體"/>
                <w:sz w:val="18"/>
                <w:szCs w:val="18"/>
              </w:rPr>
            </w:pPr>
            <w:r w:rsidRPr="00EE23E8">
              <w:rPr>
                <w:rFonts w:ascii="標楷體" w:eastAsia="標楷體" w:hAnsi="標楷體" w:hint="eastAsia"/>
                <w:sz w:val="18"/>
                <w:szCs w:val="18"/>
              </w:rPr>
              <w:t>對金融相關事業之資本投資</w:t>
            </w:r>
          </w:p>
        </w:tc>
        <w:tc>
          <w:tcPr>
            <w:tcW w:w="720" w:type="dxa"/>
          </w:tcPr>
          <w:p w:rsidR="00BF1989" w:rsidRPr="00EE23E8" w:rsidRDefault="00BF1989" w:rsidP="00BF53C1">
            <w:pPr>
              <w:jc w:val="center"/>
              <w:rPr>
                <w:rFonts w:ascii="標楷體" w:eastAsia="標楷體" w:hAnsi="標楷體"/>
                <w:sz w:val="18"/>
                <w:szCs w:val="18"/>
              </w:rPr>
            </w:pPr>
            <w:r w:rsidRPr="00EE23E8">
              <w:rPr>
                <w:rFonts w:ascii="標楷體" w:eastAsia="標楷體" w:hAnsi="標楷體"/>
                <w:sz w:val="18"/>
                <w:szCs w:val="18"/>
              </w:rPr>
              <w:t>72</w:t>
            </w:r>
          </w:p>
        </w:tc>
        <w:tc>
          <w:tcPr>
            <w:tcW w:w="1485" w:type="dxa"/>
            <w:shd w:val="clear" w:color="auto" w:fill="A6A6A6"/>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1485" w:type="dxa"/>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1485" w:type="dxa"/>
            <w:shd w:val="clear" w:color="auto" w:fill="A6A6A6"/>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1485" w:type="dxa"/>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720" w:type="dxa"/>
            <w:noWrap/>
            <w:vAlign w:val="center"/>
          </w:tcPr>
          <w:p w:rsidR="00BF1989" w:rsidRPr="00EE23E8" w:rsidRDefault="00BF1989" w:rsidP="00BF53C1">
            <w:pPr>
              <w:jc w:val="center"/>
              <w:rPr>
                <w:rFonts w:ascii="標楷體" w:eastAsia="標楷體" w:hAnsi="標楷體"/>
                <w:sz w:val="18"/>
                <w:szCs w:val="18"/>
              </w:rPr>
            </w:pPr>
            <w:r w:rsidRPr="00EE23E8">
              <w:rPr>
                <w:rFonts w:ascii="標楷體" w:eastAsia="標楷體" w:hAnsi="標楷體"/>
                <w:sz w:val="18"/>
                <w:szCs w:val="18"/>
              </w:rPr>
              <w:t>A1</w:t>
            </w:r>
          </w:p>
        </w:tc>
      </w:tr>
      <w:tr w:rsidR="00BF1989" w:rsidRPr="00EE23E8" w:rsidTr="00BF53C1">
        <w:trPr>
          <w:trHeight w:val="20"/>
        </w:trPr>
        <w:tc>
          <w:tcPr>
            <w:tcW w:w="586" w:type="dxa"/>
          </w:tcPr>
          <w:p w:rsidR="00BF1989" w:rsidRPr="00EE23E8" w:rsidRDefault="00BF1989" w:rsidP="00BF53C1">
            <w:pPr>
              <w:rPr>
                <w:rFonts w:ascii="標楷體" w:eastAsia="標楷體" w:hAnsi="標楷體"/>
                <w:sz w:val="18"/>
                <w:szCs w:val="18"/>
              </w:rPr>
            </w:pPr>
          </w:p>
        </w:tc>
        <w:tc>
          <w:tcPr>
            <w:tcW w:w="1701" w:type="dxa"/>
          </w:tcPr>
          <w:p w:rsidR="00BF1989" w:rsidRPr="00EE23E8" w:rsidRDefault="00BF1989" w:rsidP="00BF53C1">
            <w:pPr>
              <w:rPr>
                <w:rFonts w:ascii="標楷體" w:eastAsia="標楷體" w:hAnsi="標楷體"/>
                <w:sz w:val="18"/>
                <w:szCs w:val="18"/>
              </w:rPr>
            </w:pPr>
          </w:p>
        </w:tc>
        <w:tc>
          <w:tcPr>
            <w:tcW w:w="6012" w:type="dxa"/>
          </w:tcPr>
          <w:p w:rsidR="00BF1989" w:rsidRPr="00EE23E8" w:rsidRDefault="00BF1989" w:rsidP="00BF53C1">
            <w:pPr>
              <w:rPr>
                <w:rFonts w:ascii="標楷體" w:eastAsia="標楷體" w:hAnsi="標楷體"/>
                <w:sz w:val="18"/>
                <w:szCs w:val="18"/>
              </w:rPr>
            </w:pPr>
            <w:r w:rsidRPr="00EE23E8">
              <w:rPr>
                <w:rFonts w:ascii="標楷體" w:eastAsia="標楷體" w:hAnsi="標楷體" w:hint="eastAsia"/>
                <w:sz w:val="18"/>
                <w:szCs w:val="18"/>
              </w:rPr>
              <w:t>投資證券化受益證券或資產基礎證券其資產池中具有金融相關事業所發行之資本工具之約當帳列金額</w:t>
            </w:r>
          </w:p>
        </w:tc>
        <w:tc>
          <w:tcPr>
            <w:tcW w:w="720" w:type="dxa"/>
          </w:tcPr>
          <w:p w:rsidR="00BF1989" w:rsidRPr="00EE23E8" w:rsidRDefault="00BF1989" w:rsidP="00BF53C1">
            <w:pPr>
              <w:jc w:val="center"/>
              <w:rPr>
                <w:rFonts w:ascii="標楷體" w:eastAsia="標楷體" w:hAnsi="標楷體"/>
                <w:sz w:val="18"/>
                <w:szCs w:val="18"/>
              </w:rPr>
            </w:pPr>
          </w:p>
        </w:tc>
        <w:tc>
          <w:tcPr>
            <w:tcW w:w="1485" w:type="dxa"/>
            <w:shd w:val="clear" w:color="auto" w:fill="A6A6A6"/>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1485" w:type="dxa"/>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1485" w:type="dxa"/>
            <w:shd w:val="clear" w:color="auto" w:fill="A6A6A6"/>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1485" w:type="dxa"/>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720" w:type="dxa"/>
            <w:noWrap/>
            <w:vAlign w:val="center"/>
          </w:tcPr>
          <w:p w:rsidR="00BF1989" w:rsidRPr="00EE23E8" w:rsidRDefault="00BF1989" w:rsidP="00BF53C1">
            <w:pPr>
              <w:jc w:val="center"/>
              <w:rPr>
                <w:rFonts w:ascii="標楷體" w:eastAsia="標楷體" w:hAnsi="標楷體"/>
                <w:sz w:val="18"/>
                <w:szCs w:val="18"/>
              </w:rPr>
            </w:pPr>
          </w:p>
        </w:tc>
      </w:tr>
      <w:tr w:rsidR="00BF1989" w:rsidRPr="00EE23E8" w:rsidTr="00BF53C1">
        <w:trPr>
          <w:trHeight w:val="20"/>
        </w:trPr>
        <w:tc>
          <w:tcPr>
            <w:tcW w:w="586" w:type="dxa"/>
          </w:tcPr>
          <w:p w:rsidR="00BF1989" w:rsidRPr="00EE23E8" w:rsidRDefault="00BF1989" w:rsidP="00BF53C1">
            <w:pPr>
              <w:rPr>
                <w:rFonts w:ascii="標楷體" w:eastAsia="標楷體" w:hAnsi="標楷體"/>
                <w:sz w:val="18"/>
                <w:szCs w:val="18"/>
              </w:rPr>
            </w:pPr>
          </w:p>
        </w:tc>
        <w:tc>
          <w:tcPr>
            <w:tcW w:w="1701" w:type="dxa"/>
          </w:tcPr>
          <w:p w:rsidR="00BF1989" w:rsidRPr="00EE23E8" w:rsidRDefault="00BF1989" w:rsidP="00BF53C1">
            <w:pPr>
              <w:rPr>
                <w:rFonts w:ascii="標楷體" w:eastAsia="標楷體" w:hAnsi="標楷體"/>
                <w:sz w:val="18"/>
                <w:szCs w:val="18"/>
              </w:rPr>
            </w:pPr>
          </w:p>
        </w:tc>
        <w:tc>
          <w:tcPr>
            <w:tcW w:w="6012" w:type="dxa"/>
          </w:tcPr>
          <w:p w:rsidR="00BF1989" w:rsidRPr="00EE23E8" w:rsidRDefault="00BF1989"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自普通股權益扣除金額</w:t>
            </w:r>
          </w:p>
        </w:tc>
        <w:tc>
          <w:tcPr>
            <w:tcW w:w="720" w:type="dxa"/>
          </w:tcPr>
          <w:p w:rsidR="00BF1989" w:rsidRPr="00EE23E8" w:rsidRDefault="00BF1989" w:rsidP="00BF53C1">
            <w:pPr>
              <w:jc w:val="center"/>
              <w:rPr>
                <w:rFonts w:ascii="標楷體" w:eastAsia="標楷體" w:hAnsi="標楷體"/>
                <w:sz w:val="18"/>
                <w:szCs w:val="18"/>
              </w:rPr>
            </w:pPr>
            <w:r w:rsidRPr="00EE23E8">
              <w:rPr>
                <w:rFonts w:ascii="標楷體" w:eastAsia="標楷體" w:hAnsi="標楷體"/>
                <w:sz w:val="18"/>
                <w:szCs w:val="18"/>
              </w:rPr>
              <w:t>26d</w:t>
            </w:r>
          </w:p>
        </w:tc>
        <w:tc>
          <w:tcPr>
            <w:tcW w:w="1485" w:type="dxa"/>
            <w:shd w:val="clear" w:color="auto" w:fill="A6A6A6"/>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1485" w:type="dxa"/>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1485" w:type="dxa"/>
            <w:shd w:val="clear" w:color="auto" w:fill="A6A6A6"/>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1485" w:type="dxa"/>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720" w:type="dxa"/>
            <w:noWrap/>
            <w:vAlign w:val="center"/>
          </w:tcPr>
          <w:p w:rsidR="00BF1989" w:rsidRPr="00EE23E8" w:rsidRDefault="00BF1989" w:rsidP="00BF53C1">
            <w:pPr>
              <w:jc w:val="center"/>
              <w:rPr>
                <w:rFonts w:ascii="標楷體" w:eastAsia="標楷體" w:hAnsi="標楷體"/>
                <w:sz w:val="18"/>
                <w:szCs w:val="18"/>
              </w:rPr>
            </w:pPr>
            <w:r w:rsidRPr="00EE23E8">
              <w:rPr>
                <w:rFonts w:ascii="標楷體" w:eastAsia="標楷體" w:hAnsi="標楷體"/>
                <w:sz w:val="18"/>
                <w:szCs w:val="18"/>
              </w:rPr>
              <w:t>A2</w:t>
            </w:r>
          </w:p>
        </w:tc>
      </w:tr>
      <w:tr w:rsidR="00BF1989" w:rsidRPr="00EE23E8" w:rsidTr="00BF53C1">
        <w:trPr>
          <w:trHeight w:val="20"/>
        </w:trPr>
        <w:tc>
          <w:tcPr>
            <w:tcW w:w="586" w:type="dxa"/>
          </w:tcPr>
          <w:p w:rsidR="00BF1989" w:rsidRPr="00EE23E8" w:rsidRDefault="00BF1989" w:rsidP="00BF53C1">
            <w:pPr>
              <w:rPr>
                <w:rFonts w:ascii="標楷體" w:eastAsia="標楷體" w:hAnsi="標楷體"/>
                <w:sz w:val="18"/>
                <w:szCs w:val="18"/>
              </w:rPr>
            </w:pPr>
          </w:p>
        </w:tc>
        <w:tc>
          <w:tcPr>
            <w:tcW w:w="1701" w:type="dxa"/>
          </w:tcPr>
          <w:p w:rsidR="00BF1989" w:rsidRPr="00EE23E8" w:rsidRDefault="00BF1989" w:rsidP="00BF53C1">
            <w:pPr>
              <w:rPr>
                <w:rFonts w:ascii="標楷體" w:eastAsia="標楷體" w:hAnsi="標楷體"/>
                <w:sz w:val="18"/>
                <w:szCs w:val="18"/>
              </w:rPr>
            </w:pPr>
          </w:p>
        </w:tc>
        <w:tc>
          <w:tcPr>
            <w:tcW w:w="6012" w:type="dxa"/>
          </w:tcPr>
          <w:p w:rsidR="00BF1989" w:rsidRPr="00EE23E8" w:rsidRDefault="00BF1989"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自其他第一類資本扣除金額</w:t>
            </w:r>
          </w:p>
        </w:tc>
        <w:tc>
          <w:tcPr>
            <w:tcW w:w="720" w:type="dxa"/>
          </w:tcPr>
          <w:p w:rsidR="00BF1989" w:rsidRPr="00EE23E8" w:rsidRDefault="00BF1989" w:rsidP="00BF53C1">
            <w:pPr>
              <w:jc w:val="center"/>
              <w:rPr>
                <w:rFonts w:ascii="標楷體" w:eastAsia="標楷體" w:hAnsi="標楷體"/>
                <w:sz w:val="18"/>
                <w:szCs w:val="18"/>
              </w:rPr>
            </w:pPr>
            <w:r w:rsidRPr="00EE23E8">
              <w:rPr>
                <w:rFonts w:ascii="標楷體" w:eastAsia="標楷體" w:hAnsi="標楷體"/>
                <w:sz w:val="18"/>
                <w:szCs w:val="18"/>
              </w:rPr>
              <w:t>41b</w:t>
            </w:r>
          </w:p>
        </w:tc>
        <w:tc>
          <w:tcPr>
            <w:tcW w:w="1485" w:type="dxa"/>
            <w:shd w:val="clear" w:color="auto" w:fill="A6A6A6"/>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1485" w:type="dxa"/>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1485" w:type="dxa"/>
            <w:shd w:val="clear" w:color="auto" w:fill="A6A6A6"/>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1485" w:type="dxa"/>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720" w:type="dxa"/>
            <w:noWrap/>
            <w:vAlign w:val="center"/>
          </w:tcPr>
          <w:p w:rsidR="00BF1989" w:rsidRPr="00EE23E8" w:rsidRDefault="00BF1989" w:rsidP="00BF53C1">
            <w:pPr>
              <w:jc w:val="center"/>
              <w:rPr>
                <w:rFonts w:ascii="標楷體" w:eastAsia="標楷體" w:hAnsi="標楷體"/>
                <w:sz w:val="18"/>
                <w:szCs w:val="18"/>
              </w:rPr>
            </w:pPr>
            <w:r w:rsidRPr="00EE23E8">
              <w:rPr>
                <w:rFonts w:ascii="標楷體" w:eastAsia="標楷體" w:hAnsi="標楷體"/>
                <w:sz w:val="18"/>
                <w:szCs w:val="18"/>
              </w:rPr>
              <w:t>A3</w:t>
            </w:r>
          </w:p>
        </w:tc>
      </w:tr>
      <w:tr w:rsidR="00BF1989" w:rsidRPr="00EE23E8" w:rsidTr="00BF53C1">
        <w:trPr>
          <w:trHeight w:val="20"/>
        </w:trPr>
        <w:tc>
          <w:tcPr>
            <w:tcW w:w="586" w:type="dxa"/>
          </w:tcPr>
          <w:p w:rsidR="00BF1989" w:rsidRPr="00EE23E8" w:rsidRDefault="00BF1989" w:rsidP="00BF53C1">
            <w:pPr>
              <w:rPr>
                <w:rFonts w:ascii="標楷體" w:eastAsia="標楷體" w:hAnsi="標楷體"/>
                <w:sz w:val="18"/>
                <w:szCs w:val="18"/>
              </w:rPr>
            </w:pPr>
          </w:p>
        </w:tc>
        <w:tc>
          <w:tcPr>
            <w:tcW w:w="1701" w:type="dxa"/>
          </w:tcPr>
          <w:p w:rsidR="00BF1989" w:rsidRPr="00EE23E8" w:rsidRDefault="00BF1989" w:rsidP="00BF53C1">
            <w:pPr>
              <w:rPr>
                <w:rFonts w:ascii="標楷體" w:eastAsia="標楷體" w:hAnsi="標楷體"/>
                <w:sz w:val="18"/>
                <w:szCs w:val="18"/>
              </w:rPr>
            </w:pPr>
          </w:p>
        </w:tc>
        <w:tc>
          <w:tcPr>
            <w:tcW w:w="6012" w:type="dxa"/>
          </w:tcPr>
          <w:p w:rsidR="00BF1989" w:rsidRPr="00EE23E8" w:rsidRDefault="00BF1989"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自第二類資本扣除金額</w:t>
            </w:r>
          </w:p>
        </w:tc>
        <w:tc>
          <w:tcPr>
            <w:tcW w:w="720" w:type="dxa"/>
          </w:tcPr>
          <w:p w:rsidR="00BF1989" w:rsidRPr="00EE23E8" w:rsidRDefault="00BF1989" w:rsidP="00BF53C1">
            <w:pPr>
              <w:jc w:val="center"/>
              <w:rPr>
                <w:rFonts w:ascii="標楷體" w:eastAsia="標楷體" w:hAnsi="標楷體"/>
                <w:sz w:val="18"/>
                <w:szCs w:val="18"/>
              </w:rPr>
            </w:pPr>
            <w:r w:rsidRPr="00EE23E8">
              <w:rPr>
                <w:rFonts w:ascii="標楷體" w:eastAsia="標楷體" w:hAnsi="標楷體"/>
                <w:sz w:val="18"/>
                <w:szCs w:val="18"/>
              </w:rPr>
              <w:t>56d</w:t>
            </w:r>
          </w:p>
        </w:tc>
        <w:tc>
          <w:tcPr>
            <w:tcW w:w="1485" w:type="dxa"/>
            <w:shd w:val="clear" w:color="auto" w:fill="A6A6A6"/>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1485" w:type="dxa"/>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1485" w:type="dxa"/>
            <w:shd w:val="clear" w:color="auto" w:fill="A6A6A6"/>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1485" w:type="dxa"/>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720" w:type="dxa"/>
            <w:noWrap/>
            <w:vAlign w:val="center"/>
          </w:tcPr>
          <w:p w:rsidR="00BF1989" w:rsidRPr="00EE23E8" w:rsidRDefault="00BF1989" w:rsidP="00BF53C1">
            <w:pPr>
              <w:jc w:val="center"/>
              <w:rPr>
                <w:rFonts w:ascii="標楷體" w:eastAsia="標楷體" w:hAnsi="標楷體"/>
                <w:sz w:val="18"/>
                <w:szCs w:val="18"/>
              </w:rPr>
            </w:pPr>
            <w:r w:rsidRPr="00EE23E8">
              <w:rPr>
                <w:rFonts w:ascii="標楷體" w:eastAsia="標楷體" w:hAnsi="標楷體"/>
                <w:sz w:val="18"/>
                <w:szCs w:val="18"/>
              </w:rPr>
              <w:t>A4</w:t>
            </w:r>
          </w:p>
        </w:tc>
      </w:tr>
      <w:tr w:rsidR="00BF1989" w:rsidRPr="00EE23E8" w:rsidTr="00BF53C1">
        <w:trPr>
          <w:trHeight w:val="20"/>
        </w:trPr>
        <w:tc>
          <w:tcPr>
            <w:tcW w:w="586" w:type="dxa"/>
          </w:tcPr>
          <w:p w:rsidR="00BF1989" w:rsidRPr="00EE23E8" w:rsidRDefault="00BF1989" w:rsidP="00BF53C1">
            <w:pPr>
              <w:rPr>
                <w:rFonts w:ascii="標楷體" w:eastAsia="標楷體" w:hAnsi="標楷體"/>
                <w:sz w:val="18"/>
                <w:szCs w:val="18"/>
              </w:rPr>
            </w:pPr>
          </w:p>
        </w:tc>
        <w:tc>
          <w:tcPr>
            <w:tcW w:w="1701" w:type="dxa"/>
          </w:tcPr>
          <w:p w:rsidR="00BF1989" w:rsidRPr="00EE23E8" w:rsidRDefault="00BF1989" w:rsidP="00BF53C1">
            <w:pPr>
              <w:rPr>
                <w:rFonts w:ascii="標楷體" w:eastAsia="標楷體" w:hAnsi="標楷體"/>
                <w:sz w:val="18"/>
                <w:szCs w:val="18"/>
              </w:rPr>
            </w:pPr>
          </w:p>
        </w:tc>
        <w:tc>
          <w:tcPr>
            <w:tcW w:w="6012" w:type="dxa"/>
          </w:tcPr>
          <w:p w:rsidR="00BF1989" w:rsidRPr="00EE23E8" w:rsidRDefault="00BF1989"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其他第一類及第二類資本扣除不足數而自普通股權益扣除金額</w:t>
            </w:r>
          </w:p>
        </w:tc>
        <w:tc>
          <w:tcPr>
            <w:tcW w:w="720" w:type="dxa"/>
          </w:tcPr>
          <w:p w:rsidR="00BF1989" w:rsidRPr="00EE23E8" w:rsidRDefault="00BF1989" w:rsidP="00BF53C1">
            <w:pPr>
              <w:jc w:val="center"/>
              <w:rPr>
                <w:rFonts w:ascii="標楷體" w:eastAsia="標楷體" w:hAnsi="標楷體"/>
                <w:sz w:val="18"/>
                <w:szCs w:val="18"/>
              </w:rPr>
            </w:pPr>
            <w:r w:rsidRPr="00EE23E8">
              <w:rPr>
                <w:rFonts w:ascii="標楷體" w:eastAsia="標楷體" w:hAnsi="標楷體"/>
                <w:sz w:val="18"/>
                <w:szCs w:val="18"/>
              </w:rPr>
              <w:t>27</w:t>
            </w:r>
          </w:p>
        </w:tc>
        <w:tc>
          <w:tcPr>
            <w:tcW w:w="1485" w:type="dxa"/>
            <w:shd w:val="clear" w:color="auto" w:fill="A6A6A6"/>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1485" w:type="dxa"/>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1485" w:type="dxa"/>
            <w:shd w:val="clear" w:color="auto" w:fill="A6A6A6"/>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1485" w:type="dxa"/>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720" w:type="dxa"/>
            <w:noWrap/>
            <w:vAlign w:val="center"/>
          </w:tcPr>
          <w:p w:rsidR="00BF1989" w:rsidRPr="00EE23E8" w:rsidRDefault="00BF1989" w:rsidP="00BF53C1">
            <w:pPr>
              <w:jc w:val="center"/>
              <w:rPr>
                <w:rFonts w:ascii="標楷體" w:eastAsia="標楷體" w:hAnsi="標楷體"/>
                <w:sz w:val="18"/>
                <w:szCs w:val="18"/>
              </w:rPr>
            </w:pPr>
            <w:r w:rsidRPr="00EE23E8">
              <w:rPr>
                <w:rFonts w:ascii="標楷體" w:eastAsia="標楷體" w:hAnsi="標楷體"/>
                <w:sz w:val="18"/>
                <w:szCs w:val="18"/>
              </w:rPr>
              <w:t>A5</w:t>
            </w:r>
          </w:p>
        </w:tc>
      </w:tr>
      <w:tr w:rsidR="00BF1989" w:rsidRPr="00EE23E8" w:rsidTr="00BF53C1">
        <w:trPr>
          <w:trHeight w:val="20"/>
        </w:trPr>
        <w:tc>
          <w:tcPr>
            <w:tcW w:w="586" w:type="dxa"/>
          </w:tcPr>
          <w:p w:rsidR="00BF1989" w:rsidRPr="00EE23E8" w:rsidRDefault="00BF1989" w:rsidP="00BF53C1">
            <w:pPr>
              <w:rPr>
                <w:rFonts w:ascii="標楷體" w:eastAsia="標楷體" w:hAnsi="標楷體"/>
                <w:sz w:val="18"/>
                <w:szCs w:val="18"/>
              </w:rPr>
            </w:pPr>
          </w:p>
        </w:tc>
        <w:tc>
          <w:tcPr>
            <w:tcW w:w="1701" w:type="dxa"/>
          </w:tcPr>
          <w:p w:rsidR="00BF1989" w:rsidRPr="00EE23E8" w:rsidRDefault="00BF1989" w:rsidP="00BF53C1">
            <w:pPr>
              <w:rPr>
                <w:rFonts w:ascii="標楷體" w:eastAsia="標楷體" w:hAnsi="標楷體"/>
                <w:sz w:val="18"/>
                <w:szCs w:val="18"/>
              </w:rPr>
            </w:pPr>
          </w:p>
        </w:tc>
        <w:tc>
          <w:tcPr>
            <w:tcW w:w="6012" w:type="dxa"/>
          </w:tcPr>
          <w:p w:rsidR="00BF1989" w:rsidRPr="00EE23E8" w:rsidRDefault="00BF1989"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第二類資本扣除不足數而自其他第一類資本扣除金額</w:t>
            </w:r>
          </w:p>
        </w:tc>
        <w:tc>
          <w:tcPr>
            <w:tcW w:w="720" w:type="dxa"/>
          </w:tcPr>
          <w:p w:rsidR="00BF1989" w:rsidRPr="00EE23E8" w:rsidRDefault="00BF1989" w:rsidP="00BF53C1">
            <w:pPr>
              <w:jc w:val="center"/>
              <w:rPr>
                <w:rFonts w:ascii="標楷體" w:eastAsia="標楷體" w:hAnsi="標楷體"/>
                <w:sz w:val="18"/>
                <w:szCs w:val="18"/>
              </w:rPr>
            </w:pPr>
            <w:r w:rsidRPr="00EE23E8">
              <w:rPr>
                <w:rFonts w:ascii="標楷體" w:eastAsia="標楷體" w:hAnsi="標楷體"/>
                <w:sz w:val="18"/>
                <w:szCs w:val="18"/>
              </w:rPr>
              <w:t>42</w:t>
            </w:r>
          </w:p>
        </w:tc>
        <w:tc>
          <w:tcPr>
            <w:tcW w:w="1485" w:type="dxa"/>
            <w:shd w:val="clear" w:color="auto" w:fill="A6A6A6"/>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1485" w:type="dxa"/>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1485" w:type="dxa"/>
            <w:shd w:val="clear" w:color="auto" w:fill="A6A6A6"/>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1485" w:type="dxa"/>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720" w:type="dxa"/>
            <w:noWrap/>
            <w:vAlign w:val="center"/>
          </w:tcPr>
          <w:p w:rsidR="00BF1989" w:rsidRPr="00EE23E8" w:rsidRDefault="00BF1989" w:rsidP="00BF53C1">
            <w:pPr>
              <w:jc w:val="center"/>
              <w:rPr>
                <w:rFonts w:ascii="標楷體" w:eastAsia="標楷體" w:hAnsi="標楷體"/>
                <w:sz w:val="18"/>
                <w:szCs w:val="18"/>
              </w:rPr>
            </w:pPr>
            <w:r w:rsidRPr="00EE23E8">
              <w:rPr>
                <w:rFonts w:ascii="標楷體" w:eastAsia="標楷體" w:hAnsi="標楷體"/>
                <w:sz w:val="18"/>
                <w:szCs w:val="18"/>
              </w:rPr>
              <w:t>A6</w:t>
            </w:r>
          </w:p>
        </w:tc>
      </w:tr>
      <w:tr w:rsidR="00717EC3" w:rsidRPr="00EE23E8" w:rsidTr="00717EC3">
        <w:trPr>
          <w:trHeight w:val="20"/>
        </w:trPr>
        <w:tc>
          <w:tcPr>
            <w:tcW w:w="586" w:type="dxa"/>
          </w:tcPr>
          <w:p w:rsidR="00717EC3" w:rsidRPr="00EE23E8" w:rsidRDefault="00717EC3" w:rsidP="00BF53C1">
            <w:pPr>
              <w:rPr>
                <w:rFonts w:ascii="標楷體" w:eastAsia="標楷體" w:hAnsi="標楷體"/>
                <w:sz w:val="18"/>
                <w:szCs w:val="18"/>
              </w:rPr>
            </w:pPr>
          </w:p>
        </w:tc>
        <w:tc>
          <w:tcPr>
            <w:tcW w:w="1701" w:type="dxa"/>
          </w:tcPr>
          <w:p w:rsidR="00717EC3" w:rsidRPr="00EE23E8" w:rsidRDefault="00717EC3" w:rsidP="00BF53C1">
            <w:pPr>
              <w:rPr>
                <w:rFonts w:ascii="標楷體" w:eastAsia="標楷體" w:hAnsi="標楷體"/>
                <w:sz w:val="18"/>
                <w:szCs w:val="18"/>
              </w:rPr>
            </w:pPr>
          </w:p>
        </w:tc>
        <w:tc>
          <w:tcPr>
            <w:tcW w:w="6012" w:type="dxa"/>
          </w:tcPr>
          <w:p w:rsidR="00717EC3" w:rsidRPr="00EE23E8" w:rsidRDefault="00717EC3" w:rsidP="00BF53C1">
            <w:pPr>
              <w:rPr>
                <w:rFonts w:ascii="標楷體" w:eastAsia="標楷體" w:hAnsi="標楷體"/>
                <w:sz w:val="18"/>
                <w:szCs w:val="18"/>
              </w:rPr>
            </w:pPr>
            <w:r w:rsidRPr="00EE23E8">
              <w:rPr>
                <w:rFonts w:ascii="標楷體" w:eastAsia="標楷體" w:hAnsi="標楷體" w:hint="eastAsia"/>
                <w:sz w:val="18"/>
                <w:szCs w:val="18"/>
              </w:rPr>
              <w:t>其他透過損益按公允價值衡量之金融資產</w:t>
            </w:r>
          </w:p>
        </w:tc>
        <w:tc>
          <w:tcPr>
            <w:tcW w:w="720" w:type="dxa"/>
          </w:tcPr>
          <w:p w:rsidR="00717EC3" w:rsidRPr="00EE23E8" w:rsidRDefault="00717EC3" w:rsidP="00BF53C1">
            <w:pPr>
              <w:jc w:val="center"/>
              <w:rPr>
                <w:rFonts w:ascii="標楷體" w:eastAsia="標楷體" w:hAnsi="標楷體"/>
                <w:sz w:val="18"/>
                <w:szCs w:val="18"/>
              </w:rPr>
            </w:pPr>
          </w:p>
        </w:tc>
        <w:tc>
          <w:tcPr>
            <w:tcW w:w="1485" w:type="dxa"/>
            <w:shd w:val="clear" w:color="auto" w:fill="A6A6A6"/>
          </w:tcPr>
          <w:p w:rsidR="00717EC3" w:rsidRPr="00EE23E8" w:rsidRDefault="00717EC3"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1485" w:type="dxa"/>
            <w:vAlign w:val="center"/>
          </w:tcPr>
          <w:p w:rsidR="00717EC3" w:rsidRPr="00EE23E8" w:rsidRDefault="00717EC3">
            <w:pPr>
              <w:jc w:val="right"/>
              <w:rPr>
                <w:rFonts w:ascii="Arial" w:eastAsia="標楷體" w:hAnsi="Arial" w:cs="Arial"/>
                <w:sz w:val="22"/>
                <w:szCs w:val="22"/>
              </w:rPr>
            </w:pPr>
            <w:r w:rsidRPr="00EE23E8">
              <w:rPr>
                <w:rFonts w:ascii="Arial" w:eastAsia="標楷體" w:hAnsi="Arial" w:cs="Arial" w:hint="eastAsia"/>
                <w:sz w:val="22"/>
                <w:szCs w:val="22"/>
              </w:rPr>
              <w:t>21,606,855</w:t>
            </w:r>
          </w:p>
        </w:tc>
        <w:tc>
          <w:tcPr>
            <w:tcW w:w="1485" w:type="dxa"/>
            <w:shd w:val="clear" w:color="auto" w:fill="A6A6A6"/>
            <w:vAlign w:val="center"/>
          </w:tcPr>
          <w:p w:rsidR="00717EC3" w:rsidRPr="00EE23E8" w:rsidRDefault="00717EC3">
            <w:pPr>
              <w:jc w:val="right"/>
              <w:rPr>
                <w:rFonts w:ascii="標楷體" w:eastAsia="標楷體" w:hAnsi="標楷體" w:cs="新細明體"/>
                <w:sz w:val="22"/>
                <w:szCs w:val="22"/>
              </w:rPr>
            </w:pPr>
            <w:r w:rsidRPr="00EE23E8">
              <w:rPr>
                <w:rFonts w:ascii="標楷體" w:eastAsia="標楷體" w:hAnsi="標楷體" w:hint="eastAsia"/>
                <w:sz w:val="22"/>
                <w:szCs w:val="22"/>
              </w:rPr>
              <w:t xml:space="preserve">　</w:t>
            </w:r>
          </w:p>
        </w:tc>
        <w:tc>
          <w:tcPr>
            <w:tcW w:w="1485" w:type="dxa"/>
            <w:vAlign w:val="center"/>
          </w:tcPr>
          <w:p w:rsidR="00717EC3" w:rsidRPr="00EE23E8" w:rsidRDefault="00717EC3">
            <w:pPr>
              <w:jc w:val="right"/>
              <w:rPr>
                <w:rFonts w:ascii="Arial" w:eastAsia="標楷體" w:hAnsi="Arial" w:cs="Arial"/>
                <w:sz w:val="22"/>
                <w:szCs w:val="22"/>
              </w:rPr>
            </w:pPr>
            <w:r w:rsidRPr="00EE23E8">
              <w:rPr>
                <w:rFonts w:ascii="Arial" w:eastAsia="標楷體" w:hAnsi="Arial" w:cs="Arial" w:hint="eastAsia"/>
                <w:sz w:val="22"/>
                <w:szCs w:val="22"/>
              </w:rPr>
              <w:t>21,606,855</w:t>
            </w:r>
          </w:p>
        </w:tc>
        <w:tc>
          <w:tcPr>
            <w:tcW w:w="720" w:type="dxa"/>
            <w:noWrap/>
            <w:vAlign w:val="center"/>
          </w:tcPr>
          <w:p w:rsidR="00717EC3" w:rsidRPr="00EE23E8" w:rsidRDefault="00717EC3" w:rsidP="00BF53C1">
            <w:pPr>
              <w:jc w:val="center"/>
              <w:rPr>
                <w:rFonts w:ascii="標楷體" w:eastAsia="標楷體" w:hAnsi="標楷體"/>
                <w:sz w:val="18"/>
                <w:szCs w:val="18"/>
              </w:rPr>
            </w:pPr>
          </w:p>
        </w:tc>
      </w:tr>
      <w:tr w:rsidR="00BF1989" w:rsidRPr="00EE23E8" w:rsidTr="00BF53C1">
        <w:trPr>
          <w:trHeight w:val="20"/>
        </w:trPr>
        <w:tc>
          <w:tcPr>
            <w:tcW w:w="586" w:type="dxa"/>
          </w:tcPr>
          <w:p w:rsidR="00BF1989" w:rsidRPr="00EE23E8" w:rsidRDefault="00BF1989" w:rsidP="00BF53C1">
            <w:pPr>
              <w:rPr>
                <w:rFonts w:ascii="標楷體" w:eastAsia="標楷體" w:hAnsi="標楷體"/>
                <w:sz w:val="18"/>
                <w:szCs w:val="18"/>
              </w:rPr>
            </w:pPr>
          </w:p>
        </w:tc>
        <w:tc>
          <w:tcPr>
            <w:tcW w:w="1701" w:type="dxa"/>
          </w:tcPr>
          <w:p w:rsidR="00BF1989" w:rsidRPr="00EE23E8" w:rsidRDefault="00BF1989" w:rsidP="00BF53C1">
            <w:pPr>
              <w:rPr>
                <w:rFonts w:ascii="標楷體" w:eastAsia="標楷體" w:hAnsi="標楷體"/>
                <w:sz w:val="18"/>
                <w:szCs w:val="18"/>
              </w:rPr>
            </w:pPr>
            <w:r w:rsidRPr="00EE23E8">
              <w:rPr>
                <w:rFonts w:ascii="標楷體" w:eastAsia="標楷體" w:hAnsi="標楷體" w:hint="eastAsia"/>
                <w:sz w:val="18"/>
                <w:szCs w:val="18"/>
              </w:rPr>
              <w:t>避險之衍生金融資產</w:t>
            </w:r>
            <w:r w:rsidRPr="00EE23E8">
              <w:rPr>
                <w:rFonts w:ascii="標楷體" w:eastAsia="標楷體" w:hAnsi="標楷體"/>
                <w:sz w:val="18"/>
                <w:szCs w:val="18"/>
              </w:rPr>
              <w:t>-</w:t>
            </w:r>
            <w:r w:rsidRPr="00EE23E8">
              <w:rPr>
                <w:rFonts w:ascii="標楷體" w:eastAsia="標楷體" w:hAnsi="標楷體" w:hint="eastAsia"/>
                <w:sz w:val="18"/>
                <w:szCs w:val="18"/>
              </w:rPr>
              <w:t>淨額</w:t>
            </w:r>
          </w:p>
        </w:tc>
        <w:tc>
          <w:tcPr>
            <w:tcW w:w="6012" w:type="dxa"/>
          </w:tcPr>
          <w:p w:rsidR="00BF1989" w:rsidRPr="00EE23E8" w:rsidRDefault="00BF1989" w:rsidP="00BF53C1">
            <w:pPr>
              <w:rPr>
                <w:rFonts w:ascii="標楷體" w:eastAsia="標楷體" w:hAnsi="標楷體"/>
                <w:sz w:val="18"/>
                <w:szCs w:val="18"/>
              </w:rPr>
            </w:pPr>
          </w:p>
        </w:tc>
        <w:tc>
          <w:tcPr>
            <w:tcW w:w="720" w:type="dxa"/>
          </w:tcPr>
          <w:p w:rsidR="00BF1989" w:rsidRPr="00EE23E8" w:rsidRDefault="00BF1989" w:rsidP="00BF53C1">
            <w:pPr>
              <w:jc w:val="center"/>
              <w:rPr>
                <w:rFonts w:ascii="標楷體" w:eastAsia="標楷體" w:hAnsi="標楷體"/>
                <w:sz w:val="18"/>
                <w:szCs w:val="18"/>
              </w:rPr>
            </w:pPr>
          </w:p>
        </w:tc>
        <w:tc>
          <w:tcPr>
            <w:tcW w:w="1485" w:type="dxa"/>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1485" w:type="dxa"/>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1485" w:type="dxa"/>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1485" w:type="dxa"/>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720" w:type="dxa"/>
            <w:noWrap/>
            <w:vAlign w:val="center"/>
          </w:tcPr>
          <w:p w:rsidR="00BF1989" w:rsidRPr="00EE23E8" w:rsidRDefault="00BF1989" w:rsidP="00BF53C1">
            <w:pPr>
              <w:jc w:val="center"/>
              <w:rPr>
                <w:rFonts w:ascii="標楷體" w:eastAsia="標楷體" w:hAnsi="標楷體"/>
                <w:sz w:val="18"/>
                <w:szCs w:val="18"/>
              </w:rPr>
            </w:pPr>
          </w:p>
        </w:tc>
      </w:tr>
      <w:tr w:rsidR="00717EC3" w:rsidRPr="00EE23E8" w:rsidTr="00717EC3">
        <w:trPr>
          <w:trHeight w:val="20"/>
        </w:trPr>
        <w:tc>
          <w:tcPr>
            <w:tcW w:w="586" w:type="dxa"/>
          </w:tcPr>
          <w:p w:rsidR="00717EC3" w:rsidRPr="00EE23E8" w:rsidRDefault="00717EC3" w:rsidP="00BF53C1">
            <w:pPr>
              <w:rPr>
                <w:rFonts w:ascii="標楷體" w:eastAsia="標楷體" w:hAnsi="標楷體"/>
                <w:sz w:val="18"/>
                <w:szCs w:val="18"/>
              </w:rPr>
            </w:pPr>
          </w:p>
        </w:tc>
        <w:tc>
          <w:tcPr>
            <w:tcW w:w="1701" w:type="dxa"/>
          </w:tcPr>
          <w:p w:rsidR="00717EC3" w:rsidRPr="00EE23E8" w:rsidRDefault="00717EC3" w:rsidP="00BF53C1">
            <w:pPr>
              <w:rPr>
                <w:rFonts w:ascii="標楷體" w:eastAsia="標楷體" w:hAnsi="標楷體"/>
                <w:sz w:val="18"/>
                <w:szCs w:val="18"/>
              </w:rPr>
            </w:pPr>
            <w:r w:rsidRPr="00EE23E8">
              <w:rPr>
                <w:rFonts w:ascii="標楷體" w:eastAsia="標楷體" w:hAnsi="標楷體" w:hint="eastAsia"/>
                <w:sz w:val="18"/>
                <w:szCs w:val="18"/>
              </w:rPr>
              <w:t>附賣回票券及債券投資</w:t>
            </w:r>
          </w:p>
        </w:tc>
        <w:tc>
          <w:tcPr>
            <w:tcW w:w="6012" w:type="dxa"/>
          </w:tcPr>
          <w:p w:rsidR="00717EC3" w:rsidRPr="00EE23E8" w:rsidRDefault="00717EC3" w:rsidP="00BF53C1">
            <w:pPr>
              <w:rPr>
                <w:rFonts w:ascii="標楷體" w:eastAsia="標楷體" w:hAnsi="標楷體"/>
                <w:sz w:val="18"/>
                <w:szCs w:val="18"/>
              </w:rPr>
            </w:pPr>
          </w:p>
        </w:tc>
        <w:tc>
          <w:tcPr>
            <w:tcW w:w="720" w:type="dxa"/>
          </w:tcPr>
          <w:p w:rsidR="00717EC3" w:rsidRPr="00EE23E8" w:rsidRDefault="00717EC3" w:rsidP="00BF53C1">
            <w:pPr>
              <w:jc w:val="center"/>
              <w:rPr>
                <w:rFonts w:ascii="標楷體" w:eastAsia="標楷體" w:hAnsi="標楷體"/>
                <w:sz w:val="18"/>
                <w:szCs w:val="18"/>
              </w:rPr>
            </w:pPr>
          </w:p>
        </w:tc>
        <w:tc>
          <w:tcPr>
            <w:tcW w:w="1485" w:type="dxa"/>
            <w:vAlign w:val="center"/>
          </w:tcPr>
          <w:p w:rsidR="00717EC3" w:rsidRPr="00EE23E8" w:rsidRDefault="00717EC3">
            <w:pPr>
              <w:jc w:val="right"/>
              <w:rPr>
                <w:rFonts w:ascii="Arial" w:eastAsia="標楷體" w:hAnsi="Arial" w:cs="Arial"/>
                <w:sz w:val="22"/>
                <w:szCs w:val="22"/>
              </w:rPr>
            </w:pPr>
            <w:r w:rsidRPr="00EE23E8">
              <w:rPr>
                <w:rFonts w:ascii="Arial" w:eastAsia="標楷體" w:hAnsi="Arial" w:cs="Arial" w:hint="eastAsia"/>
                <w:sz w:val="22"/>
                <w:szCs w:val="22"/>
              </w:rPr>
              <w:t>2,565,772</w:t>
            </w:r>
          </w:p>
        </w:tc>
        <w:tc>
          <w:tcPr>
            <w:tcW w:w="1485" w:type="dxa"/>
            <w:vAlign w:val="center"/>
          </w:tcPr>
          <w:p w:rsidR="00717EC3" w:rsidRPr="00EE23E8" w:rsidRDefault="00717EC3">
            <w:pPr>
              <w:jc w:val="right"/>
              <w:rPr>
                <w:rFonts w:ascii="Arial" w:eastAsia="標楷體" w:hAnsi="Arial" w:cs="Arial"/>
                <w:sz w:val="22"/>
                <w:szCs w:val="22"/>
              </w:rPr>
            </w:pPr>
            <w:r w:rsidRPr="00EE23E8">
              <w:rPr>
                <w:rFonts w:ascii="Arial" w:eastAsia="標楷體" w:hAnsi="Arial" w:cs="Arial" w:hint="eastAsia"/>
                <w:sz w:val="22"/>
                <w:szCs w:val="22"/>
              </w:rPr>
              <w:t>2,565,772</w:t>
            </w:r>
          </w:p>
        </w:tc>
        <w:tc>
          <w:tcPr>
            <w:tcW w:w="1485" w:type="dxa"/>
            <w:vAlign w:val="center"/>
          </w:tcPr>
          <w:p w:rsidR="00717EC3" w:rsidRPr="00EE23E8" w:rsidRDefault="00717EC3">
            <w:pPr>
              <w:jc w:val="right"/>
              <w:rPr>
                <w:rFonts w:ascii="Arial" w:eastAsia="標楷體" w:hAnsi="Arial" w:cs="Arial"/>
                <w:sz w:val="22"/>
                <w:szCs w:val="22"/>
              </w:rPr>
            </w:pPr>
            <w:r w:rsidRPr="00EE23E8">
              <w:rPr>
                <w:rFonts w:ascii="Arial" w:eastAsia="標楷體" w:hAnsi="Arial" w:cs="Arial" w:hint="eastAsia"/>
                <w:sz w:val="22"/>
                <w:szCs w:val="22"/>
              </w:rPr>
              <w:t>2,565,772</w:t>
            </w:r>
          </w:p>
        </w:tc>
        <w:tc>
          <w:tcPr>
            <w:tcW w:w="1485" w:type="dxa"/>
            <w:vAlign w:val="center"/>
          </w:tcPr>
          <w:p w:rsidR="00717EC3" w:rsidRPr="00EE23E8" w:rsidRDefault="00717EC3">
            <w:pPr>
              <w:jc w:val="right"/>
              <w:rPr>
                <w:rFonts w:ascii="Arial" w:eastAsia="標楷體" w:hAnsi="Arial" w:cs="Arial"/>
                <w:sz w:val="22"/>
                <w:szCs w:val="22"/>
              </w:rPr>
            </w:pPr>
            <w:r w:rsidRPr="00EE23E8">
              <w:rPr>
                <w:rFonts w:ascii="Arial" w:eastAsia="標楷體" w:hAnsi="Arial" w:cs="Arial" w:hint="eastAsia"/>
                <w:sz w:val="22"/>
                <w:szCs w:val="22"/>
              </w:rPr>
              <w:t>2,565,772</w:t>
            </w:r>
          </w:p>
        </w:tc>
        <w:tc>
          <w:tcPr>
            <w:tcW w:w="720" w:type="dxa"/>
            <w:noWrap/>
            <w:vAlign w:val="center"/>
          </w:tcPr>
          <w:p w:rsidR="00717EC3" w:rsidRPr="00EE23E8" w:rsidRDefault="00717EC3" w:rsidP="00BF53C1">
            <w:pPr>
              <w:jc w:val="center"/>
              <w:rPr>
                <w:rFonts w:ascii="標楷體" w:eastAsia="標楷體" w:hAnsi="標楷體"/>
                <w:sz w:val="18"/>
                <w:szCs w:val="18"/>
              </w:rPr>
            </w:pPr>
          </w:p>
        </w:tc>
      </w:tr>
      <w:tr w:rsidR="00717EC3" w:rsidRPr="00EE23E8" w:rsidTr="00717EC3">
        <w:trPr>
          <w:trHeight w:val="251"/>
        </w:trPr>
        <w:tc>
          <w:tcPr>
            <w:tcW w:w="586" w:type="dxa"/>
          </w:tcPr>
          <w:p w:rsidR="00717EC3" w:rsidRPr="00EE23E8" w:rsidRDefault="00717EC3" w:rsidP="00BF53C1">
            <w:pPr>
              <w:rPr>
                <w:rFonts w:ascii="標楷體" w:eastAsia="標楷體" w:hAnsi="標楷體"/>
                <w:sz w:val="18"/>
                <w:szCs w:val="18"/>
              </w:rPr>
            </w:pPr>
          </w:p>
        </w:tc>
        <w:tc>
          <w:tcPr>
            <w:tcW w:w="1701" w:type="dxa"/>
          </w:tcPr>
          <w:p w:rsidR="00717EC3" w:rsidRPr="00EE23E8" w:rsidRDefault="00717EC3" w:rsidP="00BF53C1">
            <w:pPr>
              <w:rPr>
                <w:rFonts w:ascii="標楷體" w:eastAsia="標楷體" w:hAnsi="標楷體"/>
                <w:sz w:val="18"/>
                <w:szCs w:val="18"/>
              </w:rPr>
            </w:pPr>
            <w:r w:rsidRPr="00EE23E8">
              <w:rPr>
                <w:rFonts w:ascii="標楷體" w:eastAsia="標楷體" w:hAnsi="標楷體" w:hint="eastAsia"/>
                <w:sz w:val="18"/>
                <w:szCs w:val="18"/>
              </w:rPr>
              <w:t>應收款項</w:t>
            </w:r>
            <w:r w:rsidRPr="00EE23E8">
              <w:rPr>
                <w:rFonts w:ascii="標楷體" w:eastAsia="標楷體" w:hAnsi="標楷體"/>
                <w:sz w:val="18"/>
                <w:szCs w:val="18"/>
              </w:rPr>
              <w:t>-</w:t>
            </w:r>
            <w:r w:rsidRPr="00EE23E8">
              <w:rPr>
                <w:rFonts w:ascii="標楷體" w:eastAsia="標楷體" w:hAnsi="標楷體" w:hint="eastAsia"/>
                <w:sz w:val="18"/>
                <w:szCs w:val="18"/>
              </w:rPr>
              <w:t>淨額</w:t>
            </w:r>
          </w:p>
        </w:tc>
        <w:tc>
          <w:tcPr>
            <w:tcW w:w="6012" w:type="dxa"/>
          </w:tcPr>
          <w:p w:rsidR="00717EC3" w:rsidRPr="00EE23E8" w:rsidRDefault="00717EC3" w:rsidP="00BF53C1">
            <w:pPr>
              <w:rPr>
                <w:rFonts w:ascii="標楷體" w:eastAsia="標楷體" w:hAnsi="標楷體"/>
                <w:sz w:val="18"/>
                <w:szCs w:val="18"/>
              </w:rPr>
            </w:pPr>
          </w:p>
        </w:tc>
        <w:tc>
          <w:tcPr>
            <w:tcW w:w="720" w:type="dxa"/>
          </w:tcPr>
          <w:p w:rsidR="00717EC3" w:rsidRPr="00EE23E8" w:rsidRDefault="00717EC3" w:rsidP="00BF53C1">
            <w:pPr>
              <w:jc w:val="center"/>
              <w:rPr>
                <w:rFonts w:ascii="標楷體" w:eastAsia="標楷體" w:hAnsi="標楷體"/>
                <w:sz w:val="18"/>
                <w:szCs w:val="18"/>
              </w:rPr>
            </w:pPr>
          </w:p>
        </w:tc>
        <w:tc>
          <w:tcPr>
            <w:tcW w:w="1485" w:type="dxa"/>
            <w:vAlign w:val="center"/>
          </w:tcPr>
          <w:p w:rsidR="00717EC3" w:rsidRPr="00EE23E8" w:rsidRDefault="00717EC3">
            <w:pPr>
              <w:jc w:val="right"/>
              <w:rPr>
                <w:rFonts w:ascii="Arial" w:eastAsia="標楷體" w:hAnsi="Arial" w:cs="Arial"/>
                <w:sz w:val="22"/>
                <w:szCs w:val="22"/>
              </w:rPr>
            </w:pPr>
            <w:r w:rsidRPr="00EE23E8">
              <w:rPr>
                <w:rFonts w:ascii="Arial" w:eastAsia="標楷體" w:hAnsi="Arial" w:cs="Arial" w:hint="eastAsia"/>
                <w:sz w:val="22"/>
                <w:szCs w:val="22"/>
              </w:rPr>
              <w:t>950,065</w:t>
            </w:r>
          </w:p>
        </w:tc>
        <w:tc>
          <w:tcPr>
            <w:tcW w:w="1485" w:type="dxa"/>
            <w:vAlign w:val="center"/>
          </w:tcPr>
          <w:p w:rsidR="00717EC3" w:rsidRPr="00EE23E8" w:rsidRDefault="00717EC3">
            <w:pPr>
              <w:jc w:val="right"/>
              <w:rPr>
                <w:rFonts w:ascii="Arial" w:eastAsia="標楷體" w:hAnsi="Arial" w:cs="Arial"/>
                <w:sz w:val="22"/>
                <w:szCs w:val="22"/>
              </w:rPr>
            </w:pPr>
            <w:r w:rsidRPr="00EE23E8">
              <w:rPr>
                <w:rFonts w:ascii="Arial" w:eastAsia="標楷體" w:hAnsi="Arial" w:cs="Arial" w:hint="eastAsia"/>
                <w:sz w:val="22"/>
                <w:szCs w:val="22"/>
              </w:rPr>
              <w:t>950,065</w:t>
            </w:r>
          </w:p>
        </w:tc>
        <w:tc>
          <w:tcPr>
            <w:tcW w:w="1485" w:type="dxa"/>
            <w:vAlign w:val="center"/>
          </w:tcPr>
          <w:p w:rsidR="00717EC3" w:rsidRPr="00EE23E8" w:rsidRDefault="00717EC3">
            <w:pPr>
              <w:jc w:val="right"/>
              <w:rPr>
                <w:rFonts w:ascii="Arial" w:eastAsia="標楷體" w:hAnsi="Arial" w:cs="Arial"/>
                <w:sz w:val="22"/>
                <w:szCs w:val="22"/>
              </w:rPr>
            </w:pPr>
            <w:r w:rsidRPr="00EE23E8">
              <w:rPr>
                <w:rFonts w:ascii="Arial" w:eastAsia="標楷體" w:hAnsi="Arial" w:cs="Arial" w:hint="eastAsia"/>
                <w:sz w:val="22"/>
                <w:szCs w:val="22"/>
              </w:rPr>
              <w:t>2,669,418</w:t>
            </w:r>
          </w:p>
        </w:tc>
        <w:tc>
          <w:tcPr>
            <w:tcW w:w="1485" w:type="dxa"/>
            <w:vAlign w:val="center"/>
          </w:tcPr>
          <w:p w:rsidR="00717EC3" w:rsidRPr="00EE23E8" w:rsidRDefault="00717EC3">
            <w:pPr>
              <w:jc w:val="right"/>
              <w:rPr>
                <w:rFonts w:ascii="Arial" w:eastAsia="標楷體" w:hAnsi="Arial" w:cs="Arial"/>
                <w:sz w:val="22"/>
                <w:szCs w:val="22"/>
              </w:rPr>
            </w:pPr>
            <w:r w:rsidRPr="00EE23E8">
              <w:rPr>
                <w:rFonts w:ascii="Arial" w:eastAsia="標楷體" w:hAnsi="Arial" w:cs="Arial" w:hint="eastAsia"/>
                <w:sz w:val="22"/>
                <w:szCs w:val="22"/>
              </w:rPr>
              <w:t>2,669,418</w:t>
            </w:r>
          </w:p>
        </w:tc>
        <w:tc>
          <w:tcPr>
            <w:tcW w:w="720" w:type="dxa"/>
            <w:noWrap/>
            <w:vAlign w:val="center"/>
          </w:tcPr>
          <w:p w:rsidR="00717EC3" w:rsidRPr="00EE23E8" w:rsidRDefault="00717EC3" w:rsidP="00BF53C1">
            <w:pPr>
              <w:jc w:val="center"/>
              <w:rPr>
                <w:rFonts w:ascii="標楷體" w:eastAsia="標楷體" w:hAnsi="標楷體"/>
                <w:sz w:val="18"/>
                <w:szCs w:val="18"/>
              </w:rPr>
            </w:pPr>
          </w:p>
        </w:tc>
      </w:tr>
      <w:tr w:rsidR="00BF1989" w:rsidRPr="00EE23E8" w:rsidTr="00BF53C1">
        <w:trPr>
          <w:trHeight w:val="20"/>
        </w:trPr>
        <w:tc>
          <w:tcPr>
            <w:tcW w:w="586" w:type="dxa"/>
          </w:tcPr>
          <w:p w:rsidR="00BF1989" w:rsidRPr="00EE23E8" w:rsidRDefault="00BF1989" w:rsidP="00BF53C1">
            <w:pPr>
              <w:rPr>
                <w:rFonts w:ascii="標楷體" w:eastAsia="標楷體" w:hAnsi="標楷體"/>
                <w:sz w:val="18"/>
                <w:szCs w:val="18"/>
              </w:rPr>
            </w:pPr>
          </w:p>
        </w:tc>
        <w:tc>
          <w:tcPr>
            <w:tcW w:w="1701" w:type="dxa"/>
          </w:tcPr>
          <w:p w:rsidR="00BF1989" w:rsidRPr="00EE23E8" w:rsidRDefault="00BF1989" w:rsidP="00BF53C1">
            <w:pPr>
              <w:rPr>
                <w:rFonts w:ascii="標楷體" w:eastAsia="標楷體" w:hAnsi="標楷體"/>
                <w:sz w:val="18"/>
                <w:szCs w:val="18"/>
              </w:rPr>
            </w:pPr>
            <w:r w:rsidRPr="00EE23E8">
              <w:rPr>
                <w:rFonts w:ascii="標楷體" w:eastAsia="標楷體" w:hAnsi="標楷體" w:hint="eastAsia"/>
                <w:sz w:val="18"/>
                <w:szCs w:val="18"/>
              </w:rPr>
              <w:t>當期所得稅資產</w:t>
            </w:r>
          </w:p>
        </w:tc>
        <w:tc>
          <w:tcPr>
            <w:tcW w:w="6012" w:type="dxa"/>
          </w:tcPr>
          <w:p w:rsidR="00BF1989" w:rsidRPr="00EE23E8" w:rsidRDefault="00BF1989" w:rsidP="00BF53C1">
            <w:pPr>
              <w:rPr>
                <w:rFonts w:ascii="標楷體" w:eastAsia="標楷體" w:hAnsi="標楷體"/>
                <w:sz w:val="18"/>
                <w:szCs w:val="18"/>
              </w:rPr>
            </w:pPr>
          </w:p>
        </w:tc>
        <w:tc>
          <w:tcPr>
            <w:tcW w:w="720" w:type="dxa"/>
          </w:tcPr>
          <w:p w:rsidR="00BF1989" w:rsidRPr="00EE23E8" w:rsidRDefault="00BF1989" w:rsidP="00BF53C1">
            <w:pPr>
              <w:jc w:val="center"/>
              <w:rPr>
                <w:rFonts w:ascii="標楷體" w:eastAsia="標楷體" w:hAnsi="標楷體"/>
                <w:sz w:val="18"/>
                <w:szCs w:val="18"/>
              </w:rPr>
            </w:pPr>
          </w:p>
        </w:tc>
        <w:tc>
          <w:tcPr>
            <w:tcW w:w="1485" w:type="dxa"/>
          </w:tcPr>
          <w:p w:rsidR="00BF1989" w:rsidRPr="00EE23E8" w:rsidRDefault="00BF1989"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BF1989" w:rsidRPr="00EE23E8" w:rsidRDefault="00BF1989"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BF1989" w:rsidRPr="00EE23E8" w:rsidRDefault="00BF1989"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BF1989" w:rsidRPr="00EE23E8" w:rsidRDefault="00BF1989"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BF1989" w:rsidRPr="00EE23E8" w:rsidRDefault="00BF1989" w:rsidP="00BF53C1">
            <w:pPr>
              <w:jc w:val="center"/>
              <w:rPr>
                <w:rFonts w:ascii="標楷體" w:eastAsia="標楷體" w:hAnsi="標楷體"/>
                <w:sz w:val="18"/>
                <w:szCs w:val="18"/>
              </w:rPr>
            </w:pPr>
          </w:p>
        </w:tc>
      </w:tr>
      <w:tr w:rsidR="00BF1989" w:rsidRPr="00EE23E8" w:rsidTr="00BF53C1">
        <w:trPr>
          <w:trHeight w:val="20"/>
        </w:trPr>
        <w:tc>
          <w:tcPr>
            <w:tcW w:w="586" w:type="dxa"/>
          </w:tcPr>
          <w:p w:rsidR="00BF1989" w:rsidRPr="00EE23E8" w:rsidRDefault="00BF1989" w:rsidP="00BF53C1">
            <w:pPr>
              <w:rPr>
                <w:rFonts w:ascii="標楷體" w:eastAsia="標楷體" w:hAnsi="標楷體"/>
                <w:sz w:val="18"/>
                <w:szCs w:val="18"/>
              </w:rPr>
            </w:pPr>
          </w:p>
        </w:tc>
        <w:tc>
          <w:tcPr>
            <w:tcW w:w="1701" w:type="dxa"/>
          </w:tcPr>
          <w:p w:rsidR="00BF1989" w:rsidRPr="00EE23E8" w:rsidRDefault="00BF1989" w:rsidP="00BF53C1">
            <w:pPr>
              <w:rPr>
                <w:rFonts w:ascii="標楷體" w:eastAsia="標楷體" w:hAnsi="標楷體"/>
                <w:sz w:val="18"/>
                <w:szCs w:val="18"/>
              </w:rPr>
            </w:pPr>
            <w:r w:rsidRPr="00EE23E8">
              <w:rPr>
                <w:rFonts w:ascii="標楷體" w:eastAsia="標楷體" w:hAnsi="標楷體" w:hint="eastAsia"/>
                <w:sz w:val="18"/>
                <w:szCs w:val="18"/>
              </w:rPr>
              <w:t>待出售資產</w:t>
            </w:r>
            <w:r w:rsidRPr="00EE23E8">
              <w:rPr>
                <w:rFonts w:ascii="標楷體" w:eastAsia="標楷體" w:hAnsi="標楷體"/>
                <w:sz w:val="18"/>
                <w:szCs w:val="18"/>
              </w:rPr>
              <w:t>-</w:t>
            </w:r>
            <w:r w:rsidRPr="00EE23E8">
              <w:rPr>
                <w:rFonts w:ascii="標楷體" w:eastAsia="標楷體" w:hAnsi="標楷體" w:hint="eastAsia"/>
                <w:sz w:val="18"/>
                <w:szCs w:val="18"/>
              </w:rPr>
              <w:t>淨額</w:t>
            </w:r>
          </w:p>
        </w:tc>
        <w:tc>
          <w:tcPr>
            <w:tcW w:w="6012" w:type="dxa"/>
          </w:tcPr>
          <w:p w:rsidR="00BF1989" w:rsidRPr="00EE23E8" w:rsidRDefault="00BF1989" w:rsidP="00BF53C1">
            <w:pPr>
              <w:rPr>
                <w:rFonts w:ascii="標楷體" w:eastAsia="標楷體" w:hAnsi="標楷體"/>
                <w:sz w:val="18"/>
                <w:szCs w:val="18"/>
              </w:rPr>
            </w:pPr>
          </w:p>
        </w:tc>
        <w:tc>
          <w:tcPr>
            <w:tcW w:w="720" w:type="dxa"/>
          </w:tcPr>
          <w:p w:rsidR="00BF1989" w:rsidRPr="00EE23E8" w:rsidRDefault="00BF1989" w:rsidP="00BF53C1">
            <w:pPr>
              <w:jc w:val="center"/>
              <w:rPr>
                <w:rFonts w:ascii="標楷體" w:eastAsia="標楷體" w:hAnsi="標楷體"/>
                <w:sz w:val="18"/>
                <w:szCs w:val="18"/>
              </w:rPr>
            </w:pPr>
          </w:p>
        </w:tc>
        <w:tc>
          <w:tcPr>
            <w:tcW w:w="1485" w:type="dxa"/>
          </w:tcPr>
          <w:p w:rsidR="00BF1989" w:rsidRPr="00EE23E8" w:rsidRDefault="00BF1989"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BF1989" w:rsidRPr="00EE23E8" w:rsidRDefault="00BF1989"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BF1989" w:rsidRPr="00EE23E8" w:rsidRDefault="00BF1989"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BF1989" w:rsidRPr="00EE23E8" w:rsidRDefault="00BF1989"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BF1989" w:rsidRPr="00EE23E8" w:rsidRDefault="00BF1989" w:rsidP="00BF53C1">
            <w:pPr>
              <w:jc w:val="center"/>
              <w:rPr>
                <w:rFonts w:ascii="標楷體" w:eastAsia="標楷體" w:hAnsi="標楷體"/>
                <w:sz w:val="18"/>
                <w:szCs w:val="18"/>
              </w:rPr>
            </w:pPr>
          </w:p>
        </w:tc>
      </w:tr>
      <w:tr w:rsidR="00717EC3" w:rsidRPr="00EE23E8" w:rsidTr="00717EC3">
        <w:trPr>
          <w:trHeight w:val="20"/>
        </w:trPr>
        <w:tc>
          <w:tcPr>
            <w:tcW w:w="586" w:type="dxa"/>
          </w:tcPr>
          <w:p w:rsidR="00717EC3" w:rsidRPr="00EE23E8" w:rsidRDefault="00717EC3" w:rsidP="00BF53C1">
            <w:pPr>
              <w:rPr>
                <w:rFonts w:ascii="標楷體" w:eastAsia="標楷體" w:hAnsi="標楷體"/>
                <w:sz w:val="18"/>
                <w:szCs w:val="18"/>
              </w:rPr>
            </w:pPr>
          </w:p>
        </w:tc>
        <w:tc>
          <w:tcPr>
            <w:tcW w:w="1701" w:type="dxa"/>
          </w:tcPr>
          <w:p w:rsidR="00717EC3" w:rsidRPr="00EE23E8" w:rsidRDefault="00717EC3" w:rsidP="00BF53C1">
            <w:pPr>
              <w:rPr>
                <w:rFonts w:ascii="標楷體" w:eastAsia="標楷體" w:hAnsi="標楷體"/>
                <w:sz w:val="18"/>
                <w:szCs w:val="18"/>
              </w:rPr>
            </w:pPr>
            <w:r w:rsidRPr="00EE23E8">
              <w:rPr>
                <w:rFonts w:ascii="標楷體" w:eastAsia="標楷體" w:hAnsi="標楷體" w:hint="eastAsia"/>
                <w:sz w:val="18"/>
                <w:szCs w:val="18"/>
              </w:rPr>
              <w:t>貼現及放款</w:t>
            </w:r>
            <w:r w:rsidRPr="00EE23E8">
              <w:rPr>
                <w:rFonts w:ascii="標楷體" w:eastAsia="標楷體" w:hAnsi="標楷體"/>
                <w:sz w:val="18"/>
                <w:szCs w:val="18"/>
              </w:rPr>
              <w:t>-</w:t>
            </w:r>
            <w:r w:rsidRPr="00EE23E8">
              <w:rPr>
                <w:rFonts w:ascii="標楷體" w:eastAsia="標楷體" w:hAnsi="標楷體" w:hint="eastAsia"/>
                <w:sz w:val="18"/>
                <w:szCs w:val="18"/>
              </w:rPr>
              <w:t>淨額</w:t>
            </w:r>
          </w:p>
        </w:tc>
        <w:tc>
          <w:tcPr>
            <w:tcW w:w="6012" w:type="dxa"/>
          </w:tcPr>
          <w:p w:rsidR="00717EC3" w:rsidRPr="00EE23E8" w:rsidRDefault="00717EC3" w:rsidP="00BF53C1">
            <w:pPr>
              <w:rPr>
                <w:rFonts w:ascii="標楷體" w:eastAsia="標楷體" w:hAnsi="標楷體"/>
                <w:sz w:val="18"/>
                <w:szCs w:val="18"/>
              </w:rPr>
            </w:pPr>
          </w:p>
        </w:tc>
        <w:tc>
          <w:tcPr>
            <w:tcW w:w="720" w:type="dxa"/>
          </w:tcPr>
          <w:p w:rsidR="00717EC3" w:rsidRPr="00EE23E8" w:rsidRDefault="00717EC3" w:rsidP="00BF53C1">
            <w:pPr>
              <w:jc w:val="center"/>
              <w:rPr>
                <w:rFonts w:ascii="標楷體" w:eastAsia="標楷體" w:hAnsi="標楷體"/>
                <w:sz w:val="18"/>
                <w:szCs w:val="18"/>
              </w:rPr>
            </w:pPr>
          </w:p>
        </w:tc>
        <w:tc>
          <w:tcPr>
            <w:tcW w:w="1485" w:type="dxa"/>
            <w:vAlign w:val="center"/>
          </w:tcPr>
          <w:p w:rsidR="00717EC3" w:rsidRPr="00EE23E8" w:rsidRDefault="00717EC3">
            <w:pPr>
              <w:jc w:val="right"/>
              <w:rPr>
                <w:rFonts w:ascii="Arial" w:eastAsia="標楷體" w:hAnsi="Arial" w:cs="Arial"/>
                <w:sz w:val="22"/>
                <w:szCs w:val="22"/>
              </w:rPr>
            </w:pPr>
            <w:r w:rsidRPr="00EE23E8">
              <w:rPr>
                <w:rFonts w:ascii="Arial" w:eastAsia="標楷體" w:hAnsi="Arial" w:cs="Arial" w:hint="eastAsia"/>
                <w:sz w:val="22"/>
                <w:szCs w:val="22"/>
              </w:rPr>
              <w:t>142,947,865</w:t>
            </w:r>
          </w:p>
        </w:tc>
        <w:tc>
          <w:tcPr>
            <w:tcW w:w="1485" w:type="dxa"/>
            <w:vAlign w:val="center"/>
          </w:tcPr>
          <w:p w:rsidR="00717EC3" w:rsidRPr="00EE23E8" w:rsidRDefault="00717EC3">
            <w:pPr>
              <w:jc w:val="right"/>
              <w:rPr>
                <w:rFonts w:ascii="Arial" w:eastAsia="標楷體" w:hAnsi="Arial" w:cs="Arial"/>
                <w:sz w:val="22"/>
                <w:szCs w:val="22"/>
              </w:rPr>
            </w:pPr>
            <w:r w:rsidRPr="00EE23E8">
              <w:rPr>
                <w:rFonts w:ascii="Arial" w:eastAsia="標楷體" w:hAnsi="Arial" w:cs="Arial" w:hint="eastAsia"/>
                <w:sz w:val="22"/>
                <w:szCs w:val="22"/>
              </w:rPr>
              <w:t>142,947,865</w:t>
            </w:r>
          </w:p>
        </w:tc>
        <w:tc>
          <w:tcPr>
            <w:tcW w:w="1485" w:type="dxa"/>
            <w:vAlign w:val="center"/>
          </w:tcPr>
          <w:p w:rsidR="00717EC3" w:rsidRPr="00EE23E8" w:rsidRDefault="00717EC3">
            <w:pPr>
              <w:jc w:val="right"/>
              <w:rPr>
                <w:rFonts w:ascii="Arial" w:eastAsia="標楷體" w:hAnsi="Arial" w:cs="Arial"/>
                <w:sz w:val="22"/>
                <w:szCs w:val="22"/>
              </w:rPr>
            </w:pPr>
            <w:r w:rsidRPr="00EE23E8">
              <w:rPr>
                <w:rFonts w:ascii="Arial" w:eastAsia="標楷體" w:hAnsi="Arial" w:cs="Arial" w:hint="eastAsia"/>
                <w:sz w:val="22"/>
                <w:szCs w:val="22"/>
              </w:rPr>
              <w:t>142,947,865</w:t>
            </w:r>
          </w:p>
        </w:tc>
        <w:tc>
          <w:tcPr>
            <w:tcW w:w="1485" w:type="dxa"/>
            <w:vAlign w:val="center"/>
          </w:tcPr>
          <w:p w:rsidR="00717EC3" w:rsidRPr="00EE23E8" w:rsidRDefault="00717EC3">
            <w:pPr>
              <w:jc w:val="right"/>
              <w:rPr>
                <w:rFonts w:ascii="Arial" w:eastAsia="標楷體" w:hAnsi="Arial" w:cs="Arial"/>
                <w:sz w:val="22"/>
                <w:szCs w:val="22"/>
              </w:rPr>
            </w:pPr>
            <w:r w:rsidRPr="00EE23E8">
              <w:rPr>
                <w:rFonts w:ascii="Arial" w:eastAsia="標楷體" w:hAnsi="Arial" w:cs="Arial" w:hint="eastAsia"/>
                <w:sz w:val="22"/>
                <w:szCs w:val="22"/>
              </w:rPr>
              <w:t>142,947,865</w:t>
            </w:r>
          </w:p>
        </w:tc>
        <w:tc>
          <w:tcPr>
            <w:tcW w:w="720" w:type="dxa"/>
            <w:noWrap/>
            <w:vAlign w:val="center"/>
          </w:tcPr>
          <w:p w:rsidR="00717EC3" w:rsidRPr="00EE23E8" w:rsidRDefault="00717EC3" w:rsidP="00BF53C1">
            <w:pPr>
              <w:jc w:val="center"/>
              <w:rPr>
                <w:rFonts w:ascii="標楷體" w:eastAsia="標楷體" w:hAnsi="標楷體"/>
                <w:sz w:val="18"/>
                <w:szCs w:val="18"/>
              </w:rPr>
            </w:pPr>
          </w:p>
        </w:tc>
      </w:tr>
      <w:tr w:rsidR="00717EC3" w:rsidRPr="00EE23E8" w:rsidTr="00717EC3">
        <w:trPr>
          <w:trHeight w:val="20"/>
        </w:trPr>
        <w:tc>
          <w:tcPr>
            <w:tcW w:w="586" w:type="dxa"/>
          </w:tcPr>
          <w:p w:rsidR="00717EC3" w:rsidRPr="00EE23E8" w:rsidRDefault="00717EC3" w:rsidP="00BF53C1">
            <w:pPr>
              <w:rPr>
                <w:rFonts w:ascii="標楷體" w:eastAsia="標楷體" w:hAnsi="標楷體"/>
                <w:sz w:val="18"/>
                <w:szCs w:val="18"/>
              </w:rPr>
            </w:pPr>
          </w:p>
        </w:tc>
        <w:tc>
          <w:tcPr>
            <w:tcW w:w="1701" w:type="dxa"/>
          </w:tcPr>
          <w:p w:rsidR="00717EC3" w:rsidRPr="00EE23E8" w:rsidRDefault="00717EC3" w:rsidP="00BF53C1">
            <w:pPr>
              <w:rPr>
                <w:rFonts w:ascii="標楷體" w:eastAsia="標楷體" w:hAnsi="標楷體"/>
                <w:sz w:val="18"/>
                <w:szCs w:val="18"/>
              </w:rPr>
            </w:pPr>
          </w:p>
        </w:tc>
        <w:tc>
          <w:tcPr>
            <w:tcW w:w="6012" w:type="dxa"/>
          </w:tcPr>
          <w:p w:rsidR="00717EC3" w:rsidRPr="00EE23E8" w:rsidRDefault="00717EC3" w:rsidP="00BF53C1">
            <w:pPr>
              <w:rPr>
                <w:rFonts w:ascii="標楷體" w:eastAsia="標楷體" w:hAnsi="標楷體"/>
                <w:sz w:val="18"/>
                <w:szCs w:val="18"/>
              </w:rPr>
            </w:pPr>
            <w:r w:rsidRPr="00EE23E8">
              <w:rPr>
                <w:rFonts w:ascii="標楷體" w:eastAsia="標楷體" w:hAnsi="標楷體" w:hint="eastAsia"/>
                <w:sz w:val="18"/>
                <w:szCs w:val="18"/>
              </w:rPr>
              <w:t>貼現及放款</w:t>
            </w:r>
            <w:r w:rsidRPr="00EE23E8">
              <w:rPr>
                <w:rFonts w:ascii="標楷體" w:eastAsia="標楷體" w:hAnsi="標楷體"/>
                <w:sz w:val="18"/>
                <w:szCs w:val="18"/>
              </w:rPr>
              <w:t>-</w:t>
            </w:r>
            <w:r w:rsidRPr="00EE23E8">
              <w:rPr>
                <w:rFonts w:ascii="標楷體" w:eastAsia="標楷體" w:hAnsi="標楷體" w:hint="eastAsia"/>
                <w:sz w:val="18"/>
                <w:szCs w:val="18"/>
              </w:rPr>
              <w:t>總額</w:t>
            </w:r>
            <w:r w:rsidRPr="00EE23E8">
              <w:rPr>
                <w:rFonts w:ascii="標楷體" w:eastAsia="標楷體" w:hAnsi="標楷體"/>
                <w:sz w:val="18"/>
                <w:szCs w:val="18"/>
              </w:rPr>
              <w:t>(</w:t>
            </w:r>
            <w:r w:rsidRPr="00EE23E8">
              <w:rPr>
                <w:rFonts w:ascii="標楷體" w:eastAsia="標楷體" w:hAnsi="標楷體" w:hint="eastAsia"/>
                <w:sz w:val="18"/>
                <w:szCs w:val="18"/>
              </w:rPr>
              <w:t>含折溢價調整</w:t>
            </w:r>
            <w:r w:rsidRPr="00EE23E8">
              <w:rPr>
                <w:rFonts w:ascii="標楷體" w:eastAsia="標楷體" w:hAnsi="標楷體"/>
                <w:sz w:val="18"/>
                <w:szCs w:val="18"/>
              </w:rPr>
              <w:t>)</w:t>
            </w:r>
          </w:p>
        </w:tc>
        <w:tc>
          <w:tcPr>
            <w:tcW w:w="720" w:type="dxa"/>
          </w:tcPr>
          <w:p w:rsidR="00717EC3" w:rsidRPr="00EE23E8" w:rsidRDefault="00717EC3" w:rsidP="00BF53C1">
            <w:pPr>
              <w:jc w:val="center"/>
              <w:rPr>
                <w:rFonts w:ascii="標楷體" w:eastAsia="標楷體" w:hAnsi="標楷體"/>
                <w:sz w:val="18"/>
                <w:szCs w:val="18"/>
              </w:rPr>
            </w:pPr>
          </w:p>
        </w:tc>
        <w:tc>
          <w:tcPr>
            <w:tcW w:w="1485" w:type="dxa"/>
            <w:shd w:val="clear" w:color="auto" w:fill="A6A6A6"/>
          </w:tcPr>
          <w:p w:rsidR="00717EC3" w:rsidRPr="00EE23E8" w:rsidRDefault="00717EC3">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717EC3" w:rsidRPr="00EE23E8" w:rsidRDefault="00717EC3">
            <w:pPr>
              <w:jc w:val="right"/>
              <w:rPr>
                <w:rFonts w:ascii="Arial" w:eastAsia="標楷體" w:hAnsi="Arial" w:cs="Arial"/>
                <w:sz w:val="22"/>
                <w:szCs w:val="22"/>
              </w:rPr>
            </w:pPr>
            <w:r w:rsidRPr="00EE23E8">
              <w:rPr>
                <w:rFonts w:ascii="Arial" w:eastAsia="標楷體" w:hAnsi="Arial" w:cs="Arial" w:hint="eastAsia"/>
                <w:sz w:val="22"/>
                <w:szCs w:val="22"/>
              </w:rPr>
              <w:t>145,185,596</w:t>
            </w:r>
          </w:p>
        </w:tc>
        <w:tc>
          <w:tcPr>
            <w:tcW w:w="1485" w:type="dxa"/>
            <w:shd w:val="clear" w:color="auto" w:fill="A6A6A6"/>
            <w:vAlign w:val="center"/>
          </w:tcPr>
          <w:p w:rsidR="00717EC3" w:rsidRPr="00EE23E8" w:rsidRDefault="00717EC3">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717EC3" w:rsidRPr="00EE23E8" w:rsidRDefault="00717EC3">
            <w:pPr>
              <w:jc w:val="right"/>
              <w:rPr>
                <w:rFonts w:ascii="Arial" w:eastAsia="標楷體" w:hAnsi="Arial" w:cs="Arial"/>
                <w:sz w:val="22"/>
                <w:szCs w:val="22"/>
              </w:rPr>
            </w:pPr>
            <w:r w:rsidRPr="00EE23E8">
              <w:rPr>
                <w:rFonts w:ascii="Arial" w:eastAsia="標楷體" w:hAnsi="Arial" w:cs="Arial" w:hint="eastAsia"/>
                <w:sz w:val="22"/>
                <w:szCs w:val="22"/>
              </w:rPr>
              <w:t>145,185,596</w:t>
            </w:r>
          </w:p>
        </w:tc>
        <w:tc>
          <w:tcPr>
            <w:tcW w:w="720" w:type="dxa"/>
            <w:noWrap/>
            <w:vAlign w:val="center"/>
          </w:tcPr>
          <w:p w:rsidR="00717EC3" w:rsidRPr="00EE23E8" w:rsidRDefault="00717EC3" w:rsidP="00BF53C1">
            <w:pPr>
              <w:jc w:val="center"/>
              <w:rPr>
                <w:rFonts w:ascii="標楷體" w:eastAsia="標楷體" w:hAnsi="標楷體"/>
                <w:sz w:val="18"/>
                <w:szCs w:val="18"/>
              </w:rPr>
            </w:pPr>
          </w:p>
        </w:tc>
      </w:tr>
      <w:tr w:rsidR="00717EC3" w:rsidRPr="00EE23E8" w:rsidTr="00717EC3">
        <w:trPr>
          <w:trHeight w:val="20"/>
        </w:trPr>
        <w:tc>
          <w:tcPr>
            <w:tcW w:w="586" w:type="dxa"/>
          </w:tcPr>
          <w:p w:rsidR="00717EC3" w:rsidRPr="00EE23E8" w:rsidRDefault="00717EC3" w:rsidP="00BF53C1">
            <w:pPr>
              <w:rPr>
                <w:rFonts w:ascii="標楷體" w:eastAsia="標楷體" w:hAnsi="標楷體"/>
                <w:sz w:val="18"/>
                <w:szCs w:val="18"/>
              </w:rPr>
            </w:pPr>
          </w:p>
        </w:tc>
        <w:tc>
          <w:tcPr>
            <w:tcW w:w="1701" w:type="dxa"/>
          </w:tcPr>
          <w:p w:rsidR="00717EC3" w:rsidRPr="00EE23E8" w:rsidRDefault="00717EC3" w:rsidP="00BF53C1">
            <w:pPr>
              <w:rPr>
                <w:rFonts w:ascii="標楷體" w:eastAsia="標楷體" w:hAnsi="標楷體"/>
                <w:sz w:val="18"/>
                <w:szCs w:val="18"/>
              </w:rPr>
            </w:pPr>
          </w:p>
        </w:tc>
        <w:tc>
          <w:tcPr>
            <w:tcW w:w="6012" w:type="dxa"/>
          </w:tcPr>
          <w:p w:rsidR="00717EC3" w:rsidRPr="00EE23E8" w:rsidRDefault="00717EC3" w:rsidP="00BF53C1">
            <w:pPr>
              <w:rPr>
                <w:rFonts w:ascii="標楷體" w:eastAsia="標楷體" w:hAnsi="標楷體"/>
                <w:sz w:val="18"/>
                <w:szCs w:val="18"/>
              </w:rPr>
            </w:pPr>
            <w:r w:rsidRPr="00EE23E8">
              <w:rPr>
                <w:rFonts w:ascii="標楷體" w:eastAsia="標楷體" w:hAnsi="標楷體" w:hint="eastAsia"/>
                <w:sz w:val="18"/>
                <w:szCs w:val="18"/>
              </w:rPr>
              <w:t>備抵呆帳</w:t>
            </w:r>
            <w:r w:rsidRPr="00EE23E8">
              <w:rPr>
                <w:rFonts w:ascii="標楷體" w:eastAsia="標楷體" w:hAnsi="標楷體"/>
                <w:sz w:val="18"/>
                <w:szCs w:val="18"/>
              </w:rPr>
              <w:t>-</w:t>
            </w:r>
            <w:r w:rsidRPr="00EE23E8">
              <w:rPr>
                <w:rFonts w:ascii="標楷體" w:eastAsia="標楷體" w:hAnsi="標楷體" w:hint="eastAsia"/>
                <w:sz w:val="18"/>
                <w:szCs w:val="18"/>
              </w:rPr>
              <w:t>貼現及放款</w:t>
            </w:r>
          </w:p>
        </w:tc>
        <w:tc>
          <w:tcPr>
            <w:tcW w:w="720" w:type="dxa"/>
          </w:tcPr>
          <w:p w:rsidR="00717EC3" w:rsidRPr="00EE23E8" w:rsidRDefault="00717EC3" w:rsidP="00BF53C1">
            <w:pPr>
              <w:jc w:val="center"/>
              <w:rPr>
                <w:rFonts w:ascii="標楷體" w:eastAsia="標楷體" w:hAnsi="標楷體"/>
                <w:sz w:val="18"/>
                <w:szCs w:val="18"/>
              </w:rPr>
            </w:pPr>
          </w:p>
        </w:tc>
        <w:tc>
          <w:tcPr>
            <w:tcW w:w="1485" w:type="dxa"/>
            <w:shd w:val="clear" w:color="auto" w:fill="A6A6A6"/>
          </w:tcPr>
          <w:p w:rsidR="00717EC3" w:rsidRPr="00EE23E8" w:rsidRDefault="00717EC3">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717EC3" w:rsidRPr="00EE23E8" w:rsidRDefault="00717EC3">
            <w:pPr>
              <w:jc w:val="right"/>
              <w:rPr>
                <w:rFonts w:ascii="Arial" w:eastAsia="標楷體" w:hAnsi="Arial" w:cs="Arial"/>
                <w:sz w:val="22"/>
                <w:szCs w:val="22"/>
              </w:rPr>
            </w:pPr>
            <w:r w:rsidRPr="00EE23E8">
              <w:rPr>
                <w:rFonts w:ascii="Arial" w:eastAsia="標楷體" w:hAnsi="Arial" w:cs="Arial" w:hint="eastAsia"/>
                <w:sz w:val="22"/>
                <w:szCs w:val="22"/>
              </w:rPr>
              <w:t>-2,237,731</w:t>
            </w:r>
          </w:p>
        </w:tc>
        <w:tc>
          <w:tcPr>
            <w:tcW w:w="1485" w:type="dxa"/>
            <w:shd w:val="clear" w:color="auto" w:fill="A6A6A6"/>
            <w:vAlign w:val="center"/>
          </w:tcPr>
          <w:p w:rsidR="00717EC3" w:rsidRPr="00EE23E8" w:rsidRDefault="00717EC3">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717EC3" w:rsidRPr="00EE23E8" w:rsidRDefault="00717EC3">
            <w:pPr>
              <w:jc w:val="right"/>
              <w:rPr>
                <w:rFonts w:ascii="Arial" w:eastAsia="標楷體" w:hAnsi="Arial" w:cs="Arial"/>
                <w:sz w:val="22"/>
                <w:szCs w:val="22"/>
              </w:rPr>
            </w:pPr>
            <w:r w:rsidRPr="00EE23E8">
              <w:rPr>
                <w:rFonts w:ascii="Arial" w:eastAsia="標楷體" w:hAnsi="Arial" w:cs="Arial" w:hint="eastAsia"/>
                <w:sz w:val="22"/>
                <w:szCs w:val="22"/>
              </w:rPr>
              <w:t>-2,237,731</w:t>
            </w:r>
          </w:p>
        </w:tc>
        <w:tc>
          <w:tcPr>
            <w:tcW w:w="720" w:type="dxa"/>
            <w:noWrap/>
            <w:vAlign w:val="center"/>
          </w:tcPr>
          <w:p w:rsidR="00717EC3" w:rsidRPr="00EE23E8" w:rsidRDefault="00717EC3" w:rsidP="00BF53C1">
            <w:pPr>
              <w:jc w:val="center"/>
              <w:rPr>
                <w:rFonts w:ascii="標楷體" w:eastAsia="標楷體" w:hAnsi="標楷體"/>
                <w:sz w:val="18"/>
                <w:szCs w:val="18"/>
              </w:rPr>
            </w:pPr>
          </w:p>
        </w:tc>
      </w:tr>
      <w:tr w:rsidR="00717EC3" w:rsidRPr="00EE23E8" w:rsidTr="00717EC3">
        <w:trPr>
          <w:trHeight w:val="20"/>
        </w:trPr>
        <w:tc>
          <w:tcPr>
            <w:tcW w:w="586" w:type="dxa"/>
          </w:tcPr>
          <w:p w:rsidR="00717EC3" w:rsidRPr="00EE23E8" w:rsidRDefault="00717EC3" w:rsidP="00BF53C1">
            <w:pPr>
              <w:rPr>
                <w:rFonts w:ascii="標楷體" w:eastAsia="標楷體" w:hAnsi="標楷體"/>
                <w:sz w:val="18"/>
                <w:szCs w:val="18"/>
              </w:rPr>
            </w:pPr>
          </w:p>
        </w:tc>
        <w:tc>
          <w:tcPr>
            <w:tcW w:w="1701" w:type="dxa"/>
          </w:tcPr>
          <w:p w:rsidR="00717EC3" w:rsidRPr="00EE23E8" w:rsidRDefault="00717EC3" w:rsidP="00BF53C1">
            <w:pPr>
              <w:rPr>
                <w:rFonts w:ascii="標楷體" w:eastAsia="標楷體" w:hAnsi="標楷體"/>
                <w:sz w:val="18"/>
                <w:szCs w:val="18"/>
              </w:rPr>
            </w:pPr>
          </w:p>
        </w:tc>
        <w:tc>
          <w:tcPr>
            <w:tcW w:w="6012" w:type="dxa"/>
          </w:tcPr>
          <w:p w:rsidR="00717EC3" w:rsidRPr="00EE23E8" w:rsidRDefault="00717EC3"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得列入第二類資本者</w:t>
            </w:r>
          </w:p>
        </w:tc>
        <w:tc>
          <w:tcPr>
            <w:tcW w:w="720" w:type="dxa"/>
          </w:tcPr>
          <w:p w:rsidR="00717EC3" w:rsidRPr="00EE23E8" w:rsidRDefault="00717EC3" w:rsidP="00BF53C1">
            <w:pPr>
              <w:jc w:val="center"/>
              <w:rPr>
                <w:rFonts w:ascii="標楷體" w:eastAsia="標楷體" w:hAnsi="標楷體"/>
                <w:sz w:val="18"/>
                <w:szCs w:val="18"/>
              </w:rPr>
            </w:pPr>
            <w:r w:rsidRPr="00EE23E8">
              <w:rPr>
                <w:rFonts w:ascii="標楷體" w:eastAsia="標楷體" w:hAnsi="標楷體"/>
                <w:sz w:val="18"/>
                <w:szCs w:val="18"/>
              </w:rPr>
              <w:t xml:space="preserve">76 </w:t>
            </w:r>
          </w:p>
        </w:tc>
        <w:tc>
          <w:tcPr>
            <w:tcW w:w="1485" w:type="dxa"/>
            <w:shd w:val="clear" w:color="auto" w:fill="A6A6A6"/>
          </w:tcPr>
          <w:p w:rsidR="00717EC3" w:rsidRPr="00EE23E8" w:rsidRDefault="00717EC3">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717EC3" w:rsidRPr="00EE23E8" w:rsidRDefault="00717EC3">
            <w:pPr>
              <w:jc w:val="right"/>
              <w:rPr>
                <w:rFonts w:ascii="Arial" w:eastAsia="標楷體" w:hAnsi="Arial" w:cs="Arial"/>
                <w:sz w:val="22"/>
                <w:szCs w:val="22"/>
              </w:rPr>
            </w:pPr>
            <w:r w:rsidRPr="00EE23E8">
              <w:rPr>
                <w:rFonts w:ascii="Arial" w:eastAsia="標楷體" w:hAnsi="Arial" w:cs="Arial" w:hint="eastAsia"/>
                <w:sz w:val="22"/>
                <w:szCs w:val="22"/>
              </w:rPr>
              <w:t>-484,540</w:t>
            </w:r>
          </w:p>
        </w:tc>
        <w:tc>
          <w:tcPr>
            <w:tcW w:w="1485" w:type="dxa"/>
            <w:shd w:val="clear" w:color="auto" w:fill="A6A6A6"/>
            <w:vAlign w:val="center"/>
          </w:tcPr>
          <w:p w:rsidR="00717EC3" w:rsidRPr="00EE23E8" w:rsidRDefault="00717EC3">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717EC3" w:rsidRPr="00EE23E8" w:rsidRDefault="00717EC3">
            <w:pPr>
              <w:jc w:val="right"/>
              <w:rPr>
                <w:rFonts w:ascii="Arial" w:eastAsia="標楷體" w:hAnsi="Arial" w:cs="Arial"/>
                <w:sz w:val="22"/>
                <w:szCs w:val="22"/>
              </w:rPr>
            </w:pPr>
            <w:r w:rsidRPr="00EE23E8">
              <w:rPr>
                <w:rFonts w:ascii="Arial" w:eastAsia="標楷體" w:hAnsi="Arial" w:cs="Arial" w:hint="eastAsia"/>
                <w:sz w:val="22"/>
                <w:szCs w:val="22"/>
              </w:rPr>
              <w:t>-484,540</w:t>
            </w:r>
          </w:p>
        </w:tc>
        <w:tc>
          <w:tcPr>
            <w:tcW w:w="720" w:type="dxa"/>
            <w:noWrap/>
            <w:vAlign w:val="center"/>
          </w:tcPr>
          <w:p w:rsidR="00717EC3" w:rsidRPr="00EE23E8" w:rsidRDefault="00717EC3" w:rsidP="00BF53C1">
            <w:pPr>
              <w:jc w:val="center"/>
              <w:rPr>
                <w:rFonts w:ascii="標楷體" w:eastAsia="標楷體" w:hAnsi="標楷體"/>
                <w:sz w:val="18"/>
                <w:szCs w:val="18"/>
              </w:rPr>
            </w:pPr>
            <w:r w:rsidRPr="00EE23E8">
              <w:rPr>
                <w:rFonts w:ascii="標楷體" w:eastAsia="標楷體" w:hAnsi="標楷體"/>
                <w:sz w:val="18"/>
                <w:szCs w:val="18"/>
              </w:rPr>
              <w:t>A7</w:t>
            </w:r>
          </w:p>
        </w:tc>
      </w:tr>
      <w:tr w:rsidR="00717EC3" w:rsidRPr="00EE23E8" w:rsidTr="00717EC3">
        <w:trPr>
          <w:trHeight w:val="20"/>
        </w:trPr>
        <w:tc>
          <w:tcPr>
            <w:tcW w:w="586" w:type="dxa"/>
          </w:tcPr>
          <w:p w:rsidR="00717EC3" w:rsidRPr="00EE23E8" w:rsidRDefault="00717EC3" w:rsidP="00BF53C1">
            <w:pPr>
              <w:rPr>
                <w:rFonts w:ascii="標楷體" w:eastAsia="標楷體" w:hAnsi="標楷體"/>
                <w:sz w:val="18"/>
                <w:szCs w:val="18"/>
              </w:rPr>
            </w:pPr>
          </w:p>
        </w:tc>
        <w:tc>
          <w:tcPr>
            <w:tcW w:w="1701" w:type="dxa"/>
          </w:tcPr>
          <w:p w:rsidR="00717EC3" w:rsidRPr="00EE23E8" w:rsidRDefault="00717EC3" w:rsidP="00BF53C1">
            <w:pPr>
              <w:rPr>
                <w:rFonts w:ascii="標楷體" w:eastAsia="標楷體" w:hAnsi="標楷體"/>
                <w:sz w:val="18"/>
                <w:szCs w:val="18"/>
              </w:rPr>
            </w:pPr>
          </w:p>
        </w:tc>
        <w:tc>
          <w:tcPr>
            <w:tcW w:w="6012" w:type="dxa"/>
          </w:tcPr>
          <w:p w:rsidR="00717EC3" w:rsidRPr="00EE23E8" w:rsidRDefault="00717EC3"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其他備抵呆帳</w:t>
            </w:r>
          </w:p>
        </w:tc>
        <w:tc>
          <w:tcPr>
            <w:tcW w:w="720" w:type="dxa"/>
          </w:tcPr>
          <w:p w:rsidR="00717EC3" w:rsidRPr="00EE23E8" w:rsidRDefault="00717EC3" w:rsidP="00BF53C1">
            <w:pPr>
              <w:jc w:val="center"/>
              <w:rPr>
                <w:rFonts w:ascii="標楷體" w:eastAsia="標楷體" w:hAnsi="標楷體"/>
                <w:sz w:val="18"/>
                <w:szCs w:val="18"/>
              </w:rPr>
            </w:pPr>
          </w:p>
        </w:tc>
        <w:tc>
          <w:tcPr>
            <w:tcW w:w="1485" w:type="dxa"/>
            <w:shd w:val="clear" w:color="auto" w:fill="A6A6A6"/>
          </w:tcPr>
          <w:p w:rsidR="00717EC3" w:rsidRPr="00EE23E8" w:rsidRDefault="00717EC3">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717EC3" w:rsidRPr="00EE23E8" w:rsidRDefault="00717EC3">
            <w:pPr>
              <w:jc w:val="right"/>
              <w:rPr>
                <w:rFonts w:ascii="Arial" w:eastAsia="標楷體" w:hAnsi="Arial" w:cs="Arial"/>
                <w:sz w:val="22"/>
                <w:szCs w:val="22"/>
              </w:rPr>
            </w:pPr>
            <w:r w:rsidRPr="00EE23E8">
              <w:rPr>
                <w:rFonts w:ascii="Arial" w:eastAsia="標楷體" w:hAnsi="Arial" w:cs="Arial" w:hint="eastAsia"/>
                <w:sz w:val="22"/>
                <w:szCs w:val="22"/>
              </w:rPr>
              <w:t>-1,753,191</w:t>
            </w:r>
          </w:p>
        </w:tc>
        <w:tc>
          <w:tcPr>
            <w:tcW w:w="1485" w:type="dxa"/>
            <w:shd w:val="clear" w:color="auto" w:fill="A6A6A6"/>
            <w:vAlign w:val="center"/>
          </w:tcPr>
          <w:p w:rsidR="00717EC3" w:rsidRPr="00EE23E8" w:rsidRDefault="00717EC3">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717EC3" w:rsidRPr="00EE23E8" w:rsidRDefault="00717EC3">
            <w:pPr>
              <w:jc w:val="right"/>
              <w:rPr>
                <w:rFonts w:ascii="Arial" w:eastAsia="標楷體" w:hAnsi="Arial" w:cs="Arial"/>
                <w:sz w:val="22"/>
                <w:szCs w:val="22"/>
              </w:rPr>
            </w:pPr>
            <w:r w:rsidRPr="00EE23E8">
              <w:rPr>
                <w:rFonts w:ascii="Arial" w:eastAsia="標楷體" w:hAnsi="Arial" w:cs="Arial" w:hint="eastAsia"/>
                <w:sz w:val="22"/>
                <w:szCs w:val="22"/>
              </w:rPr>
              <w:t>-1,753,191</w:t>
            </w:r>
          </w:p>
        </w:tc>
        <w:tc>
          <w:tcPr>
            <w:tcW w:w="720" w:type="dxa"/>
            <w:noWrap/>
            <w:vAlign w:val="center"/>
          </w:tcPr>
          <w:p w:rsidR="00717EC3" w:rsidRPr="00EE23E8" w:rsidRDefault="00717EC3" w:rsidP="00BF53C1">
            <w:pPr>
              <w:jc w:val="center"/>
              <w:rPr>
                <w:rFonts w:ascii="標楷體" w:eastAsia="標楷體" w:hAnsi="標楷體"/>
                <w:sz w:val="18"/>
                <w:szCs w:val="18"/>
              </w:rPr>
            </w:pPr>
          </w:p>
        </w:tc>
      </w:tr>
      <w:tr w:rsidR="00717EC3" w:rsidRPr="00EE23E8" w:rsidTr="00717EC3">
        <w:trPr>
          <w:trHeight w:val="20"/>
        </w:trPr>
        <w:tc>
          <w:tcPr>
            <w:tcW w:w="586" w:type="dxa"/>
          </w:tcPr>
          <w:p w:rsidR="00717EC3" w:rsidRPr="00EE23E8" w:rsidRDefault="00717EC3" w:rsidP="00BF53C1">
            <w:pPr>
              <w:rPr>
                <w:rFonts w:ascii="標楷體" w:eastAsia="標楷體" w:hAnsi="標楷體"/>
                <w:sz w:val="18"/>
                <w:szCs w:val="18"/>
              </w:rPr>
            </w:pPr>
          </w:p>
        </w:tc>
        <w:tc>
          <w:tcPr>
            <w:tcW w:w="1701" w:type="dxa"/>
          </w:tcPr>
          <w:p w:rsidR="00717EC3" w:rsidRPr="00EE23E8" w:rsidRDefault="00717EC3" w:rsidP="00BF53C1">
            <w:pPr>
              <w:rPr>
                <w:rFonts w:ascii="標楷體" w:eastAsia="標楷體" w:hAnsi="標楷體"/>
                <w:sz w:val="18"/>
                <w:szCs w:val="18"/>
              </w:rPr>
            </w:pPr>
            <w:r w:rsidRPr="00EE23E8">
              <w:rPr>
                <w:rFonts w:ascii="標楷體" w:eastAsia="標楷體" w:hAnsi="標楷體" w:hint="eastAsia"/>
                <w:sz w:val="18"/>
                <w:szCs w:val="18"/>
              </w:rPr>
              <w:t>備供出售金融資產</w:t>
            </w:r>
            <w:r w:rsidRPr="00EE23E8">
              <w:rPr>
                <w:rFonts w:ascii="標楷體" w:eastAsia="標楷體" w:hAnsi="標楷體"/>
                <w:sz w:val="18"/>
                <w:szCs w:val="18"/>
              </w:rPr>
              <w:t>-</w:t>
            </w:r>
            <w:r w:rsidRPr="00EE23E8">
              <w:rPr>
                <w:rFonts w:ascii="標楷體" w:eastAsia="標楷體" w:hAnsi="標楷體" w:hint="eastAsia"/>
                <w:sz w:val="18"/>
                <w:szCs w:val="18"/>
              </w:rPr>
              <w:t>淨額</w:t>
            </w:r>
          </w:p>
        </w:tc>
        <w:tc>
          <w:tcPr>
            <w:tcW w:w="6012" w:type="dxa"/>
          </w:tcPr>
          <w:p w:rsidR="00717EC3" w:rsidRPr="00EE23E8" w:rsidRDefault="00717EC3" w:rsidP="00BF53C1">
            <w:pPr>
              <w:rPr>
                <w:rFonts w:ascii="標楷體" w:eastAsia="標楷體" w:hAnsi="標楷體"/>
                <w:sz w:val="18"/>
                <w:szCs w:val="18"/>
              </w:rPr>
            </w:pPr>
          </w:p>
        </w:tc>
        <w:tc>
          <w:tcPr>
            <w:tcW w:w="720" w:type="dxa"/>
          </w:tcPr>
          <w:p w:rsidR="00717EC3" w:rsidRPr="00EE23E8" w:rsidRDefault="00717EC3" w:rsidP="00BF53C1">
            <w:pPr>
              <w:jc w:val="center"/>
              <w:rPr>
                <w:rFonts w:ascii="標楷體" w:eastAsia="標楷體" w:hAnsi="標楷體"/>
                <w:sz w:val="18"/>
                <w:szCs w:val="18"/>
              </w:rPr>
            </w:pPr>
          </w:p>
        </w:tc>
        <w:tc>
          <w:tcPr>
            <w:tcW w:w="1485" w:type="dxa"/>
            <w:vAlign w:val="center"/>
          </w:tcPr>
          <w:p w:rsidR="00717EC3" w:rsidRPr="00EE23E8" w:rsidRDefault="00717EC3">
            <w:pPr>
              <w:jc w:val="right"/>
              <w:rPr>
                <w:rFonts w:ascii="Arial" w:eastAsia="標楷體" w:hAnsi="Arial" w:cs="Arial"/>
                <w:sz w:val="22"/>
                <w:szCs w:val="22"/>
              </w:rPr>
            </w:pPr>
            <w:r w:rsidRPr="00EE23E8">
              <w:rPr>
                <w:rFonts w:ascii="Arial" w:eastAsia="標楷體" w:hAnsi="Arial" w:cs="Arial" w:hint="eastAsia"/>
                <w:sz w:val="22"/>
                <w:szCs w:val="22"/>
              </w:rPr>
              <w:t>58,723,646</w:t>
            </w:r>
          </w:p>
        </w:tc>
        <w:tc>
          <w:tcPr>
            <w:tcW w:w="1485" w:type="dxa"/>
            <w:vAlign w:val="center"/>
          </w:tcPr>
          <w:p w:rsidR="00717EC3" w:rsidRPr="00EE23E8" w:rsidRDefault="00717EC3">
            <w:pPr>
              <w:jc w:val="right"/>
              <w:rPr>
                <w:rFonts w:ascii="Arial" w:eastAsia="標楷體" w:hAnsi="Arial" w:cs="Arial"/>
                <w:sz w:val="22"/>
                <w:szCs w:val="22"/>
              </w:rPr>
            </w:pPr>
            <w:r w:rsidRPr="00EE23E8">
              <w:rPr>
                <w:rFonts w:ascii="Arial" w:eastAsia="標楷體" w:hAnsi="Arial" w:cs="Arial" w:hint="eastAsia"/>
                <w:sz w:val="22"/>
                <w:szCs w:val="22"/>
              </w:rPr>
              <w:t>58,723,646</w:t>
            </w:r>
          </w:p>
        </w:tc>
        <w:tc>
          <w:tcPr>
            <w:tcW w:w="1485" w:type="dxa"/>
            <w:vAlign w:val="center"/>
          </w:tcPr>
          <w:p w:rsidR="00717EC3" w:rsidRPr="00EE23E8" w:rsidRDefault="00717EC3">
            <w:pPr>
              <w:jc w:val="right"/>
              <w:rPr>
                <w:rFonts w:ascii="Arial" w:eastAsia="標楷體" w:hAnsi="Arial" w:cs="Arial"/>
                <w:sz w:val="22"/>
                <w:szCs w:val="22"/>
              </w:rPr>
            </w:pPr>
            <w:r w:rsidRPr="00EE23E8">
              <w:rPr>
                <w:rFonts w:ascii="Arial" w:eastAsia="標楷體" w:hAnsi="Arial" w:cs="Arial" w:hint="eastAsia"/>
                <w:sz w:val="22"/>
                <w:szCs w:val="22"/>
              </w:rPr>
              <w:t>59,078,492</w:t>
            </w:r>
          </w:p>
        </w:tc>
        <w:tc>
          <w:tcPr>
            <w:tcW w:w="1485" w:type="dxa"/>
            <w:vAlign w:val="center"/>
          </w:tcPr>
          <w:p w:rsidR="00717EC3" w:rsidRPr="00EE23E8" w:rsidRDefault="00717EC3">
            <w:pPr>
              <w:jc w:val="right"/>
              <w:rPr>
                <w:rFonts w:ascii="Arial" w:eastAsia="標楷體" w:hAnsi="Arial" w:cs="Arial"/>
                <w:sz w:val="22"/>
                <w:szCs w:val="22"/>
              </w:rPr>
            </w:pPr>
            <w:r w:rsidRPr="00EE23E8">
              <w:rPr>
                <w:rFonts w:ascii="Arial" w:eastAsia="標楷體" w:hAnsi="Arial" w:cs="Arial" w:hint="eastAsia"/>
                <w:sz w:val="22"/>
                <w:szCs w:val="22"/>
              </w:rPr>
              <w:t>59,078,492</w:t>
            </w:r>
          </w:p>
        </w:tc>
        <w:tc>
          <w:tcPr>
            <w:tcW w:w="720" w:type="dxa"/>
            <w:noWrap/>
            <w:vAlign w:val="center"/>
          </w:tcPr>
          <w:p w:rsidR="00717EC3" w:rsidRPr="00EE23E8" w:rsidRDefault="00717EC3" w:rsidP="00BF53C1">
            <w:pPr>
              <w:jc w:val="center"/>
              <w:rPr>
                <w:rFonts w:ascii="標楷體" w:eastAsia="標楷體" w:hAnsi="標楷體"/>
                <w:sz w:val="18"/>
                <w:szCs w:val="18"/>
              </w:rPr>
            </w:pPr>
          </w:p>
        </w:tc>
      </w:tr>
      <w:tr w:rsidR="00BF1989" w:rsidRPr="00EE23E8" w:rsidTr="00BF53C1">
        <w:trPr>
          <w:trHeight w:val="20"/>
        </w:trPr>
        <w:tc>
          <w:tcPr>
            <w:tcW w:w="586" w:type="dxa"/>
          </w:tcPr>
          <w:p w:rsidR="00BF1989" w:rsidRPr="00EE23E8" w:rsidRDefault="00BF1989" w:rsidP="00BF53C1">
            <w:pPr>
              <w:rPr>
                <w:rFonts w:ascii="標楷體" w:eastAsia="標楷體" w:hAnsi="標楷體"/>
                <w:sz w:val="18"/>
                <w:szCs w:val="18"/>
              </w:rPr>
            </w:pPr>
          </w:p>
        </w:tc>
        <w:tc>
          <w:tcPr>
            <w:tcW w:w="1701" w:type="dxa"/>
          </w:tcPr>
          <w:p w:rsidR="00BF1989" w:rsidRPr="00EE23E8" w:rsidRDefault="00BF1989" w:rsidP="00BF53C1">
            <w:pPr>
              <w:rPr>
                <w:rFonts w:ascii="標楷體" w:eastAsia="標楷體" w:hAnsi="標楷體"/>
                <w:sz w:val="18"/>
                <w:szCs w:val="18"/>
              </w:rPr>
            </w:pPr>
          </w:p>
        </w:tc>
        <w:tc>
          <w:tcPr>
            <w:tcW w:w="6012" w:type="dxa"/>
          </w:tcPr>
          <w:p w:rsidR="00BF1989" w:rsidRPr="00EE23E8" w:rsidRDefault="00BF1989" w:rsidP="00BF53C1">
            <w:pPr>
              <w:rPr>
                <w:rFonts w:ascii="標楷體" w:eastAsia="標楷體" w:hAnsi="標楷體"/>
                <w:sz w:val="18"/>
                <w:szCs w:val="18"/>
              </w:rPr>
            </w:pPr>
            <w:r w:rsidRPr="00EE23E8">
              <w:rPr>
                <w:rFonts w:ascii="標楷體" w:eastAsia="標楷體" w:hAnsi="標楷體" w:hint="eastAsia"/>
                <w:sz w:val="18"/>
                <w:szCs w:val="18"/>
              </w:rPr>
              <w:t>對金融相關事業之資本投資</w:t>
            </w:r>
            <w:r w:rsidRPr="00EE23E8">
              <w:rPr>
                <w:rFonts w:ascii="標楷體" w:eastAsia="標楷體" w:hAnsi="標楷體"/>
                <w:sz w:val="18"/>
                <w:szCs w:val="18"/>
              </w:rPr>
              <w:t>(</w:t>
            </w:r>
            <w:r w:rsidRPr="00EE23E8">
              <w:rPr>
                <w:rFonts w:ascii="標楷體" w:eastAsia="標楷體" w:hAnsi="標楷體" w:hint="eastAsia"/>
                <w:sz w:val="18"/>
                <w:szCs w:val="18"/>
              </w:rPr>
              <w:t>填寫市值，若有評價利益者以原始成本加計</w:t>
            </w:r>
            <w:r w:rsidRPr="00EE23E8">
              <w:rPr>
                <w:rFonts w:ascii="標楷體" w:eastAsia="標楷體" w:hAnsi="標楷體"/>
                <w:sz w:val="18"/>
                <w:szCs w:val="18"/>
              </w:rPr>
              <w:t>45%</w:t>
            </w:r>
            <w:r w:rsidRPr="00EE23E8">
              <w:rPr>
                <w:rFonts w:ascii="標楷體" w:eastAsia="標楷體" w:hAnsi="標楷體" w:hint="eastAsia"/>
                <w:sz w:val="18"/>
                <w:szCs w:val="18"/>
              </w:rPr>
              <w:t>未實現利益</w:t>
            </w:r>
            <w:r w:rsidRPr="00EE23E8">
              <w:rPr>
                <w:rFonts w:ascii="標楷體" w:eastAsia="標楷體" w:hAnsi="標楷體"/>
                <w:sz w:val="18"/>
                <w:szCs w:val="18"/>
              </w:rPr>
              <w:t>)</w:t>
            </w:r>
          </w:p>
        </w:tc>
        <w:tc>
          <w:tcPr>
            <w:tcW w:w="720" w:type="dxa"/>
          </w:tcPr>
          <w:p w:rsidR="00BF1989" w:rsidRPr="00EE23E8" w:rsidRDefault="00BF1989" w:rsidP="00BF53C1">
            <w:pPr>
              <w:jc w:val="center"/>
              <w:rPr>
                <w:rFonts w:ascii="標楷體" w:eastAsia="標楷體" w:hAnsi="標楷體"/>
                <w:sz w:val="18"/>
                <w:szCs w:val="18"/>
              </w:rPr>
            </w:pPr>
          </w:p>
        </w:tc>
        <w:tc>
          <w:tcPr>
            <w:tcW w:w="1485" w:type="dxa"/>
            <w:shd w:val="clear" w:color="auto" w:fill="A6A6A6"/>
          </w:tcPr>
          <w:p w:rsidR="00BF1989" w:rsidRPr="00EE23E8" w:rsidRDefault="00BF1989"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BF1989" w:rsidRPr="00EE23E8" w:rsidRDefault="00BF1989"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BF1989" w:rsidRPr="00EE23E8" w:rsidRDefault="00BF1989"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BF1989" w:rsidRPr="00EE23E8" w:rsidRDefault="00BF1989"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BF1989" w:rsidRPr="00EE23E8" w:rsidRDefault="00BF1989" w:rsidP="00BF53C1">
            <w:pPr>
              <w:jc w:val="center"/>
              <w:rPr>
                <w:rFonts w:ascii="標楷體" w:eastAsia="標楷體" w:hAnsi="標楷體"/>
                <w:sz w:val="18"/>
                <w:szCs w:val="18"/>
              </w:rPr>
            </w:pPr>
          </w:p>
        </w:tc>
      </w:tr>
      <w:tr w:rsidR="00BF1989" w:rsidRPr="00EE23E8" w:rsidTr="00BF53C1">
        <w:trPr>
          <w:trHeight w:val="20"/>
        </w:trPr>
        <w:tc>
          <w:tcPr>
            <w:tcW w:w="586" w:type="dxa"/>
          </w:tcPr>
          <w:p w:rsidR="00BF1989" w:rsidRPr="00EE23E8" w:rsidRDefault="00BF1989" w:rsidP="00BF53C1">
            <w:pPr>
              <w:rPr>
                <w:rFonts w:ascii="標楷體" w:eastAsia="標楷體" w:hAnsi="標楷體"/>
                <w:sz w:val="18"/>
                <w:szCs w:val="18"/>
              </w:rPr>
            </w:pPr>
          </w:p>
        </w:tc>
        <w:tc>
          <w:tcPr>
            <w:tcW w:w="1701" w:type="dxa"/>
          </w:tcPr>
          <w:p w:rsidR="00BF1989" w:rsidRPr="00EE23E8" w:rsidRDefault="00BF1989" w:rsidP="00BF53C1">
            <w:pPr>
              <w:rPr>
                <w:rFonts w:ascii="標楷體" w:eastAsia="標楷體" w:hAnsi="標楷體"/>
                <w:sz w:val="18"/>
                <w:szCs w:val="18"/>
              </w:rPr>
            </w:pPr>
          </w:p>
        </w:tc>
        <w:tc>
          <w:tcPr>
            <w:tcW w:w="6012" w:type="dxa"/>
          </w:tcPr>
          <w:p w:rsidR="00BF1989" w:rsidRPr="00EE23E8" w:rsidRDefault="00BF1989"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分類至交易簿者</w:t>
            </w:r>
          </w:p>
        </w:tc>
        <w:tc>
          <w:tcPr>
            <w:tcW w:w="720" w:type="dxa"/>
          </w:tcPr>
          <w:p w:rsidR="00BF1989" w:rsidRPr="00EE23E8" w:rsidRDefault="00BF1989" w:rsidP="00BF53C1">
            <w:pPr>
              <w:jc w:val="center"/>
              <w:rPr>
                <w:rFonts w:ascii="標楷體" w:eastAsia="標楷體" w:hAnsi="標楷體"/>
                <w:sz w:val="18"/>
                <w:szCs w:val="18"/>
              </w:rPr>
            </w:pPr>
            <w:r w:rsidRPr="00EE23E8">
              <w:rPr>
                <w:rFonts w:ascii="標楷體" w:eastAsia="標楷體" w:hAnsi="標楷體"/>
                <w:sz w:val="18"/>
                <w:szCs w:val="18"/>
              </w:rPr>
              <w:t>72</w:t>
            </w:r>
          </w:p>
        </w:tc>
        <w:tc>
          <w:tcPr>
            <w:tcW w:w="1485" w:type="dxa"/>
            <w:shd w:val="clear" w:color="auto" w:fill="A6A6A6"/>
          </w:tcPr>
          <w:p w:rsidR="00BF1989" w:rsidRPr="00EE23E8" w:rsidRDefault="00BF1989"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BF1989" w:rsidRPr="00EE23E8" w:rsidRDefault="00BF1989"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BF1989" w:rsidRPr="00EE23E8" w:rsidRDefault="00BF1989"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BF1989" w:rsidRPr="00EE23E8" w:rsidRDefault="00BF1989"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BF1989" w:rsidRPr="00EE23E8" w:rsidRDefault="00BF1989" w:rsidP="00BF53C1">
            <w:pPr>
              <w:jc w:val="center"/>
              <w:rPr>
                <w:rFonts w:ascii="標楷體" w:eastAsia="標楷體" w:hAnsi="標楷體"/>
                <w:sz w:val="18"/>
                <w:szCs w:val="18"/>
              </w:rPr>
            </w:pPr>
            <w:r w:rsidRPr="00EE23E8">
              <w:rPr>
                <w:rFonts w:ascii="標楷體" w:eastAsia="標楷體" w:hAnsi="標楷體"/>
                <w:sz w:val="18"/>
                <w:szCs w:val="18"/>
              </w:rPr>
              <w:t>A8</w:t>
            </w:r>
          </w:p>
        </w:tc>
      </w:tr>
      <w:tr w:rsidR="00BF1989" w:rsidRPr="00EE23E8" w:rsidTr="00BF53C1">
        <w:trPr>
          <w:trHeight w:val="20"/>
        </w:trPr>
        <w:tc>
          <w:tcPr>
            <w:tcW w:w="586" w:type="dxa"/>
          </w:tcPr>
          <w:p w:rsidR="00BF1989" w:rsidRPr="00EE23E8" w:rsidRDefault="00BF1989" w:rsidP="00BF53C1">
            <w:pPr>
              <w:rPr>
                <w:rFonts w:ascii="標楷體" w:eastAsia="標楷體" w:hAnsi="標楷體"/>
                <w:sz w:val="18"/>
                <w:szCs w:val="18"/>
              </w:rPr>
            </w:pPr>
          </w:p>
        </w:tc>
        <w:tc>
          <w:tcPr>
            <w:tcW w:w="1701" w:type="dxa"/>
          </w:tcPr>
          <w:p w:rsidR="00BF1989" w:rsidRPr="00EE23E8" w:rsidRDefault="00BF1989" w:rsidP="00BF53C1">
            <w:pPr>
              <w:rPr>
                <w:rFonts w:ascii="標楷體" w:eastAsia="標楷體" w:hAnsi="標楷體"/>
                <w:sz w:val="18"/>
                <w:szCs w:val="18"/>
              </w:rPr>
            </w:pPr>
          </w:p>
        </w:tc>
        <w:tc>
          <w:tcPr>
            <w:tcW w:w="6012" w:type="dxa"/>
          </w:tcPr>
          <w:p w:rsidR="00BF1989" w:rsidRPr="00EE23E8" w:rsidRDefault="00BF1989"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分類至銀行簿者</w:t>
            </w:r>
          </w:p>
        </w:tc>
        <w:tc>
          <w:tcPr>
            <w:tcW w:w="720" w:type="dxa"/>
          </w:tcPr>
          <w:p w:rsidR="00BF1989" w:rsidRPr="00EE23E8" w:rsidRDefault="00BF1989" w:rsidP="00BF53C1">
            <w:pPr>
              <w:jc w:val="center"/>
              <w:rPr>
                <w:rFonts w:ascii="標楷體" w:eastAsia="標楷體" w:hAnsi="標楷體"/>
                <w:sz w:val="18"/>
                <w:szCs w:val="18"/>
              </w:rPr>
            </w:pPr>
          </w:p>
        </w:tc>
        <w:tc>
          <w:tcPr>
            <w:tcW w:w="1485" w:type="dxa"/>
            <w:shd w:val="clear" w:color="auto" w:fill="A6A6A6"/>
          </w:tcPr>
          <w:p w:rsidR="00BF1989" w:rsidRPr="00EE23E8" w:rsidRDefault="00BF1989"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BF1989" w:rsidRPr="00EE23E8" w:rsidRDefault="00BF1989"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BF1989" w:rsidRPr="00EE23E8" w:rsidRDefault="00BF1989"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BF1989" w:rsidRPr="00EE23E8" w:rsidRDefault="00BF1989"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BF1989" w:rsidRPr="00EE23E8" w:rsidRDefault="00BF1989" w:rsidP="00BF53C1">
            <w:pPr>
              <w:jc w:val="center"/>
              <w:rPr>
                <w:rFonts w:ascii="標楷體" w:eastAsia="標楷體" w:hAnsi="標楷體"/>
                <w:sz w:val="18"/>
                <w:szCs w:val="18"/>
              </w:rPr>
            </w:pPr>
          </w:p>
        </w:tc>
      </w:tr>
      <w:tr w:rsidR="00BF1989" w:rsidRPr="00EE23E8" w:rsidTr="00BF53C1">
        <w:trPr>
          <w:trHeight w:val="20"/>
        </w:trPr>
        <w:tc>
          <w:tcPr>
            <w:tcW w:w="586" w:type="dxa"/>
          </w:tcPr>
          <w:p w:rsidR="00BF1989" w:rsidRPr="00EE23E8" w:rsidRDefault="00BF1989" w:rsidP="00BF53C1">
            <w:pPr>
              <w:rPr>
                <w:rFonts w:ascii="標楷體" w:eastAsia="標楷體" w:hAnsi="標楷體"/>
                <w:sz w:val="18"/>
                <w:szCs w:val="18"/>
              </w:rPr>
            </w:pPr>
          </w:p>
        </w:tc>
        <w:tc>
          <w:tcPr>
            <w:tcW w:w="1701" w:type="dxa"/>
          </w:tcPr>
          <w:p w:rsidR="00BF1989" w:rsidRPr="00EE23E8" w:rsidRDefault="00BF1989" w:rsidP="00BF53C1">
            <w:pPr>
              <w:rPr>
                <w:rFonts w:ascii="標楷體" w:eastAsia="標楷體" w:hAnsi="標楷體"/>
                <w:sz w:val="18"/>
                <w:szCs w:val="18"/>
              </w:rPr>
            </w:pPr>
          </w:p>
        </w:tc>
        <w:tc>
          <w:tcPr>
            <w:tcW w:w="6012" w:type="dxa"/>
          </w:tcPr>
          <w:p w:rsidR="00BF1989" w:rsidRPr="00EE23E8" w:rsidRDefault="00BF1989"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自普通股權益扣除金額</w:t>
            </w:r>
          </w:p>
        </w:tc>
        <w:tc>
          <w:tcPr>
            <w:tcW w:w="720" w:type="dxa"/>
          </w:tcPr>
          <w:p w:rsidR="00BF1989" w:rsidRPr="00EE23E8" w:rsidRDefault="00BF1989" w:rsidP="00BF53C1">
            <w:pPr>
              <w:jc w:val="center"/>
              <w:rPr>
                <w:rFonts w:ascii="標楷體" w:eastAsia="標楷體" w:hAnsi="標楷體"/>
                <w:sz w:val="18"/>
                <w:szCs w:val="18"/>
              </w:rPr>
            </w:pPr>
            <w:r w:rsidRPr="00EE23E8">
              <w:rPr>
                <w:rFonts w:ascii="標楷體" w:eastAsia="標楷體" w:hAnsi="標楷體"/>
                <w:sz w:val="18"/>
                <w:szCs w:val="18"/>
              </w:rPr>
              <w:t>26c</w:t>
            </w:r>
          </w:p>
        </w:tc>
        <w:tc>
          <w:tcPr>
            <w:tcW w:w="1485" w:type="dxa"/>
            <w:shd w:val="clear" w:color="auto" w:fill="A6A6A6"/>
          </w:tcPr>
          <w:p w:rsidR="00BF1989" w:rsidRPr="00EE23E8" w:rsidRDefault="00BF1989"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BF1989" w:rsidRPr="00EE23E8" w:rsidRDefault="00BF1989"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BF1989" w:rsidRPr="00EE23E8" w:rsidRDefault="00BF1989"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BF1989" w:rsidRPr="00EE23E8" w:rsidRDefault="00BF1989"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BF1989" w:rsidRPr="00EE23E8" w:rsidRDefault="00BF1989" w:rsidP="00BF53C1">
            <w:pPr>
              <w:jc w:val="center"/>
              <w:rPr>
                <w:rFonts w:ascii="標楷體" w:eastAsia="標楷體" w:hAnsi="標楷體"/>
                <w:sz w:val="18"/>
                <w:szCs w:val="18"/>
              </w:rPr>
            </w:pPr>
            <w:r w:rsidRPr="00EE23E8">
              <w:rPr>
                <w:rFonts w:ascii="標楷體" w:eastAsia="標楷體" w:hAnsi="標楷體"/>
                <w:sz w:val="18"/>
                <w:szCs w:val="18"/>
              </w:rPr>
              <w:t>A9</w:t>
            </w:r>
          </w:p>
        </w:tc>
      </w:tr>
      <w:tr w:rsidR="00BF1989" w:rsidRPr="00EE23E8" w:rsidTr="00BF53C1">
        <w:trPr>
          <w:trHeight w:val="20"/>
        </w:trPr>
        <w:tc>
          <w:tcPr>
            <w:tcW w:w="586" w:type="dxa"/>
          </w:tcPr>
          <w:p w:rsidR="00BF1989" w:rsidRPr="00EE23E8" w:rsidRDefault="00BF1989" w:rsidP="00BF53C1">
            <w:pPr>
              <w:rPr>
                <w:rFonts w:ascii="標楷體" w:eastAsia="標楷體" w:hAnsi="標楷體"/>
                <w:sz w:val="18"/>
                <w:szCs w:val="18"/>
              </w:rPr>
            </w:pPr>
          </w:p>
        </w:tc>
        <w:tc>
          <w:tcPr>
            <w:tcW w:w="1701" w:type="dxa"/>
          </w:tcPr>
          <w:p w:rsidR="00BF1989" w:rsidRPr="00EE23E8" w:rsidRDefault="00BF1989" w:rsidP="00BF53C1">
            <w:pPr>
              <w:rPr>
                <w:rFonts w:ascii="標楷體" w:eastAsia="標楷體" w:hAnsi="標楷體"/>
                <w:sz w:val="18"/>
                <w:szCs w:val="18"/>
              </w:rPr>
            </w:pPr>
          </w:p>
        </w:tc>
        <w:tc>
          <w:tcPr>
            <w:tcW w:w="6012" w:type="dxa"/>
          </w:tcPr>
          <w:p w:rsidR="00BF1989" w:rsidRPr="00EE23E8" w:rsidRDefault="00BF1989"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自其他第一類資本扣除金額</w:t>
            </w:r>
          </w:p>
        </w:tc>
        <w:tc>
          <w:tcPr>
            <w:tcW w:w="720" w:type="dxa"/>
          </w:tcPr>
          <w:p w:rsidR="00BF1989" w:rsidRPr="00EE23E8" w:rsidRDefault="00BF1989" w:rsidP="00BF53C1">
            <w:pPr>
              <w:jc w:val="center"/>
              <w:rPr>
                <w:rFonts w:ascii="標楷體" w:eastAsia="標楷體" w:hAnsi="標楷體"/>
                <w:sz w:val="18"/>
                <w:szCs w:val="18"/>
              </w:rPr>
            </w:pPr>
            <w:r w:rsidRPr="00EE23E8">
              <w:rPr>
                <w:rFonts w:ascii="標楷體" w:eastAsia="標楷體" w:hAnsi="標楷體"/>
                <w:sz w:val="18"/>
                <w:szCs w:val="18"/>
              </w:rPr>
              <w:t>41a</w:t>
            </w:r>
          </w:p>
        </w:tc>
        <w:tc>
          <w:tcPr>
            <w:tcW w:w="1485" w:type="dxa"/>
            <w:shd w:val="clear" w:color="auto" w:fill="A6A6A6"/>
          </w:tcPr>
          <w:p w:rsidR="00BF1989" w:rsidRPr="00EE23E8" w:rsidRDefault="00BF1989"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BF1989" w:rsidRPr="00EE23E8" w:rsidRDefault="00BF1989"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BF1989" w:rsidRPr="00EE23E8" w:rsidRDefault="00BF1989"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BF1989" w:rsidRPr="00EE23E8" w:rsidRDefault="00BF1989"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BF1989" w:rsidRPr="00EE23E8" w:rsidRDefault="00BF1989" w:rsidP="00BF53C1">
            <w:pPr>
              <w:jc w:val="center"/>
              <w:rPr>
                <w:rFonts w:ascii="標楷體" w:eastAsia="標楷體" w:hAnsi="標楷體"/>
                <w:sz w:val="18"/>
                <w:szCs w:val="18"/>
              </w:rPr>
            </w:pPr>
            <w:r w:rsidRPr="00EE23E8">
              <w:rPr>
                <w:rFonts w:ascii="標楷體" w:eastAsia="標楷體" w:hAnsi="標楷體"/>
                <w:sz w:val="18"/>
                <w:szCs w:val="18"/>
              </w:rPr>
              <w:t>A10</w:t>
            </w:r>
          </w:p>
        </w:tc>
      </w:tr>
      <w:tr w:rsidR="00BF1989" w:rsidRPr="00EE23E8" w:rsidTr="00BF53C1">
        <w:trPr>
          <w:trHeight w:val="20"/>
        </w:trPr>
        <w:tc>
          <w:tcPr>
            <w:tcW w:w="586" w:type="dxa"/>
          </w:tcPr>
          <w:p w:rsidR="00BF1989" w:rsidRPr="00EE23E8" w:rsidRDefault="00BF1989" w:rsidP="00BF53C1">
            <w:pPr>
              <w:rPr>
                <w:rFonts w:ascii="標楷體" w:eastAsia="標楷體" w:hAnsi="標楷體"/>
                <w:sz w:val="18"/>
                <w:szCs w:val="18"/>
              </w:rPr>
            </w:pPr>
          </w:p>
        </w:tc>
        <w:tc>
          <w:tcPr>
            <w:tcW w:w="1701" w:type="dxa"/>
          </w:tcPr>
          <w:p w:rsidR="00BF1989" w:rsidRPr="00EE23E8" w:rsidRDefault="00BF1989" w:rsidP="00BF53C1">
            <w:pPr>
              <w:rPr>
                <w:rFonts w:ascii="標楷體" w:eastAsia="標楷體" w:hAnsi="標楷體"/>
                <w:sz w:val="18"/>
                <w:szCs w:val="18"/>
              </w:rPr>
            </w:pPr>
          </w:p>
        </w:tc>
        <w:tc>
          <w:tcPr>
            <w:tcW w:w="6012" w:type="dxa"/>
          </w:tcPr>
          <w:p w:rsidR="00BF1989" w:rsidRPr="00EE23E8" w:rsidRDefault="00BF1989"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自第二類資本扣除金額</w:t>
            </w:r>
          </w:p>
        </w:tc>
        <w:tc>
          <w:tcPr>
            <w:tcW w:w="720" w:type="dxa"/>
          </w:tcPr>
          <w:p w:rsidR="00BF1989" w:rsidRPr="00EE23E8" w:rsidRDefault="00BF1989" w:rsidP="00BF53C1">
            <w:pPr>
              <w:jc w:val="center"/>
              <w:rPr>
                <w:rFonts w:ascii="標楷體" w:eastAsia="標楷體" w:hAnsi="標楷體"/>
                <w:sz w:val="18"/>
                <w:szCs w:val="18"/>
              </w:rPr>
            </w:pPr>
            <w:r w:rsidRPr="00EE23E8">
              <w:rPr>
                <w:rFonts w:ascii="標楷體" w:eastAsia="標楷體" w:hAnsi="標楷體"/>
                <w:sz w:val="18"/>
                <w:szCs w:val="18"/>
              </w:rPr>
              <w:t>56c</w:t>
            </w:r>
          </w:p>
        </w:tc>
        <w:tc>
          <w:tcPr>
            <w:tcW w:w="1485" w:type="dxa"/>
            <w:shd w:val="clear" w:color="auto" w:fill="A6A6A6"/>
          </w:tcPr>
          <w:p w:rsidR="00BF1989" w:rsidRPr="00EE23E8" w:rsidRDefault="00BF1989"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BF1989" w:rsidRPr="00EE23E8" w:rsidRDefault="00BF1989"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BF1989" w:rsidRPr="00EE23E8" w:rsidRDefault="00BF1989"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BF1989" w:rsidRPr="00EE23E8" w:rsidRDefault="00BF1989"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BF1989" w:rsidRPr="00EE23E8" w:rsidRDefault="00BF1989" w:rsidP="00BF53C1">
            <w:pPr>
              <w:jc w:val="center"/>
              <w:rPr>
                <w:rFonts w:ascii="標楷體" w:eastAsia="標楷體" w:hAnsi="標楷體"/>
                <w:sz w:val="18"/>
                <w:szCs w:val="18"/>
              </w:rPr>
            </w:pPr>
            <w:r w:rsidRPr="00EE23E8">
              <w:rPr>
                <w:rFonts w:ascii="標楷體" w:eastAsia="標楷體" w:hAnsi="標楷體"/>
                <w:sz w:val="18"/>
                <w:szCs w:val="18"/>
              </w:rPr>
              <w:t>A11</w:t>
            </w:r>
          </w:p>
        </w:tc>
      </w:tr>
      <w:tr w:rsidR="00BF1989" w:rsidRPr="00EE23E8" w:rsidTr="00BF53C1">
        <w:trPr>
          <w:trHeight w:val="20"/>
        </w:trPr>
        <w:tc>
          <w:tcPr>
            <w:tcW w:w="586" w:type="dxa"/>
          </w:tcPr>
          <w:p w:rsidR="00BF1989" w:rsidRPr="00EE23E8" w:rsidRDefault="00BF1989" w:rsidP="00BF53C1">
            <w:pPr>
              <w:rPr>
                <w:rFonts w:ascii="標楷體" w:eastAsia="標楷體" w:hAnsi="標楷體"/>
                <w:sz w:val="18"/>
                <w:szCs w:val="18"/>
              </w:rPr>
            </w:pPr>
          </w:p>
        </w:tc>
        <w:tc>
          <w:tcPr>
            <w:tcW w:w="1701" w:type="dxa"/>
          </w:tcPr>
          <w:p w:rsidR="00BF1989" w:rsidRPr="00EE23E8" w:rsidRDefault="00BF1989" w:rsidP="00BF53C1">
            <w:pPr>
              <w:rPr>
                <w:rFonts w:ascii="標楷體" w:eastAsia="標楷體" w:hAnsi="標楷體"/>
                <w:sz w:val="18"/>
                <w:szCs w:val="18"/>
              </w:rPr>
            </w:pPr>
          </w:p>
        </w:tc>
        <w:tc>
          <w:tcPr>
            <w:tcW w:w="6012" w:type="dxa"/>
          </w:tcPr>
          <w:p w:rsidR="00BF1989" w:rsidRPr="00EE23E8" w:rsidRDefault="00BF1989"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其他第一類及第二類資本扣除不足數而自普通股權益扣除金額</w:t>
            </w:r>
          </w:p>
        </w:tc>
        <w:tc>
          <w:tcPr>
            <w:tcW w:w="720" w:type="dxa"/>
          </w:tcPr>
          <w:p w:rsidR="00BF1989" w:rsidRPr="00EE23E8" w:rsidRDefault="00BF1989" w:rsidP="00BF53C1">
            <w:pPr>
              <w:jc w:val="center"/>
              <w:rPr>
                <w:rFonts w:ascii="標楷體" w:eastAsia="標楷體" w:hAnsi="標楷體"/>
                <w:sz w:val="18"/>
                <w:szCs w:val="18"/>
              </w:rPr>
            </w:pPr>
            <w:r w:rsidRPr="00EE23E8">
              <w:rPr>
                <w:rFonts w:ascii="標楷體" w:eastAsia="標楷體" w:hAnsi="標楷體"/>
                <w:sz w:val="18"/>
                <w:szCs w:val="18"/>
              </w:rPr>
              <w:t>27</w:t>
            </w:r>
          </w:p>
        </w:tc>
        <w:tc>
          <w:tcPr>
            <w:tcW w:w="1485" w:type="dxa"/>
            <w:shd w:val="clear" w:color="auto" w:fill="A6A6A6"/>
          </w:tcPr>
          <w:p w:rsidR="00BF1989" w:rsidRPr="00EE23E8" w:rsidRDefault="00BF1989"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BF1989" w:rsidRPr="00EE23E8" w:rsidRDefault="00BF1989"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BF1989" w:rsidRPr="00EE23E8" w:rsidRDefault="00BF1989"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BF1989" w:rsidRPr="00EE23E8" w:rsidRDefault="00BF1989"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BF1989" w:rsidRPr="00EE23E8" w:rsidRDefault="00BF1989" w:rsidP="00BF53C1">
            <w:pPr>
              <w:jc w:val="center"/>
              <w:rPr>
                <w:rFonts w:ascii="標楷體" w:eastAsia="標楷體" w:hAnsi="標楷體"/>
                <w:sz w:val="18"/>
                <w:szCs w:val="18"/>
              </w:rPr>
            </w:pPr>
            <w:r w:rsidRPr="00EE23E8">
              <w:rPr>
                <w:rFonts w:ascii="標楷體" w:eastAsia="標楷體" w:hAnsi="標楷體"/>
                <w:sz w:val="18"/>
                <w:szCs w:val="18"/>
              </w:rPr>
              <w:t>A12</w:t>
            </w:r>
          </w:p>
        </w:tc>
      </w:tr>
      <w:tr w:rsidR="00BF1989" w:rsidRPr="00EE23E8" w:rsidTr="00BF53C1">
        <w:trPr>
          <w:trHeight w:val="20"/>
        </w:trPr>
        <w:tc>
          <w:tcPr>
            <w:tcW w:w="586" w:type="dxa"/>
          </w:tcPr>
          <w:p w:rsidR="00BF1989" w:rsidRPr="00EE23E8" w:rsidRDefault="00BF1989" w:rsidP="00BF53C1">
            <w:pPr>
              <w:rPr>
                <w:rFonts w:ascii="標楷體" w:eastAsia="標楷體" w:hAnsi="標楷體"/>
                <w:sz w:val="18"/>
                <w:szCs w:val="18"/>
              </w:rPr>
            </w:pPr>
          </w:p>
        </w:tc>
        <w:tc>
          <w:tcPr>
            <w:tcW w:w="1701" w:type="dxa"/>
          </w:tcPr>
          <w:p w:rsidR="00BF1989" w:rsidRPr="00EE23E8" w:rsidRDefault="00BF1989" w:rsidP="00BF53C1">
            <w:pPr>
              <w:rPr>
                <w:rFonts w:ascii="標楷體" w:eastAsia="標楷體" w:hAnsi="標楷體"/>
                <w:sz w:val="18"/>
                <w:szCs w:val="18"/>
              </w:rPr>
            </w:pPr>
          </w:p>
        </w:tc>
        <w:tc>
          <w:tcPr>
            <w:tcW w:w="6012" w:type="dxa"/>
          </w:tcPr>
          <w:p w:rsidR="00BF1989" w:rsidRPr="00EE23E8" w:rsidRDefault="00BF1989"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第二類資本扣除不足數而自其他第一類資本扣除金額</w:t>
            </w:r>
          </w:p>
        </w:tc>
        <w:tc>
          <w:tcPr>
            <w:tcW w:w="720" w:type="dxa"/>
          </w:tcPr>
          <w:p w:rsidR="00BF1989" w:rsidRPr="00EE23E8" w:rsidRDefault="00BF1989" w:rsidP="00BF53C1">
            <w:pPr>
              <w:jc w:val="center"/>
              <w:rPr>
                <w:rFonts w:ascii="標楷體" w:eastAsia="標楷體" w:hAnsi="標楷體"/>
                <w:sz w:val="18"/>
                <w:szCs w:val="18"/>
              </w:rPr>
            </w:pPr>
            <w:r w:rsidRPr="00EE23E8">
              <w:rPr>
                <w:rFonts w:ascii="標楷體" w:eastAsia="標楷體" w:hAnsi="標楷體"/>
                <w:sz w:val="18"/>
                <w:szCs w:val="18"/>
              </w:rPr>
              <w:t>42</w:t>
            </w:r>
          </w:p>
        </w:tc>
        <w:tc>
          <w:tcPr>
            <w:tcW w:w="1485" w:type="dxa"/>
            <w:shd w:val="clear" w:color="auto" w:fill="A6A6A6"/>
          </w:tcPr>
          <w:p w:rsidR="00BF1989" w:rsidRPr="00EE23E8" w:rsidRDefault="00BF1989"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BF1989" w:rsidRPr="00EE23E8" w:rsidRDefault="00BF1989"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BF1989" w:rsidRPr="00EE23E8" w:rsidRDefault="00BF1989"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BF1989" w:rsidRPr="00EE23E8" w:rsidRDefault="00BF1989"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BF1989" w:rsidRPr="00EE23E8" w:rsidRDefault="00BF1989" w:rsidP="00BF53C1">
            <w:pPr>
              <w:jc w:val="center"/>
              <w:rPr>
                <w:rFonts w:ascii="標楷體" w:eastAsia="標楷體" w:hAnsi="標楷體"/>
                <w:sz w:val="18"/>
                <w:szCs w:val="18"/>
              </w:rPr>
            </w:pPr>
            <w:r w:rsidRPr="00EE23E8">
              <w:rPr>
                <w:rFonts w:ascii="標楷體" w:eastAsia="標楷體" w:hAnsi="標楷體"/>
                <w:sz w:val="18"/>
                <w:szCs w:val="18"/>
              </w:rPr>
              <w:t>A13</w:t>
            </w:r>
          </w:p>
        </w:tc>
      </w:tr>
      <w:tr w:rsidR="00BF1989" w:rsidRPr="00EE23E8" w:rsidTr="00BF53C1">
        <w:trPr>
          <w:trHeight w:val="20"/>
        </w:trPr>
        <w:tc>
          <w:tcPr>
            <w:tcW w:w="586" w:type="dxa"/>
          </w:tcPr>
          <w:p w:rsidR="00BF1989" w:rsidRPr="00EE23E8" w:rsidRDefault="00BF1989" w:rsidP="00BF53C1">
            <w:pPr>
              <w:rPr>
                <w:rFonts w:ascii="標楷體" w:eastAsia="標楷體" w:hAnsi="標楷體"/>
                <w:sz w:val="18"/>
                <w:szCs w:val="18"/>
              </w:rPr>
            </w:pPr>
          </w:p>
        </w:tc>
        <w:tc>
          <w:tcPr>
            <w:tcW w:w="1701" w:type="dxa"/>
          </w:tcPr>
          <w:p w:rsidR="00BF1989" w:rsidRPr="00EE23E8" w:rsidRDefault="00BF1989" w:rsidP="00BF53C1">
            <w:pPr>
              <w:rPr>
                <w:rFonts w:ascii="標楷體" w:eastAsia="標楷體" w:hAnsi="標楷體"/>
                <w:sz w:val="18"/>
                <w:szCs w:val="18"/>
              </w:rPr>
            </w:pPr>
          </w:p>
        </w:tc>
        <w:tc>
          <w:tcPr>
            <w:tcW w:w="6012" w:type="dxa"/>
          </w:tcPr>
          <w:p w:rsidR="00BF1989" w:rsidRPr="00EE23E8" w:rsidRDefault="00BF1989" w:rsidP="00BF53C1">
            <w:pPr>
              <w:rPr>
                <w:rFonts w:ascii="標楷體" w:eastAsia="標楷體" w:hAnsi="標楷體"/>
                <w:sz w:val="18"/>
                <w:szCs w:val="18"/>
              </w:rPr>
            </w:pPr>
            <w:r w:rsidRPr="00EE23E8">
              <w:rPr>
                <w:rFonts w:ascii="標楷體" w:eastAsia="標楷體" w:hAnsi="標楷體" w:hint="eastAsia"/>
                <w:sz w:val="18"/>
                <w:szCs w:val="18"/>
              </w:rPr>
              <w:t>投資證券化受益證券或資產基礎證券其資產池中具有金融相關事業所發行之資本工具之約當帳列金額</w:t>
            </w:r>
          </w:p>
        </w:tc>
        <w:tc>
          <w:tcPr>
            <w:tcW w:w="720" w:type="dxa"/>
          </w:tcPr>
          <w:p w:rsidR="00BF1989" w:rsidRPr="00EE23E8" w:rsidRDefault="00BF1989" w:rsidP="00BF53C1">
            <w:pPr>
              <w:jc w:val="center"/>
              <w:rPr>
                <w:rFonts w:ascii="標楷體" w:eastAsia="標楷體" w:hAnsi="標楷體"/>
                <w:sz w:val="18"/>
                <w:szCs w:val="18"/>
              </w:rPr>
            </w:pPr>
          </w:p>
        </w:tc>
        <w:tc>
          <w:tcPr>
            <w:tcW w:w="1485" w:type="dxa"/>
            <w:shd w:val="clear" w:color="auto" w:fill="A6A6A6"/>
          </w:tcPr>
          <w:p w:rsidR="00BF1989" w:rsidRPr="00EE23E8" w:rsidRDefault="00BF1989"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BF1989" w:rsidRPr="00EE23E8" w:rsidRDefault="00BF1989"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BF1989" w:rsidRPr="00EE23E8" w:rsidRDefault="00BF1989"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BF1989" w:rsidRPr="00EE23E8" w:rsidRDefault="00BF1989"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BF1989" w:rsidRPr="00EE23E8" w:rsidRDefault="00BF1989" w:rsidP="00BF53C1">
            <w:pPr>
              <w:jc w:val="center"/>
              <w:rPr>
                <w:rFonts w:ascii="標楷體" w:eastAsia="標楷體" w:hAnsi="標楷體"/>
                <w:sz w:val="18"/>
                <w:szCs w:val="18"/>
              </w:rPr>
            </w:pPr>
          </w:p>
        </w:tc>
      </w:tr>
      <w:tr w:rsidR="00BF1989" w:rsidRPr="00EE23E8" w:rsidTr="00BF53C1">
        <w:trPr>
          <w:trHeight w:val="20"/>
        </w:trPr>
        <w:tc>
          <w:tcPr>
            <w:tcW w:w="586" w:type="dxa"/>
          </w:tcPr>
          <w:p w:rsidR="00BF1989" w:rsidRPr="00EE23E8" w:rsidRDefault="00BF1989" w:rsidP="00BF53C1">
            <w:pPr>
              <w:rPr>
                <w:rFonts w:ascii="標楷體" w:eastAsia="標楷體" w:hAnsi="標楷體"/>
                <w:sz w:val="18"/>
                <w:szCs w:val="18"/>
              </w:rPr>
            </w:pPr>
          </w:p>
        </w:tc>
        <w:tc>
          <w:tcPr>
            <w:tcW w:w="1701" w:type="dxa"/>
          </w:tcPr>
          <w:p w:rsidR="00BF1989" w:rsidRPr="00EE23E8" w:rsidRDefault="00BF1989" w:rsidP="00BF53C1">
            <w:pPr>
              <w:rPr>
                <w:rFonts w:ascii="標楷體" w:eastAsia="標楷體" w:hAnsi="標楷體"/>
                <w:sz w:val="18"/>
                <w:szCs w:val="18"/>
              </w:rPr>
            </w:pPr>
          </w:p>
        </w:tc>
        <w:tc>
          <w:tcPr>
            <w:tcW w:w="6012" w:type="dxa"/>
          </w:tcPr>
          <w:p w:rsidR="00BF1989" w:rsidRPr="00EE23E8" w:rsidRDefault="00BF1989"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自普通股權益扣除金額</w:t>
            </w:r>
          </w:p>
        </w:tc>
        <w:tc>
          <w:tcPr>
            <w:tcW w:w="720" w:type="dxa"/>
          </w:tcPr>
          <w:p w:rsidR="00BF1989" w:rsidRPr="00EE23E8" w:rsidRDefault="00BF1989" w:rsidP="00BF53C1">
            <w:pPr>
              <w:jc w:val="center"/>
              <w:rPr>
                <w:rFonts w:ascii="標楷體" w:eastAsia="標楷體" w:hAnsi="標楷體"/>
                <w:sz w:val="18"/>
                <w:szCs w:val="18"/>
              </w:rPr>
            </w:pPr>
            <w:r w:rsidRPr="00EE23E8">
              <w:rPr>
                <w:rFonts w:ascii="標楷體" w:eastAsia="標楷體" w:hAnsi="標楷體"/>
                <w:sz w:val="18"/>
                <w:szCs w:val="18"/>
              </w:rPr>
              <w:t>26d</w:t>
            </w:r>
          </w:p>
        </w:tc>
        <w:tc>
          <w:tcPr>
            <w:tcW w:w="1485" w:type="dxa"/>
            <w:shd w:val="clear" w:color="auto" w:fill="A6A6A6"/>
          </w:tcPr>
          <w:p w:rsidR="00BF1989" w:rsidRPr="00EE23E8" w:rsidRDefault="00BF1989"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BF1989" w:rsidRPr="00EE23E8" w:rsidRDefault="00BF1989"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BF1989" w:rsidRPr="00EE23E8" w:rsidRDefault="00BF1989"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BF1989" w:rsidRPr="00EE23E8" w:rsidRDefault="00BF1989"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BF1989" w:rsidRPr="00EE23E8" w:rsidRDefault="00BF1989" w:rsidP="00BF53C1">
            <w:pPr>
              <w:jc w:val="center"/>
              <w:rPr>
                <w:rFonts w:ascii="標楷體" w:eastAsia="標楷體" w:hAnsi="標楷體"/>
                <w:sz w:val="18"/>
                <w:szCs w:val="18"/>
              </w:rPr>
            </w:pPr>
            <w:r w:rsidRPr="00EE23E8">
              <w:rPr>
                <w:rFonts w:ascii="標楷體" w:eastAsia="標楷體" w:hAnsi="標楷體"/>
                <w:sz w:val="18"/>
                <w:szCs w:val="18"/>
              </w:rPr>
              <w:t>A14</w:t>
            </w:r>
          </w:p>
        </w:tc>
      </w:tr>
      <w:tr w:rsidR="00BF1989" w:rsidRPr="00EE23E8" w:rsidTr="00BF53C1">
        <w:trPr>
          <w:trHeight w:val="20"/>
        </w:trPr>
        <w:tc>
          <w:tcPr>
            <w:tcW w:w="586" w:type="dxa"/>
          </w:tcPr>
          <w:p w:rsidR="00BF1989" w:rsidRPr="00EE23E8" w:rsidRDefault="00BF1989" w:rsidP="00BF53C1">
            <w:pPr>
              <w:rPr>
                <w:rFonts w:ascii="標楷體" w:eastAsia="標楷體" w:hAnsi="標楷體"/>
                <w:sz w:val="18"/>
                <w:szCs w:val="18"/>
              </w:rPr>
            </w:pPr>
          </w:p>
        </w:tc>
        <w:tc>
          <w:tcPr>
            <w:tcW w:w="1701" w:type="dxa"/>
          </w:tcPr>
          <w:p w:rsidR="00BF1989" w:rsidRPr="00EE23E8" w:rsidRDefault="00BF1989" w:rsidP="00BF53C1">
            <w:pPr>
              <w:rPr>
                <w:rFonts w:ascii="標楷體" w:eastAsia="標楷體" w:hAnsi="標楷體"/>
                <w:sz w:val="18"/>
                <w:szCs w:val="18"/>
              </w:rPr>
            </w:pPr>
          </w:p>
        </w:tc>
        <w:tc>
          <w:tcPr>
            <w:tcW w:w="6012" w:type="dxa"/>
          </w:tcPr>
          <w:p w:rsidR="00BF1989" w:rsidRPr="00EE23E8" w:rsidRDefault="00BF1989"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自其他第一類資本扣除金額</w:t>
            </w:r>
          </w:p>
        </w:tc>
        <w:tc>
          <w:tcPr>
            <w:tcW w:w="720" w:type="dxa"/>
          </w:tcPr>
          <w:p w:rsidR="00BF1989" w:rsidRPr="00EE23E8" w:rsidRDefault="00BF1989" w:rsidP="00BF53C1">
            <w:pPr>
              <w:jc w:val="center"/>
              <w:rPr>
                <w:rFonts w:ascii="標楷體" w:eastAsia="標楷體" w:hAnsi="標楷體"/>
                <w:sz w:val="18"/>
                <w:szCs w:val="18"/>
              </w:rPr>
            </w:pPr>
            <w:r w:rsidRPr="00EE23E8">
              <w:rPr>
                <w:rFonts w:ascii="標楷體" w:eastAsia="標楷體" w:hAnsi="標楷體"/>
                <w:sz w:val="18"/>
                <w:szCs w:val="18"/>
              </w:rPr>
              <w:t>41b</w:t>
            </w:r>
          </w:p>
        </w:tc>
        <w:tc>
          <w:tcPr>
            <w:tcW w:w="1485" w:type="dxa"/>
            <w:shd w:val="clear" w:color="auto" w:fill="A6A6A6"/>
          </w:tcPr>
          <w:p w:rsidR="00BF1989" w:rsidRPr="00EE23E8" w:rsidRDefault="00BF1989"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BF1989" w:rsidRPr="00EE23E8" w:rsidRDefault="00BF1989"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BF1989" w:rsidRPr="00EE23E8" w:rsidRDefault="00BF1989"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BF1989" w:rsidRPr="00EE23E8" w:rsidRDefault="00BF1989"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BF1989" w:rsidRPr="00EE23E8" w:rsidRDefault="00BF1989" w:rsidP="00BF53C1">
            <w:pPr>
              <w:jc w:val="center"/>
              <w:rPr>
                <w:rFonts w:ascii="標楷體" w:eastAsia="標楷體" w:hAnsi="標楷體"/>
                <w:sz w:val="18"/>
                <w:szCs w:val="18"/>
              </w:rPr>
            </w:pPr>
            <w:r w:rsidRPr="00EE23E8">
              <w:rPr>
                <w:rFonts w:ascii="標楷體" w:eastAsia="標楷體" w:hAnsi="標楷體"/>
                <w:sz w:val="18"/>
                <w:szCs w:val="18"/>
              </w:rPr>
              <w:t>A15</w:t>
            </w:r>
          </w:p>
        </w:tc>
      </w:tr>
      <w:tr w:rsidR="00BF1989" w:rsidRPr="00EE23E8" w:rsidTr="00BF53C1">
        <w:trPr>
          <w:trHeight w:val="20"/>
        </w:trPr>
        <w:tc>
          <w:tcPr>
            <w:tcW w:w="586" w:type="dxa"/>
          </w:tcPr>
          <w:p w:rsidR="00BF1989" w:rsidRPr="00EE23E8" w:rsidRDefault="00BF1989" w:rsidP="00BF53C1">
            <w:pPr>
              <w:rPr>
                <w:rFonts w:ascii="標楷體" w:eastAsia="標楷體" w:hAnsi="標楷體"/>
                <w:sz w:val="18"/>
                <w:szCs w:val="18"/>
              </w:rPr>
            </w:pPr>
          </w:p>
        </w:tc>
        <w:tc>
          <w:tcPr>
            <w:tcW w:w="1701" w:type="dxa"/>
          </w:tcPr>
          <w:p w:rsidR="00BF1989" w:rsidRPr="00EE23E8" w:rsidRDefault="00BF1989" w:rsidP="00BF53C1">
            <w:pPr>
              <w:rPr>
                <w:rFonts w:ascii="標楷體" w:eastAsia="標楷體" w:hAnsi="標楷體"/>
                <w:sz w:val="18"/>
                <w:szCs w:val="18"/>
              </w:rPr>
            </w:pPr>
          </w:p>
        </w:tc>
        <w:tc>
          <w:tcPr>
            <w:tcW w:w="6012" w:type="dxa"/>
          </w:tcPr>
          <w:p w:rsidR="00BF1989" w:rsidRPr="00EE23E8" w:rsidRDefault="00BF1989"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自第二類資本扣除金額</w:t>
            </w:r>
          </w:p>
        </w:tc>
        <w:tc>
          <w:tcPr>
            <w:tcW w:w="720" w:type="dxa"/>
          </w:tcPr>
          <w:p w:rsidR="00BF1989" w:rsidRPr="00EE23E8" w:rsidRDefault="00BF1989" w:rsidP="00BF53C1">
            <w:pPr>
              <w:jc w:val="center"/>
              <w:rPr>
                <w:rFonts w:ascii="標楷體" w:eastAsia="標楷體" w:hAnsi="標楷體"/>
                <w:sz w:val="18"/>
                <w:szCs w:val="18"/>
              </w:rPr>
            </w:pPr>
            <w:r w:rsidRPr="00EE23E8">
              <w:rPr>
                <w:rFonts w:ascii="標楷體" w:eastAsia="標楷體" w:hAnsi="標楷體"/>
                <w:sz w:val="18"/>
                <w:szCs w:val="18"/>
              </w:rPr>
              <w:t>56d</w:t>
            </w:r>
          </w:p>
        </w:tc>
        <w:tc>
          <w:tcPr>
            <w:tcW w:w="1485" w:type="dxa"/>
            <w:shd w:val="clear" w:color="auto" w:fill="A6A6A6"/>
          </w:tcPr>
          <w:p w:rsidR="00BF1989" w:rsidRPr="00EE23E8" w:rsidRDefault="00BF1989"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BF1989" w:rsidRPr="00EE23E8" w:rsidRDefault="00BF1989"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BF1989" w:rsidRPr="00EE23E8" w:rsidRDefault="00BF1989"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BF1989" w:rsidRPr="00EE23E8" w:rsidRDefault="00BF1989"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BF1989" w:rsidRPr="00EE23E8" w:rsidRDefault="00BF1989" w:rsidP="00BF53C1">
            <w:pPr>
              <w:jc w:val="center"/>
              <w:rPr>
                <w:rFonts w:ascii="標楷體" w:eastAsia="標楷體" w:hAnsi="標楷體"/>
                <w:sz w:val="18"/>
                <w:szCs w:val="18"/>
              </w:rPr>
            </w:pPr>
            <w:r w:rsidRPr="00EE23E8">
              <w:rPr>
                <w:rFonts w:ascii="標楷體" w:eastAsia="標楷體" w:hAnsi="標楷體"/>
                <w:sz w:val="18"/>
                <w:szCs w:val="18"/>
              </w:rPr>
              <w:t>A16</w:t>
            </w:r>
          </w:p>
        </w:tc>
      </w:tr>
      <w:tr w:rsidR="00BF1989" w:rsidRPr="00EE23E8" w:rsidTr="00BF53C1">
        <w:trPr>
          <w:trHeight w:val="20"/>
        </w:trPr>
        <w:tc>
          <w:tcPr>
            <w:tcW w:w="586" w:type="dxa"/>
          </w:tcPr>
          <w:p w:rsidR="00BF1989" w:rsidRPr="00EE23E8" w:rsidRDefault="00BF1989" w:rsidP="00BF53C1">
            <w:pPr>
              <w:rPr>
                <w:rFonts w:ascii="標楷體" w:eastAsia="標楷體" w:hAnsi="標楷體"/>
                <w:sz w:val="18"/>
                <w:szCs w:val="18"/>
              </w:rPr>
            </w:pPr>
          </w:p>
        </w:tc>
        <w:tc>
          <w:tcPr>
            <w:tcW w:w="1701" w:type="dxa"/>
          </w:tcPr>
          <w:p w:rsidR="00BF1989" w:rsidRPr="00EE23E8" w:rsidRDefault="00BF1989" w:rsidP="00BF53C1">
            <w:pPr>
              <w:rPr>
                <w:rFonts w:ascii="標楷體" w:eastAsia="標楷體" w:hAnsi="標楷體"/>
                <w:sz w:val="18"/>
                <w:szCs w:val="18"/>
              </w:rPr>
            </w:pPr>
          </w:p>
        </w:tc>
        <w:tc>
          <w:tcPr>
            <w:tcW w:w="6012" w:type="dxa"/>
          </w:tcPr>
          <w:p w:rsidR="00BF1989" w:rsidRPr="00EE23E8" w:rsidRDefault="00BF1989"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其他第一類及第二類資本扣除不足數而自普通股權益扣除金額</w:t>
            </w:r>
          </w:p>
        </w:tc>
        <w:tc>
          <w:tcPr>
            <w:tcW w:w="720" w:type="dxa"/>
          </w:tcPr>
          <w:p w:rsidR="00BF1989" w:rsidRPr="00EE23E8" w:rsidRDefault="00BF1989" w:rsidP="00BF53C1">
            <w:pPr>
              <w:jc w:val="center"/>
              <w:rPr>
                <w:rFonts w:ascii="標楷體" w:eastAsia="標楷體" w:hAnsi="標楷體"/>
                <w:sz w:val="18"/>
                <w:szCs w:val="18"/>
              </w:rPr>
            </w:pPr>
            <w:r w:rsidRPr="00EE23E8">
              <w:rPr>
                <w:rFonts w:ascii="標楷體" w:eastAsia="標楷體" w:hAnsi="標楷體"/>
                <w:sz w:val="18"/>
                <w:szCs w:val="18"/>
              </w:rPr>
              <w:t>27</w:t>
            </w:r>
          </w:p>
        </w:tc>
        <w:tc>
          <w:tcPr>
            <w:tcW w:w="1485" w:type="dxa"/>
            <w:shd w:val="clear" w:color="auto" w:fill="A6A6A6"/>
          </w:tcPr>
          <w:p w:rsidR="00BF1989" w:rsidRPr="00EE23E8" w:rsidRDefault="00BF1989"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BF1989" w:rsidRPr="00EE23E8" w:rsidRDefault="00BF1989"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BF1989" w:rsidRPr="00EE23E8" w:rsidRDefault="00BF1989"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BF1989" w:rsidRPr="00EE23E8" w:rsidRDefault="00BF1989"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BF1989" w:rsidRPr="00EE23E8" w:rsidRDefault="00BF1989" w:rsidP="00BF53C1">
            <w:pPr>
              <w:jc w:val="center"/>
              <w:rPr>
                <w:rFonts w:ascii="標楷體" w:eastAsia="標楷體" w:hAnsi="標楷體"/>
                <w:sz w:val="18"/>
                <w:szCs w:val="18"/>
              </w:rPr>
            </w:pPr>
            <w:r w:rsidRPr="00EE23E8">
              <w:rPr>
                <w:rFonts w:ascii="標楷體" w:eastAsia="標楷體" w:hAnsi="標楷體"/>
                <w:sz w:val="18"/>
                <w:szCs w:val="18"/>
              </w:rPr>
              <w:t>A17</w:t>
            </w:r>
          </w:p>
        </w:tc>
      </w:tr>
      <w:tr w:rsidR="00BF1989" w:rsidRPr="00EE23E8" w:rsidTr="00BF53C1">
        <w:trPr>
          <w:trHeight w:val="20"/>
        </w:trPr>
        <w:tc>
          <w:tcPr>
            <w:tcW w:w="586" w:type="dxa"/>
          </w:tcPr>
          <w:p w:rsidR="00BF1989" w:rsidRPr="00EE23E8" w:rsidRDefault="00BF1989" w:rsidP="00BF53C1">
            <w:pPr>
              <w:rPr>
                <w:rFonts w:ascii="標楷體" w:eastAsia="標楷體" w:hAnsi="標楷體"/>
                <w:sz w:val="18"/>
                <w:szCs w:val="18"/>
              </w:rPr>
            </w:pPr>
          </w:p>
        </w:tc>
        <w:tc>
          <w:tcPr>
            <w:tcW w:w="1701" w:type="dxa"/>
          </w:tcPr>
          <w:p w:rsidR="00BF1989" w:rsidRPr="00EE23E8" w:rsidRDefault="00BF1989" w:rsidP="00BF53C1">
            <w:pPr>
              <w:rPr>
                <w:rFonts w:ascii="標楷體" w:eastAsia="標楷體" w:hAnsi="標楷體"/>
                <w:sz w:val="18"/>
                <w:szCs w:val="18"/>
              </w:rPr>
            </w:pPr>
          </w:p>
        </w:tc>
        <w:tc>
          <w:tcPr>
            <w:tcW w:w="6012" w:type="dxa"/>
          </w:tcPr>
          <w:p w:rsidR="00BF1989" w:rsidRPr="00EE23E8" w:rsidRDefault="00BF1989"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第二類資本扣除不足數而自其他第一類資本扣除金額</w:t>
            </w:r>
          </w:p>
        </w:tc>
        <w:tc>
          <w:tcPr>
            <w:tcW w:w="720" w:type="dxa"/>
          </w:tcPr>
          <w:p w:rsidR="00BF1989" w:rsidRPr="00EE23E8" w:rsidRDefault="00BF1989" w:rsidP="00BF53C1">
            <w:pPr>
              <w:jc w:val="center"/>
              <w:rPr>
                <w:rFonts w:ascii="標楷體" w:eastAsia="標楷體" w:hAnsi="標楷體"/>
                <w:sz w:val="18"/>
                <w:szCs w:val="18"/>
              </w:rPr>
            </w:pPr>
            <w:r w:rsidRPr="00EE23E8">
              <w:rPr>
                <w:rFonts w:ascii="標楷體" w:eastAsia="標楷體" w:hAnsi="標楷體"/>
                <w:sz w:val="18"/>
                <w:szCs w:val="18"/>
              </w:rPr>
              <w:t>42</w:t>
            </w:r>
          </w:p>
        </w:tc>
        <w:tc>
          <w:tcPr>
            <w:tcW w:w="1485" w:type="dxa"/>
            <w:shd w:val="clear" w:color="auto" w:fill="A6A6A6"/>
          </w:tcPr>
          <w:p w:rsidR="00BF1989" w:rsidRPr="00EE23E8" w:rsidRDefault="00BF1989"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BF1989" w:rsidRPr="00EE23E8" w:rsidRDefault="00BF1989"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BF1989" w:rsidRPr="00EE23E8" w:rsidRDefault="00BF1989"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BF1989" w:rsidRPr="00EE23E8" w:rsidRDefault="00BF1989"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BF1989" w:rsidRPr="00EE23E8" w:rsidRDefault="00BF1989" w:rsidP="00BF53C1">
            <w:pPr>
              <w:jc w:val="center"/>
              <w:rPr>
                <w:rFonts w:ascii="標楷體" w:eastAsia="標楷體" w:hAnsi="標楷體"/>
                <w:sz w:val="18"/>
                <w:szCs w:val="18"/>
              </w:rPr>
            </w:pPr>
            <w:r w:rsidRPr="00EE23E8">
              <w:rPr>
                <w:rFonts w:ascii="標楷體" w:eastAsia="標楷體" w:hAnsi="標楷體"/>
                <w:sz w:val="18"/>
                <w:szCs w:val="18"/>
              </w:rPr>
              <w:t>A18</w:t>
            </w:r>
          </w:p>
        </w:tc>
      </w:tr>
      <w:tr w:rsidR="007B3D91" w:rsidRPr="00EE23E8" w:rsidTr="00F049ED">
        <w:trPr>
          <w:trHeight w:val="20"/>
        </w:trPr>
        <w:tc>
          <w:tcPr>
            <w:tcW w:w="586" w:type="dxa"/>
          </w:tcPr>
          <w:p w:rsidR="007B3D91" w:rsidRPr="00EE23E8" w:rsidRDefault="007B3D91" w:rsidP="00BF53C1">
            <w:pPr>
              <w:rPr>
                <w:rFonts w:ascii="標楷體" w:eastAsia="標楷體" w:hAnsi="標楷體"/>
                <w:sz w:val="18"/>
                <w:szCs w:val="18"/>
              </w:rPr>
            </w:pPr>
          </w:p>
        </w:tc>
        <w:tc>
          <w:tcPr>
            <w:tcW w:w="1701" w:type="dxa"/>
          </w:tcPr>
          <w:p w:rsidR="007B3D91" w:rsidRPr="00EE23E8" w:rsidRDefault="007B3D91" w:rsidP="00BF53C1">
            <w:pPr>
              <w:rPr>
                <w:rFonts w:ascii="標楷體" w:eastAsia="標楷體" w:hAnsi="標楷體"/>
                <w:sz w:val="18"/>
                <w:szCs w:val="18"/>
              </w:rPr>
            </w:pPr>
          </w:p>
        </w:tc>
        <w:tc>
          <w:tcPr>
            <w:tcW w:w="6012" w:type="dxa"/>
          </w:tcPr>
          <w:p w:rsidR="007B3D91" w:rsidRPr="00EE23E8" w:rsidRDefault="007B3D91" w:rsidP="00BF53C1">
            <w:pPr>
              <w:rPr>
                <w:rFonts w:ascii="標楷體" w:eastAsia="標楷體" w:hAnsi="標楷體"/>
                <w:sz w:val="18"/>
                <w:szCs w:val="18"/>
              </w:rPr>
            </w:pPr>
            <w:r w:rsidRPr="00EE23E8">
              <w:rPr>
                <w:rFonts w:ascii="標楷體" w:eastAsia="標楷體" w:hAnsi="標楷體" w:hint="eastAsia"/>
                <w:sz w:val="18"/>
                <w:szCs w:val="18"/>
              </w:rPr>
              <w:t>其他備供出售金融資產</w:t>
            </w:r>
          </w:p>
        </w:tc>
        <w:tc>
          <w:tcPr>
            <w:tcW w:w="720" w:type="dxa"/>
          </w:tcPr>
          <w:p w:rsidR="007B3D91" w:rsidRPr="00EE23E8" w:rsidRDefault="007B3D91" w:rsidP="00BF53C1">
            <w:pPr>
              <w:jc w:val="center"/>
              <w:rPr>
                <w:rFonts w:ascii="標楷體" w:eastAsia="標楷體" w:hAnsi="標楷體"/>
                <w:sz w:val="18"/>
                <w:szCs w:val="18"/>
              </w:rPr>
            </w:pPr>
          </w:p>
        </w:tc>
        <w:tc>
          <w:tcPr>
            <w:tcW w:w="1485" w:type="dxa"/>
            <w:shd w:val="clear" w:color="auto" w:fill="A6A6A6"/>
          </w:tcPr>
          <w:p w:rsidR="007B3D91" w:rsidRPr="00EE23E8" w:rsidRDefault="007B3D9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7B3D91" w:rsidRPr="00EE23E8" w:rsidRDefault="007B3D91">
            <w:pPr>
              <w:jc w:val="right"/>
              <w:rPr>
                <w:rFonts w:ascii="Arial" w:eastAsia="標楷體" w:hAnsi="Arial" w:cs="Arial"/>
                <w:sz w:val="22"/>
                <w:szCs w:val="22"/>
              </w:rPr>
            </w:pPr>
            <w:r w:rsidRPr="00EE23E8">
              <w:rPr>
                <w:rFonts w:ascii="Arial" w:eastAsia="標楷體" w:hAnsi="Arial" w:cs="Arial" w:hint="eastAsia"/>
                <w:sz w:val="22"/>
                <w:szCs w:val="22"/>
              </w:rPr>
              <w:t>58,723,646</w:t>
            </w:r>
          </w:p>
        </w:tc>
        <w:tc>
          <w:tcPr>
            <w:tcW w:w="1485" w:type="dxa"/>
            <w:shd w:val="clear" w:color="auto" w:fill="A6A6A6"/>
            <w:vAlign w:val="center"/>
          </w:tcPr>
          <w:p w:rsidR="007B3D91" w:rsidRPr="00EE23E8" w:rsidRDefault="007B3D9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7B3D91" w:rsidRPr="00EE23E8" w:rsidRDefault="007B3D91">
            <w:pPr>
              <w:jc w:val="right"/>
              <w:rPr>
                <w:rFonts w:ascii="Arial" w:eastAsia="標楷體" w:hAnsi="Arial" w:cs="Arial"/>
                <w:sz w:val="22"/>
                <w:szCs w:val="22"/>
              </w:rPr>
            </w:pPr>
            <w:r w:rsidRPr="00EE23E8">
              <w:rPr>
                <w:rFonts w:ascii="Arial" w:eastAsia="標楷體" w:hAnsi="Arial" w:cs="Arial" w:hint="eastAsia"/>
                <w:sz w:val="22"/>
                <w:szCs w:val="22"/>
              </w:rPr>
              <w:t>59,078,492</w:t>
            </w:r>
          </w:p>
        </w:tc>
        <w:tc>
          <w:tcPr>
            <w:tcW w:w="720" w:type="dxa"/>
            <w:noWrap/>
            <w:vAlign w:val="center"/>
          </w:tcPr>
          <w:p w:rsidR="007B3D91" w:rsidRPr="00EE23E8" w:rsidRDefault="007B3D91" w:rsidP="00BF53C1">
            <w:pPr>
              <w:jc w:val="center"/>
              <w:rPr>
                <w:rFonts w:ascii="標楷體" w:eastAsia="標楷體" w:hAnsi="標楷體"/>
                <w:sz w:val="18"/>
                <w:szCs w:val="18"/>
              </w:rPr>
            </w:pPr>
          </w:p>
        </w:tc>
      </w:tr>
      <w:tr w:rsidR="007B3D91" w:rsidRPr="00EE23E8" w:rsidTr="00F049ED">
        <w:trPr>
          <w:trHeight w:val="20"/>
        </w:trPr>
        <w:tc>
          <w:tcPr>
            <w:tcW w:w="586" w:type="dxa"/>
          </w:tcPr>
          <w:p w:rsidR="007B3D91" w:rsidRPr="00EE23E8" w:rsidRDefault="007B3D91" w:rsidP="00BF53C1">
            <w:pPr>
              <w:rPr>
                <w:rFonts w:ascii="標楷體" w:eastAsia="標楷體" w:hAnsi="標楷體"/>
                <w:sz w:val="18"/>
                <w:szCs w:val="18"/>
              </w:rPr>
            </w:pPr>
          </w:p>
        </w:tc>
        <w:tc>
          <w:tcPr>
            <w:tcW w:w="1701" w:type="dxa"/>
          </w:tcPr>
          <w:p w:rsidR="007B3D91" w:rsidRPr="00EE23E8" w:rsidRDefault="007B3D91" w:rsidP="00BF53C1">
            <w:pPr>
              <w:rPr>
                <w:rFonts w:ascii="標楷體" w:eastAsia="標楷體" w:hAnsi="標楷體"/>
                <w:sz w:val="18"/>
                <w:szCs w:val="18"/>
              </w:rPr>
            </w:pPr>
            <w:r w:rsidRPr="00EE23E8">
              <w:rPr>
                <w:rFonts w:ascii="標楷體" w:eastAsia="標楷體" w:hAnsi="標楷體" w:hint="eastAsia"/>
                <w:sz w:val="18"/>
                <w:szCs w:val="18"/>
              </w:rPr>
              <w:t>持有至到期日金融資產</w:t>
            </w:r>
            <w:r w:rsidRPr="00EE23E8">
              <w:rPr>
                <w:rFonts w:ascii="標楷體" w:eastAsia="標楷體" w:hAnsi="標楷體"/>
                <w:sz w:val="18"/>
                <w:szCs w:val="18"/>
              </w:rPr>
              <w:t>-</w:t>
            </w:r>
            <w:r w:rsidRPr="00EE23E8">
              <w:rPr>
                <w:rFonts w:ascii="標楷體" w:eastAsia="標楷體" w:hAnsi="標楷體" w:hint="eastAsia"/>
                <w:sz w:val="18"/>
                <w:szCs w:val="18"/>
              </w:rPr>
              <w:t>淨額</w:t>
            </w:r>
          </w:p>
        </w:tc>
        <w:tc>
          <w:tcPr>
            <w:tcW w:w="6012" w:type="dxa"/>
          </w:tcPr>
          <w:p w:rsidR="007B3D91" w:rsidRPr="00EE23E8" w:rsidRDefault="007B3D91" w:rsidP="00BF53C1">
            <w:pPr>
              <w:rPr>
                <w:rFonts w:ascii="標楷體" w:eastAsia="標楷體" w:hAnsi="標楷體"/>
                <w:sz w:val="18"/>
                <w:szCs w:val="18"/>
              </w:rPr>
            </w:pPr>
          </w:p>
        </w:tc>
        <w:tc>
          <w:tcPr>
            <w:tcW w:w="720" w:type="dxa"/>
          </w:tcPr>
          <w:p w:rsidR="007B3D91" w:rsidRPr="00EE23E8" w:rsidRDefault="007B3D91" w:rsidP="00BF53C1">
            <w:pPr>
              <w:jc w:val="center"/>
              <w:rPr>
                <w:rFonts w:ascii="標楷體" w:eastAsia="標楷體" w:hAnsi="標楷體"/>
                <w:sz w:val="18"/>
                <w:szCs w:val="18"/>
              </w:rPr>
            </w:pPr>
          </w:p>
        </w:tc>
        <w:tc>
          <w:tcPr>
            <w:tcW w:w="1485" w:type="dxa"/>
            <w:vAlign w:val="center"/>
          </w:tcPr>
          <w:p w:rsidR="007B3D91" w:rsidRPr="00EE23E8" w:rsidRDefault="007B3D91">
            <w:pPr>
              <w:jc w:val="right"/>
              <w:rPr>
                <w:rFonts w:ascii="Arial" w:eastAsia="標楷體" w:hAnsi="Arial" w:cs="Arial"/>
                <w:sz w:val="22"/>
                <w:szCs w:val="22"/>
              </w:rPr>
            </w:pPr>
            <w:r w:rsidRPr="00EE23E8">
              <w:rPr>
                <w:rFonts w:ascii="Arial" w:eastAsia="標楷體" w:hAnsi="Arial" w:cs="Arial" w:hint="eastAsia"/>
                <w:sz w:val="22"/>
                <w:szCs w:val="22"/>
              </w:rPr>
              <w:t>17,600,000</w:t>
            </w:r>
          </w:p>
        </w:tc>
        <w:tc>
          <w:tcPr>
            <w:tcW w:w="1485" w:type="dxa"/>
            <w:vAlign w:val="center"/>
          </w:tcPr>
          <w:p w:rsidR="007B3D91" w:rsidRPr="00EE23E8" w:rsidRDefault="007B3D91">
            <w:pPr>
              <w:jc w:val="right"/>
              <w:rPr>
                <w:rFonts w:ascii="Arial" w:eastAsia="標楷體" w:hAnsi="Arial" w:cs="Arial"/>
                <w:sz w:val="22"/>
                <w:szCs w:val="22"/>
              </w:rPr>
            </w:pPr>
            <w:r w:rsidRPr="00EE23E8">
              <w:rPr>
                <w:rFonts w:ascii="Arial" w:eastAsia="標楷體" w:hAnsi="Arial" w:cs="Arial" w:hint="eastAsia"/>
                <w:sz w:val="22"/>
                <w:szCs w:val="22"/>
              </w:rPr>
              <w:t>17,600,000</w:t>
            </w:r>
          </w:p>
        </w:tc>
        <w:tc>
          <w:tcPr>
            <w:tcW w:w="1485" w:type="dxa"/>
            <w:vAlign w:val="center"/>
          </w:tcPr>
          <w:p w:rsidR="007B3D91" w:rsidRPr="00EE23E8" w:rsidRDefault="007B3D91">
            <w:pPr>
              <w:jc w:val="right"/>
              <w:rPr>
                <w:rFonts w:ascii="Arial" w:eastAsia="標楷體" w:hAnsi="Arial" w:cs="Arial"/>
                <w:sz w:val="22"/>
                <w:szCs w:val="22"/>
              </w:rPr>
            </w:pPr>
            <w:r w:rsidRPr="00EE23E8">
              <w:rPr>
                <w:rFonts w:ascii="Arial" w:eastAsia="標楷體" w:hAnsi="Arial" w:cs="Arial" w:hint="eastAsia"/>
                <w:sz w:val="22"/>
                <w:szCs w:val="22"/>
              </w:rPr>
              <w:t>17,600,000</w:t>
            </w:r>
          </w:p>
        </w:tc>
        <w:tc>
          <w:tcPr>
            <w:tcW w:w="1485" w:type="dxa"/>
            <w:vAlign w:val="center"/>
          </w:tcPr>
          <w:p w:rsidR="007B3D91" w:rsidRPr="00EE23E8" w:rsidRDefault="007B3D91">
            <w:pPr>
              <w:jc w:val="right"/>
              <w:rPr>
                <w:rFonts w:ascii="Arial" w:eastAsia="標楷體" w:hAnsi="Arial" w:cs="Arial"/>
                <w:sz w:val="22"/>
                <w:szCs w:val="22"/>
              </w:rPr>
            </w:pPr>
            <w:r w:rsidRPr="00EE23E8">
              <w:rPr>
                <w:rFonts w:ascii="Arial" w:eastAsia="標楷體" w:hAnsi="Arial" w:cs="Arial" w:hint="eastAsia"/>
                <w:sz w:val="22"/>
                <w:szCs w:val="22"/>
              </w:rPr>
              <w:t>17,600,000</w:t>
            </w:r>
          </w:p>
        </w:tc>
        <w:tc>
          <w:tcPr>
            <w:tcW w:w="720" w:type="dxa"/>
            <w:noWrap/>
            <w:vAlign w:val="center"/>
          </w:tcPr>
          <w:p w:rsidR="007B3D91" w:rsidRPr="00EE23E8" w:rsidRDefault="007B3D91" w:rsidP="00BF53C1">
            <w:pPr>
              <w:jc w:val="center"/>
              <w:rPr>
                <w:rFonts w:ascii="標楷體" w:eastAsia="標楷體" w:hAnsi="標楷體"/>
                <w:sz w:val="18"/>
                <w:szCs w:val="18"/>
              </w:rPr>
            </w:pPr>
          </w:p>
        </w:tc>
      </w:tr>
      <w:tr w:rsidR="00BF1989" w:rsidRPr="00EE23E8" w:rsidTr="00BF53C1">
        <w:trPr>
          <w:trHeight w:val="20"/>
        </w:trPr>
        <w:tc>
          <w:tcPr>
            <w:tcW w:w="586" w:type="dxa"/>
          </w:tcPr>
          <w:p w:rsidR="00BF1989" w:rsidRPr="00EE23E8" w:rsidRDefault="00BF1989" w:rsidP="00BF53C1">
            <w:pPr>
              <w:rPr>
                <w:rFonts w:ascii="標楷體" w:eastAsia="標楷體" w:hAnsi="標楷體"/>
                <w:sz w:val="18"/>
                <w:szCs w:val="18"/>
              </w:rPr>
            </w:pPr>
          </w:p>
        </w:tc>
        <w:tc>
          <w:tcPr>
            <w:tcW w:w="1701" w:type="dxa"/>
          </w:tcPr>
          <w:p w:rsidR="00BF1989" w:rsidRPr="00EE23E8" w:rsidRDefault="00BF1989" w:rsidP="00BF53C1">
            <w:pPr>
              <w:rPr>
                <w:rFonts w:ascii="標楷體" w:eastAsia="標楷體" w:hAnsi="標楷體"/>
                <w:sz w:val="18"/>
                <w:szCs w:val="18"/>
              </w:rPr>
            </w:pPr>
          </w:p>
        </w:tc>
        <w:tc>
          <w:tcPr>
            <w:tcW w:w="6012" w:type="dxa"/>
          </w:tcPr>
          <w:p w:rsidR="00BF1989" w:rsidRPr="00EE23E8" w:rsidRDefault="00BF1989" w:rsidP="00BF53C1">
            <w:pPr>
              <w:rPr>
                <w:rFonts w:ascii="標楷體" w:eastAsia="標楷體" w:hAnsi="標楷體"/>
                <w:sz w:val="18"/>
                <w:szCs w:val="18"/>
              </w:rPr>
            </w:pPr>
            <w:r w:rsidRPr="00EE23E8">
              <w:rPr>
                <w:rFonts w:ascii="標楷體" w:eastAsia="標楷體" w:hAnsi="標楷體" w:hint="eastAsia"/>
                <w:sz w:val="18"/>
                <w:szCs w:val="18"/>
              </w:rPr>
              <w:t>對金融相關事業之資本投資</w:t>
            </w:r>
          </w:p>
        </w:tc>
        <w:tc>
          <w:tcPr>
            <w:tcW w:w="720" w:type="dxa"/>
          </w:tcPr>
          <w:p w:rsidR="00BF1989" w:rsidRPr="00EE23E8" w:rsidRDefault="00BF1989" w:rsidP="00BF53C1">
            <w:pPr>
              <w:jc w:val="center"/>
              <w:rPr>
                <w:rFonts w:ascii="標楷體" w:eastAsia="標楷體" w:hAnsi="標楷體"/>
                <w:sz w:val="18"/>
                <w:szCs w:val="18"/>
              </w:rPr>
            </w:pPr>
          </w:p>
        </w:tc>
        <w:tc>
          <w:tcPr>
            <w:tcW w:w="1485" w:type="dxa"/>
            <w:shd w:val="clear" w:color="auto" w:fill="A6A6A6"/>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1485" w:type="dxa"/>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1485" w:type="dxa"/>
            <w:shd w:val="clear" w:color="auto" w:fill="A6A6A6"/>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1485" w:type="dxa"/>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720" w:type="dxa"/>
            <w:noWrap/>
            <w:vAlign w:val="center"/>
          </w:tcPr>
          <w:p w:rsidR="00BF1989" w:rsidRPr="00EE23E8" w:rsidRDefault="00BF1989" w:rsidP="00BF53C1">
            <w:pPr>
              <w:jc w:val="center"/>
              <w:rPr>
                <w:rFonts w:ascii="標楷體" w:eastAsia="標楷體" w:hAnsi="標楷體"/>
                <w:sz w:val="18"/>
                <w:szCs w:val="18"/>
              </w:rPr>
            </w:pPr>
          </w:p>
        </w:tc>
      </w:tr>
      <w:tr w:rsidR="00BF1989" w:rsidRPr="00EE23E8" w:rsidTr="00BF53C1">
        <w:trPr>
          <w:trHeight w:val="20"/>
        </w:trPr>
        <w:tc>
          <w:tcPr>
            <w:tcW w:w="586" w:type="dxa"/>
          </w:tcPr>
          <w:p w:rsidR="00BF1989" w:rsidRPr="00EE23E8" w:rsidRDefault="00BF1989" w:rsidP="00BF53C1">
            <w:pPr>
              <w:rPr>
                <w:rFonts w:ascii="標楷體" w:eastAsia="標楷體" w:hAnsi="標楷體"/>
                <w:sz w:val="18"/>
                <w:szCs w:val="18"/>
              </w:rPr>
            </w:pPr>
          </w:p>
        </w:tc>
        <w:tc>
          <w:tcPr>
            <w:tcW w:w="1701" w:type="dxa"/>
          </w:tcPr>
          <w:p w:rsidR="00BF1989" w:rsidRPr="00EE23E8" w:rsidRDefault="00BF1989" w:rsidP="00BF53C1">
            <w:pPr>
              <w:rPr>
                <w:rFonts w:ascii="標楷體" w:eastAsia="標楷體" w:hAnsi="標楷體"/>
                <w:sz w:val="18"/>
                <w:szCs w:val="18"/>
              </w:rPr>
            </w:pPr>
          </w:p>
        </w:tc>
        <w:tc>
          <w:tcPr>
            <w:tcW w:w="6012" w:type="dxa"/>
          </w:tcPr>
          <w:p w:rsidR="00BF1989" w:rsidRPr="00EE23E8" w:rsidRDefault="00BF1989"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自普通股權益扣除金額</w:t>
            </w:r>
          </w:p>
        </w:tc>
        <w:tc>
          <w:tcPr>
            <w:tcW w:w="720" w:type="dxa"/>
          </w:tcPr>
          <w:p w:rsidR="00BF1989" w:rsidRPr="00EE23E8" w:rsidRDefault="00BF1989" w:rsidP="00BF53C1">
            <w:pPr>
              <w:jc w:val="center"/>
              <w:rPr>
                <w:rFonts w:ascii="標楷體" w:eastAsia="標楷體" w:hAnsi="標楷體"/>
                <w:sz w:val="18"/>
                <w:szCs w:val="18"/>
              </w:rPr>
            </w:pPr>
            <w:r w:rsidRPr="00EE23E8">
              <w:rPr>
                <w:rFonts w:ascii="標楷體" w:eastAsia="標楷體" w:hAnsi="標楷體"/>
                <w:sz w:val="18"/>
                <w:szCs w:val="18"/>
              </w:rPr>
              <w:t>26c</w:t>
            </w:r>
          </w:p>
        </w:tc>
        <w:tc>
          <w:tcPr>
            <w:tcW w:w="1485" w:type="dxa"/>
            <w:shd w:val="clear" w:color="auto" w:fill="A6A6A6"/>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1485" w:type="dxa"/>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1485" w:type="dxa"/>
            <w:shd w:val="clear" w:color="auto" w:fill="A6A6A6"/>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1485" w:type="dxa"/>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720" w:type="dxa"/>
            <w:noWrap/>
            <w:vAlign w:val="center"/>
          </w:tcPr>
          <w:p w:rsidR="00BF1989" w:rsidRPr="00EE23E8" w:rsidRDefault="00BF1989" w:rsidP="00BF53C1">
            <w:pPr>
              <w:jc w:val="center"/>
              <w:rPr>
                <w:rFonts w:ascii="標楷體" w:eastAsia="標楷體" w:hAnsi="標楷體"/>
                <w:sz w:val="18"/>
                <w:szCs w:val="18"/>
              </w:rPr>
            </w:pPr>
            <w:r w:rsidRPr="00EE23E8">
              <w:rPr>
                <w:rFonts w:ascii="標楷體" w:eastAsia="標楷體" w:hAnsi="標楷體"/>
                <w:sz w:val="18"/>
                <w:szCs w:val="18"/>
              </w:rPr>
              <w:t>A19</w:t>
            </w:r>
          </w:p>
        </w:tc>
      </w:tr>
      <w:tr w:rsidR="00BF1989" w:rsidRPr="00EE23E8" w:rsidTr="00BF53C1">
        <w:trPr>
          <w:trHeight w:val="20"/>
        </w:trPr>
        <w:tc>
          <w:tcPr>
            <w:tcW w:w="586" w:type="dxa"/>
          </w:tcPr>
          <w:p w:rsidR="00BF1989" w:rsidRPr="00EE23E8" w:rsidRDefault="00BF1989" w:rsidP="00BF53C1">
            <w:pPr>
              <w:rPr>
                <w:rFonts w:ascii="標楷體" w:eastAsia="標楷體" w:hAnsi="標楷體"/>
                <w:sz w:val="18"/>
                <w:szCs w:val="18"/>
              </w:rPr>
            </w:pPr>
          </w:p>
        </w:tc>
        <w:tc>
          <w:tcPr>
            <w:tcW w:w="1701" w:type="dxa"/>
          </w:tcPr>
          <w:p w:rsidR="00BF1989" w:rsidRPr="00EE23E8" w:rsidRDefault="00BF1989" w:rsidP="00BF53C1">
            <w:pPr>
              <w:rPr>
                <w:rFonts w:ascii="標楷體" w:eastAsia="標楷體" w:hAnsi="標楷體"/>
                <w:sz w:val="18"/>
                <w:szCs w:val="18"/>
              </w:rPr>
            </w:pPr>
          </w:p>
        </w:tc>
        <w:tc>
          <w:tcPr>
            <w:tcW w:w="6012" w:type="dxa"/>
          </w:tcPr>
          <w:p w:rsidR="00BF1989" w:rsidRPr="00EE23E8" w:rsidRDefault="00BF1989"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自其他第一類資本扣除金額</w:t>
            </w:r>
          </w:p>
        </w:tc>
        <w:tc>
          <w:tcPr>
            <w:tcW w:w="720" w:type="dxa"/>
          </w:tcPr>
          <w:p w:rsidR="00BF1989" w:rsidRPr="00EE23E8" w:rsidRDefault="00BF1989" w:rsidP="00BF53C1">
            <w:pPr>
              <w:jc w:val="center"/>
              <w:rPr>
                <w:rFonts w:ascii="標楷體" w:eastAsia="標楷體" w:hAnsi="標楷體"/>
                <w:sz w:val="18"/>
                <w:szCs w:val="18"/>
              </w:rPr>
            </w:pPr>
            <w:r w:rsidRPr="00EE23E8">
              <w:rPr>
                <w:rFonts w:ascii="標楷體" w:eastAsia="標楷體" w:hAnsi="標楷體"/>
                <w:sz w:val="18"/>
                <w:szCs w:val="18"/>
              </w:rPr>
              <w:t>41a</w:t>
            </w:r>
          </w:p>
        </w:tc>
        <w:tc>
          <w:tcPr>
            <w:tcW w:w="1485" w:type="dxa"/>
            <w:shd w:val="clear" w:color="auto" w:fill="A6A6A6"/>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1485" w:type="dxa"/>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1485" w:type="dxa"/>
            <w:shd w:val="clear" w:color="auto" w:fill="A6A6A6"/>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1485" w:type="dxa"/>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720" w:type="dxa"/>
            <w:noWrap/>
            <w:vAlign w:val="center"/>
          </w:tcPr>
          <w:p w:rsidR="00BF1989" w:rsidRPr="00EE23E8" w:rsidRDefault="00BF1989" w:rsidP="00BF53C1">
            <w:pPr>
              <w:jc w:val="center"/>
              <w:rPr>
                <w:rFonts w:ascii="標楷體" w:eastAsia="標楷體" w:hAnsi="標楷體"/>
                <w:sz w:val="18"/>
                <w:szCs w:val="18"/>
              </w:rPr>
            </w:pPr>
            <w:r w:rsidRPr="00EE23E8">
              <w:rPr>
                <w:rFonts w:ascii="標楷體" w:eastAsia="標楷體" w:hAnsi="標楷體"/>
                <w:sz w:val="18"/>
                <w:szCs w:val="18"/>
              </w:rPr>
              <w:t>A20</w:t>
            </w:r>
          </w:p>
        </w:tc>
      </w:tr>
      <w:tr w:rsidR="00BF1989" w:rsidRPr="00EE23E8" w:rsidTr="00BF53C1">
        <w:trPr>
          <w:trHeight w:val="20"/>
        </w:trPr>
        <w:tc>
          <w:tcPr>
            <w:tcW w:w="586" w:type="dxa"/>
          </w:tcPr>
          <w:p w:rsidR="00BF1989" w:rsidRPr="00EE23E8" w:rsidRDefault="00BF1989" w:rsidP="00BF53C1">
            <w:pPr>
              <w:rPr>
                <w:rFonts w:ascii="標楷體" w:eastAsia="標楷體" w:hAnsi="標楷體"/>
                <w:sz w:val="18"/>
                <w:szCs w:val="18"/>
              </w:rPr>
            </w:pPr>
          </w:p>
        </w:tc>
        <w:tc>
          <w:tcPr>
            <w:tcW w:w="1701" w:type="dxa"/>
          </w:tcPr>
          <w:p w:rsidR="00BF1989" w:rsidRPr="00EE23E8" w:rsidRDefault="00BF1989" w:rsidP="00BF53C1">
            <w:pPr>
              <w:rPr>
                <w:rFonts w:ascii="標楷體" w:eastAsia="標楷體" w:hAnsi="標楷體"/>
                <w:sz w:val="18"/>
                <w:szCs w:val="18"/>
              </w:rPr>
            </w:pPr>
          </w:p>
        </w:tc>
        <w:tc>
          <w:tcPr>
            <w:tcW w:w="6012" w:type="dxa"/>
          </w:tcPr>
          <w:p w:rsidR="00BF1989" w:rsidRPr="00EE23E8" w:rsidRDefault="00BF1989"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自第二類資本扣除金額</w:t>
            </w:r>
          </w:p>
        </w:tc>
        <w:tc>
          <w:tcPr>
            <w:tcW w:w="720" w:type="dxa"/>
          </w:tcPr>
          <w:p w:rsidR="00BF1989" w:rsidRPr="00EE23E8" w:rsidRDefault="00BF1989" w:rsidP="00BF53C1">
            <w:pPr>
              <w:jc w:val="center"/>
              <w:rPr>
                <w:rFonts w:ascii="標楷體" w:eastAsia="標楷體" w:hAnsi="標楷體"/>
                <w:sz w:val="18"/>
                <w:szCs w:val="18"/>
              </w:rPr>
            </w:pPr>
            <w:r w:rsidRPr="00EE23E8">
              <w:rPr>
                <w:rFonts w:ascii="標楷體" w:eastAsia="標楷體" w:hAnsi="標楷體"/>
                <w:sz w:val="18"/>
                <w:szCs w:val="18"/>
              </w:rPr>
              <w:t>56c</w:t>
            </w:r>
          </w:p>
        </w:tc>
        <w:tc>
          <w:tcPr>
            <w:tcW w:w="1485" w:type="dxa"/>
            <w:shd w:val="clear" w:color="auto" w:fill="A6A6A6"/>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1485" w:type="dxa"/>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1485" w:type="dxa"/>
            <w:shd w:val="clear" w:color="auto" w:fill="A6A6A6"/>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1485" w:type="dxa"/>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720" w:type="dxa"/>
            <w:noWrap/>
            <w:vAlign w:val="center"/>
          </w:tcPr>
          <w:p w:rsidR="00BF1989" w:rsidRPr="00EE23E8" w:rsidRDefault="00BF1989" w:rsidP="00BF53C1">
            <w:pPr>
              <w:jc w:val="center"/>
              <w:rPr>
                <w:rFonts w:ascii="標楷體" w:eastAsia="標楷體" w:hAnsi="標楷體"/>
                <w:sz w:val="18"/>
                <w:szCs w:val="18"/>
              </w:rPr>
            </w:pPr>
            <w:r w:rsidRPr="00EE23E8">
              <w:rPr>
                <w:rFonts w:ascii="標楷體" w:eastAsia="標楷體" w:hAnsi="標楷體"/>
                <w:sz w:val="18"/>
                <w:szCs w:val="18"/>
              </w:rPr>
              <w:t>A21</w:t>
            </w:r>
          </w:p>
        </w:tc>
      </w:tr>
      <w:tr w:rsidR="00BF1989" w:rsidRPr="00EE23E8" w:rsidTr="00BF53C1">
        <w:trPr>
          <w:trHeight w:val="20"/>
        </w:trPr>
        <w:tc>
          <w:tcPr>
            <w:tcW w:w="586" w:type="dxa"/>
          </w:tcPr>
          <w:p w:rsidR="00BF1989" w:rsidRPr="00EE23E8" w:rsidRDefault="00BF1989" w:rsidP="00BF53C1">
            <w:pPr>
              <w:rPr>
                <w:rFonts w:ascii="標楷體" w:eastAsia="標楷體" w:hAnsi="標楷體"/>
                <w:sz w:val="18"/>
                <w:szCs w:val="18"/>
              </w:rPr>
            </w:pPr>
          </w:p>
        </w:tc>
        <w:tc>
          <w:tcPr>
            <w:tcW w:w="1701" w:type="dxa"/>
          </w:tcPr>
          <w:p w:rsidR="00BF1989" w:rsidRPr="00EE23E8" w:rsidRDefault="00BF1989" w:rsidP="00BF53C1">
            <w:pPr>
              <w:rPr>
                <w:rFonts w:ascii="標楷體" w:eastAsia="標楷體" w:hAnsi="標楷體"/>
                <w:sz w:val="18"/>
                <w:szCs w:val="18"/>
              </w:rPr>
            </w:pPr>
          </w:p>
        </w:tc>
        <w:tc>
          <w:tcPr>
            <w:tcW w:w="6012" w:type="dxa"/>
          </w:tcPr>
          <w:p w:rsidR="00BF1989" w:rsidRPr="00EE23E8" w:rsidRDefault="00BF1989"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其他第一類及第二類資本扣除不足數而自普通股權益扣除金額</w:t>
            </w:r>
          </w:p>
        </w:tc>
        <w:tc>
          <w:tcPr>
            <w:tcW w:w="720" w:type="dxa"/>
          </w:tcPr>
          <w:p w:rsidR="00BF1989" w:rsidRPr="00EE23E8" w:rsidRDefault="00BF1989" w:rsidP="00BF53C1">
            <w:pPr>
              <w:jc w:val="center"/>
              <w:rPr>
                <w:rFonts w:ascii="標楷體" w:eastAsia="標楷體" w:hAnsi="標楷體"/>
                <w:sz w:val="18"/>
                <w:szCs w:val="18"/>
              </w:rPr>
            </w:pPr>
            <w:r w:rsidRPr="00EE23E8">
              <w:rPr>
                <w:rFonts w:ascii="標楷體" w:eastAsia="標楷體" w:hAnsi="標楷體"/>
                <w:sz w:val="18"/>
                <w:szCs w:val="18"/>
              </w:rPr>
              <w:t>27</w:t>
            </w:r>
          </w:p>
        </w:tc>
        <w:tc>
          <w:tcPr>
            <w:tcW w:w="1485" w:type="dxa"/>
            <w:shd w:val="clear" w:color="auto" w:fill="A6A6A6"/>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1485" w:type="dxa"/>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1485" w:type="dxa"/>
            <w:shd w:val="clear" w:color="auto" w:fill="A6A6A6"/>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1485" w:type="dxa"/>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720" w:type="dxa"/>
            <w:noWrap/>
            <w:vAlign w:val="center"/>
          </w:tcPr>
          <w:p w:rsidR="00BF1989" w:rsidRPr="00EE23E8" w:rsidRDefault="00BF1989" w:rsidP="00BF53C1">
            <w:pPr>
              <w:jc w:val="center"/>
              <w:rPr>
                <w:rFonts w:ascii="標楷體" w:eastAsia="標楷體" w:hAnsi="標楷體"/>
                <w:sz w:val="18"/>
                <w:szCs w:val="18"/>
              </w:rPr>
            </w:pPr>
            <w:r w:rsidRPr="00EE23E8">
              <w:rPr>
                <w:rFonts w:ascii="標楷體" w:eastAsia="標楷體" w:hAnsi="標楷體"/>
                <w:sz w:val="18"/>
                <w:szCs w:val="18"/>
              </w:rPr>
              <w:t>A22</w:t>
            </w:r>
          </w:p>
        </w:tc>
      </w:tr>
      <w:tr w:rsidR="00BF1989" w:rsidRPr="00EE23E8" w:rsidTr="00BF53C1">
        <w:trPr>
          <w:trHeight w:val="20"/>
        </w:trPr>
        <w:tc>
          <w:tcPr>
            <w:tcW w:w="586" w:type="dxa"/>
          </w:tcPr>
          <w:p w:rsidR="00BF1989" w:rsidRPr="00EE23E8" w:rsidRDefault="00BF1989" w:rsidP="00BF53C1">
            <w:pPr>
              <w:rPr>
                <w:rFonts w:ascii="標楷體" w:eastAsia="標楷體" w:hAnsi="標楷體"/>
                <w:sz w:val="18"/>
                <w:szCs w:val="18"/>
              </w:rPr>
            </w:pPr>
          </w:p>
        </w:tc>
        <w:tc>
          <w:tcPr>
            <w:tcW w:w="1701" w:type="dxa"/>
          </w:tcPr>
          <w:p w:rsidR="00BF1989" w:rsidRPr="00EE23E8" w:rsidRDefault="00BF1989" w:rsidP="00BF53C1">
            <w:pPr>
              <w:rPr>
                <w:rFonts w:ascii="標楷體" w:eastAsia="標楷體" w:hAnsi="標楷體"/>
                <w:sz w:val="18"/>
                <w:szCs w:val="18"/>
              </w:rPr>
            </w:pPr>
          </w:p>
        </w:tc>
        <w:tc>
          <w:tcPr>
            <w:tcW w:w="6012" w:type="dxa"/>
          </w:tcPr>
          <w:p w:rsidR="00BF1989" w:rsidRPr="00EE23E8" w:rsidRDefault="00BF1989"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第二類資本扣除不足數而自其他第一類資本扣除金額</w:t>
            </w:r>
          </w:p>
        </w:tc>
        <w:tc>
          <w:tcPr>
            <w:tcW w:w="720" w:type="dxa"/>
          </w:tcPr>
          <w:p w:rsidR="00BF1989" w:rsidRPr="00EE23E8" w:rsidRDefault="00BF1989" w:rsidP="00BF53C1">
            <w:pPr>
              <w:jc w:val="center"/>
              <w:rPr>
                <w:rFonts w:ascii="標楷體" w:eastAsia="標楷體" w:hAnsi="標楷體"/>
                <w:sz w:val="18"/>
                <w:szCs w:val="18"/>
              </w:rPr>
            </w:pPr>
            <w:r w:rsidRPr="00EE23E8">
              <w:rPr>
                <w:rFonts w:ascii="標楷體" w:eastAsia="標楷體" w:hAnsi="標楷體"/>
                <w:sz w:val="18"/>
                <w:szCs w:val="18"/>
              </w:rPr>
              <w:t>42</w:t>
            </w:r>
          </w:p>
        </w:tc>
        <w:tc>
          <w:tcPr>
            <w:tcW w:w="1485" w:type="dxa"/>
            <w:shd w:val="clear" w:color="auto" w:fill="A6A6A6"/>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1485" w:type="dxa"/>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1485" w:type="dxa"/>
            <w:shd w:val="clear" w:color="auto" w:fill="A6A6A6"/>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1485" w:type="dxa"/>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720" w:type="dxa"/>
            <w:noWrap/>
            <w:vAlign w:val="center"/>
          </w:tcPr>
          <w:p w:rsidR="00BF1989" w:rsidRPr="00EE23E8" w:rsidRDefault="00BF1989" w:rsidP="00BF53C1">
            <w:pPr>
              <w:jc w:val="center"/>
              <w:rPr>
                <w:rFonts w:ascii="標楷體" w:eastAsia="標楷體" w:hAnsi="標楷體"/>
                <w:sz w:val="18"/>
                <w:szCs w:val="18"/>
              </w:rPr>
            </w:pPr>
            <w:r w:rsidRPr="00EE23E8">
              <w:rPr>
                <w:rFonts w:ascii="標楷體" w:eastAsia="標楷體" w:hAnsi="標楷體"/>
                <w:sz w:val="18"/>
                <w:szCs w:val="18"/>
              </w:rPr>
              <w:t>A23</w:t>
            </w:r>
          </w:p>
        </w:tc>
      </w:tr>
      <w:tr w:rsidR="00BF1989" w:rsidRPr="00EE23E8" w:rsidTr="00BF53C1">
        <w:trPr>
          <w:trHeight w:val="20"/>
        </w:trPr>
        <w:tc>
          <w:tcPr>
            <w:tcW w:w="586" w:type="dxa"/>
          </w:tcPr>
          <w:p w:rsidR="00BF1989" w:rsidRPr="00EE23E8" w:rsidRDefault="00BF1989" w:rsidP="00BF53C1">
            <w:pPr>
              <w:rPr>
                <w:rFonts w:ascii="標楷體" w:eastAsia="標楷體" w:hAnsi="標楷體"/>
                <w:sz w:val="18"/>
                <w:szCs w:val="18"/>
              </w:rPr>
            </w:pPr>
          </w:p>
        </w:tc>
        <w:tc>
          <w:tcPr>
            <w:tcW w:w="1701" w:type="dxa"/>
          </w:tcPr>
          <w:p w:rsidR="00BF1989" w:rsidRPr="00EE23E8" w:rsidRDefault="00BF1989" w:rsidP="00BF53C1">
            <w:pPr>
              <w:rPr>
                <w:rFonts w:ascii="標楷體" w:eastAsia="標楷體" w:hAnsi="標楷體"/>
                <w:sz w:val="18"/>
                <w:szCs w:val="18"/>
              </w:rPr>
            </w:pPr>
          </w:p>
        </w:tc>
        <w:tc>
          <w:tcPr>
            <w:tcW w:w="6012" w:type="dxa"/>
          </w:tcPr>
          <w:p w:rsidR="00BF1989" w:rsidRPr="00EE23E8" w:rsidRDefault="00BF1989" w:rsidP="00BF53C1">
            <w:pPr>
              <w:rPr>
                <w:rFonts w:ascii="標楷體" w:eastAsia="標楷體" w:hAnsi="標楷體"/>
                <w:sz w:val="18"/>
                <w:szCs w:val="18"/>
              </w:rPr>
            </w:pPr>
            <w:r w:rsidRPr="00EE23E8">
              <w:rPr>
                <w:rFonts w:ascii="標楷體" w:eastAsia="標楷體" w:hAnsi="標楷體" w:hint="eastAsia"/>
                <w:sz w:val="18"/>
                <w:szCs w:val="18"/>
              </w:rPr>
              <w:t>投資證券化受益證券或資產基礎證券其資產池中具有金融相關事業所發行之資本工具之約當帳列金額</w:t>
            </w:r>
          </w:p>
        </w:tc>
        <w:tc>
          <w:tcPr>
            <w:tcW w:w="720" w:type="dxa"/>
          </w:tcPr>
          <w:p w:rsidR="00BF1989" w:rsidRPr="00EE23E8" w:rsidRDefault="00BF1989" w:rsidP="00BF53C1">
            <w:pPr>
              <w:jc w:val="center"/>
              <w:rPr>
                <w:rFonts w:ascii="標楷體" w:eastAsia="標楷體" w:hAnsi="標楷體"/>
                <w:sz w:val="18"/>
                <w:szCs w:val="18"/>
              </w:rPr>
            </w:pPr>
          </w:p>
        </w:tc>
        <w:tc>
          <w:tcPr>
            <w:tcW w:w="1485" w:type="dxa"/>
            <w:shd w:val="clear" w:color="auto" w:fill="A6A6A6"/>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1485" w:type="dxa"/>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1485" w:type="dxa"/>
            <w:shd w:val="clear" w:color="auto" w:fill="A6A6A6"/>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1485" w:type="dxa"/>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720" w:type="dxa"/>
            <w:noWrap/>
            <w:vAlign w:val="center"/>
          </w:tcPr>
          <w:p w:rsidR="00BF1989" w:rsidRPr="00EE23E8" w:rsidRDefault="00BF1989" w:rsidP="00BF53C1">
            <w:pPr>
              <w:jc w:val="center"/>
              <w:rPr>
                <w:rFonts w:ascii="標楷體" w:eastAsia="標楷體" w:hAnsi="標楷體"/>
                <w:sz w:val="18"/>
                <w:szCs w:val="18"/>
              </w:rPr>
            </w:pPr>
          </w:p>
        </w:tc>
      </w:tr>
      <w:tr w:rsidR="00BF1989" w:rsidRPr="00EE23E8" w:rsidTr="00BF53C1">
        <w:trPr>
          <w:trHeight w:val="20"/>
        </w:trPr>
        <w:tc>
          <w:tcPr>
            <w:tcW w:w="586" w:type="dxa"/>
          </w:tcPr>
          <w:p w:rsidR="00BF1989" w:rsidRPr="00EE23E8" w:rsidRDefault="00BF1989" w:rsidP="00BF53C1">
            <w:pPr>
              <w:rPr>
                <w:rFonts w:ascii="標楷體" w:eastAsia="標楷體" w:hAnsi="標楷體"/>
                <w:sz w:val="18"/>
                <w:szCs w:val="18"/>
              </w:rPr>
            </w:pPr>
          </w:p>
        </w:tc>
        <w:tc>
          <w:tcPr>
            <w:tcW w:w="1701" w:type="dxa"/>
          </w:tcPr>
          <w:p w:rsidR="00BF1989" w:rsidRPr="00EE23E8" w:rsidRDefault="00BF1989" w:rsidP="00BF53C1">
            <w:pPr>
              <w:rPr>
                <w:rFonts w:ascii="標楷體" w:eastAsia="標楷體" w:hAnsi="標楷體"/>
                <w:sz w:val="18"/>
                <w:szCs w:val="18"/>
              </w:rPr>
            </w:pPr>
          </w:p>
        </w:tc>
        <w:tc>
          <w:tcPr>
            <w:tcW w:w="6012" w:type="dxa"/>
          </w:tcPr>
          <w:p w:rsidR="00BF1989" w:rsidRPr="00EE23E8" w:rsidRDefault="00BF1989"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自普通股權益扣除金額</w:t>
            </w:r>
          </w:p>
        </w:tc>
        <w:tc>
          <w:tcPr>
            <w:tcW w:w="720" w:type="dxa"/>
          </w:tcPr>
          <w:p w:rsidR="00BF1989" w:rsidRPr="00EE23E8" w:rsidRDefault="00BF1989" w:rsidP="00BF53C1">
            <w:pPr>
              <w:jc w:val="center"/>
              <w:rPr>
                <w:rFonts w:ascii="標楷體" w:eastAsia="標楷體" w:hAnsi="標楷體"/>
                <w:sz w:val="18"/>
                <w:szCs w:val="18"/>
              </w:rPr>
            </w:pPr>
            <w:r w:rsidRPr="00EE23E8">
              <w:rPr>
                <w:rFonts w:ascii="標楷體" w:eastAsia="標楷體" w:hAnsi="標楷體"/>
                <w:sz w:val="18"/>
                <w:szCs w:val="18"/>
              </w:rPr>
              <w:t>26d</w:t>
            </w:r>
          </w:p>
        </w:tc>
        <w:tc>
          <w:tcPr>
            <w:tcW w:w="1485" w:type="dxa"/>
            <w:shd w:val="clear" w:color="auto" w:fill="A6A6A6"/>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1485" w:type="dxa"/>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1485" w:type="dxa"/>
            <w:shd w:val="clear" w:color="auto" w:fill="A6A6A6"/>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1485" w:type="dxa"/>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720" w:type="dxa"/>
            <w:noWrap/>
            <w:vAlign w:val="center"/>
          </w:tcPr>
          <w:p w:rsidR="00BF1989" w:rsidRPr="00EE23E8" w:rsidRDefault="00BF1989" w:rsidP="00BF53C1">
            <w:pPr>
              <w:jc w:val="center"/>
              <w:rPr>
                <w:rFonts w:ascii="標楷體" w:eastAsia="標楷體" w:hAnsi="標楷體"/>
                <w:sz w:val="18"/>
                <w:szCs w:val="18"/>
              </w:rPr>
            </w:pPr>
            <w:r w:rsidRPr="00EE23E8">
              <w:rPr>
                <w:rFonts w:ascii="標楷體" w:eastAsia="標楷體" w:hAnsi="標楷體"/>
                <w:sz w:val="18"/>
                <w:szCs w:val="18"/>
              </w:rPr>
              <w:t>A24</w:t>
            </w:r>
          </w:p>
        </w:tc>
      </w:tr>
      <w:tr w:rsidR="00BF1989" w:rsidRPr="00EE23E8" w:rsidTr="00BF53C1">
        <w:trPr>
          <w:trHeight w:val="20"/>
        </w:trPr>
        <w:tc>
          <w:tcPr>
            <w:tcW w:w="586" w:type="dxa"/>
          </w:tcPr>
          <w:p w:rsidR="00BF1989" w:rsidRPr="00EE23E8" w:rsidRDefault="00BF1989" w:rsidP="00BF53C1">
            <w:pPr>
              <w:rPr>
                <w:rFonts w:ascii="標楷體" w:eastAsia="標楷體" w:hAnsi="標楷體"/>
                <w:sz w:val="18"/>
                <w:szCs w:val="18"/>
              </w:rPr>
            </w:pPr>
          </w:p>
        </w:tc>
        <w:tc>
          <w:tcPr>
            <w:tcW w:w="1701" w:type="dxa"/>
          </w:tcPr>
          <w:p w:rsidR="00BF1989" w:rsidRPr="00EE23E8" w:rsidRDefault="00BF1989" w:rsidP="00BF53C1">
            <w:pPr>
              <w:rPr>
                <w:rFonts w:ascii="標楷體" w:eastAsia="標楷體" w:hAnsi="標楷體"/>
                <w:sz w:val="18"/>
                <w:szCs w:val="18"/>
              </w:rPr>
            </w:pPr>
          </w:p>
        </w:tc>
        <w:tc>
          <w:tcPr>
            <w:tcW w:w="6012" w:type="dxa"/>
          </w:tcPr>
          <w:p w:rsidR="00BF1989" w:rsidRPr="00EE23E8" w:rsidRDefault="00BF1989"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自其他第一類資本扣除金額</w:t>
            </w:r>
          </w:p>
        </w:tc>
        <w:tc>
          <w:tcPr>
            <w:tcW w:w="720" w:type="dxa"/>
          </w:tcPr>
          <w:p w:rsidR="00BF1989" w:rsidRPr="00EE23E8" w:rsidRDefault="00BF1989" w:rsidP="00BF53C1">
            <w:pPr>
              <w:jc w:val="center"/>
              <w:rPr>
                <w:rFonts w:ascii="標楷體" w:eastAsia="標楷體" w:hAnsi="標楷體"/>
                <w:sz w:val="18"/>
                <w:szCs w:val="18"/>
              </w:rPr>
            </w:pPr>
            <w:r w:rsidRPr="00EE23E8">
              <w:rPr>
                <w:rFonts w:ascii="標楷體" w:eastAsia="標楷體" w:hAnsi="標楷體"/>
                <w:sz w:val="18"/>
                <w:szCs w:val="18"/>
              </w:rPr>
              <w:t>41b</w:t>
            </w:r>
          </w:p>
        </w:tc>
        <w:tc>
          <w:tcPr>
            <w:tcW w:w="1485" w:type="dxa"/>
            <w:shd w:val="clear" w:color="auto" w:fill="A6A6A6"/>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1485" w:type="dxa"/>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1485" w:type="dxa"/>
            <w:shd w:val="clear" w:color="auto" w:fill="A6A6A6"/>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1485" w:type="dxa"/>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720" w:type="dxa"/>
            <w:noWrap/>
            <w:vAlign w:val="center"/>
          </w:tcPr>
          <w:p w:rsidR="00BF1989" w:rsidRPr="00EE23E8" w:rsidRDefault="00BF1989" w:rsidP="00BF53C1">
            <w:pPr>
              <w:jc w:val="center"/>
              <w:rPr>
                <w:rFonts w:ascii="標楷體" w:eastAsia="標楷體" w:hAnsi="標楷體"/>
                <w:sz w:val="18"/>
                <w:szCs w:val="18"/>
              </w:rPr>
            </w:pPr>
            <w:r w:rsidRPr="00EE23E8">
              <w:rPr>
                <w:rFonts w:ascii="標楷體" w:eastAsia="標楷體" w:hAnsi="標楷體"/>
                <w:sz w:val="18"/>
                <w:szCs w:val="18"/>
              </w:rPr>
              <w:t>A25</w:t>
            </w:r>
          </w:p>
        </w:tc>
      </w:tr>
      <w:tr w:rsidR="00BF1989" w:rsidRPr="00EE23E8" w:rsidTr="00BF53C1">
        <w:trPr>
          <w:trHeight w:val="20"/>
        </w:trPr>
        <w:tc>
          <w:tcPr>
            <w:tcW w:w="586" w:type="dxa"/>
          </w:tcPr>
          <w:p w:rsidR="00BF1989" w:rsidRPr="00EE23E8" w:rsidRDefault="00BF1989" w:rsidP="00BF53C1">
            <w:pPr>
              <w:rPr>
                <w:rFonts w:ascii="標楷體" w:eastAsia="標楷體" w:hAnsi="標楷體"/>
                <w:sz w:val="18"/>
                <w:szCs w:val="18"/>
              </w:rPr>
            </w:pPr>
          </w:p>
        </w:tc>
        <w:tc>
          <w:tcPr>
            <w:tcW w:w="1701" w:type="dxa"/>
          </w:tcPr>
          <w:p w:rsidR="00BF1989" w:rsidRPr="00EE23E8" w:rsidRDefault="00BF1989" w:rsidP="00BF53C1">
            <w:pPr>
              <w:rPr>
                <w:rFonts w:ascii="標楷體" w:eastAsia="標楷體" w:hAnsi="標楷體"/>
                <w:sz w:val="18"/>
                <w:szCs w:val="18"/>
              </w:rPr>
            </w:pPr>
          </w:p>
        </w:tc>
        <w:tc>
          <w:tcPr>
            <w:tcW w:w="6012" w:type="dxa"/>
          </w:tcPr>
          <w:p w:rsidR="00BF1989" w:rsidRPr="00EE23E8" w:rsidRDefault="00BF1989"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自第二類資本扣除金額</w:t>
            </w:r>
          </w:p>
        </w:tc>
        <w:tc>
          <w:tcPr>
            <w:tcW w:w="720" w:type="dxa"/>
          </w:tcPr>
          <w:p w:rsidR="00BF1989" w:rsidRPr="00EE23E8" w:rsidRDefault="00BF1989" w:rsidP="00BF53C1">
            <w:pPr>
              <w:jc w:val="center"/>
              <w:rPr>
                <w:rFonts w:ascii="標楷體" w:eastAsia="標楷體" w:hAnsi="標楷體"/>
                <w:sz w:val="18"/>
                <w:szCs w:val="18"/>
              </w:rPr>
            </w:pPr>
            <w:r w:rsidRPr="00EE23E8">
              <w:rPr>
                <w:rFonts w:ascii="標楷體" w:eastAsia="標楷體" w:hAnsi="標楷體"/>
                <w:sz w:val="18"/>
                <w:szCs w:val="18"/>
              </w:rPr>
              <w:t>56d</w:t>
            </w:r>
          </w:p>
        </w:tc>
        <w:tc>
          <w:tcPr>
            <w:tcW w:w="1485" w:type="dxa"/>
            <w:shd w:val="clear" w:color="auto" w:fill="A6A6A6"/>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1485" w:type="dxa"/>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1485" w:type="dxa"/>
            <w:shd w:val="clear" w:color="auto" w:fill="A6A6A6"/>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1485" w:type="dxa"/>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720" w:type="dxa"/>
            <w:noWrap/>
            <w:vAlign w:val="center"/>
          </w:tcPr>
          <w:p w:rsidR="00BF1989" w:rsidRPr="00EE23E8" w:rsidRDefault="00BF1989" w:rsidP="00BF53C1">
            <w:pPr>
              <w:jc w:val="center"/>
              <w:rPr>
                <w:rFonts w:ascii="標楷體" w:eastAsia="標楷體" w:hAnsi="標楷體"/>
                <w:sz w:val="18"/>
                <w:szCs w:val="18"/>
              </w:rPr>
            </w:pPr>
            <w:r w:rsidRPr="00EE23E8">
              <w:rPr>
                <w:rFonts w:ascii="標楷體" w:eastAsia="標楷體" w:hAnsi="標楷體"/>
                <w:sz w:val="18"/>
                <w:szCs w:val="18"/>
              </w:rPr>
              <w:t>A26</w:t>
            </w:r>
          </w:p>
        </w:tc>
      </w:tr>
      <w:tr w:rsidR="00BF1989" w:rsidRPr="00EE23E8" w:rsidTr="00BF53C1">
        <w:trPr>
          <w:trHeight w:val="20"/>
        </w:trPr>
        <w:tc>
          <w:tcPr>
            <w:tcW w:w="586" w:type="dxa"/>
          </w:tcPr>
          <w:p w:rsidR="00BF1989" w:rsidRPr="00EE23E8" w:rsidRDefault="00BF1989" w:rsidP="00BF53C1">
            <w:pPr>
              <w:rPr>
                <w:rFonts w:ascii="標楷體" w:eastAsia="標楷體" w:hAnsi="標楷體"/>
                <w:sz w:val="18"/>
                <w:szCs w:val="18"/>
              </w:rPr>
            </w:pPr>
          </w:p>
        </w:tc>
        <w:tc>
          <w:tcPr>
            <w:tcW w:w="1701" w:type="dxa"/>
          </w:tcPr>
          <w:p w:rsidR="00BF1989" w:rsidRPr="00EE23E8" w:rsidRDefault="00BF1989" w:rsidP="00BF53C1">
            <w:pPr>
              <w:rPr>
                <w:rFonts w:ascii="標楷體" w:eastAsia="標楷體" w:hAnsi="標楷體"/>
                <w:sz w:val="18"/>
                <w:szCs w:val="18"/>
              </w:rPr>
            </w:pPr>
          </w:p>
        </w:tc>
        <w:tc>
          <w:tcPr>
            <w:tcW w:w="6012" w:type="dxa"/>
          </w:tcPr>
          <w:p w:rsidR="00BF1989" w:rsidRPr="00EE23E8" w:rsidRDefault="00BF1989"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其他第一類及第二類資本扣除不足數而自普通股權益扣除金額</w:t>
            </w:r>
          </w:p>
        </w:tc>
        <w:tc>
          <w:tcPr>
            <w:tcW w:w="720" w:type="dxa"/>
          </w:tcPr>
          <w:p w:rsidR="00BF1989" w:rsidRPr="00EE23E8" w:rsidRDefault="00BF1989" w:rsidP="00BF53C1">
            <w:pPr>
              <w:jc w:val="center"/>
              <w:rPr>
                <w:rFonts w:ascii="標楷體" w:eastAsia="標楷體" w:hAnsi="標楷體"/>
                <w:sz w:val="18"/>
                <w:szCs w:val="18"/>
              </w:rPr>
            </w:pPr>
            <w:r w:rsidRPr="00EE23E8">
              <w:rPr>
                <w:rFonts w:ascii="標楷體" w:eastAsia="標楷體" w:hAnsi="標楷體"/>
                <w:sz w:val="18"/>
                <w:szCs w:val="18"/>
              </w:rPr>
              <w:t>27</w:t>
            </w:r>
          </w:p>
        </w:tc>
        <w:tc>
          <w:tcPr>
            <w:tcW w:w="1485" w:type="dxa"/>
            <w:shd w:val="clear" w:color="auto" w:fill="A6A6A6"/>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1485" w:type="dxa"/>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1485" w:type="dxa"/>
            <w:shd w:val="clear" w:color="auto" w:fill="A6A6A6"/>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1485" w:type="dxa"/>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720" w:type="dxa"/>
            <w:noWrap/>
            <w:vAlign w:val="center"/>
          </w:tcPr>
          <w:p w:rsidR="00BF1989" w:rsidRPr="00EE23E8" w:rsidRDefault="00BF1989" w:rsidP="00BF53C1">
            <w:pPr>
              <w:jc w:val="center"/>
              <w:rPr>
                <w:rFonts w:ascii="標楷體" w:eastAsia="標楷體" w:hAnsi="標楷體"/>
                <w:sz w:val="18"/>
                <w:szCs w:val="18"/>
              </w:rPr>
            </w:pPr>
            <w:r w:rsidRPr="00EE23E8">
              <w:rPr>
                <w:rFonts w:ascii="標楷體" w:eastAsia="標楷體" w:hAnsi="標楷體"/>
                <w:sz w:val="18"/>
                <w:szCs w:val="18"/>
              </w:rPr>
              <w:t>A27</w:t>
            </w:r>
          </w:p>
        </w:tc>
      </w:tr>
      <w:tr w:rsidR="00BF1989" w:rsidRPr="00EE23E8" w:rsidTr="00BF53C1">
        <w:trPr>
          <w:trHeight w:val="20"/>
        </w:trPr>
        <w:tc>
          <w:tcPr>
            <w:tcW w:w="586" w:type="dxa"/>
          </w:tcPr>
          <w:p w:rsidR="00BF1989" w:rsidRPr="00EE23E8" w:rsidRDefault="00BF1989" w:rsidP="00BF53C1">
            <w:pPr>
              <w:rPr>
                <w:rFonts w:ascii="標楷體" w:eastAsia="標楷體" w:hAnsi="標楷體"/>
                <w:sz w:val="18"/>
                <w:szCs w:val="18"/>
              </w:rPr>
            </w:pPr>
          </w:p>
        </w:tc>
        <w:tc>
          <w:tcPr>
            <w:tcW w:w="1701" w:type="dxa"/>
          </w:tcPr>
          <w:p w:rsidR="00BF1989" w:rsidRPr="00EE23E8" w:rsidRDefault="00BF1989" w:rsidP="00BF53C1">
            <w:pPr>
              <w:rPr>
                <w:rFonts w:ascii="標楷體" w:eastAsia="標楷體" w:hAnsi="標楷體"/>
                <w:sz w:val="18"/>
                <w:szCs w:val="18"/>
              </w:rPr>
            </w:pPr>
          </w:p>
        </w:tc>
        <w:tc>
          <w:tcPr>
            <w:tcW w:w="6012" w:type="dxa"/>
          </w:tcPr>
          <w:p w:rsidR="00BF1989" w:rsidRPr="00EE23E8" w:rsidRDefault="00BF1989"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第二類資本扣除不足數而自其他第一類資本扣除金額</w:t>
            </w:r>
          </w:p>
        </w:tc>
        <w:tc>
          <w:tcPr>
            <w:tcW w:w="720" w:type="dxa"/>
          </w:tcPr>
          <w:p w:rsidR="00BF1989" w:rsidRPr="00EE23E8" w:rsidRDefault="00BF1989" w:rsidP="00BF53C1">
            <w:pPr>
              <w:jc w:val="center"/>
              <w:rPr>
                <w:rFonts w:ascii="標楷體" w:eastAsia="標楷體" w:hAnsi="標楷體"/>
                <w:sz w:val="18"/>
                <w:szCs w:val="18"/>
              </w:rPr>
            </w:pPr>
            <w:r w:rsidRPr="00EE23E8">
              <w:rPr>
                <w:rFonts w:ascii="標楷體" w:eastAsia="標楷體" w:hAnsi="標楷體"/>
                <w:sz w:val="18"/>
                <w:szCs w:val="18"/>
              </w:rPr>
              <w:t>42</w:t>
            </w:r>
          </w:p>
        </w:tc>
        <w:tc>
          <w:tcPr>
            <w:tcW w:w="1485" w:type="dxa"/>
            <w:shd w:val="clear" w:color="auto" w:fill="A6A6A6"/>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1485" w:type="dxa"/>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1485" w:type="dxa"/>
            <w:shd w:val="clear" w:color="auto" w:fill="A6A6A6"/>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1485" w:type="dxa"/>
          </w:tcPr>
          <w:p w:rsidR="00BF1989" w:rsidRPr="00EE23E8" w:rsidRDefault="00BF1989" w:rsidP="00BF53C1">
            <w:pPr>
              <w:jc w:val="right"/>
              <w:rPr>
                <w:rFonts w:ascii="標楷體" w:eastAsia="標楷體" w:hAnsi="標楷體"/>
                <w:sz w:val="18"/>
                <w:szCs w:val="18"/>
              </w:rPr>
            </w:pPr>
            <w:r w:rsidRPr="00EE23E8">
              <w:rPr>
                <w:rFonts w:ascii="標楷體" w:eastAsia="標楷體" w:hAnsi="標楷體" w:hint="eastAsia"/>
                <w:sz w:val="18"/>
                <w:szCs w:val="18"/>
              </w:rPr>
              <w:t xml:space="preserve">　</w:t>
            </w:r>
          </w:p>
        </w:tc>
        <w:tc>
          <w:tcPr>
            <w:tcW w:w="720" w:type="dxa"/>
            <w:noWrap/>
            <w:vAlign w:val="center"/>
          </w:tcPr>
          <w:p w:rsidR="00BF1989" w:rsidRPr="00EE23E8" w:rsidRDefault="00BF1989" w:rsidP="00BF53C1">
            <w:pPr>
              <w:jc w:val="center"/>
              <w:rPr>
                <w:rFonts w:ascii="標楷體" w:eastAsia="標楷體" w:hAnsi="標楷體"/>
                <w:sz w:val="18"/>
                <w:szCs w:val="18"/>
              </w:rPr>
            </w:pPr>
            <w:r w:rsidRPr="00EE23E8">
              <w:rPr>
                <w:rFonts w:ascii="標楷體" w:eastAsia="標楷體" w:hAnsi="標楷體"/>
                <w:sz w:val="18"/>
                <w:szCs w:val="18"/>
              </w:rPr>
              <w:t>A28</w:t>
            </w:r>
          </w:p>
        </w:tc>
      </w:tr>
      <w:tr w:rsidR="007B3D91" w:rsidRPr="00EE23E8" w:rsidTr="00F049ED">
        <w:trPr>
          <w:trHeight w:val="20"/>
        </w:trPr>
        <w:tc>
          <w:tcPr>
            <w:tcW w:w="586" w:type="dxa"/>
          </w:tcPr>
          <w:p w:rsidR="007B3D91" w:rsidRPr="00EE23E8" w:rsidRDefault="007B3D91" w:rsidP="00BF53C1">
            <w:pPr>
              <w:rPr>
                <w:rFonts w:ascii="標楷體" w:eastAsia="標楷體" w:hAnsi="標楷體"/>
                <w:sz w:val="18"/>
                <w:szCs w:val="18"/>
              </w:rPr>
            </w:pPr>
          </w:p>
        </w:tc>
        <w:tc>
          <w:tcPr>
            <w:tcW w:w="1701" w:type="dxa"/>
          </w:tcPr>
          <w:p w:rsidR="007B3D91" w:rsidRPr="00EE23E8" w:rsidRDefault="007B3D91" w:rsidP="00BF53C1">
            <w:pPr>
              <w:rPr>
                <w:rFonts w:ascii="標楷體" w:eastAsia="標楷體" w:hAnsi="標楷體"/>
                <w:sz w:val="18"/>
                <w:szCs w:val="18"/>
              </w:rPr>
            </w:pPr>
          </w:p>
        </w:tc>
        <w:tc>
          <w:tcPr>
            <w:tcW w:w="6012" w:type="dxa"/>
          </w:tcPr>
          <w:p w:rsidR="007B3D91" w:rsidRPr="00EE23E8" w:rsidRDefault="007B3D91" w:rsidP="00BF53C1">
            <w:pPr>
              <w:rPr>
                <w:rFonts w:ascii="標楷體" w:eastAsia="標楷體" w:hAnsi="標楷體"/>
                <w:sz w:val="18"/>
                <w:szCs w:val="18"/>
              </w:rPr>
            </w:pPr>
            <w:r w:rsidRPr="00EE23E8">
              <w:rPr>
                <w:rFonts w:ascii="標楷體" w:eastAsia="標楷體" w:hAnsi="標楷體" w:hint="eastAsia"/>
                <w:sz w:val="18"/>
                <w:szCs w:val="18"/>
              </w:rPr>
              <w:t>其他持有至到期日金融資產</w:t>
            </w:r>
          </w:p>
        </w:tc>
        <w:tc>
          <w:tcPr>
            <w:tcW w:w="720" w:type="dxa"/>
          </w:tcPr>
          <w:p w:rsidR="007B3D91" w:rsidRPr="00EE23E8" w:rsidRDefault="007B3D91" w:rsidP="00BF53C1">
            <w:pPr>
              <w:jc w:val="center"/>
              <w:rPr>
                <w:rFonts w:ascii="標楷體" w:eastAsia="標楷體" w:hAnsi="標楷體"/>
                <w:sz w:val="18"/>
                <w:szCs w:val="18"/>
              </w:rPr>
            </w:pPr>
          </w:p>
        </w:tc>
        <w:tc>
          <w:tcPr>
            <w:tcW w:w="1485" w:type="dxa"/>
            <w:shd w:val="clear" w:color="auto" w:fill="A6A6A6"/>
          </w:tcPr>
          <w:p w:rsidR="007B3D91" w:rsidRPr="00EE23E8" w:rsidRDefault="007B3D9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7B3D91" w:rsidRPr="00EE23E8" w:rsidRDefault="007B3D91">
            <w:pPr>
              <w:jc w:val="right"/>
              <w:rPr>
                <w:rFonts w:ascii="Arial" w:eastAsia="標楷體" w:hAnsi="Arial" w:cs="Arial"/>
                <w:sz w:val="22"/>
                <w:szCs w:val="22"/>
              </w:rPr>
            </w:pPr>
            <w:r w:rsidRPr="00EE23E8">
              <w:rPr>
                <w:rFonts w:ascii="Arial" w:eastAsia="標楷體" w:hAnsi="Arial" w:cs="Arial" w:hint="eastAsia"/>
                <w:sz w:val="22"/>
                <w:szCs w:val="22"/>
              </w:rPr>
              <w:t>17,600,000</w:t>
            </w:r>
          </w:p>
        </w:tc>
        <w:tc>
          <w:tcPr>
            <w:tcW w:w="1485" w:type="dxa"/>
            <w:shd w:val="clear" w:color="auto" w:fill="A6A6A6"/>
            <w:vAlign w:val="center"/>
          </w:tcPr>
          <w:p w:rsidR="007B3D91" w:rsidRPr="00EE23E8" w:rsidRDefault="007B3D9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7B3D91" w:rsidRPr="00EE23E8" w:rsidRDefault="007B3D91">
            <w:pPr>
              <w:jc w:val="right"/>
              <w:rPr>
                <w:rFonts w:ascii="Arial" w:eastAsia="標楷體" w:hAnsi="Arial" w:cs="Arial"/>
                <w:sz w:val="22"/>
                <w:szCs w:val="22"/>
              </w:rPr>
            </w:pPr>
            <w:r w:rsidRPr="00EE23E8">
              <w:rPr>
                <w:rFonts w:ascii="Arial" w:eastAsia="標楷體" w:hAnsi="Arial" w:cs="Arial" w:hint="eastAsia"/>
                <w:sz w:val="22"/>
                <w:szCs w:val="22"/>
              </w:rPr>
              <w:t>17,600,000</w:t>
            </w:r>
          </w:p>
        </w:tc>
        <w:tc>
          <w:tcPr>
            <w:tcW w:w="720" w:type="dxa"/>
            <w:noWrap/>
            <w:vAlign w:val="center"/>
          </w:tcPr>
          <w:p w:rsidR="007B3D91" w:rsidRPr="00EE23E8" w:rsidRDefault="007B3D91" w:rsidP="00BF53C1">
            <w:pPr>
              <w:jc w:val="center"/>
              <w:rPr>
                <w:rFonts w:ascii="標楷體" w:eastAsia="標楷體" w:hAnsi="標楷體"/>
                <w:sz w:val="18"/>
                <w:szCs w:val="18"/>
              </w:rPr>
            </w:pPr>
          </w:p>
        </w:tc>
      </w:tr>
      <w:tr w:rsidR="007B3D91" w:rsidRPr="00EE23E8" w:rsidTr="00F049ED">
        <w:trPr>
          <w:trHeight w:val="20"/>
        </w:trPr>
        <w:tc>
          <w:tcPr>
            <w:tcW w:w="586" w:type="dxa"/>
          </w:tcPr>
          <w:p w:rsidR="007B3D91" w:rsidRPr="00EE23E8" w:rsidRDefault="007B3D91" w:rsidP="00BF53C1">
            <w:pPr>
              <w:rPr>
                <w:rFonts w:ascii="標楷體" w:eastAsia="標楷體" w:hAnsi="標楷體"/>
                <w:sz w:val="18"/>
                <w:szCs w:val="18"/>
              </w:rPr>
            </w:pPr>
          </w:p>
        </w:tc>
        <w:tc>
          <w:tcPr>
            <w:tcW w:w="1701" w:type="dxa"/>
          </w:tcPr>
          <w:p w:rsidR="007B3D91" w:rsidRPr="00EE23E8" w:rsidRDefault="007B3D91" w:rsidP="00BF53C1">
            <w:pPr>
              <w:rPr>
                <w:rFonts w:ascii="標楷體" w:eastAsia="標楷體" w:hAnsi="標楷體"/>
                <w:sz w:val="18"/>
                <w:szCs w:val="18"/>
              </w:rPr>
            </w:pPr>
            <w:r w:rsidRPr="00EE23E8">
              <w:rPr>
                <w:rFonts w:ascii="標楷體" w:eastAsia="標楷體" w:hAnsi="標楷體" w:hint="eastAsia"/>
                <w:sz w:val="18"/>
                <w:szCs w:val="18"/>
              </w:rPr>
              <w:t>採用權益法之投資</w:t>
            </w:r>
            <w:r w:rsidRPr="00EE23E8">
              <w:rPr>
                <w:rFonts w:ascii="標楷體" w:eastAsia="標楷體" w:hAnsi="標楷體"/>
                <w:sz w:val="18"/>
                <w:szCs w:val="18"/>
              </w:rPr>
              <w:t>-</w:t>
            </w:r>
            <w:r w:rsidRPr="00EE23E8">
              <w:rPr>
                <w:rFonts w:ascii="標楷體" w:eastAsia="標楷體" w:hAnsi="標楷體" w:hint="eastAsia"/>
                <w:sz w:val="18"/>
                <w:szCs w:val="18"/>
              </w:rPr>
              <w:t>淨額</w:t>
            </w:r>
          </w:p>
        </w:tc>
        <w:tc>
          <w:tcPr>
            <w:tcW w:w="6012" w:type="dxa"/>
          </w:tcPr>
          <w:p w:rsidR="007B3D91" w:rsidRPr="00EE23E8" w:rsidRDefault="007B3D91" w:rsidP="00BF53C1">
            <w:pPr>
              <w:rPr>
                <w:rFonts w:ascii="標楷體" w:eastAsia="標楷體" w:hAnsi="標楷體"/>
                <w:sz w:val="18"/>
                <w:szCs w:val="18"/>
              </w:rPr>
            </w:pPr>
          </w:p>
        </w:tc>
        <w:tc>
          <w:tcPr>
            <w:tcW w:w="720" w:type="dxa"/>
          </w:tcPr>
          <w:p w:rsidR="007B3D91" w:rsidRPr="00EE23E8" w:rsidRDefault="007B3D91" w:rsidP="00BF53C1">
            <w:pPr>
              <w:jc w:val="center"/>
              <w:rPr>
                <w:rFonts w:ascii="標楷體" w:eastAsia="標楷體" w:hAnsi="標楷體"/>
                <w:sz w:val="18"/>
                <w:szCs w:val="18"/>
              </w:rPr>
            </w:pPr>
          </w:p>
        </w:tc>
        <w:tc>
          <w:tcPr>
            <w:tcW w:w="1485" w:type="dxa"/>
            <w:vAlign w:val="center"/>
          </w:tcPr>
          <w:p w:rsidR="007B3D91" w:rsidRPr="00EE23E8" w:rsidRDefault="007B3D91">
            <w:pPr>
              <w:jc w:val="right"/>
              <w:rPr>
                <w:rFonts w:ascii="Arial" w:eastAsia="標楷體" w:hAnsi="Arial" w:cs="Arial"/>
                <w:sz w:val="22"/>
                <w:szCs w:val="22"/>
              </w:rPr>
            </w:pPr>
            <w:r w:rsidRPr="00EE23E8">
              <w:rPr>
                <w:rFonts w:ascii="Arial" w:eastAsia="標楷體" w:hAnsi="Arial" w:cs="Arial" w:hint="eastAsia"/>
                <w:sz w:val="22"/>
                <w:szCs w:val="22"/>
              </w:rPr>
              <w:t>1,066,561</w:t>
            </w:r>
          </w:p>
        </w:tc>
        <w:tc>
          <w:tcPr>
            <w:tcW w:w="1485" w:type="dxa"/>
            <w:vAlign w:val="center"/>
          </w:tcPr>
          <w:p w:rsidR="007B3D91" w:rsidRPr="00EE23E8" w:rsidRDefault="007B3D91">
            <w:pPr>
              <w:jc w:val="right"/>
              <w:rPr>
                <w:rFonts w:ascii="Arial" w:eastAsia="標楷體" w:hAnsi="Arial" w:cs="Arial"/>
                <w:sz w:val="22"/>
                <w:szCs w:val="22"/>
              </w:rPr>
            </w:pPr>
            <w:r w:rsidRPr="00EE23E8">
              <w:rPr>
                <w:rFonts w:ascii="Arial" w:eastAsia="標楷體" w:hAnsi="Arial" w:cs="Arial" w:hint="eastAsia"/>
                <w:sz w:val="22"/>
                <w:szCs w:val="22"/>
              </w:rPr>
              <w:t>1,066,561</w:t>
            </w:r>
          </w:p>
        </w:tc>
        <w:tc>
          <w:tcPr>
            <w:tcW w:w="1485" w:type="dxa"/>
            <w:vAlign w:val="center"/>
          </w:tcPr>
          <w:p w:rsidR="007B3D91" w:rsidRPr="00EE23E8" w:rsidRDefault="007B3D9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7B3D91" w:rsidRPr="00EE23E8" w:rsidRDefault="007B3D9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7B3D91" w:rsidRPr="00EE23E8" w:rsidRDefault="007B3D91" w:rsidP="00BF53C1">
            <w:pPr>
              <w:jc w:val="center"/>
              <w:rPr>
                <w:rFonts w:ascii="標楷體" w:eastAsia="標楷體" w:hAnsi="標楷體"/>
                <w:sz w:val="18"/>
                <w:szCs w:val="18"/>
              </w:rPr>
            </w:pPr>
          </w:p>
        </w:tc>
      </w:tr>
      <w:tr w:rsidR="007B3D91" w:rsidRPr="00EE23E8" w:rsidTr="00F049ED">
        <w:trPr>
          <w:trHeight w:val="20"/>
        </w:trPr>
        <w:tc>
          <w:tcPr>
            <w:tcW w:w="586" w:type="dxa"/>
          </w:tcPr>
          <w:p w:rsidR="007B3D91" w:rsidRPr="00EE23E8" w:rsidRDefault="007B3D91" w:rsidP="00BF53C1">
            <w:pPr>
              <w:rPr>
                <w:rFonts w:ascii="標楷體" w:eastAsia="標楷體" w:hAnsi="標楷體"/>
                <w:sz w:val="18"/>
                <w:szCs w:val="18"/>
              </w:rPr>
            </w:pPr>
          </w:p>
        </w:tc>
        <w:tc>
          <w:tcPr>
            <w:tcW w:w="1701" w:type="dxa"/>
          </w:tcPr>
          <w:p w:rsidR="007B3D91" w:rsidRPr="00EE23E8" w:rsidRDefault="007B3D91" w:rsidP="00BF53C1">
            <w:pPr>
              <w:rPr>
                <w:rFonts w:ascii="標楷體" w:eastAsia="標楷體" w:hAnsi="標楷體"/>
                <w:sz w:val="18"/>
                <w:szCs w:val="18"/>
              </w:rPr>
            </w:pPr>
          </w:p>
        </w:tc>
        <w:tc>
          <w:tcPr>
            <w:tcW w:w="6012" w:type="dxa"/>
          </w:tcPr>
          <w:p w:rsidR="007B3D91" w:rsidRPr="00EE23E8" w:rsidRDefault="007B3D91" w:rsidP="00BF53C1">
            <w:pPr>
              <w:rPr>
                <w:rFonts w:ascii="標楷體" w:eastAsia="標楷體" w:hAnsi="標楷體"/>
                <w:sz w:val="18"/>
                <w:szCs w:val="18"/>
              </w:rPr>
            </w:pPr>
            <w:r w:rsidRPr="00EE23E8">
              <w:rPr>
                <w:rFonts w:ascii="標楷體" w:eastAsia="標楷體" w:hAnsi="標楷體" w:hint="eastAsia"/>
                <w:sz w:val="18"/>
                <w:szCs w:val="18"/>
              </w:rPr>
              <w:t>對金融相關事業之資本投資</w:t>
            </w:r>
          </w:p>
        </w:tc>
        <w:tc>
          <w:tcPr>
            <w:tcW w:w="720" w:type="dxa"/>
          </w:tcPr>
          <w:p w:rsidR="007B3D91" w:rsidRPr="00EE23E8" w:rsidRDefault="007B3D91" w:rsidP="00BF53C1">
            <w:pPr>
              <w:jc w:val="center"/>
              <w:rPr>
                <w:rFonts w:ascii="標楷體" w:eastAsia="標楷體" w:hAnsi="標楷體"/>
                <w:sz w:val="18"/>
                <w:szCs w:val="18"/>
              </w:rPr>
            </w:pPr>
          </w:p>
        </w:tc>
        <w:tc>
          <w:tcPr>
            <w:tcW w:w="1485" w:type="dxa"/>
            <w:shd w:val="clear" w:color="auto" w:fill="A6A6A6"/>
          </w:tcPr>
          <w:p w:rsidR="007B3D91" w:rsidRPr="00EE23E8" w:rsidRDefault="007B3D9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7B3D91" w:rsidRPr="00EE23E8" w:rsidRDefault="007B3D91">
            <w:pPr>
              <w:jc w:val="right"/>
              <w:rPr>
                <w:rFonts w:ascii="Arial" w:eastAsia="標楷體" w:hAnsi="Arial" w:cs="Arial"/>
                <w:sz w:val="22"/>
                <w:szCs w:val="22"/>
              </w:rPr>
            </w:pPr>
            <w:r w:rsidRPr="00EE23E8">
              <w:rPr>
                <w:rFonts w:ascii="Arial" w:eastAsia="標楷體" w:hAnsi="Arial" w:cs="Arial" w:hint="eastAsia"/>
                <w:sz w:val="22"/>
                <w:szCs w:val="22"/>
              </w:rPr>
              <w:t>1,066,561</w:t>
            </w:r>
          </w:p>
        </w:tc>
        <w:tc>
          <w:tcPr>
            <w:tcW w:w="1485" w:type="dxa"/>
            <w:shd w:val="clear" w:color="auto" w:fill="A6A6A6"/>
            <w:vAlign w:val="center"/>
          </w:tcPr>
          <w:p w:rsidR="007B3D91" w:rsidRPr="00EE23E8" w:rsidRDefault="007B3D9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7B3D91" w:rsidRPr="00EE23E8" w:rsidRDefault="007B3D9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7B3D91" w:rsidRPr="00EE23E8" w:rsidRDefault="007B3D91" w:rsidP="00BF53C1">
            <w:pPr>
              <w:jc w:val="center"/>
              <w:rPr>
                <w:rFonts w:ascii="標楷體" w:eastAsia="標楷體" w:hAnsi="標楷體"/>
                <w:sz w:val="18"/>
                <w:szCs w:val="18"/>
              </w:rPr>
            </w:pPr>
          </w:p>
        </w:tc>
      </w:tr>
      <w:tr w:rsidR="007B3D91" w:rsidRPr="00EE23E8" w:rsidTr="00F049ED">
        <w:trPr>
          <w:trHeight w:val="20"/>
        </w:trPr>
        <w:tc>
          <w:tcPr>
            <w:tcW w:w="586" w:type="dxa"/>
          </w:tcPr>
          <w:p w:rsidR="007B3D91" w:rsidRPr="00EE23E8" w:rsidRDefault="007B3D91" w:rsidP="00BF53C1">
            <w:pPr>
              <w:rPr>
                <w:rFonts w:ascii="標楷體" w:eastAsia="標楷體" w:hAnsi="標楷體"/>
                <w:sz w:val="18"/>
                <w:szCs w:val="18"/>
              </w:rPr>
            </w:pPr>
          </w:p>
        </w:tc>
        <w:tc>
          <w:tcPr>
            <w:tcW w:w="1701" w:type="dxa"/>
          </w:tcPr>
          <w:p w:rsidR="007B3D91" w:rsidRPr="00EE23E8" w:rsidRDefault="007B3D91" w:rsidP="00BF53C1">
            <w:pPr>
              <w:rPr>
                <w:rFonts w:ascii="標楷體" w:eastAsia="標楷體" w:hAnsi="標楷體"/>
                <w:sz w:val="18"/>
                <w:szCs w:val="18"/>
              </w:rPr>
            </w:pPr>
          </w:p>
        </w:tc>
        <w:tc>
          <w:tcPr>
            <w:tcW w:w="6012" w:type="dxa"/>
          </w:tcPr>
          <w:p w:rsidR="007B3D91" w:rsidRPr="00EE23E8" w:rsidRDefault="007B3D91"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自普通股權益扣除金額</w:t>
            </w:r>
          </w:p>
        </w:tc>
        <w:tc>
          <w:tcPr>
            <w:tcW w:w="720" w:type="dxa"/>
          </w:tcPr>
          <w:p w:rsidR="007B3D91" w:rsidRPr="00EE23E8" w:rsidRDefault="007B3D91" w:rsidP="00BF53C1">
            <w:pPr>
              <w:jc w:val="center"/>
              <w:rPr>
                <w:rFonts w:ascii="標楷體" w:eastAsia="標楷體" w:hAnsi="標楷體"/>
                <w:sz w:val="18"/>
                <w:szCs w:val="18"/>
              </w:rPr>
            </w:pPr>
            <w:r w:rsidRPr="00EE23E8">
              <w:rPr>
                <w:rFonts w:ascii="標楷體" w:eastAsia="標楷體" w:hAnsi="標楷體"/>
                <w:sz w:val="18"/>
                <w:szCs w:val="18"/>
              </w:rPr>
              <w:t>26c</w:t>
            </w:r>
          </w:p>
        </w:tc>
        <w:tc>
          <w:tcPr>
            <w:tcW w:w="1485" w:type="dxa"/>
            <w:shd w:val="clear" w:color="auto" w:fill="A6A6A6"/>
          </w:tcPr>
          <w:p w:rsidR="007B3D91" w:rsidRPr="00EE23E8" w:rsidRDefault="007B3D9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7B3D91" w:rsidRPr="00EE23E8" w:rsidRDefault="007B3D91">
            <w:pPr>
              <w:jc w:val="right"/>
              <w:rPr>
                <w:rFonts w:ascii="Arial" w:eastAsia="標楷體" w:hAnsi="Arial" w:cs="Arial"/>
                <w:sz w:val="22"/>
                <w:szCs w:val="22"/>
              </w:rPr>
            </w:pPr>
            <w:r w:rsidRPr="00EE23E8">
              <w:rPr>
                <w:rFonts w:ascii="Arial" w:eastAsia="標楷體" w:hAnsi="Arial" w:cs="Arial" w:hint="eastAsia"/>
                <w:sz w:val="22"/>
                <w:szCs w:val="22"/>
              </w:rPr>
              <w:t>266,640</w:t>
            </w:r>
          </w:p>
        </w:tc>
        <w:tc>
          <w:tcPr>
            <w:tcW w:w="1485" w:type="dxa"/>
            <w:shd w:val="clear" w:color="auto" w:fill="A6A6A6"/>
            <w:vAlign w:val="center"/>
          </w:tcPr>
          <w:p w:rsidR="007B3D91" w:rsidRPr="00EE23E8" w:rsidRDefault="007B3D9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7B3D91" w:rsidRPr="00EE23E8" w:rsidRDefault="007B3D9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7B3D91" w:rsidRPr="00EE23E8" w:rsidRDefault="007B3D91" w:rsidP="00BF53C1">
            <w:pPr>
              <w:jc w:val="center"/>
              <w:rPr>
                <w:rFonts w:ascii="標楷體" w:eastAsia="標楷體" w:hAnsi="標楷體"/>
                <w:sz w:val="18"/>
                <w:szCs w:val="18"/>
              </w:rPr>
            </w:pPr>
            <w:r w:rsidRPr="00EE23E8">
              <w:rPr>
                <w:rFonts w:ascii="標楷體" w:eastAsia="標楷體" w:hAnsi="標楷體"/>
                <w:sz w:val="18"/>
                <w:szCs w:val="18"/>
              </w:rPr>
              <w:t>A29</w:t>
            </w:r>
          </w:p>
        </w:tc>
      </w:tr>
      <w:tr w:rsidR="007B3D91" w:rsidRPr="00EE23E8" w:rsidTr="00F049ED">
        <w:trPr>
          <w:trHeight w:val="20"/>
        </w:trPr>
        <w:tc>
          <w:tcPr>
            <w:tcW w:w="586" w:type="dxa"/>
          </w:tcPr>
          <w:p w:rsidR="007B3D91" w:rsidRPr="00EE23E8" w:rsidRDefault="007B3D91" w:rsidP="00BF53C1">
            <w:pPr>
              <w:rPr>
                <w:rFonts w:ascii="標楷體" w:eastAsia="標楷體" w:hAnsi="標楷體"/>
                <w:sz w:val="18"/>
                <w:szCs w:val="18"/>
              </w:rPr>
            </w:pPr>
          </w:p>
        </w:tc>
        <w:tc>
          <w:tcPr>
            <w:tcW w:w="1701" w:type="dxa"/>
          </w:tcPr>
          <w:p w:rsidR="007B3D91" w:rsidRPr="00EE23E8" w:rsidRDefault="007B3D91" w:rsidP="00BF53C1">
            <w:pPr>
              <w:rPr>
                <w:rFonts w:ascii="標楷體" w:eastAsia="標楷體" w:hAnsi="標楷體"/>
                <w:sz w:val="18"/>
                <w:szCs w:val="18"/>
              </w:rPr>
            </w:pPr>
          </w:p>
        </w:tc>
        <w:tc>
          <w:tcPr>
            <w:tcW w:w="6012" w:type="dxa"/>
          </w:tcPr>
          <w:p w:rsidR="007B3D91" w:rsidRPr="00EE23E8" w:rsidRDefault="007B3D91"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自其他第一類資本扣除金額</w:t>
            </w:r>
          </w:p>
        </w:tc>
        <w:tc>
          <w:tcPr>
            <w:tcW w:w="720" w:type="dxa"/>
          </w:tcPr>
          <w:p w:rsidR="007B3D91" w:rsidRPr="00EE23E8" w:rsidRDefault="007B3D91" w:rsidP="00BF53C1">
            <w:pPr>
              <w:jc w:val="center"/>
              <w:rPr>
                <w:rFonts w:ascii="標楷體" w:eastAsia="標楷體" w:hAnsi="標楷體"/>
                <w:sz w:val="18"/>
                <w:szCs w:val="18"/>
              </w:rPr>
            </w:pPr>
            <w:r w:rsidRPr="00EE23E8">
              <w:rPr>
                <w:rFonts w:ascii="標楷體" w:eastAsia="標楷體" w:hAnsi="標楷體"/>
                <w:sz w:val="18"/>
                <w:szCs w:val="18"/>
              </w:rPr>
              <w:t>41a</w:t>
            </w:r>
          </w:p>
        </w:tc>
        <w:tc>
          <w:tcPr>
            <w:tcW w:w="1485" w:type="dxa"/>
            <w:shd w:val="clear" w:color="auto" w:fill="A6A6A6"/>
          </w:tcPr>
          <w:p w:rsidR="007B3D91" w:rsidRPr="00EE23E8" w:rsidRDefault="007B3D9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7B3D91" w:rsidRPr="00EE23E8" w:rsidRDefault="007B3D9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vAlign w:val="center"/>
          </w:tcPr>
          <w:p w:rsidR="007B3D91" w:rsidRPr="00EE23E8" w:rsidRDefault="007B3D9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7B3D91" w:rsidRPr="00EE23E8" w:rsidRDefault="007B3D9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7B3D91" w:rsidRPr="00EE23E8" w:rsidRDefault="007B3D91" w:rsidP="00BF53C1">
            <w:pPr>
              <w:jc w:val="center"/>
              <w:rPr>
                <w:rFonts w:ascii="標楷體" w:eastAsia="標楷體" w:hAnsi="標楷體"/>
                <w:sz w:val="18"/>
                <w:szCs w:val="18"/>
              </w:rPr>
            </w:pPr>
            <w:r w:rsidRPr="00EE23E8">
              <w:rPr>
                <w:rFonts w:ascii="標楷體" w:eastAsia="標楷體" w:hAnsi="標楷體"/>
                <w:sz w:val="18"/>
                <w:szCs w:val="18"/>
              </w:rPr>
              <w:t>A30</w:t>
            </w:r>
          </w:p>
        </w:tc>
      </w:tr>
      <w:tr w:rsidR="007B3D91" w:rsidRPr="00EE23E8" w:rsidTr="00F049ED">
        <w:trPr>
          <w:trHeight w:val="20"/>
        </w:trPr>
        <w:tc>
          <w:tcPr>
            <w:tcW w:w="586" w:type="dxa"/>
          </w:tcPr>
          <w:p w:rsidR="007B3D91" w:rsidRPr="00EE23E8" w:rsidRDefault="007B3D91" w:rsidP="00BF53C1">
            <w:pPr>
              <w:rPr>
                <w:rFonts w:ascii="標楷體" w:eastAsia="標楷體" w:hAnsi="標楷體"/>
                <w:sz w:val="18"/>
                <w:szCs w:val="18"/>
              </w:rPr>
            </w:pPr>
          </w:p>
        </w:tc>
        <w:tc>
          <w:tcPr>
            <w:tcW w:w="1701" w:type="dxa"/>
          </w:tcPr>
          <w:p w:rsidR="007B3D91" w:rsidRPr="00EE23E8" w:rsidRDefault="007B3D91" w:rsidP="00BF53C1">
            <w:pPr>
              <w:rPr>
                <w:rFonts w:ascii="標楷體" w:eastAsia="標楷體" w:hAnsi="標楷體"/>
                <w:sz w:val="18"/>
                <w:szCs w:val="18"/>
              </w:rPr>
            </w:pPr>
          </w:p>
        </w:tc>
        <w:tc>
          <w:tcPr>
            <w:tcW w:w="6012" w:type="dxa"/>
          </w:tcPr>
          <w:p w:rsidR="007B3D91" w:rsidRPr="00EE23E8" w:rsidRDefault="007B3D91"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自第二類資本扣除金額</w:t>
            </w:r>
          </w:p>
        </w:tc>
        <w:tc>
          <w:tcPr>
            <w:tcW w:w="720" w:type="dxa"/>
          </w:tcPr>
          <w:p w:rsidR="007B3D91" w:rsidRPr="00EE23E8" w:rsidRDefault="007B3D91" w:rsidP="00BF53C1">
            <w:pPr>
              <w:jc w:val="center"/>
              <w:rPr>
                <w:rFonts w:ascii="標楷體" w:eastAsia="標楷體" w:hAnsi="標楷體"/>
                <w:sz w:val="18"/>
                <w:szCs w:val="18"/>
              </w:rPr>
            </w:pPr>
            <w:r w:rsidRPr="00EE23E8">
              <w:rPr>
                <w:rFonts w:ascii="標楷體" w:eastAsia="標楷體" w:hAnsi="標楷體"/>
                <w:sz w:val="18"/>
                <w:szCs w:val="18"/>
              </w:rPr>
              <w:t>56c</w:t>
            </w:r>
          </w:p>
        </w:tc>
        <w:tc>
          <w:tcPr>
            <w:tcW w:w="1485" w:type="dxa"/>
            <w:shd w:val="clear" w:color="auto" w:fill="A6A6A6"/>
          </w:tcPr>
          <w:p w:rsidR="007B3D91" w:rsidRPr="00EE23E8" w:rsidRDefault="007B3D9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7B3D91" w:rsidRPr="00EE23E8" w:rsidRDefault="007B3D91">
            <w:pPr>
              <w:jc w:val="right"/>
              <w:rPr>
                <w:rFonts w:ascii="Arial" w:eastAsia="標楷體" w:hAnsi="Arial" w:cs="Arial"/>
                <w:sz w:val="22"/>
                <w:szCs w:val="22"/>
              </w:rPr>
            </w:pPr>
            <w:r w:rsidRPr="00EE23E8">
              <w:rPr>
                <w:rFonts w:ascii="Arial" w:eastAsia="標楷體" w:hAnsi="Arial" w:cs="Arial" w:hint="eastAsia"/>
                <w:sz w:val="22"/>
                <w:szCs w:val="22"/>
              </w:rPr>
              <w:t>533,281</w:t>
            </w:r>
          </w:p>
        </w:tc>
        <w:tc>
          <w:tcPr>
            <w:tcW w:w="1485" w:type="dxa"/>
            <w:shd w:val="clear" w:color="auto" w:fill="A6A6A6"/>
            <w:vAlign w:val="center"/>
          </w:tcPr>
          <w:p w:rsidR="007B3D91" w:rsidRPr="00EE23E8" w:rsidRDefault="007B3D9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7B3D91" w:rsidRPr="00EE23E8" w:rsidRDefault="007B3D9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7B3D91" w:rsidRPr="00EE23E8" w:rsidRDefault="007B3D91" w:rsidP="00BF53C1">
            <w:pPr>
              <w:jc w:val="center"/>
              <w:rPr>
                <w:rFonts w:ascii="標楷體" w:eastAsia="標楷體" w:hAnsi="標楷體"/>
                <w:sz w:val="18"/>
                <w:szCs w:val="18"/>
              </w:rPr>
            </w:pPr>
            <w:r w:rsidRPr="00EE23E8">
              <w:rPr>
                <w:rFonts w:ascii="標楷體" w:eastAsia="標楷體" w:hAnsi="標楷體"/>
                <w:sz w:val="18"/>
                <w:szCs w:val="18"/>
              </w:rPr>
              <w:t>A31</w:t>
            </w:r>
          </w:p>
        </w:tc>
      </w:tr>
      <w:tr w:rsidR="007B3D91" w:rsidRPr="00EE23E8" w:rsidTr="00F049ED">
        <w:trPr>
          <w:trHeight w:val="20"/>
        </w:trPr>
        <w:tc>
          <w:tcPr>
            <w:tcW w:w="586" w:type="dxa"/>
          </w:tcPr>
          <w:p w:rsidR="007B3D91" w:rsidRPr="00EE23E8" w:rsidRDefault="007B3D91" w:rsidP="00BF53C1">
            <w:pPr>
              <w:rPr>
                <w:rFonts w:ascii="標楷體" w:eastAsia="標楷體" w:hAnsi="標楷體"/>
                <w:sz w:val="18"/>
                <w:szCs w:val="18"/>
              </w:rPr>
            </w:pPr>
          </w:p>
        </w:tc>
        <w:tc>
          <w:tcPr>
            <w:tcW w:w="1701" w:type="dxa"/>
          </w:tcPr>
          <w:p w:rsidR="007B3D91" w:rsidRPr="00EE23E8" w:rsidRDefault="007B3D91" w:rsidP="00BF53C1">
            <w:pPr>
              <w:rPr>
                <w:rFonts w:ascii="標楷體" w:eastAsia="標楷體" w:hAnsi="標楷體"/>
                <w:sz w:val="18"/>
                <w:szCs w:val="18"/>
              </w:rPr>
            </w:pPr>
          </w:p>
        </w:tc>
        <w:tc>
          <w:tcPr>
            <w:tcW w:w="6012" w:type="dxa"/>
          </w:tcPr>
          <w:p w:rsidR="007B3D91" w:rsidRPr="00EE23E8" w:rsidRDefault="007B3D91"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其他第一類及第二類資本扣除不足數而自普通股權益扣除金額</w:t>
            </w:r>
          </w:p>
        </w:tc>
        <w:tc>
          <w:tcPr>
            <w:tcW w:w="720" w:type="dxa"/>
          </w:tcPr>
          <w:p w:rsidR="007B3D91" w:rsidRPr="00EE23E8" w:rsidRDefault="007B3D91" w:rsidP="00BF53C1">
            <w:pPr>
              <w:jc w:val="center"/>
              <w:rPr>
                <w:rFonts w:ascii="標楷體" w:eastAsia="標楷體" w:hAnsi="標楷體"/>
                <w:sz w:val="18"/>
                <w:szCs w:val="18"/>
              </w:rPr>
            </w:pPr>
            <w:r w:rsidRPr="00EE23E8">
              <w:rPr>
                <w:rFonts w:ascii="標楷體" w:eastAsia="標楷體" w:hAnsi="標楷體"/>
                <w:sz w:val="18"/>
                <w:szCs w:val="18"/>
              </w:rPr>
              <w:t>27</w:t>
            </w:r>
          </w:p>
        </w:tc>
        <w:tc>
          <w:tcPr>
            <w:tcW w:w="1485" w:type="dxa"/>
            <w:shd w:val="clear" w:color="auto" w:fill="A6A6A6"/>
          </w:tcPr>
          <w:p w:rsidR="007B3D91" w:rsidRPr="00EE23E8" w:rsidRDefault="007B3D9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7B3D91" w:rsidRPr="00EE23E8" w:rsidRDefault="007B3D91">
            <w:pPr>
              <w:jc w:val="right"/>
              <w:rPr>
                <w:rFonts w:ascii="Arial" w:eastAsia="標楷體" w:hAnsi="Arial" w:cs="Arial"/>
                <w:sz w:val="22"/>
                <w:szCs w:val="22"/>
              </w:rPr>
            </w:pPr>
            <w:r w:rsidRPr="00EE23E8">
              <w:rPr>
                <w:rFonts w:ascii="Arial" w:eastAsia="標楷體" w:hAnsi="Arial" w:cs="Arial" w:hint="eastAsia"/>
                <w:sz w:val="22"/>
                <w:szCs w:val="22"/>
              </w:rPr>
              <w:t>266,640</w:t>
            </w:r>
          </w:p>
        </w:tc>
        <w:tc>
          <w:tcPr>
            <w:tcW w:w="1485" w:type="dxa"/>
            <w:shd w:val="clear" w:color="auto" w:fill="A6A6A6"/>
            <w:vAlign w:val="center"/>
          </w:tcPr>
          <w:p w:rsidR="007B3D91" w:rsidRPr="00EE23E8" w:rsidRDefault="007B3D9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7B3D91" w:rsidRPr="00EE23E8" w:rsidRDefault="007B3D9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7B3D91" w:rsidRPr="00EE23E8" w:rsidRDefault="007B3D91" w:rsidP="00BF53C1">
            <w:pPr>
              <w:jc w:val="center"/>
              <w:rPr>
                <w:rFonts w:ascii="標楷體" w:eastAsia="標楷體" w:hAnsi="標楷體"/>
                <w:sz w:val="18"/>
                <w:szCs w:val="18"/>
              </w:rPr>
            </w:pPr>
            <w:r w:rsidRPr="00EE23E8">
              <w:rPr>
                <w:rFonts w:ascii="標楷體" w:eastAsia="標楷體" w:hAnsi="標楷體"/>
                <w:sz w:val="18"/>
                <w:szCs w:val="18"/>
              </w:rPr>
              <w:t>A32</w:t>
            </w:r>
          </w:p>
        </w:tc>
      </w:tr>
      <w:tr w:rsidR="007B3D91" w:rsidRPr="00EE23E8" w:rsidTr="00BF53C1">
        <w:trPr>
          <w:trHeight w:val="20"/>
        </w:trPr>
        <w:tc>
          <w:tcPr>
            <w:tcW w:w="586" w:type="dxa"/>
          </w:tcPr>
          <w:p w:rsidR="007B3D91" w:rsidRPr="00EE23E8" w:rsidRDefault="007B3D91" w:rsidP="00BF53C1">
            <w:pPr>
              <w:rPr>
                <w:rFonts w:ascii="標楷體" w:eastAsia="標楷體" w:hAnsi="標楷體"/>
                <w:sz w:val="18"/>
                <w:szCs w:val="18"/>
              </w:rPr>
            </w:pPr>
          </w:p>
        </w:tc>
        <w:tc>
          <w:tcPr>
            <w:tcW w:w="1701" w:type="dxa"/>
          </w:tcPr>
          <w:p w:rsidR="007B3D91" w:rsidRPr="00EE23E8" w:rsidRDefault="007B3D91" w:rsidP="00BF53C1">
            <w:pPr>
              <w:rPr>
                <w:rFonts w:ascii="標楷體" w:eastAsia="標楷體" w:hAnsi="標楷體"/>
                <w:sz w:val="18"/>
                <w:szCs w:val="18"/>
              </w:rPr>
            </w:pPr>
          </w:p>
        </w:tc>
        <w:tc>
          <w:tcPr>
            <w:tcW w:w="6012" w:type="dxa"/>
          </w:tcPr>
          <w:p w:rsidR="007B3D91" w:rsidRPr="00EE23E8" w:rsidRDefault="007B3D91"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第二類資本扣除不足數而自其他第一類資本扣除金額</w:t>
            </w:r>
          </w:p>
        </w:tc>
        <w:tc>
          <w:tcPr>
            <w:tcW w:w="720" w:type="dxa"/>
          </w:tcPr>
          <w:p w:rsidR="007B3D91" w:rsidRPr="00EE23E8" w:rsidRDefault="007B3D91" w:rsidP="00BF53C1">
            <w:pPr>
              <w:jc w:val="center"/>
              <w:rPr>
                <w:rFonts w:ascii="標楷體" w:eastAsia="標楷體" w:hAnsi="標楷體"/>
                <w:sz w:val="18"/>
                <w:szCs w:val="18"/>
              </w:rPr>
            </w:pPr>
            <w:r w:rsidRPr="00EE23E8">
              <w:rPr>
                <w:rFonts w:ascii="標楷體" w:eastAsia="標楷體" w:hAnsi="標楷體"/>
                <w:sz w:val="18"/>
                <w:szCs w:val="18"/>
              </w:rPr>
              <w:t>42</w:t>
            </w:r>
          </w:p>
        </w:tc>
        <w:tc>
          <w:tcPr>
            <w:tcW w:w="1485" w:type="dxa"/>
            <w:shd w:val="clear" w:color="auto" w:fill="A6A6A6"/>
          </w:tcPr>
          <w:p w:rsidR="007B3D91" w:rsidRPr="00EE23E8" w:rsidRDefault="007B3D91"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7B3D91" w:rsidRPr="00EE23E8" w:rsidRDefault="007B3D91"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7B3D91" w:rsidRPr="00EE23E8" w:rsidRDefault="007B3D91"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7B3D91" w:rsidRPr="00EE23E8" w:rsidRDefault="007B3D91"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7B3D91" w:rsidRPr="00EE23E8" w:rsidRDefault="007B3D91" w:rsidP="00BF53C1">
            <w:pPr>
              <w:jc w:val="center"/>
              <w:rPr>
                <w:rFonts w:ascii="標楷體" w:eastAsia="標楷體" w:hAnsi="標楷體"/>
                <w:sz w:val="18"/>
                <w:szCs w:val="18"/>
              </w:rPr>
            </w:pPr>
            <w:r w:rsidRPr="00EE23E8">
              <w:rPr>
                <w:rFonts w:ascii="標楷體" w:eastAsia="標楷體" w:hAnsi="標楷體"/>
                <w:sz w:val="18"/>
                <w:szCs w:val="18"/>
              </w:rPr>
              <w:t>A33</w:t>
            </w:r>
          </w:p>
        </w:tc>
      </w:tr>
      <w:tr w:rsidR="007B3D91" w:rsidRPr="00EE23E8" w:rsidTr="00BF53C1">
        <w:trPr>
          <w:trHeight w:val="20"/>
        </w:trPr>
        <w:tc>
          <w:tcPr>
            <w:tcW w:w="586" w:type="dxa"/>
          </w:tcPr>
          <w:p w:rsidR="007B3D91" w:rsidRPr="00EE23E8" w:rsidRDefault="007B3D91" w:rsidP="00BF53C1">
            <w:pPr>
              <w:rPr>
                <w:rFonts w:ascii="標楷體" w:eastAsia="標楷體" w:hAnsi="標楷體"/>
                <w:sz w:val="18"/>
                <w:szCs w:val="18"/>
              </w:rPr>
            </w:pPr>
          </w:p>
        </w:tc>
        <w:tc>
          <w:tcPr>
            <w:tcW w:w="1701" w:type="dxa"/>
          </w:tcPr>
          <w:p w:rsidR="007B3D91" w:rsidRPr="00EE23E8" w:rsidRDefault="007B3D91" w:rsidP="00BF53C1">
            <w:pPr>
              <w:rPr>
                <w:rFonts w:ascii="標楷體" w:eastAsia="標楷體" w:hAnsi="標楷體"/>
                <w:sz w:val="18"/>
                <w:szCs w:val="18"/>
              </w:rPr>
            </w:pPr>
          </w:p>
        </w:tc>
        <w:tc>
          <w:tcPr>
            <w:tcW w:w="6012" w:type="dxa"/>
          </w:tcPr>
          <w:p w:rsidR="007B3D91" w:rsidRPr="00EE23E8" w:rsidRDefault="007B3D91" w:rsidP="00BF53C1">
            <w:pPr>
              <w:rPr>
                <w:rFonts w:ascii="標楷體" w:eastAsia="標楷體" w:hAnsi="標楷體"/>
                <w:sz w:val="18"/>
                <w:szCs w:val="18"/>
              </w:rPr>
            </w:pPr>
            <w:r w:rsidRPr="00EE23E8">
              <w:rPr>
                <w:rFonts w:ascii="標楷體" w:eastAsia="標楷體" w:hAnsi="標楷體" w:hint="eastAsia"/>
                <w:sz w:val="18"/>
                <w:szCs w:val="18"/>
              </w:rPr>
              <w:t>其他採用權益法之投資</w:t>
            </w:r>
          </w:p>
        </w:tc>
        <w:tc>
          <w:tcPr>
            <w:tcW w:w="720" w:type="dxa"/>
          </w:tcPr>
          <w:p w:rsidR="007B3D91" w:rsidRPr="00EE23E8" w:rsidRDefault="007B3D91" w:rsidP="00BF53C1">
            <w:pPr>
              <w:jc w:val="center"/>
              <w:rPr>
                <w:rFonts w:ascii="標楷體" w:eastAsia="標楷體" w:hAnsi="標楷體"/>
                <w:sz w:val="18"/>
                <w:szCs w:val="18"/>
              </w:rPr>
            </w:pPr>
          </w:p>
        </w:tc>
        <w:tc>
          <w:tcPr>
            <w:tcW w:w="1485" w:type="dxa"/>
            <w:shd w:val="clear" w:color="auto" w:fill="A6A6A6"/>
          </w:tcPr>
          <w:p w:rsidR="007B3D91" w:rsidRPr="00EE23E8" w:rsidRDefault="007B3D91"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7B3D91" w:rsidRPr="00EE23E8" w:rsidRDefault="007B3D91"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7B3D91" w:rsidRPr="00EE23E8" w:rsidRDefault="007B3D91"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7B3D91" w:rsidRPr="00EE23E8" w:rsidRDefault="007B3D91"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7B3D91" w:rsidRPr="00EE23E8" w:rsidRDefault="007B3D91" w:rsidP="00BF53C1">
            <w:pPr>
              <w:jc w:val="center"/>
              <w:rPr>
                <w:rFonts w:ascii="標楷體" w:eastAsia="標楷體" w:hAnsi="標楷體"/>
                <w:sz w:val="18"/>
                <w:szCs w:val="18"/>
              </w:rPr>
            </w:pPr>
          </w:p>
        </w:tc>
      </w:tr>
      <w:tr w:rsidR="00AB59B3" w:rsidRPr="00EE23E8" w:rsidTr="00F049ED">
        <w:trPr>
          <w:trHeight w:val="20"/>
        </w:trPr>
        <w:tc>
          <w:tcPr>
            <w:tcW w:w="586" w:type="dxa"/>
          </w:tcPr>
          <w:p w:rsidR="00AB59B3" w:rsidRPr="00EE23E8" w:rsidRDefault="00AB59B3" w:rsidP="00BF53C1">
            <w:pPr>
              <w:rPr>
                <w:rFonts w:ascii="標楷體" w:eastAsia="標楷體" w:hAnsi="標楷體"/>
                <w:sz w:val="18"/>
                <w:szCs w:val="18"/>
              </w:rPr>
            </w:pPr>
          </w:p>
        </w:tc>
        <w:tc>
          <w:tcPr>
            <w:tcW w:w="1701" w:type="dxa"/>
          </w:tcPr>
          <w:p w:rsidR="00AB59B3" w:rsidRPr="00EE23E8" w:rsidRDefault="00AB59B3" w:rsidP="00BF53C1">
            <w:pPr>
              <w:rPr>
                <w:rFonts w:ascii="標楷體" w:eastAsia="標楷體" w:hAnsi="標楷體"/>
                <w:sz w:val="18"/>
                <w:szCs w:val="18"/>
              </w:rPr>
            </w:pPr>
            <w:r w:rsidRPr="00EE23E8">
              <w:rPr>
                <w:rFonts w:ascii="標楷體" w:eastAsia="標楷體" w:hAnsi="標楷體" w:hint="eastAsia"/>
                <w:sz w:val="18"/>
                <w:szCs w:val="18"/>
              </w:rPr>
              <w:t>受限制資產</w:t>
            </w:r>
            <w:r w:rsidRPr="00EE23E8">
              <w:rPr>
                <w:rFonts w:ascii="標楷體" w:eastAsia="標楷體" w:hAnsi="標楷體"/>
                <w:sz w:val="18"/>
                <w:szCs w:val="18"/>
              </w:rPr>
              <w:t>-</w:t>
            </w:r>
            <w:r w:rsidRPr="00EE23E8">
              <w:rPr>
                <w:rFonts w:ascii="標楷體" w:eastAsia="標楷體" w:hAnsi="標楷體" w:hint="eastAsia"/>
                <w:sz w:val="18"/>
                <w:szCs w:val="18"/>
              </w:rPr>
              <w:t>淨額</w:t>
            </w:r>
          </w:p>
        </w:tc>
        <w:tc>
          <w:tcPr>
            <w:tcW w:w="6012" w:type="dxa"/>
          </w:tcPr>
          <w:p w:rsidR="00AB59B3" w:rsidRPr="00EE23E8" w:rsidRDefault="00AB59B3" w:rsidP="00BF53C1">
            <w:pPr>
              <w:rPr>
                <w:rFonts w:ascii="標楷體" w:eastAsia="標楷體" w:hAnsi="標楷體"/>
                <w:sz w:val="18"/>
                <w:szCs w:val="18"/>
              </w:rPr>
            </w:pPr>
          </w:p>
        </w:tc>
        <w:tc>
          <w:tcPr>
            <w:tcW w:w="720" w:type="dxa"/>
          </w:tcPr>
          <w:p w:rsidR="00AB59B3" w:rsidRPr="00EE23E8" w:rsidRDefault="00AB59B3" w:rsidP="00BF53C1">
            <w:pPr>
              <w:jc w:val="center"/>
              <w:rPr>
                <w:rFonts w:ascii="標楷體" w:eastAsia="標楷體" w:hAnsi="標楷體"/>
                <w:sz w:val="18"/>
                <w:szCs w:val="18"/>
              </w:rPr>
            </w:pPr>
          </w:p>
        </w:tc>
        <w:tc>
          <w:tcPr>
            <w:tcW w:w="1485" w:type="dxa"/>
            <w:vAlign w:val="center"/>
          </w:tcPr>
          <w:p w:rsidR="00AB59B3" w:rsidRPr="00EE23E8" w:rsidRDefault="00AB59B3">
            <w:pPr>
              <w:jc w:val="right"/>
              <w:rPr>
                <w:rFonts w:ascii="Arial" w:eastAsia="標楷體" w:hAnsi="Arial" w:cs="Arial"/>
                <w:sz w:val="22"/>
                <w:szCs w:val="22"/>
              </w:rPr>
            </w:pPr>
          </w:p>
        </w:tc>
        <w:tc>
          <w:tcPr>
            <w:tcW w:w="1485" w:type="dxa"/>
            <w:vAlign w:val="center"/>
          </w:tcPr>
          <w:p w:rsidR="00AB59B3" w:rsidRPr="00EE23E8" w:rsidRDefault="00AB59B3">
            <w:pPr>
              <w:jc w:val="right"/>
              <w:rPr>
                <w:rFonts w:ascii="Arial" w:eastAsia="標楷體" w:hAnsi="Arial" w:cs="Arial"/>
                <w:sz w:val="22"/>
                <w:szCs w:val="22"/>
              </w:rPr>
            </w:pPr>
          </w:p>
        </w:tc>
        <w:tc>
          <w:tcPr>
            <w:tcW w:w="1485" w:type="dxa"/>
            <w:vAlign w:val="center"/>
          </w:tcPr>
          <w:p w:rsidR="00AB59B3" w:rsidRPr="00EE23E8" w:rsidRDefault="00AB59B3">
            <w:pPr>
              <w:jc w:val="right"/>
              <w:rPr>
                <w:rFonts w:ascii="Arial" w:eastAsia="標楷體" w:hAnsi="Arial" w:cs="Arial"/>
                <w:sz w:val="22"/>
                <w:szCs w:val="22"/>
              </w:rPr>
            </w:pPr>
          </w:p>
        </w:tc>
        <w:tc>
          <w:tcPr>
            <w:tcW w:w="1485" w:type="dxa"/>
            <w:vAlign w:val="center"/>
          </w:tcPr>
          <w:p w:rsidR="00AB59B3" w:rsidRPr="00EE23E8" w:rsidRDefault="00AB59B3">
            <w:pPr>
              <w:jc w:val="right"/>
              <w:rPr>
                <w:rFonts w:ascii="Arial" w:eastAsia="標楷體" w:hAnsi="Arial" w:cs="Arial"/>
                <w:sz w:val="22"/>
                <w:szCs w:val="22"/>
              </w:rPr>
            </w:pPr>
          </w:p>
        </w:tc>
        <w:tc>
          <w:tcPr>
            <w:tcW w:w="720" w:type="dxa"/>
            <w:noWrap/>
            <w:vAlign w:val="center"/>
          </w:tcPr>
          <w:p w:rsidR="00AB59B3" w:rsidRPr="00EE23E8" w:rsidRDefault="00AB59B3" w:rsidP="00BF53C1">
            <w:pPr>
              <w:jc w:val="center"/>
              <w:rPr>
                <w:rFonts w:ascii="標楷體" w:eastAsia="標楷體" w:hAnsi="標楷體"/>
                <w:sz w:val="18"/>
                <w:szCs w:val="18"/>
              </w:rPr>
            </w:pPr>
          </w:p>
        </w:tc>
      </w:tr>
      <w:tr w:rsidR="00AB59B3" w:rsidRPr="00EE23E8" w:rsidTr="00F049ED">
        <w:trPr>
          <w:trHeight w:val="20"/>
        </w:trPr>
        <w:tc>
          <w:tcPr>
            <w:tcW w:w="586" w:type="dxa"/>
          </w:tcPr>
          <w:p w:rsidR="00AB59B3" w:rsidRPr="00EE23E8" w:rsidRDefault="00AB59B3" w:rsidP="00BF53C1">
            <w:pPr>
              <w:rPr>
                <w:rFonts w:ascii="標楷體" w:eastAsia="標楷體" w:hAnsi="標楷體"/>
                <w:sz w:val="18"/>
                <w:szCs w:val="18"/>
              </w:rPr>
            </w:pPr>
          </w:p>
        </w:tc>
        <w:tc>
          <w:tcPr>
            <w:tcW w:w="1701" w:type="dxa"/>
          </w:tcPr>
          <w:p w:rsidR="00AB59B3" w:rsidRPr="00EE23E8" w:rsidRDefault="00AB59B3" w:rsidP="00BF53C1">
            <w:pPr>
              <w:rPr>
                <w:rFonts w:ascii="標楷體" w:eastAsia="標楷體" w:hAnsi="標楷體"/>
                <w:sz w:val="18"/>
                <w:szCs w:val="18"/>
              </w:rPr>
            </w:pPr>
          </w:p>
        </w:tc>
        <w:tc>
          <w:tcPr>
            <w:tcW w:w="6012" w:type="dxa"/>
          </w:tcPr>
          <w:p w:rsidR="00AB59B3" w:rsidRPr="00EE23E8" w:rsidRDefault="00AB59B3" w:rsidP="00BF53C1">
            <w:pPr>
              <w:rPr>
                <w:rFonts w:ascii="標楷體" w:eastAsia="標楷體" w:hAnsi="標楷體"/>
                <w:sz w:val="18"/>
                <w:szCs w:val="18"/>
              </w:rPr>
            </w:pPr>
            <w:r w:rsidRPr="00EE23E8">
              <w:rPr>
                <w:rFonts w:ascii="標楷體" w:eastAsia="標楷體" w:hAnsi="標楷體" w:hint="eastAsia"/>
                <w:sz w:val="18"/>
                <w:szCs w:val="18"/>
              </w:rPr>
              <w:t>對金融相關事業之資本投資</w:t>
            </w:r>
          </w:p>
        </w:tc>
        <w:tc>
          <w:tcPr>
            <w:tcW w:w="720" w:type="dxa"/>
          </w:tcPr>
          <w:p w:rsidR="00AB59B3" w:rsidRPr="00EE23E8" w:rsidRDefault="00AB59B3" w:rsidP="00BF53C1">
            <w:pPr>
              <w:jc w:val="center"/>
              <w:rPr>
                <w:rFonts w:ascii="標楷體" w:eastAsia="標楷體" w:hAnsi="標楷體"/>
                <w:sz w:val="18"/>
                <w:szCs w:val="18"/>
              </w:rPr>
            </w:pPr>
          </w:p>
        </w:tc>
        <w:tc>
          <w:tcPr>
            <w:tcW w:w="1485" w:type="dxa"/>
            <w:shd w:val="clear" w:color="auto" w:fill="A6A6A6"/>
          </w:tcPr>
          <w:p w:rsidR="00AB59B3" w:rsidRPr="00EE23E8" w:rsidRDefault="00AB59B3">
            <w:pPr>
              <w:jc w:val="right"/>
              <w:rPr>
                <w:rFonts w:ascii="Arial" w:eastAsia="標楷體" w:hAnsi="Arial" w:cs="Arial"/>
                <w:sz w:val="22"/>
                <w:szCs w:val="22"/>
              </w:rPr>
            </w:pPr>
          </w:p>
        </w:tc>
        <w:tc>
          <w:tcPr>
            <w:tcW w:w="1485" w:type="dxa"/>
            <w:vAlign w:val="center"/>
          </w:tcPr>
          <w:p w:rsidR="00AB59B3" w:rsidRPr="00EE23E8" w:rsidRDefault="00AB59B3">
            <w:pPr>
              <w:jc w:val="right"/>
              <w:rPr>
                <w:rFonts w:ascii="Arial" w:eastAsia="標楷體" w:hAnsi="Arial" w:cs="Arial"/>
                <w:sz w:val="22"/>
                <w:szCs w:val="22"/>
              </w:rPr>
            </w:pPr>
          </w:p>
        </w:tc>
        <w:tc>
          <w:tcPr>
            <w:tcW w:w="1485" w:type="dxa"/>
            <w:shd w:val="clear" w:color="auto" w:fill="A6A6A6"/>
            <w:vAlign w:val="center"/>
          </w:tcPr>
          <w:p w:rsidR="00AB59B3" w:rsidRPr="00EE23E8" w:rsidRDefault="00AB59B3">
            <w:pPr>
              <w:jc w:val="right"/>
              <w:rPr>
                <w:rFonts w:ascii="Arial" w:eastAsia="標楷體" w:hAnsi="Arial" w:cs="Arial"/>
                <w:sz w:val="22"/>
                <w:szCs w:val="22"/>
              </w:rPr>
            </w:pPr>
          </w:p>
        </w:tc>
        <w:tc>
          <w:tcPr>
            <w:tcW w:w="1485" w:type="dxa"/>
            <w:vAlign w:val="center"/>
          </w:tcPr>
          <w:p w:rsidR="00AB59B3" w:rsidRPr="00EE23E8" w:rsidRDefault="00AB59B3">
            <w:pPr>
              <w:jc w:val="right"/>
              <w:rPr>
                <w:rFonts w:ascii="Arial" w:eastAsia="標楷體" w:hAnsi="Arial" w:cs="Arial"/>
                <w:sz w:val="22"/>
                <w:szCs w:val="22"/>
              </w:rPr>
            </w:pPr>
          </w:p>
        </w:tc>
        <w:tc>
          <w:tcPr>
            <w:tcW w:w="720" w:type="dxa"/>
            <w:noWrap/>
            <w:vAlign w:val="center"/>
          </w:tcPr>
          <w:p w:rsidR="00AB59B3" w:rsidRPr="00EE23E8" w:rsidRDefault="00AB59B3" w:rsidP="00BF53C1">
            <w:pPr>
              <w:jc w:val="center"/>
              <w:rPr>
                <w:rFonts w:ascii="標楷體" w:eastAsia="標楷體" w:hAnsi="標楷體"/>
                <w:sz w:val="18"/>
                <w:szCs w:val="18"/>
              </w:rPr>
            </w:pPr>
          </w:p>
        </w:tc>
      </w:tr>
      <w:tr w:rsidR="00AB59B3" w:rsidRPr="00EE23E8" w:rsidTr="00F049ED">
        <w:trPr>
          <w:trHeight w:val="20"/>
        </w:trPr>
        <w:tc>
          <w:tcPr>
            <w:tcW w:w="586" w:type="dxa"/>
          </w:tcPr>
          <w:p w:rsidR="00AB59B3" w:rsidRPr="00EE23E8" w:rsidRDefault="00AB59B3" w:rsidP="00BF53C1">
            <w:pPr>
              <w:rPr>
                <w:rFonts w:ascii="標楷體" w:eastAsia="標楷體" w:hAnsi="標楷體"/>
                <w:sz w:val="18"/>
                <w:szCs w:val="18"/>
              </w:rPr>
            </w:pPr>
          </w:p>
        </w:tc>
        <w:tc>
          <w:tcPr>
            <w:tcW w:w="1701" w:type="dxa"/>
          </w:tcPr>
          <w:p w:rsidR="00AB59B3" w:rsidRPr="00EE23E8" w:rsidRDefault="00AB59B3" w:rsidP="00BF53C1">
            <w:pPr>
              <w:rPr>
                <w:rFonts w:ascii="標楷體" w:eastAsia="標楷體" w:hAnsi="標楷體"/>
                <w:sz w:val="18"/>
                <w:szCs w:val="18"/>
              </w:rPr>
            </w:pPr>
          </w:p>
        </w:tc>
        <w:tc>
          <w:tcPr>
            <w:tcW w:w="6012" w:type="dxa"/>
          </w:tcPr>
          <w:p w:rsidR="00AB59B3" w:rsidRPr="00EE23E8" w:rsidRDefault="00AB59B3"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自普通股權益扣除金額</w:t>
            </w:r>
          </w:p>
        </w:tc>
        <w:tc>
          <w:tcPr>
            <w:tcW w:w="720" w:type="dxa"/>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26c</w:t>
            </w:r>
          </w:p>
        </w:tc>
        <w:tc>
          <w:tcPr>
            <w:tcW w:w="1485" w:type="dxa"/>
            <w:shd w:val="clear" w:color="auto" w:fill="A6A6A6"/>
          </w:tcPr>
          <w:p w:rsidR="00AB59B3" w:rsidRPr="00EE23E8" w:rsidRDefault="00AB59B3">
            <w:pPr>
              <w:jc w:val="right"/>
              <w:rPr>
                <w:rFonts w:ascii="Arial" w:eastAsia="標楷體" w:hAnsi="Arial" w:cs="Arial"/>
                <w:sz w:val="22"/>
                <w:szCs w:val="22"/>
              </w:rPr>
            </w:pPr>
          </w:p>
        </w:tc>
        <w:tc>
          <w:tcPr>
            <w:tcW w:w="1485" w:type="dxa"/>
            <w:vAlign w:val="center"/>
          </w:tcPr>
          <w:p w:rsidR="00AB59B3" w:rsidRPr="00EE23E8" w:rsidRDefault="00AB59B3">
            <w:pPr>
              <w:jc w:val="right"/>
              <w:rPr>
                <w:rFonts w:ascii="Arial" w:eastAsia="標楷體" w:hAnsi="Arial" w:cs="Arial"/>
                <w:sz w:val="22"/>
                <w:szCs w:val="22"/>
              </w:rPr>
            </w:pPr>
          </w:p>
        </w:tc>
        <w:tc>
          <w:tcPr>
            <w:tcW w:w="1485" w:type="dxa"/>
            <w:shd w:val="clear" w:color="auto" w:fill="A6A6A6"/>
            <w:vAlign w:val="center"/>
          </w:tcPr>
          <w:p w:rsidR="00AB59B3" w:rsidRPr="00EE23E8" w:rsidRDefault="00AB59B3">
            <w:pPr>
              <w:jc w:val="right"/>
              <w:rPr>
                <w:rFonts w:ascii="Arial" w:eastAsia="標楷體" w:hAnsi="Arial" w:cs="Arial"/>
                <w:sz w:val="22"/>
                <w:szCs w:val="22"/>
              </w:rPr>
            </w:pPr>
          </w:p>
        </w:tc>
        <w:tc>
          <w:tcPr>
            <w:tcW w:w="1485" w:type="dxa"/>
            <w:vAlign w:val="center"/>
          </w:tcPr>
          <w:p w:rsidR="00AB59B3" w:rsidRPr="00EE23E8" w:rsidRDefault="00AB59B3">
            <w:pPr>
              <w:jc w:val="right"/>
              <w:rPr>
                <w:rFonts w:ascii="Arial" w:eastAsia="標楷體" w:hAnsi="Arial" w:cs="Arial"/>
                <w:sz w:val="22"/>
                <w:szCs w:val="22"/>
              </w:rPr>
            </w:pPr>
          </w:p>
        </w:tc>
        <w:tc>
          <w:tcPr>
            <w:tcW w:w="720" w:type="dxa"/>
            <w:noWrap/>
            <w:vAlign w:val="center"/>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A34</w:t>
            </w:r>
          </w:p>
        </w:tc>
      </w:tr>
      <w:tr w:rsidR="00AB59B3" w:rsidRPr="00EE23E8" w:rsidTr="00F049ED">
        <w:trPr>
          <w:trHeight w:val="20"/>
        </w:trPr>
        <w:tc>
          <w:tcPr>
            <w:tcW w:w="586" w:type="dxa"/>
          </w:tcPr>
          <w:p w:rsidR="00AB59B3" w:rsidRPr="00EE23E8" w:rsidRDefault="00AB59B3" w:rsidP="00BF53C1">
            <w:pPr>
              <w:rPr>
                <w:rFonts w:ascii="標楷體" w:eastAsia="標楷體" w:hAnsi="標楷體"/>
                <w:sz w:val="18"/>
                <w:szCs w:val="18"/>
              </w:rPr>
            </w:pPr>
          </w:p>
        </w:tc>
        <w:tc>
          <w:tcPr>
            <w:tcW w:w="1701" w:type="dxa"/>
          </w:tcPr>
          <w:p w:rsidR="00AB59B3" w:rsidRPr="00EE23E8" w:rsidRDefault="00AB59B3" w:rsidP="00BF53C1">
            <w:pPr>
              <w:rPr>
                <w:rFonts w:ascii="標楷體" w:eastAsia="標楷體" w:hAnsi="標楷體"/>
                <w:sz w:val="18"/>
                <w:szCs w:val="18"/>
              </w:rPr>
            </w:pPr>
          </w:p>
        </w:tc>
        <w:tc>
          <w:tcPr>
            <w:tcW w:w="6012" w:type="dxa"/>
          </w:tcPr>
          <w:p w:rsidR="00AB59B3" w:rsidRPr="00EE23E8" w:rsidRDefault="00AB59B3"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自其他第一類資本扣除金額</w:t>
            </w:r>
          </w:p>
        </w:tc>
        <w:tc>
          <w:tcPr>
            <w:tcW w:w="720" w:type="dxa"/>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41a</w:t>
            </w:r>
          </w:p>
        </w:tc>
        <w:tc>
          <w:tcPr>
            <w:tcW w:w="1485" w:type="dxa"/>
            <w:shd w:val="clear" w:color="auto" w:fill="A6A6A6"/>
          </w:tcPr>
          <w:p w:rsidR="00AB59B3" w:rsidRPr="00EE23E8" w:rsidRDefault="00AB59B3">
            <w:pPr>
              <w:jc w:val="right"/>
              <w:rPr>
                <w:rFonts w:ascii="Arial" w:eastAsia="標楷體" w:hAnsi="Arial" w:cs="Arial"/>
                <w:sz w:val="22"/>
                <w:szCs w:val="22"/>
              </w:rPr>
            </w:pPr>
          </w:p>
        </w:tc>
        <w:tc>
          <w:tcPr>
            <w:tcW w:w="1485" w:type="dxa"/>
            <w:vAlign w:val="center"/>
          </w:tcPr>
          <w:p w:rsidR="00AB59B3" w:rsidRPr="00EE23E8" w:rsidRDefault="00AB59B3">
            <w:pPr>
              <w:jc w:val="right"/>
              <w:rPr>
                <w:rFonts w:ascii="Arial" w:eastAsia="標楷體" w:hAnsi="Arial" w:cs="Arial"/>
                <w:sz w:val="22"/>
                <w:szCs w:val="22"/>
              </w:rPr>
            </w:pPr>
          </w:p>
        </w:tc>
        <w:tc>
          <w:tcPr>
            <w:tcW w:w="1485" w:type="dxa"/>
            <w:shd w:val="clear" w:color="auto" w:fill="A6A6A6"/>
            <w:vAlign w:val="center"/>
          </w:tcPr>
          <w:p w:rsidR="00AB59B3" w:rsidRPr="00EE23E8" w:rsidRDefault="00AB59B3">
            <w:pPr>
              <w:jc w:val="right"/>
              <w:rPr>
                <w:rFonts w:ascii="Arial" w:eastAsia="標楷體" w:hAnsi="Arial" w:cs="Arial"/>
                <w:sz w:val="22"/>
                <w:szCs w:val="22"/>
              </w:rPr>
            </w:pPr>
          </w:p>
        </w:tc>
        <w:tc>
          <w:tcPr>
            <w:tcW w:w="1485" w:type="dxa"/>
            <w:vAlign w:val="center"/>
          </w:tcPr>
          <w:p w:rsidR="00AB59B3" w:rsidRPr="00EE23E8" w:rsidRDefault="00AB59B3">
            <w:pPr>
              <w:jc w:val="right"/>
              <w:rPr>
                <w:rFonts w:ascii="Arial" w:eastAsia="標楷體" w:hAnsi="Arial" w:cs="Arial"/>
                <w:sz w:val="22"/>
                <w:szCs w:val="22"/>
              </w:rPr>
            </w:pPr>
          </w:p>
        </w:tc>
        <w:tc>
          <w:tcPr>
            <w:tcW w:w="720" w:type="dxa"/>
            <w:noWrap/>
            <w:vAlign w:val="center"/>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A35</w:t>
            </w:r>
          </w:p>
        </w:tc>
      </w:tr>
      <w:tr w:rsidR="00AB59B3" w:rsidRPr="00EE23E8" w:rsidTr="00F049ED">
        <w:trPr>
          <w:trHeight w:val="20"/>
        </w:trPr>
        <w:tc>
          <w:tcPr>
            <w:tcW w:w="586" w:type="dxa"/>
          </w:tcPr>
          <w:p w:rsidR="00AB59B3" w:rsidRPr="00EE23E8" w:rsidRDefault="00AB59B3" w:rsidP="00BF53C1">
            <w:pPr>
              <w:rPr>
                <w:rFonts w:ascii="標楷體" w:eastAsia="標楷體" w:hAnsi="標楷體"/>
                <w:sz w:val="18"/>
                <w:szCs w:val="18"/>
              </w:rPr>
            </w:pPr>
          </w:p>
        </w:tc>
        <w:tc>
          <w:tcPr>
            <w:tcW w:w="1701" w:type="dxa"/>
          </w:tcPr>
          <w:p w:rsidR="00AB59B3" w:rsidRPr="00EE23E8" w:rsidRDefault="00AB59B3" w:rsidP="00BF53C1">
            <w:pPr>
              <w:rPr>
                <w:rFonts w:ascii="標楷體" w:eastAsia="標楷體" w:hAnsi="標楷體"/>
                <w:sz w:val="18"/>
                <w:szCs w:val="18"/>
              </w:rPr>
            </w:pPr>
          </w:p>
        </w:tc>
        <w:tc>
          <w:tcPr>
            <w:tcW w:w="6012" w:type="dxa"/>
          </w:tcPr>
          <w:p w:rsidR="00AB59B3" w:rsidRPr="00EE23E8" w:rsidRDefault="00AB59B3"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自第二類資本扣除金額</w:t>
            </w:r>
          </w:p>
        </w:tc>
        <w:tc>
          <w:tcPr>
            <w:tcW w:w="720" w:type="dxa"/>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56c</w:t>
            </w:r>
          </w:p>
        </w:tc>
        <w:tc>
          <w:tcPr>
            <w:tcW w:w="1485" w:type="dxa"/>
            <w:shd w:val="clear" w:color="auto" w:fill="A6A6A6"/>
          </w:tcPr>
          <w:p w:rsidR="00AB59B3" w:rsidRPr="00EE23E8" w:rsidRDefault="00AB59B3">
            <w:pPr>
              <w:jc w:val="right"/>
              <w:rPr>
                <w:rFonts w:ascii="Arial" w:eastAsia="標楷體" w:hAnsi="Arial" w:cs="Arial"/>
                <w:sz w:val="22"/>
                <w:szCs w:val="22"/>
              </w:rPr>
            </w:pPr>
          </w:p>
        </w:tc>
        <w:tc>
          <w:tcPr>
            <w:tcW w:w="1485" w:type="dxa"/>
            <w:vAlign w:val="center"/>
          </w:tcPr>
          <w:p w:rsidR="00AB59B3" w:rsidRPr="00EE23E8" w:rsidRDefault="00AB59B3">
            <w:pPr>
              <w:jc w:val="right"/>
              <w:rPr>
                <w:rFonts w:ascii="Arial" w:eastAsia="標楷體" w:hAnsi="Arial" w:cs="Arial"/>
                <w:sz w:val="22"/>
                <w:szCs w:val="22"/>
              </w:rPr>
            </w:pPr>
          </w:p>
        </w:tc>
        <w:tc>
          <w:tcPr>
            <w:tcW w:w="1485" w:type="dxa"/>
            <w:shd w:val="clear" w:color="auto" w:fill="A6A6A6"/>
            <w:vAlign w:val="center"/>
          </w:tcPr>
          <w:p w:rsidR="00AB59B3" w:rsidRPr="00EE23E8" w:rsidRDefault="00AB59B3">
            <w:pPr>
              <w:jc w:val="right"/>
              <w:rPr>
                <w:rFonts w:ascii="Arial" w:eastAsia="標楷體" w:hAnsi="Arial" w:cs="Arial"/>
                <w:sz w:val="22"/>
                <w:szCs w:val="22"/>
              </w:rPr>
            </w:pPr>
          </w:p>
        </w:tc>
        <w:tc>
          <w:tcPr>
            <w:tcW w:w="1485" w:type="dxa"/>
            <w:vAlign w:val="center"/>
          </w:tcPr>
          <w:p w:rsidR="00AB59B3" w:rsidRPr="00EE23E8" w:rsidRDefault="00AB59B3">
            <w:pPr>
              <w:jc w:val="right"/>
              <w:rPr>
                <w:rFonts w:ascii="Arial" w:eastAsia="標楷體" w:hAnsi="Arial" w:cs="Arial"/>
                <w:sz w:val="22"/>
                <w:szCs w:val="22"/>
              </w:rPr>
            </w:pPr>
          </w:p>
        </w:tc>
        <w:tc>
          <w:tcPr>
            <w:tcW w:w="720" w:type="dxa"/>
            <w:noWrap/>
            <w:vAlign w:val="center"/>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A36</w:t>
            </w:r>
          </w:p>
        </w:tc>
      </w:tr>
      <w:tr w:rsidR="00AB59B3" w:rsidRPr="00EE23E8" w:rsidTr="00F049ED">
        <w:trPr>
          <w:trHeight w:val="20"/>
        </w:trPr>
        <w:tc>
          <w:tcPr>
            <w:tcW w:w="586" w:type="dxa"/>
          </w:tcPr>
          <w:p w:rsidR="00AB59B3" w:rsidRPr="00EE23E8" w:rsidRDefault="00AB59B3" w:rsidP="00BF53C1">
            <w:pPr>
              <w:rPr>
                <w:rFonts w:ascii="標楷體" w:eastAsia="標楷體" w:hAnsi="標楷體"/>
                <w:sz w:val="18"/>
                <w:szCs w:val="18"/>
              </w:rPr>
            </w:pPr>
          </w:p>
        </w:tc>
        <w:tc>
          <w:tcPr>
            <w:tcW w:w="1701" w:type="dxa"/>
          </w:tcPr>
          <w:p w:rsidR="00AB59B3" w:rsidRPr="00EE23E8" w:rsidRDefault="00AB59B3" w:rsidP="00BF53C1">
            <w:pPr>
              <w:rPr>
                <w:rFonts w:ascii="標楷體" w:eastAsia="標楷體" w:hAnsi="標楷體"/>
                <w:sz w:val="18"/>
                <w:szCs w:val="18"/>
              </w:rPr>
            </w:pPr>
          </w:p>
        </w:tc>
        <w:tc>
          <w:tcPr>
            <w:tcW w:w="6012" w:type="dxa"/>
          </w:tcPr>
          <w:p w:rsidR="00AB59B3" w:rsidRPr="00EE23E8" w:rsidRDefault="00AB59B3"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其他第一類及第二類資本扣除不足數而自普通股權益扣除金額</w:t>
            </w:r>
          </w:p>
        </w:tc>
        <w:tc>
          <w:tcPr>
            <w:tcW w:w="720" w:type="dxa"/>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27</w:t>
            </w:r>
          </w:p>
        </w:tc>
        <w:tc>
          <w:tcPr>
            <w:tcW w:w="1485" w:type="dxa"/>
            <w:shd w:val="clear" w:color="auto" w:fill="A6A6A6"/>
          </w:tcPr>
          <w:p w:rsidR="00AB59B3" w:rsidRPr="00EE23E8" w:rsidRDefault="00AB59B3">
            <w:pPr>
              <w:jc w:val="right"/>
              <w:rPr>
                <w:rFonts w:ascii="Arial" w:eastAsia="標楷體" w:hAnsi="Arial" w:cs="Arial"/>
                <w:sz w:val="22"/>
                <w:szCs w:val="22"/>
              </w:rPr>
            </w:pPr>
          </w:p>
        </w:tc>
        <w:tc>
          <w:tcPr>
            <w:tcW w:w="1485" w:type="dxa"/>
            <w:vAlign w:val="center"/>
          </w:tcPr>
          <w:p w:rsidR="00AB59B3" w:rsidRPr="00EE23E8" w:rsidRDefault="00AB59B3">
            <w:pPr>
              <w:jc w:val="right"/>
              <w:rPr>
                <w:rFonts w:ascii="Arial" w:eastAsia="標楷體" w:hAnsi="Arial" w:cs="Arial"/>
                <w:sz w:val="22"/>
                <w:szCs w:val="22"/>
              </w:rPr>
            </w:pPr>
          </w:p>
        </w:tc>
        <w:tc>
          <w:tcPr>
            <w:tcW w:w="1485" w:type="dxa"/>
            <w:shd w:val="clear" w:color="auto" w:fill="A6A6A6"/>
            <w:vAlign w:val="center"/>
          </w:tcPr>
          <w:p w:rsidR="00AB59B3" w:rsidRPr="00EE23E8" w:rsidRDefault="00AB59B3">
            <w:pPr>
              <w:jc w:val="right"/>
              <w:rPr>
                <w:rFonts w:ascii="Arial" w:eastAsia="標楷體" w:hAnsi="Arial" w:cs="Arial"/>
                <w:sz w:val="22"/>
                <w:szCs w:val="22"/>
              </w:rPr>
            </w:pPr>
          </w:p>
        </w:tc>
        <w:tc>
          <w:tcPr>
            <w:tcW w:w="1485" w:type="dxa"/>
            <w:vAlign w:val="center"/>
          </w:tcPr>
          <w:p w:rsidR="00AB59B3" w:rsidRPr="00EE23E8" w:rsidRDefault="00AB59B3">
            <w:pPr>
              <w:jc w:val="right"/>
              <w:rPr>
                <w:rFonts w:ascii="Arial" w:eastAsia="標楷體" w:hAnsi="Arial" w:cs="Arial"/>
                <w:sz w:val="22"/>
                <w:szCs w:val="22"/>
              </w:rPr>
            </w:pPr>
          </w:p>
        </w:tc>
        <w:tc>
          <w:tcPr>
            <w:tcW w:w="720" w:type="dxa"/>
            <w:noWrap/>
            <w:vAlign w:val="center"/>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A37</w:t>
            </w:r>
          </w:p>
        </w:tc>
      </w:tr>
      <w:tr w:rsidR="00AB59B3" w:rsidRPr="00EE23E8" w:rsidTr="00BF53C1">
        <w:trPr>
          <w:trHeight w:val="20"/>
        </w:trPr>
        <w:tc>
          <w:tcPr>
            <w:tcW w:w="586" w:type="dxa"/>
          </w:tcPr>
          <w:p w:rsidR="00AB59B3" w:rsidRPr="00EE23E8" w:rsidRDefault="00AB59B3" w:rsidP="00BF53C1">
            <w:pPr>
              <w:rPr>
                <w:rFonts w:ascii="標楷體" w:eastAsia="標楷體" w:hAnsi="標楷體"/>
                <w:sz w:val="18"/>
                <w:szCs w:val="18"/>
              </w:rPr>
            </w:pPr>
          </w:p>
        </w:tc>
        <w:tc>
          <w:tcPr>
            <w:tcW w:w="1701" w:type="dxa"/>
          </w:tcPr>
          <w:p w:rsidR="00AB59B3" w:rsidRPr="00EE23E8" w:rsidRDefault="00AB59B3" w:rsidP="00BF53C1">
            <w:pPr>
              <w:rPr>
                <w:rFonts w:ascii="標楷體" w:eastAsia="標楷體" w:hAnsi="標楷體"/>
                <w:sz w:val="18"/>
                <w:szCs w:val="18"/>
              </w:rPr>
            </w:pPr>
          </w:p>
        </w:tc>
        <w:tc>
          <w:tcPr>
            <w:tcW w:w="6012" w:type="dxa"/>
          </w:tcPr>
          <w:p w:rsidR="00AB59B3" w:rsidRPr="00EE23E8" w:rsidRDefault="00AB59B3"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第二類資本扣除不足數而自其他第一類資本扣除金額</w:t>
            </w:r>
          </w:p>
        </w:tc>
        <w:tc>
          <w:tcPr>
            <w:tcW w:w="720" w:type="dxa"/>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42</w:t>
            </w: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A38</w:t>
            </w:r>
          </w:p>
        </w:tc>
      </w:tr>
      <w:tr w:rsidR="00AB59B3" w:rsidRPr="00EE23E8" w:rsidTr="00BF53C1">
        <w:trPr>
          <w:trHeight w:val="20"/>
        </w:trPr>
        <w:tc>
          <w:tcPr>
            <w:tcW w:w="586" w:type="dxa"/>
          </w:tcPr>
          <w:p w:rsidR="00AB59B3" w:rsidRPr="00EE23E8" w:rsidRDefault="00AB59B3" w:rsidP="00BF53C1">
            <w:pPr>
              <w:rPr>
                <w:rFonts w:ascii="標楷體" w:eastAsia="標楷體" w:hAnsi="標楷體"/>
                <w:sz w:val="18"/>
                <w:szCs w:val="18"/>
              </w:rPr>
            </w:pPr>
          </w:p>
        </w:tc>
        <w:tc>
          <w:tcPr>
            <w:tcW w:w="1701" w:type="dxa"/>
          </w:tcPr>
          <w:p w:rsidR="00AB59B3" w:rsidRPr="00EE23E8" w:rsidRDefault="00AB59B3" w:rsidP="00BF53C1">
            <w:pPr>
              <w:rPr>
                <w:rFonts w:ascii="標楷體" w:eastAsia="標楷體" w:hAnsi="標楷體"/>
                <w:sz w:val="18"/>
                <w:szCs w:val="18"/>
              </w:rPr>
            </w:pPr>
          </w:p>
        </w:tc>
        <w:tc>
          <w:tcPr>
            <w:tcW w:w="6012" w:type="dxa"/>
          </w:tcPr>
          <w:p w:rsidR="00AB59B3" w:rsidRPr="00EE23E8" w:rsidRDefault="00AB59B3" w:rsidP="00BF53C1">
            <w:pPr>
              <w:rPr>
                <w:rFonts w:ascii="標楷體" w:eastAsia="標楷體" w:hAnsi="標楷體"/>
                <w:sz w:val="18"/>
                <w:szCs w:val="18"/>
              </w:rPr>
            </w:pPr>
            <w:r w:rsidRPr="00EE23E8">
              <w:rPr>
                <w:rFonts w:ascii="標楷體" w:eastAsia="標楷體" w:hAnsi="標楷體" w:hint="eastAsia"/>
                <w:sz w:val="18"/>
                <w:szCs w:val="18"/>
              </w:rPr>
              <w:t>投資證券化受益證券或資產基礎證券其資產池中具有金融相關事業所發行之資本工具之約當帳列金額</w:t>
            </w:r>
          </w:p>
        </w:tc>
        <w:tc>
          <w:tcPr>
            <w:tcW w:w="720" w:type="dxa"/>
          </w:tcPr>
          <w:p w:rsidR="00AB59B3" w:rsidRPr="00EE23E8" w:rsidRDefault="00AB59B3" w:rsidP="00BF53C1">
            <w:pPr>
              <w:jc w:val="center"/>
              <w:rPr>
                <w:rFonts w:ascii="標楷體" w:eastAsia="標楷體" w:hAnsi="標楷體"/>
                <w:sz w:val="18"/>
                <w:szCs w:val="18"/>
              </w:rPr>
            </w:pP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AB59B3" w:rsidRPr="00EE23E8" w:rsidRDefault="00AB59B3" w:rsidP="00BF53C1">
            <w:pPr>
              <w:jc w:val="center"/>
              <w:rPr>
                <w:rFonts w:ascii="標楷體" w:eastAsia="標楷體" w:hAnsi="標楷體"/>
                <w:sz w:val="18"/>
                <w:szCs w:val="18"/>
              </w:rPr>
            </w:pPr>
          </w:p>
        </w:tc>
      </w:tr>
      <w:tr w:rsidR="00AB59B3" w:rsidRPr="00EE23E8" w:rsidTr="00BF53C1">
        <w:trPr>
          <w:trHeight w:val="20"/>
        </w:trPr>
        <w:tc>
          <w:tcPr>
            <w:tcW w:w="586" w:type="dxa"/>
          </w:tcPr>
          <w:p w:rsidR="00AB59B3" w:rsidRPr="00EE23E8" w:rsidRDefault="00AB59B3" w:rsidP="00BF53C1">
            <w:pPr>
              <w:rPr>
                <w:rFonts w:ascii="標楷體" w:eastAsia="標楷體" w:hAnsi="標楷體"/>
                <w:sz w:val="18"/>
                <w:szCs w:val="18"/>
              </w:rPr>
            </w:pPr>
          </w:p>
        </w:tc>
        <w:tc>
          <w:tcPr>
            <w:tcW w:w="1701" w:type="dxa"/>
          </w:tcPr>
          <w:p w:rsidR="00AB59B3" w:rsidRPr="00EE23E8" w:rsidRDefault="00AB59B3" w:rsidP="00BF53C1">
            <w:pPr>
              <w:rPr>
                <w:rFonts w:ascii="標楷體" w:eastAsia="標楷體" w:hAnsi="標楷體"/>
                <w:sz w:val="18"/>
                <w:szCs w:val="18"/>
              </w:rPr>
            </w:pPr>
          </w:p>
        </w:tc>
        <w:tc>
          <w:tcPr>
            <w:tcW w:w="6012" w:type="dxa"/>
          </w:tcPr>
          <w:p w:rsidR="00AB59B3" w:rsidRPr="00EE23E8" w:rsidRDefault="00AB59B3"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自普通股權益扣除金額</w:t>
            </w:r>
          </w:p>
        </w:tc>
        <w:tc>
          <w:tcPr>
            <w:tcW w:w="720" w:type="dxa"/>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26d</w:t>
            </w: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A39</w:t>
            </w:r>
          </w:p>
        </w:tc>
      </w:tr>
      <w:tr w:rsidR="00AB59B3" w:rsidRPr="00EE23E8" w:rsidTr="00BF53C1">
        <w:trPr>
          <w:trHeight w:val="20"/>
        </w:trPr>
        <w:tc>
          <w:tcPr>
            <w:tcW w:w="586" w:type="dxa"/>
          </w:tcPr>
          <w:p w:rsidR="00AB59B3" w:rsidRPr="00EE23E8" w:rsidRDefault="00AB59B3" w:rsidP="00BF53C1">
            <w:pPr>
              <w:rPr>
                <w:rFonts w:ascii="標楷體" w:eastAsia="標楷體" w:hAnsi="標楷體"/>
                <w:sz w:val="18"/>
                <w:szCs w:val="18"/>
              </w:rPr>
            </w:pPr>
          </w:p>
        </w:tc>
        <w:tc>
          <w:tcPr>
            <w:tcW w:w="1701" w:type="dxa"/>
          </w:tcPr>
          <w:p w:rsidR="00AB59B3" w:rsidRPr="00EE23E8" w:rsidRDefault="00AB59B3" w:rsidP="00BF53C1">
            <w:pPr>
              <w:rPr>
                <w:rFonts w:ascii="標楷體" w:eastAsia="標楷體" w:hAnsi="標楷體"/>
                <w:sz w:val="18"/>
                <w:szCs w:val="18"/>
              </w:rPr>
            </w:pPr>
          </w:p>
        </w:tc>
        <w:tc>
          <w:tcPr>
            <w:tcW w:w="6012" w:type="dxa"/>
          </w:tcPr>
          <w:p w:rsidR="00AB59B3" w:rsidRPr="00EE23E8" w:rsidRDefault="00AB59B3"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自其他第一類資本扣除金額</w:t>
            </w:r>
          </w:p>
        </w:tc>
        <w:tc>
          <w:tcPr>
            <w:tcW w:w="720" w:type="dxa"/>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41b</w:t>
            </w: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A40</w:t>
            </w:r>
          </w:p>
        </w:tc>
      </w:tr>
      <w:tr w:rsidR="00AB59B3" w:rsidRPr="00EE23E8" w:rsidTr="00BF53C1">
        <w:trPr>
          <w:trHeight w:val="20"/>
        </w:trPr>
        <w:tc>
          <w:tcPr>
            <w:tcW w:w="586" w:type="dxa"/>
          </w:tcPr>
          <w:p w:rsidR="00AB59B3" w:rsidRPr="00EE23E8" w:rsidRDefault="00AB59B3" w:rsidP="00BF53C1">
            <w:pPr>
              <w:rPr>
                <w:rFonts w:ascii="標楷體" w:eastAsia="標楷體" w:hAnsi="標楷體"/>
                <w:sz w:val="18"/>
                <w:szCs w:val="18"/>
              </w:rPr>
            </w:pPr>
          </w:p>
        </w:tc>
        <w:tc>
          <w:tcPr>
            <w:tcW w:w="1701" w:type="dxa"/>
          </w:tcPr>
          <w:p w:rsidR="00AB59B3" w:rsidRPr="00EE23E8" w:rsidRDefault="00AB59B3" w:rsidP="00BF53C1">
            <w:pPr>
              <w:rPr>
                <w:rFonts w:ascii="標楷體" w:eastAsia="標楷體" w:hAnsi="標楷體"/>
                <w:sz w:val="18"/>
                <w:szCs w:val="18"/>
              </w:rPr>
            </w:pPr>
          </w:p>
        </w:tc>
        <w:tc>
          <w:tcPr>
            <w:tcW w:w="6012" w:type="dxa"/>
          </w:tcPr>
          <w:p w:rsidR="00AB59B3" w:rsidRPr="00EE23E8" w:rsidRDefault="00AB59B3"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自第二類資本扣除金額</w:t>
            </w:r>
          </w:p>
        </w:tc>
        <w:tc>
          <w:tcPr>
            <w:tcW w:w="720" w:type="dxa"/>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56d</w:t>
            </w: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A41</w:t>
            </w:r>
          </w:p>
        </w:tc>
      </w:tr>
      <w:tr w:rsidR="00AB59B3" w:rsidRPr="00EE23E8" w:rsidTr="00BF53C1">
        <w:trPr>
          <w:trHeight w:val="20"/>
        </w:trPr>
        <w:tc>
          <w:tcPr>
            <w:tcW w:w="586" w:type="dxa"/>
          </w:tcPr>
          <w:p w:rsidR="00AB59B3" w:rsidRPr="00EE23E8" w:rsidRDefault="00AB59B3" w:rsidP="00BF53C1">
            <w:pPr>
              <w:rPr>
                <w:rFonts w:ascii="標楷體" w:eastAsia="標楷體" w:hAnsi="標楷體"/>
                <w:sz w:val="18"/>
                <w:szCs w:val="18"/>
              </w:rPr>
            </w:pPr>
          </w:p>
        </w:tc>
        <w:tc>
          <w:tcPr>
            <w:tcW w:w="1701" w:type="dxa"/>
          </w:tcPr>
          <w:p w:rsidR="00AB59B3" w:rsidRPr="00EE23E8" w:rsidRDefault="00AB59B3" w:rsidP="00BF53C1">
            <w:pPr>
              <w:rPr>
                <w:rFonts w:ascii="標楷體" w:eastAsia="標楷體" w:hAnsi="標楷體"/>
                <w:sz w:val="18"/>
                <w:szCs w:val="18"/>
              </w:rPr>
            </w:pPr>
          </w:p>
        </w:tc>
        <w:tc>
          <w:tcPr>
            <w:tcW w:w="6012" w:type="dxa"/>
          </w:tcPr>
          <w:p w:rsidR="00AB59B3" w:rsidRPr="00EE23E8" w:rsidRDefault="00AB59B3"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其他第一類及第二類資本扣除不足數而自普通股權益扣除金額</w:t>
            </w:r>
          </w:p>
        </w:tc>
        <w:tc>
          <w:tcPr>
            <w:tcW w:w="720" w:type="dxa"/>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27</w:t>
            </w: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A42</w:t>
            </w:r>
          </w:p>
        </w:tc>
      </w:tr>
      <w:tr w:rsidR="00AB59B3" w:rsidRPr="00EE23E8" w:rsidTr="00BF53C1">
        <w:trPr>
          <w:trHeight w:val="20"/>
        </w:trPr>
        <w:tc>
          <w:tcPr>
            <w:tcW w:w="586" w:type="dxa"/>
          </w:tcPr>
          <w:p w:rsidR="00AB59B3" w:rsidRPr="00EE23E8" w:rsidRDefault="00AB59B3" w:rsidP="00BF53C1">
            <w:pPr>
              <w:rPr>
                <w:rFonts w:ascii="標楷體" w:eastAsia="標楷體" w:hAnsi="標楷體"/>
                <w:sz w:val="18"/>
                <w:szCs w:val="18"/>
              </w:rPr>
            </w:pPr>
          </w:p>
        </w:tc>
        <w:tc>
          <w:tcPr>
            <w:tcW w:w="1701" w:type="dxa"/>
          </w:tcPr>
          <w:p w:rsidR="00AB59B3" w:rsidRPr="00EE23E8" w:rsidRDefault="00AB59B3" w:rsidP="00BF53C1">
            <w:pPr>
              <w:rPr>
                <w:rFonts w:ascii="標楷體" w:eastAsia="標楷體" w:hAnsi="標楷體"/>
                <w:sz w:val="18"/>
                <w:szCs w:val="18"/>
              </w:rPr>
            </w:pPr>
          </w:p>
        </w:tc>
        <w:tc>
          <w:tcPr>
            <w:tcW w:w="6012" w:type="dxa"/>
          </w:tcPr>
          <w:p w:rsidR="00AB59B3" w:rsidRPr="00EE23E8" w:rsidRDefault="00AB59B3"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第二類資本扣除不足數而自其他第一類資本扣除金額</w:t>
            </w:r>
          </w:p>
        </w:tc>
        <w:tc>
          <w:tcPr>
            <w:tcW w:w="720" w:type="dxa"/>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42</w:t>
            </w: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A43</w:t>
            </w:r>
          </w:p>
        </w:tc>
      </w:tr>
      <w:tr w:rsidR="00AB59B3" w:rsidRPr="00EE23E8" w:rsidTr="00BF53C1">
        <w:trPr>
          <w:trHeight w:val="20"/>
        </w:trPr>
        <w:tc>
          <w:tcPr>
            <w:tcW w:w="586" w:type="dxa"/>
          </w:tcPr>
          <w:p w:rsidR="00AB59B3" w:rsidRPr="00EE23E8" w:rsidRDefault="00AB59B3" w:rsidP="00BF53C1">
            <w:pPr>
              <w:rPr>
                <w:rFonts w:ascii="標楷體" w:eastAsia="標楷體" w:hAnsi="標楷體"/>
                <w:sz w:val="18"/>
                <w:szCs w:val="18"/>
              </w:rPr>
            </w:pPr>
          </w:p>
        </w:tc>
        <w:tc>
          <w:tcPr>
            <w:tcW w:w="1701" w:type="dxa"/>
          </w:tcPr>
          <w:p w:rsidR="00AB59B3" w:rsidRPr="00EE23E8" w:rsidRDefault="00AB59B3" w:rsidP="00BF53C1">
            <w:pPr>
              <w:rPr>
                <w:rFonts w:ascii="標楷體" w:eastAsia="標楷體" w:hAnsi="標楷體"/>
                <w:sz w:val="18"/>
                <w:szCs w:val="18"/>
              </w:rPr>
            </w:pPr>
          </w:p>
        </w:tc>
        <w:tc>
          <w:tcPr>
            <w:tcW w:w="6012" w:type="dxa"/>
          </w:tcPr>
          <w:p w:rsidR="00AB59B3" w:rsidRPr="00EE23E8" w:rsidRDefault="00AB59B3" w:rsidP="00BF53C1">
            <w:pPr>
              <w:rPr>
                <w:rFonts w:ascii="標楷體" w:eastAsia="標楷體" w:hAnsi="標楷體"/>
                <w:sz w:val="18"/>
                <w:szCs w:val="18"/>
              </w:rPr>
            </w:pPr>
            <w:r w:rsidRPr="00EE23E8">
              <w:rPr>
                <w:rFonts w:ascii="標楷體" w:eastAsia="標楷體" w:hAnsi="標楷體" w:hint="eastAsia"/>
                <w:sz w:val="18"/>
                <w:szCs w:val="18"/>
              </w:rPr>
              <w:t>其他受限制資產</w:t>
            </w:r>
          </w:p>
        </w:tc>
        <w:tc>
          <w:tcPr>
            <w:tcW w:w="720" w:type="dxa"/>
          </w:tcPr>
          <w:p w:rsidR="00AB59B3" w:rsidRPr="00EE23E8" w:rsidRDefault="00AB59B3" w:rsidP="00BF53C1">
            <w:pPr>
              <w:jc w:val="center"/>
              <w:rPr>
                <w:rFonts w:ascii="標楷體" w:eastAsia="標楷體" w:hAnsi="標楷體"/>
                <w:sz w:val="18"/>
                <w:szCs w:val="18"/>
              </w:rPr>
            </w:pP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AB59B3" w:rsidRPr="00EE23E8" w:rsidRDefault="00AB59B3" w:rsidP="00BF53C1">
            <w:pPr>
              <w:jc w:val="center"/>
              <w:rPr>
                <w:rFonts w:ascii="標楷體" w:eastAsia="標楷體" w:hAnsi="標楷體"/>
                <w:sz w:val="18"/>
                <w:szCs w:val="18"/>
              </w:rPr>
            </w:pPr>
          </w:p>
        </w:tc>
      </w:tr>
      <w:tr w:rsidR="00AB59B3" w:rsidRPr="00EE23E8" w:rsidTr="00F049ED">
        <w:trPr>
          <w:trHeight w:val="20"/>
        </w:trPr>
        <w:tc>
          <w:tcPr>
            <w:tcW w:w="586" w:type="dxa"/>
          </w:tcPr>
          <w:p w:rsidR="00AB59B3" w:rsidRPr="00EE23E8" w:rsidRDefault="00AB59B3" w:rsidP="00BF53C1">
            <w:pPr>
              <w:rPr>
                <w:rFonts w:ascii="標楷體" w:eastAsia="標楷體" w:hAnsi="標楷體"/>
                <w:sz w:val="18"/>
                <w:szCs w:val="18"/>
              </w:rPr>
            </w:pPr>
          </w:p>
        </w:tc>
        <w:tc>
          <w:tcPr>
            <w:tcW w:w="1701" w:type="dxa"/>
          </w:tcPr>
          <w:p w:rsidR="00AB59B3" w:rsidRPr="00EE23E8" w:rsidRDefault="00AB59B3" w:rsidP="00BF53C1">
            <w:pPr>
              <w:rPr>
                <w:rFonts w:ascii="標楷體" w:eastAsia="標楷體" w:hAnsi="標楷體"/>
                <w:sz w:val="18"/>
                <w:szCs w:val="18"/>
              </w:rPr>
            </w:pPr>
            <w:r w:rsidRPr="00EE23E8">
              <w:rPr>
                <w:rFonts w:ascii="標楷體" w:eastAsia="標楷體" w:hAnsi="標楷體" w:hint="eastAsia"/>
                <w:sz w:val="18"/>
                <w:szCs w:val="18"/>
              </w:rPr>
              <w:t>其他金融資產</w:t>
            </w:r>
            <w:r w:rsidRPr="00EE23E8">
              <w:rPr>
                <w:rFonts w:ascii="標楷體" w:eastAsia="標楷體" w:hAnsi="標楷體"/>
                <w:sz w:val="18"/>
                <w:szCs w:val="18"/>
              </w:rPr>
              <w:t>-</w:t>
            </w:r>
            <w:r w:rsidRPr="00EE23E8">
              <w:rPr>
                <w:rFonts w:ascii="標楷體" w:eastAsia="標楷體" w:hAnsi="標楷體" w:hint="eastAsia"/>
                <w:sz w:val="18"/>
                <w:szCs w:val="18"/>
              </w:rPr>
              <w:t>淨額</w:t>
            </w:r>
          </w:p>
        </w:tc>
        <w:tc>
          <w:tcPr>
            <w:tcW w:w="6012" w:type="dxa"/>
          </w:tcPr>
          <w:p w:rsidR="00AB59B3" w:rsidRPr="00EE23E8" w:rsidRDefault="00AB59B3" w:rsidP="00BF53C1">
            <w:pPr>
              <w:rPr>
                <w:rFonts w:ascii="標楷體" w:eastAsia="標楷體" w:hAnsi="標楷體"/>
                <w:sz w:val="18"/>
                <w:szCs w:val="18"/>
              </w:rPr>
            </w:pPr>
          </w:p>
        </w:tc>
        <w:tc>
          <w:tcPr>
            <w:tcW w:w="720" w:type="dxa"/>
          </w:tcPr>
          <w:p w:rsidR="00AB59B3" w:rsidRPr="00EE23E8" w:rsidRDefault="00AB59B3" w:rsidP="00BF53C1">
            <w:pPr>
              <w:jc w:val="center"/>
              <w:rPr>
                <w:rFonts w:ascii="標楷體" w:eastAsia="標楷體" w:hAnsi="標楷體"/>
                <w:sz w:val="18"/>
                <w:szCs w:val="18"/>
              </w:rPr>
            </w:pPr>
          </w:p>
        </w:tc>
        <w:tc>
          <w:tcPr>
            <w:tcW w:w="1485" w:type="dxa"/>
            <w:vAlign w:val="center"/>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2,189,637</w:t>
            </w:r>
          </w:p>
        </w:tc>
        <w:tc>
          <w:tcPr>
            <w:tcW w:w="1485" w:type="dxa"/>
            <w:vAlign w:val="center"/>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2,189,637</w:t>
            </w:r>
          </w:p>
        </w:tc>
        <w:tc>
          <w:tcPr>
            <w:tcW w:w="1485" w:type="dxa"/>
            <w:vAlign w:val="center"/>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2,309,637</w:t>
            </w:r>
          </w:p>
        </w:tc>
        <w:tc>
          <w:tcPr>
            <w:tcW w:w="1485" w:type="dxa"/>
            <w:vAlign w:val="center"/>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2,289,637</w:t>
            </w:r>
          </w:p>
        </w:tc>
        <w:tc>
          <w:tcPr>
            <w:tcW w:w="720" w:type="dxa"/>
            <w:noWrap/>
            <w:vAlign w:val="center"/>
          </w:tcPr>
          <w:p w:rsidR="00AB59B3" w:rsidRPr="00EE23E8" w:rsidRDefault="00AB59B3" w:rsidP="00BF53C1">
            <w:pPr>
              <w:jc w:val="center"/>
              <w:rPr>
                <w:rFonts w:ascii="標楷體" w:eastAsia="標楷體" w:hAnsi="標楷體"/>
                <w:sz w:val="18"/>
                <w:szCs w:val="18"/>
              </w:rPr>
            </w:pPr>
          </w:p>
        </w:tc>
      </w:tr>
      <w:tr w:rsidR="00AB59B3" w:rsidRPr="00EE23E8" w:rsidTr="00F049ED">
        <w:trPr>
          <w:trHeight w:val="20"/>
        </w:trPr>
        <w:tc>
          <w:tcPr>
            <w:tcW w:w="586" w:type="dxa"/>
          </w:tcPr>
          <w:p w:rsidR="00AB59B3" w:rsidRPr="00EE23E8" w:rsidRDefault="00AB59B3" w:rsidP="00BF53C1">
            <w:pPr>
              <w:rPr>
                <w:rFonts w:ascii="標楷體" w:eastAsia="標楷體" w:hAnsi="標楷體"/>
                <w:sz w:val="18"/>
                <w:szCs w:val="18"/>
              </w:rPr>
            </w:pPr>
          </w:p>
        </w:tc>
        <w:tc>
          <w:tcPr>
            <w:tcW w:w="1701" w:type="dxa"/>
          </w:tcPr>
          <w:p w:rsidR="00AB59B3" w:rsidRPr="00EE23E8" w:rsidRDefault="00AB59B3" w:rsidP="00BF53C1">
            <w:pPr>
              <w:rPr>
                <w:rFonts w:ascii="標楷體" w:eastAsia="標楷體" w:hAnsi="標楷體"/>
                <w:sz w:val="18"/>
                <w:szCs w:val="18"/>
              </w:rPr>
            </w:pPr>
          </w:p>
        </w:tc>
        <w:tc>
          <w:tcPr>
            <w:tcW w:w="6012" w:type="dxa"/>
          </w:tcPr>
          <w:p w:rsidR="00AB59B3" w:rsidRPr="00EE23E8" w:rsidRDefault="00AB59B3" w:rsidP="00BF53C1">
            <w:pPr>
              <w:rPr>
                <w:rFonts w:ascii="標楷體" w:eastAsia="標楷體" w:hAnsi="標楷體"/>
                <w:sz w:val="18"/>
                <w:szCs w:val="18"/>
              </w:rPr>
            </w:pPr>
            <w:r w:rsidRPr="00EE23E8">
              <w:rPr>
                <w:rFonts w:ascii="標楷體" w:eastAsia="標楷體" w:hAnsi="標楷體" w:hint="eastAsia"/>
                <w:sz w:val="18"/>
                <w:szCs w:val="18"/>
              </w:rPr>
              <w:t>對金融相關事業之資本投資</w:t>
            </w:r>
          </w:p>
        </w:tc>
        <w:tc>
          <w:tcPr>
            <w:tcW w:w="720" w:type="dxa"/>
          </w:tcPr>
          <w:p w:rsidR="00AB59B3" w:rsidRPr="00EE23E8" w:rsidRDefault="00AB59B3" w:rsidP="00BF53C1">
            <w:pPr>
              <w:jc w:val="center"/>
              <w:rPr>
                <w:rFonts w:ascii="標楷體" w:eastAsia="標楷體" w:hAnsi="標楷體"/>
                <w:sz w:val="18"/>
                <w:szCs w:val="18"/>
              </w:rPr>
            </w:pPr>
          </w:p>
        </w:tc>
        <w:tc>
          <w:tcPr>
            <w:tcW w:w="1485" w:type="dxa"/>
            <w:shd w:val="clear" w:color="auto" w:fill="A6A6A6"/>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178,313</w:t>
            </w:r>
          </w:p>
        </w:tc>
        <w:tc>
          <w:tcPr>
            <w:tcW w:w="1485" w:type="dxa"/>
            <w:shd w:val="clear" w:color="auto" w:fill="A6A6A6"/>
            <w:vAlign w:val="center"/>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278,313</w:t>
            </w:r>
          </w:p>
        </w:tc>
        <w:tc>
          <w:tcPr>
            <w:tcW w:w="720" w:type="dxa"/>
            <w:noWrap/>
            <w:vAlign w:val="center"/>
          </w:tcPr>
          <w:p w:rsidR="00AB59B3" w:rsidRPr="00EE23E8" w:rsidRDefault="00AB59B3" w:rsidP="00BF53C1">
            <w:pPr>
              <w:jc w:val="center"/>
              <w:rPr>
                <w:rFonts w:ascii="標楷體" w:eastAsia="標楷體" w:hAnsi="標楷體"/>
                <w:sz w:val="18"/>
                <w:szCs w:val="18"/>
              </w:rPr>
            </w:pPr>
          </w:p>
        </w:tc>
      </w:tr>
      <w:tr w:rsidR="00AB59B3" w:rsidRPr="00EE23E8" w:rsidTr="00F049ED">
        <w:trPr>
          <w:trHeight w:val="20"/>
        </w:trPr>
        <w:tc>
          <w:tcPr>
            <w:tcW w:w="586" w:type="dxa"/>
          </w:tcPr>
          <w:p w:rsidR="00AB59B3" w:rsidRPr="00EE23E8" w:rsidRDefault="00AB59B3" w:rsidP="00BF53C1">
            <w:pPr>
              <w:rPr>
                <w:rFonts w:ascii="標楷體" w:eastAsia="標楷體" w:hAnsi="標楷體"/>
                <w:sz w:val="18"/>
                <w:szCs w:val="18"/>
              </w:rPr>
            </w:pPr>
          </w:p>
        </w:tc>
        <w:tc>
          <w:tcPr>
            <w:tcW w:w="1701" w:type="dxa"/>
          </w:tcPr>
          <w:p w:rsidR="00AB59B3" w:rsidRPr="00EE23E8" w:rsidRDefault="00AB59B3" w:rsidP="00BF53C1">
            <w:pPr>
              <w:rPr>
                <w:rFonts w:ascii="標楷體" w:eastAsia="標楷體" w:hAnsi="標楷體"/>
                <w:sz w:val="18"/>
                <w:szCs w:val="18"/>
              </w:rPr>
            </w:pPr>
          </w:p>
        </w:tc>
        <w:tc>
          <w:tcPr>
            <w:tcW w:w="6012" w:type="dxa"/>
          </w:tcPr>
          <w:p w:rsidR="00AB59B3" w:rsidRPr="00EE23E8" w:rsidRDefault="00AB59B3"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自普通股權益扣除金額</w:t>
            </w:r>
          </w:p>
        </w:tc>
        <w:tc>
          <w:tcPr>
            <w:tcW w:w="720" w:type="dxa"/>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26c</w:t>
            </w:r>
          </w:p>
        </w:tc>
        <w:tc>
          <w:tcPr>
            <w:tcW w:w="1485" w:type="dxa"/>
            <w:shd w:val="clear" w:color="auto" w:fill="A6A6A6"/>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44,578</w:t>
            </w:r>
          </w:p>
        </w:tc>
        <w:tc>
          <w:tcPr>
            <w:tcW w:w="1485" w:type="dxa"/>
            <w:shd w:val="clear" w:color="auto" w:fill="A6A6A6"/>
            <w:vAlign w:val="center"/>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69,578</w:t>
            </w:r>
          </w:p>
        </w:tc>
        <w:tc>
          <w:tcPr>
            <w:tcW w:w="720" w:type="dxa"/>
            <w:noWrap/>
            <w:vAlign w:val="center"/>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A44</w:t>
            </w:r>
          </w:p>
        </w:tc>
      </w:tr>
      <w:tr w:rsidR="00AB59B3" w:rsidRPr="00EE23E8" w:rsidTr="00F049ED">
        <w:trPr>
          <w:trHeight w:val="20"/>
        </w:trPr>
        <w:tc>
          <w:tcPr>
            <w:tcW w:w="586" w:type="dxa"/>
          </w:tcPr>
          <w:p w:rsidR="00AB59B3" w:rsidRPr="00EE23E8" w:rsidRDefault="00AB59B3" w:rsidP="00BF53C1">
            <w:pPr>
              <w:rPr>
                <w:rFonts w:ascii="標楷體" w:eastAsia="標楷體" w:hAnsi="標楷體"/>
                <w:sz w:val="18"/>
                <w:szCs w:val="18"/>
              </w:rPr>
            </w:pPr>
          </w:p>
        </w:tc>
        <w:tc>
          <w:tcPr>
            <w:tcW w:w="1701" w:type="dxa"/>
          </w:tcPr>
          <w:p w:rsidR="00AB59B3" w:rsidRPr="00EE23E8" w:rsidRDefault="00AB59B3" w:rsidP="00BF53C1">
            <w:pPr>
              <w:rPr>
                <w:rFonts w:ascii="標楷體" w:eastAsia="標楷體" w:hAnsi="標楷體"/>
                <w:sz w:val="18"/>
                <w:szCs w:val="18"/>
              </w:rPr>
            </w:pPr>
          </w:p>
        </w:tc>
        <w:tc>
          <w:tcPr>
            <w:tcW w:w="6012" w:type="dxa"/>
          </w:tcPr>
          <w:p w:rsidR="00AB59B3" w:rsidRPr="00EE23E8" w:rsidRDefault="00AB59B3"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自其他第一類資本扣除金額</w:t>
            </w:r>
          </w:p>
        </w:tc>
        <w:tc>
          <w:tcPr>
            <w:tcW w:w="720" w:type="dxa"/>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41a</w:t>
            </w:r>
          </w:p>
        </w:tc>
        <w:tc>
          <w:tcPr>
            <w:tcW w:w="1485" w:type="dxa"/>
            <w:shd w:val="clear" w:color="auto" w:fill="A6A6A6"/>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vAlign w:val="center"/>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A45</w:t>
            </w:r>
          </w:p>
        </w:tc>
      </w:tr>
      <w:tr w:rsidR="00AB59B3" w:rsidRPr="00EE23E8" w:rsidTr="00F049ED">
        <w:trPr>
          <w:trHeight w:val="20"/>
        </w:trPr>
        <w:tc>
          <w:tcPr>
            <w:tcW w:w="586" w:type="dxa"/>
          </w:tcPr>
          <w:p w:rsidR="00AB59B3" w:rsidRPr="00EE23E8" w:rsidRDefault="00AB59B3" w:rsidP="00BF53C1">
            <w:pPr>
              <w:rPr>
                <w:rFonts w:ascii="標楷體" w:eastAsia="標楷體" w:hAnsi="標楷體"/>
                <w:sz w:val="18"/>
                <w:szCs w:val="18"/>
              </w:rPr>
            </w:pPr>
          </w:p>
        </w:tc>
        <w:tc>
          <w:tcPr>
            <w:tcW w:w="1701" w:type="dxa"/>
          </w:tcPr>
          <w:p w:rsidR="00AB59B3" w:rsidRPr="00EE23E8" w:rsidRDefault="00AB59B3" w:rsidP="00BF53C1">
            <w:pPr>
              <w:rPr>
                <w:rFonts w:ascii="標楷體" w:eastAsia="標楷體" w:hAnsi="標楷體"/>
                <w:sz w:val="18"/>
                <w:szCs w:val="18"/>
              </w:rPr>
            </w:pPr>
          </w:p>
        </w:tc>
        <w:tc>
          <w:tcPr>
            <w:tcW w:w="6012" w:type="dxa"/>
          </w:tcPr>
          <w:p w:rsidR="00AB59B3" w:rsidRPr="00EE23E8" w:rsidRDefault="00AB59B3"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自第二類資本扣除金額</w:t>
            </w:r>
          </w:p>
        </w:tc>
        <w:tc>
          <w:tcPr>
            <w:tcW w:w="720" w:type="dxa"/>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56c</w:t>
            </w:r>
          </w:p>
        </w:tc>
        <w:tc>
          <w:tcPr>
            <w:tcW w:w="1485" w:type="dxa"/>
            <w:shd w:val="clear" w:color="auto" w:fill="A6A6A6"/>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89,157</w:t>
            </w:r>
          </w:p>
        </w:tc>
        <w:tc>
          <w:tcPr>
            <w:tcW w:w="1485" w:type="dxa"/>
            <w:shd w:val="clear" w:color="auto" w:fill="A6A6A6"/>
            <w:vAlign w:val="center"/>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139,157</w:t>
            </w:r>
          </w:p>
        </w:tc>
        <w:tc>
          <w:tcPr>
            <w:tcW w:w="720" w:type="dxa"/>
            <w:noWrap/>
            <w:vAlign w:val="center"/>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A46</w:t>
            </w:r>
          </w:p>
        </w:tc>
      </w:tr>
      <w:tr w:rsidR="00AB59B3" w:rsidRPr="00EE23E8" w:rsidTr="00F049ED">
        <w:trPr>
          <w:trHeight w:val="20"/>
        </w:trPr>
        <w:tc>
          <w:tcPr>
            <w:tcW w:w="586" w:type="dxa"/>
          </w:tcPr>
          <w:p w:rsidR="00AB59B3" w:rsidRPr="00EE23E8" w:rsidRDefault="00AB59B3" w:rsidP="00BF53C1">
            <w:pPr>
              <w:rPr>
                <w:rFonts w:ascii="標楷體" w:eastAsia="標楷體" w:hAnsi="標楷體"/>
                <w:sz w:val="18"/>
                <w:szCs w:val="18"/>
              </w:rPr>
            </w:pPr>
          </w:p>
        </w:tc>
        <w:tc>
          <w:tcPr>
            <w:tcW w:w="1701" w:type="dxa"/>
          </w:tcPr>
          <w:p w:rsidR="00AB59B3" w:rsidRPr="00EE23E8" w:rsidRDefault="00AB59B3" w:rsidP="00BF53C1">
            <w:pPr>
              <w:rPr>
                <w:rFonts w:ascii="標楷體" w:eastAsia="標楷體" w:hAnsi="標楷體"/>
                <w:sz w:val="18"/>
                <w:szCs w:val="18"/>
              </w:rPr>
            </w:pPr>
          </w:p>
        </w:tc>
        <w:tc>
          <w:tcPr>
            <w:tcW w:w="6012" w:type="dxa"/>
          </w:tcPr>
          <w:p w:rsidR="00AB59B3" w:rsidRPr="00EE23E8" w:rsidRDefault="00AB59B3"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其他第一類及第二類資本扣除不足數而自普通股權益扣除金額</w:t>
            </w:r>
          </w:p>
        </w:tc>
        <w:tc>
          <w:tcPr>
            <w:tcW w:w="720" w:type="dxa"/>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27</w:t>
            </w:r>
          </w:p>
        </w:tc>
        <w:tc>
          <w:tcPr>
            <w:tcW w:w="1485" w:type="dxa"/>
            <w:shd w:val="clear" w:color="auto" w:fill="A6A6A6"/>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44,578</w:t>
            </w:r>
          </w:p>
        </w:tc>
        <w:tc>
          <w:tcPr>
            <w:tcW w:w="1485" w:type="dxa"/>
            <w:shd w:val="clear" w:color="auto" w:fill="A6A6A6"/>
            <w:vAlign w:val="center"/>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69,578</w:t>
            </w:r>
          </w:p>
        </w:tc>
        <w:tc>
          <w:tcPr>
            <w:tcW w:w="720" w:type="dxa"/>
            <w:noWrap/>
            <w:vAlign w:val="center"/>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A47</w:t>
            </w:r>
          </w:p>
        </w:tc>
      </w:tr>
      <w:tr w:rsidR="00AB59B3" w:rsidRPr="00EE23E8" w:rsidTr="00BF53C1">
        <w:trPr>
          <w:trHeight w:val="20"/>
        </w:trPr>
        <w:tc>
          <w:tcPr>
            <w:tcW w:w="586" w:type="dxa"/>
          </w:tcPr>
          <w:p w:rsidR="00AB59B3" w:rsidRPr="00EE23E8" w:rsidRDefault="00AB59B3" w:rsidP="00BF53C1">
            <w:pPr>
              <w:rPr>
                <w:rFonts w:ascii="標楷體" w:eastAsia="標楷體" w:hAnsi="標楷體"/>
                <w:sz w:val="18"/>
                <w:szCs w:val="18"/>
              </w:rPr>
            </w:pPr>
          </w:p>
        </w:tc>
        <w:tc>
          <w:tcPr>
            <w:tcW w:w="1701" w:type="dxa"/>
          </w:tcPr>
          <w:p w:rsidR="00AB59B3" w:rsidRPr="00EE23E8" w:rsidRDefault="00AB59B3" w:rsidP="00BF53C1">
            <w:pPr>
              <w:rPr>
                <w:rFonts w:ascii="標楷體" w:eastAsia="標楷體" w:hAnsi="標楷體"/>
                <w:sz w:val="18"/>
                <w:szCs w:val="18"/>
              </w:rPr>
            </w:pPr>
          </w:p>
        </w:tc>
        <w:tc>
          <w:tcPr>
            <w:tcW w:w="6012" w:type="dxa"/>
          </w:tcPr>
          <w:p w:rsidR="00AB59B3" w:rsidRPr="00EE23E8" w:rsidRDefault="00AB59B3"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第二類資本扣除不足數而自其他第一類資本扣除金額</w:t>
            </w:r>
          </w:p>
        </w:tc>
        <w:tc>
          <w:tcPr>
            <w:tcW w:w="720" w:type="dxa"/>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42</w:t>
            </w: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A48</w:t>
            </w:r>
          </w:p>
        </w:tc>
      </w:tr>
      <w:tr w:rsidR="00AB59B3" w:rsidRPr="00EE23E8" w:rsidTr="00BF53C1">
        <w:trPr>
          <w:trHeight w:val="20"/>
        </w:trPr>
        <w:tc>
          <w:tcPr>
            <w:tcW w:w="586" w:type="dxa"/>
          </w:tcPr>
          <w:p w:rsidR="00AB59B3" w:rsidRPr="00EE23E8" w:rsidRDefault="00AB59B3" w:rsidP="00BF53C1">
            <w:pPr>
              <w:rPr>
                <w:rFonts w:ascii="標楷體" w:eastAsia="標楷體" w:hAnsi="標楷體"/>
                <w:sz w:val="18"/>
                <w:szCs w:val="18"/>
              </w:rPr>
            </w:pPr>
          </w:p>
        </w:tc>
        <w:tc>
          <w:tcPr>
            <w:tcW w:w="1701" w:type="dxa"/>
          </w:tcPr>
          <w:p w:rsidR="00AB59B3" w:rsidRPr="00EE23E8" w:rsidRDefault="00AB59B3" w:rsidP="00BF53C1">
            <w:pPr>
              <w:rPr>
                <w:rFonts w:ascii="標楷體" w:eastAsia="標楷體" w:hAnsi="標楷體"/>
                <w:sz w:val="18"/>
                <w:szCs w:val="18"/>
              </w:rPr>
            </w:pPr>
          </w:p>
        </w:tc>
        <w:tc>
          <w:tcPr>
            <w:tcW w:w="6012" w:type="dxa"/>
          </w:tcPr>
          <w:p w:rsidR="00AB59B3" w:rsidRPr="00EE23E8" w:rsidRDefault="00AB59B3" w:rsidP="00BF53C1">
            <w:pPr>
              <w:rPr>
                <w:rFonts w:ascii="標楷體" w:eastAsia="標楷體" w:hAnsi="標楷體"/>
                <w:sz w:val="18"/>
                <w:szCs w:val="18"/>
              </w:rPr>
            </w:pPr>
            <w:r w:rsidRPr="00EE23E8">
              <w:rPr>
                <w:rFonts w:ascii="標楷體" w:eastAsia="標楷體" w:hAnsi="標楷體" w:hint="eastAsia"/>
                <w:sz w:val="18"/>
                <w:szCs w:val="18"/>
              </w:rPr>
              <w:t>投資證券化受益證券或資產基礎證券其資產池中具有金融相關事業所發行之資本工具之約當帳列金額</w:t>
            </w:r>
          </w:p>
        </w:tc>
        <w:tc>
          <w:tcPr>
            <w:tcW w:w="720" w:type="dxa"/>
          </w:tcPr>
          <w:p w:rsidR="00AB59B3" w:rsidRPr="00EE23E8" w:rsidRDefault="00AB59B3" w:rsidP="00BF53C1">
            <w:pPr>
              <w:jc w:val="center"/>
              <w:rPr>
                <w:rFonts w:ascii="標楷體" w:eastAsia="標楷體" w:hAnsi="標楷體"/>
                <w:sz w:val="18"/>
                <w:szCs w:val="18"/>
              </w:rPr>
            </w:pP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AB59B3" w:rsidRPr="00EE23E8" w:rsidRDefault="00AB59B3" w:rsidP="00BF53C1">
            <w:pPr>
              <w:jc w:val="center"/>
              <w:rPr>
                <w:rFonts w:ascii="標楷體" w:eastAsia="標楷體" w:hAnsi="標楷體"/>
                <w:sz w:val="18"/>
                <w:szCs w:val="18"/>
              </w:rPr>
            </w:pPr>
          </w:p>
        </w:tc>
      </w:tr>
      <w:tr w:rsidR="00AB59B3" w:rsidRPr="00EE23E8" w:rsidTr="00BF53C1">
        <w:trPr>
          <w:trHeight w:val="20"/>
        </w:trPr>
        <w:tc>
          <w:tcPr>
            <w:tcW w:w="586" w:type="dxa"/>
          </w:tcPr>
          <w:p w:rsidR="00AB59B3" w:rsidRPr="00EE23E8" w:rsidRDefault="00AB59B3" w:rsidP="00BF53C1">
            <w:pPr>
              <w:rPr>
                <w:rFonts w:ascii="標楷體" w:eastAsia="標楷體" w:hAnsi="標楷體"/>
                <w:sz w:val="18"/>
                <w:szCs w:val="18"/>
              </w:rPr>
            </w:pPr>
          </w:p>
        </w:tc>
        <w:tc>
          <w:tcPr>
            <w:tcW w:w="1701" w:type="dxa"/>
          </w:tcPr>
          <w:p w:rsidR="00AB59B3" w:rsidRPr="00EE23E8" w:rsidRDefault="00AB59B3" w:rsidP="00BF53C1">
            <w:pPr>
              <w:rPr>
                <w:rFonts w:ascii="標楷體" w:eastAsia="標楷體" w:hAnsi="標楷體"/>
                <w:sz w:val="18"/>
                <w:szCs w:val="18"/>
              </w:rPr>
            </w:pPr>
          </w:p>
        </w:tc>
        <w:tc>
          <w:tcPr>
            <w:tcW w:w="6012" w:type="dxa"/>
          </w:tcPr>
          <w:p w:rsidR="00AB59B3" w:rsidRPr="00EE23E8" w:rsidRDefault="00AB59B3"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自普通股權益扣除金額</w:t>
            </w:r>
          </w:p>
        </w:tc>
        <w:tc>
          <w:tcPr>
            <w:tcW w:w="720" w:type="dxa"/>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26d</w:t>
            </w: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A49</w:t>
            </w:r>
          </w:p>
        </w:tc>
      </w:tr>
      <w:tr w:rsidR="00AB59B3" w:rsidRPr="00EE23E8" w:rsidTr="00BF53C1">
        <w:trPr>
          <w:trHeight w:val="20"/>
        </w:trPr>
        <w:tc>
          <w:tcPr>
            <w:tcW w:w="586" w:type="dxa"/>
          </w:tcPr>
          <w:p w:rsidR="00AB59B3" w:rsidRPr="00EE23E8" w:rsidRDefault="00AB59B3" w:rsidP="00BF53C1">
            <w:pPr>
              <w:rPr>
                <w:rFonts w:ascii="標楷體" w:eastAsia="標楷體" w:hAnsi="標楷體"/>
                <w:sz w:val="18"/>
                <w:szCs w:val="18"/>
              </w:rPr>
            </w:pPr>
          </w:p>
        </w:tc>
        <w:tc>
          <w:tcPr>
            <w:tcW w:w="1701" w:type="dxa"/>
          </w:tcPr>
          <w:p w:rsidR="00AB59B3" w:rsidRPr="00EE23E8" w:rsidRDefault="00AB59B3" w:rsidP="00BF53C1">
            <w:pPr>
              <w:rPr>
                <w:rFonts w:ascii="標楷體" w:eastAsia="標楷體" w:hAnsi="標楷體"/>
                <w:sz w:val="18"/>
                <w:szCs w:val="18"/>
              </w:rPr>
            </w:pPr>
          </w:p>
        </w:tc>
        <w:tc>
          <w:tcPr>
            <w:tcW w:w="6012" w:type="dxa"/>
          </w:tcPr>
          <w:p w:rsidR="00AB59B3" w:rsidRPr="00EE23E8" w:rsidRDefault="00AB59B3"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自其他第一類資本扣除金額</w:t>
            </w:r>
          </w:p>
        </w:tc>
        <w:tc>
          <w:tcPr>
            <w:tcW w:w="720" w:type="dxa"/>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41b</w:t>
            </w: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A50</w:t>
            </w:r>
          </w:p>
        </w:tc>
      </w:tr>
      <w:tr w:rsidR="00AB59B3" w:rsidRPr="00EE23E8" w:rsidTr="00BF53C1">
        <w:trPr>
          <w:trHeight w:val="20"/>
        </w:trPr>
        <w:tc>
          <w:tcPr>
            <w:tcW w:w="586" w:type="dxa"/>
          </w:tcPr>
          <w:p w:rsidR="00AB59B3" w:rsidRPr="00EE23E8" w:rsidRDefault="00AB59B3" w:rsidP="00BF53C1">
            <w:pPr>
              <w:rPr>
                <w:rFonts w:ascii="標楷體" w:eastAsia="標楷體" w:hAnsi="標楷體"/>
                <w:sz w:val="18"/>
                <w:szCs w:val="18"/>
              </w:rPr>
            </w:pPr>
          </w:p>
        </w:tc>
        <w:tc>
          <w:tcPr>
            <w:tcW w:w="1701" w:type="dxa"/>
          </w:tcPr>
          <w:p w:rsidR="00AB59B3" w:rsidRPr="00EE23E8" w:rsidRDefault="00AB59B3" w:rsidP="00BF53C1">
            <w:pPr>
              <w:rPr>
                <w:rFonts w:ascii="標楷體" w:eastAsia="標楷體" w:hAnsi="標楷體"/>
                <w:sz w:val="18"/>
                <w:szCs w:val="18"/>
              </w:rPr>
            </w:pPr>
          </w:p>
        </w:tc>
        <w:tc>
          <w:tcPr>
            <w:tcW w:w="6012" w:type="dxa"/>
          </w:tcPr>
          <w:p w:rsidR="00AB59B3" w:rsidRPr="00EE23E8" w:rsidRDefault="00AB59B3"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自第二類資本扣除金額</w:t>
            </w:r>
          </w:p>
        </w:tc>
        <w:tc>
          <w:tcPr>
            <w:tcW w:w="720" w:type="dxa"/>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56d</w:t>
            </w: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A51</w:t>
            </w:r>
          </w:p>
        </w:tc>
      </w:tr>
      <w:tr w:rsidR="00AB59B3" w:rsidRPr="00EE23E8" w:rsidTr="00BF53C1">
        <w:trPr>
          <w:trHeight w:val="20"/>
        </w:trPr>
        <w:tc>
          <w:tcPr>
            <w:tcW w:w="586" w:type="dxa"/>
          </w:tcPr>
          <w:p w:rsidR="00AB59B3" w:rsidRPr="00EE23E8" w:rsidRDefault="00AB59B3" w:rsidP="00BF53C1">
            <w:pPr>
              <w:rPr>
                <w:rFonts w:ascii="標楷體" w:eastAsia="標楷體" w:hAnsi="標楷體"/>
                <w:sz w:val="18"/>
                <w:szCs w:val="18"/>
              </w:rPr>
            </w:pPr>
          </w:p>
        </w:tc>
        <w:tc>
          <w:tcPr>
            <w:tcW w:w="1701" w:type="dxa"/>
          </w:tcPr>
          <w:p w:rsidR="00AB59B3" w:rsidRPr="00EE23E8" w:rsidRDefault="00AB59B3" w:rsidP="00BF53C1">
            <w:pPr>
              <w:rPr>
                <w:rFonts w:ascii="標楷體" w:eastAsia="標楷體" w:hAnsi="標楷體"/>
                <w:sz w:val="18"/>
                <w:szCs w:val="18"/>
              </w:rPr>
            </w:pPr>
          </w:p>
        </w:tc>
        <w:tc>
          <w:tcPr>
            <w:tcW w:w="6012" w:type="dxa"/>
          </w:tcPr>
          <w:p w:rsidR="00AB59B3" w:rsidRPr="00EE23E8" w:rsidRDefault="00AB59B3"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其他第一類及第二類資本扣除不足數而自普通股權益扣除金額</w:t>
            </w:r>
          </w:p>
        </w:tc>
        <w:tc>
          <w:tcPr>
            <w:tcW w:w="720" w:type="dxa"/>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27</w:t>
            </w: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A52</w:t>
            </w:r>
          </w:p>
        </w:tc>
      </w:tr>
      <w:tr w:rsidR="00AB59B3" w:rsidRPr="00EE23E8" w:rsidTr="00BF53C1">
        <w:trPr>
          <w:trHeight w:val="20"/>
        </w:trPr>
        <w:tc>
          <w:tcPr>
            <w:tcW w:w="586" w:type="dxa"/>
          </w:tcPr>
          <w:p w:rsidR="00AB59B3" w:rsidRPr="00EE23E8" w:rsidRDefault="00AB59B3" w:rsidP="00BF53C1">
            <w:pPr>
              <w:rPr>
                <w:rFonts w:ascii="標楷體" w:eastAsia="標楷體" w:hAnsi="標楷體"/>
                <w:sz w:val="18"/>
                <w:szCs w:val="18"/>
              </w:rPr>
            </w:pPr>
          </w:p>
        </w:tc>
        <w:tc>
          <w:tcPr>
            <w:tcW w:w="1701" w:type="dxa"/>
          </w:tcPr>
          <w:p w:rsidR="00AB59B3" w:rsidRPr="00EE23E8" w:rsidRDefault="00AB59B3" w:rsidP="00BF53C1">
            <w:pPr>
              <w:rPr>
                <w:rFonts w:ascii="標楷體" w:eastAsia="標楷體" w:hAnsi="標楷體"/>
                <w:sz w:val="18"/>
                <w:szCs w:val="18"/>
              </w:rPr>
            </w:pPr>
          </w:p>
        </w:tc>
        <w:tc>
          <w:tcPr>
            <w:tcW w:w="6012" w:type="dxa"/>
          </w:tcPr>
          <w:p w:rsidR="00AB59B3" w:rsidRPr="00EE23E8" w:rsidRDefault="00AB59B3"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第二類資本扣除不足數而自其他第一類資本扣除金額</w:t>
            </w:r>
          </w:p>
        </w:tc>
        <w:tc>
          <w:tcPr>
            <w:tcW w:w="720" w:type="dxa"/>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42</w:t>
            </w: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A53</w:t>
            </w:r>
          </w:p>
        </w:tc>
      </w:tr>
      <w:tr w:rsidR="00AB59B3" w:rsidRPr="00EE23E8" w:rsidTr="00F049ED">
        <w:trPr>
          <w:trHeight w:val="20"/>
        </w:trPr>
        <w:tc>
          <w:tcPr>
            <w:tcW w:w="586" w:type="dxa"/>
          </w:tcPr>
          <w:p w:rsidR="00AB59B3" w:rsidRPr="00EE23E8" w:rsidRDefault="00AB59B3" w:rsidP="00BF53C1">
            <w:pPr>
              <w:rPr>
                <w:rFonts w:ascii="標楷體" w:eastAsia="標楷體" w:hAnsi="標楷體"/>
                <w:sz w:val="18"/>
                <w:szCs w:val="18"/>
              </w:rPr>
            </w:pPr>
          </w:p>
        </w:tc>
        <w:tc>
          <w:tcPr>
            <w:tcW w:w="1701" w:type="dxa"/>
          </w:tcPr>
          <w:p w:rsidR="00AB59B3" w:rsidRPr="00EE23E8" w:rsidRDefault="00AB59B3" w:rsidP="00BF53C1">
            <w:pPr>
              <w:rPr>
                <w:rFonts w:ascii="標楷體" w:eastAsia="標楷體" w:hAnsi="標楷體"/>
                <w:sz w:val="18"/>
                <w:szCs w:val="18"/>
              </w:rPr>
            </w:pPr>
          </w:p>
        </w:tc>
        <w:tc>
          <w:tcPr>
            <w:tcW w:w="6012" w:type="dxa"/>
          </w:tcPr>
          <w:p w:rsidR="00AB59B3" w:rsidRPr="00EE23E8" w:rsidRDefault="00AB59B3" w:rsidP="00BF53C1">
            <w:pPr>
              <w:rPr>
                <w:rFonts w:ascii="標楷體" w:eastAsia="標楷體" w:hAnsi="標楷體"/>
                <w:sz w:val="18"/>
                <w:szCs w:val="18"/>
              </w:rPr>
            </w:pPr>
            <w:r w:rsidRPr="00EE23E8">
              <w:rPr>
                <w:rFonts w:ascii="標楷體" w:eastAsia="標楷體" w:hAnsi="標楷體" w:hint="eastAsia"/>
                <w:sz w:val="18"/>
                <w:szCs w:val="18"/>
              </w:rPr>
              <w:t>其他金融資產</w:t>
            </w:r>
            <w:r w:rsidRPr="00EE23E8">
              <w:rPr>
                <w:rFonts w:ascii="標楷體" w:eastAsia="標楷體" w:hAnsi="標楷體"/>
                <w:sz w:val="18"/>
                <w:szCs w:val="18"/>
              </w:rPr>
              <w:t>(</w:t>
            </w:r>
            <w:r w:rsidRPr="00EE23E8">
              <w:rPr>
                <w:rFonts w:ascii="標楷體" w:eastAsia="標楷體" w:hAnsi="標楷體" w:hint="eastAsia"/>
                <w:sz w:val="18"/>
                <w:szCs w:val="18"/>
              </w:rPr>
              <w:t>排除對金融相關事業之資本投資</w:t>
            </w:r>
            <w:r w:rsidRPr="00EE23E8">
              <w:rPr>
                <w:rFonts w:ascii="標楷體" w:eastAsia="標楷體" w:hAnsi="標楷體"/>
                <w:sz w:val="18"/>
                <w:szCs w:val="18"/>
              </w:rPr>
              <w:t>)</w:t>
            </w:r>
          </w:p>
        </w:tc>
        <w:tc>
          <w:tcPr>
            <w:tcW w:w="720" w:type="dxa"/>
          </w:tcPr>
          <w:p w:rsidR="00AB59B3" w:rsidRPr="00EE23E8" w:rsidRDefault="00AB59B3" w:rsidP="00BF53C1">
            <w:pPr>
              <w:jc w:val="center"/>
              <w:rPr>
                <w:rFonts w:ascii="標楷體" w:eastAsia="標楷體" w:hAnsi="標楷體"/>
                <w:sz w:val="18"/>
                <w:szCs w:val="18"/>
              </w:rPr>
            </w:pPr>
          </w:p>
        </w:tc>
        <w:tc>
          <w:tcPr>
            <w:tcW w:w="1485" w:type="dxa"/>
            <w:shd w:val="clear" w:color="auto" w:fill="A6A6A6"/>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2,011,324</w:t>
            </w:r>
          </w:p>
        </w:tc>
        <w:tc>
          <w:tcPr>
            <w:tcW w:w="1485" w:type="dxa"/>
            <w:shd w:val="clear" w:color="auto" w:fill="A6A6A6"/>
            <w:vAlign w:val="center"/>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2,011,324</w:t>
            </w:r>
          </w:p>
        </w:tc>
        <w:tc>
          <w:tcPr>
            <w:tcW w:w="720" w:type="dxa"/>
            <w:noWrap/>
            <w:vAlign w:val="center"/>
          </w:tcPr>
          <w:p w:rsidR="00AB59B3" w:rsidRPr="00EE23E8" w:rsidRDefault="00AB59B3" w:rsidP="00BF53C1">
            <w:pPr>
              <w:jc w:val="center"/>
              <w:rPr>
                <w:rFonts w:ascii="標楷體" w:eastAsia="標楷體" w:hAnsi="標楷體"/>
                <w:sz w:val="18"/>
                <w:szCs w:val="18"/>
              </w:rPr>
            </w:pPr>
          </w:p>
        </w:tc>
      </w:tr>
      <w:tr w:rsidR="00AB59B3" w:rsidRPr="00EE23E8" w:rsidTr="00F049ED">
        <w:trPr>
          <w:trHeight w:val="20"/>
        </w:trPr>
        <w:tc>
          <w:tcPr>
            <w:tcW w:w="586" w:type="dxa"/>
          </w:tcPr>
          <w:p w:rsidR="00AB59B3" w:rsidRPr="00EE23E8" w:rsidRDefault="00AB59B3" w:rsidP="00BF53C1">
            <w:pPr>
              <w:rPr>
                <w:rFonts w:ascii="標楷體" w:eastAsia="標楷體" w:hAnsi="標楷體"/>
                <w:sz w:val="18"/>
                <w:szCs w:val="18"/>
              </w:rPr>
            </w:pPr>
          </w:p>
        </w:tc>
        <w:tc>
          <w:tcPr>
            <w:tcW w:w="1701" w:type="dxa"/>
          </w:tcPr>
          <w:p w:rsidR="00AB59B3" w:rsidRPr="00EE23E8" w:rsidRDefault="00AB59B3" w:rsidP="00BF53C1">
            <w:pPr>
              <w:rPr>
                <w:rFonts w:ascii="標楷體" w:eastAsia="標楷體" w:hAnsi="標楷體"/>
                <w:sz w:val="18"/>
                <w:szCs w:val="18"/>
              </w:rPr>
            </w:pPr>
            <w:r w:rsidRPr="00EE23E8">
              <w:rPr>
                <w:rFonts w:ascii="標楷體" w:eastAsia="標楷體" w:hAnsi="標楷體" w:hint="eastAsia"/>
                <w:sz w:val="18"/>
                <w:szCs w:val="18"/>
              </w:rPr>
              <w:t>不動產及設備</w:t>
            </w:r>
            <w:r w:rsidRPr="00EE23E8">
              <w:rPr>
                <w:rFonts w:ascii="標楷體" w:eastAsia="標楷體" w:hAnsi="標楷體"/>
                <w:sz w:val="18"/>
                <w:szCs w:val="18"/>
              </w:rPr>
              <w:t>-</w:t>
            </w:r>
            <w:r w:rsidRPr="00EE23E8">
              <w:rPr>
                <w:rFonts w:ascii="標楷體" w:eastAsia="標楷體" w:hAnsi="標楷體" w:hint="eastAsia"/>
                <w:sz w:val="18"/>
                <w:szCs w:val="18"/>
              </w:rPr>
              <w:t>淨額</w:t>
            </w:r>
          </w:p>
        </w:tc>
        <w:tc>
          <w:tcPr>
            <w:tcW w:w="6012" w:type="dxa"/>
          </w:tcPr>
          <w:p w:rsidR="00AB59B3" w:rsidRPr="00EE23E8" w:rsidRDefault="00AB59B3" w:rsidP="00BF53C1">
            <w:pPr>
              <w:rPr>
                <w:rFonts w:ascii="標楷體" w:eastAsia="標楷體" w:hAnsi="標楷體"/>
                <w:sz w:val="18"/>
                <w:szCs w:val="18"/>
              </w:rPr>
            </w:pPr>
          </w:p>
        </w:tc>
        <w:tc>
          <w:tcPr>
            <w:tcW w:w="720" w:type="dxa"/>
          </w:tcPr>
          <w:p w:rsidR="00AB59B3" w:rsidRPr="00EE23E8" w:rsidRDefault="00AB59B3" w:rsidP="00BF53C1">
            <w:pPr>
              <w:jc w:val="center"/>
              <w:rPr>
                <w:rFonts w:ascii="標楷體" w:eastAsia="標楷體" w:hAnsi="標楷體"/>
                <w:sz w:val="18"/>
                <w:szCs w:val="18"/>
              </w:rPr>
            </w:pPr>
          </w:p>
        </w:tc>
        <w:tc>
          <w:tcPr>
            <w:tcW w:w="1485" w:type="dxa"/>
            <w:vAlign w:val="center"/>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2,392,392</w:t>
            </w:r>
          </w:p>
        </w:tc>
        <w:tc>
          <w:tcPr>
            <w:tcW w:w="1485" w:type="dxa"/>
            <w:vAlign w:val="center"/>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2,392,392</w:t>
            </w:r>
          </w:p>
        </w:tc>
        <w:tc>
          <w:tcPr>
            <w:tcW w:w="1485" w:type="dxa"/>
            <w:vAlign w:val="center"/>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2,393,890</w:t>
            </w:r>
          </w:p>
        </w:tc>
        <w:tc>
          <w:tcPr>
            <w:tcW w:w="1485" w:type="dxa"/>
            <w:vAlign w:val="center"/>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2,393,890</w:t>
            </w:r>
          </w:p>
        </w:tc>
        <w:tc>
          <w:tcPr>
            <w:tcW w:w="720" w:type="dxa"/>
            <w:noWrap/>
            <w:vAlign w:val="center"/>
          </w:tcPr>
          <w:p w:rsidR="00AB59B3" w:rsidRPr="00EE23E8" w:rsidRDefault="00AB59B3" w:rsidP="00BF53C1">
            <w:pPr>
              <w:jc w:val="center"/>
              <w:rPr>
                <w:rFonts w:ascii="標楷體" w:eastAsia="標楷體" w:hAnsi="標楷體"/>
                <w:sz w:val="18"/>
                <w:szCs w:val="18"/>
              </w:rPr>
            </w:pPr>
          </w:p>
        </w:tc>
      </w:tr>
      <w:tr w:rsidR="00AB59B3" w:rsidRPr="00EE23E8" w:rsidTr="00F049ED">
        <w:trPr>
          <w:trHeight w:val="20"/>
        </w:trPr>
        <w:tc>
          <w:tcPr>
            <w:tcW w:w="586" w:type="dxa"/>
          </w:tcPr>
          <w:p w:rsidR="00AB59B3" w:rsidRPr="00EE23E8" w:rsidRDefault="00AB59B3" w:rsidP="00BF53C1">
            <w:pPr>
              <w:rPr>
                <w:rFonts w:ascii="標楷體" w:eastAsia="標楷體" w:hAnsi="標楷體"/>
                <w:sz w:val="18"/>
                <w:szCs w:val="18"/>
              </w:rPr>
            </w:pPr>
          </w:p>
        </w:tc>
        <w:tc>
          <w:tcPr>
            <w:tcW w:w="1701" w:type="dxa"/>
          </w:tcPr>
          <w:p w:rsidR="00AB59B3" w:rsidRPr="00EE23E8" w:rsidRDefault="00AB59B3" w:rsidP="00BF53C1">
            <w:pPr>
              <w:rPr>
                <w:rFonts w:ascii="標楷體" w:eastAsia="標楷體" w:hAnsi="標楷體"/>
                <w:sz w:val="18"/>
                <w:szCs w:val="18"/>
              </w:rPr>
            </w:pPr>
            <w:r w:rsidRPr="00EE23E8">
              <w:rPr>
                <w:rFonts w:ascii="標楷體" w:eastAsia="標楷體" w:hAnsi="標楷體" w:hint="eastAsia"/>
                <w:sz w:val="18"/>
                <w:szCs w:val="18"/>
              </w:rPr>
              <w:t>投資性不動產</w:t>
            </w:r>
            <w:r w:rsidRPr="00EE23E8">
              <w:rPr>
                <w:rFonts w:ascii="標楷體" w:eastAsia="標楷體" w:hAnsi="標楷體"/>
                <w:sz w:val="18"/>
                <w:szCs w:val="18"/>
              </w:rPr>
              <w:t>-</w:t>
            </w:r>
            <w:r w:rsidRPr="00EE23E8">
              <w:rPr>
                <w:rFonts w:ascii="標楷體" w:eastAsia="標楷體" w:hAnsi="標楷體" w:hint="eastAsia"/>
                <w:sz w:val="18"/>
                <w:szCs w:val="18"/>
              </w:rPr>
              <w:t>淨額</w:t>
            </w:r>
          </w:p>
        </w:tc>
        <w:tc>
          <w:tcPr>
            <w:tcW w:w="6012" w:type="dxa"/>
          </w:tcPr>
          <w:p w:rsidR="00AB59B3" w:rsidRPr="00EE23E8" w:rsidRDefault="00AB59B3" w:rsidP="00BF53C1">
            <w:pPr>
              <w:rPr>
                <w:rFonts w:ascii="標楷體" w:eastAsia="標楷體" w:hAnsi="標楷體"/>
                <w:sz w:val="18"/>
                <w:szCs w:val="18"/>
              </w:rPr>
            </w:pPr>
          </w:p>
        </w:tc>
        <w:tc>
          <w:tcPr>
            <w:tcW w:w="720" w:type="dxa"/>
          </w:tcPr>
          <w:p w:rsidR="00AB59B3" w:rsidRPr="00EE23E8" w:rsidRDefault="00AB59B3" w:rsidP="00BF53C1">
            <w:pPr>
              <w:jc w:val="center"/>
              <w:rPr>
                <w:rFonts w:ascii="標楷體" w:eastAsia="標楷體" w:hAnsi="標楷體"/>
                <w:sz w:val="18"/>
                <w:szCs w:val="18"/>
              </w:rPr>
            </w:pPr>
          </w:p>
        </w:tc>
        <w:tc>
          <w:tcPr>
            <w:tcW w:w="1485" w:type="dxa"/>
            <w:vAlign w:val="center"/>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AB59B3" w:rsidRPr="00EE23E8" w:rsidRDefault="00AB59B3" w:rsidP="00BF53C1">
            <w:pPr>
              <w:jc w:val="center"/>
              <w:rPr>
                <w:rFonts w:ascii="標楷體" w:eastAsia="標楷體" w:hAnsi="標楷體"/>
                <w:sz w:val="18"/>
                <w:szCs w:val="18"/>
              </w:rPr>
            </w:pPr>
          </w:p>
        </w:tc>
      </w:tr>
      <w:tr w:rsidR="00AB59B3" w:rsidRPr="00EE23E8" w:rsidTr="00F049ED">
        <w:trPr>
          <w:trHeight w:val="20"/>
        </w:trPr>
        <w:tc>
          <w:tcPr>
            <w:tcW w:w="586" w:type="dxa"/>
          </w:tcPr>
          <w:p w:rsidR="00AB59B3" w:rsidRPr="00EE23E8" w:rsidRDefault="00AB59B3" w:rsidP="00BF53C1">
            <w:pPr>
              <w:rPr>
                <w:rFonts w:ascii="標楷體" w:eastAsia="標楷體" w:hAnsi="標楷體"/>
                <w:sz w:val="18"/>
                <w:szCs w:val="18"/>
              </w:rPr>
            </w:pPr>
          </w:p>
        </w:tc>
        <w:tc>
          <w:tcPr>
            <w:tcW w:w="1701" w:type="dxa"/>
          </w:tcPr>
          <w:p w:rsidR="00AB59B3" w:rsidRPr="00EE23E8" w:rsidRDefault="00AB59B3" w:rsidP="00BF53C1">
            <w:pPr>
              <w:rPr>
                <w:rFonts w:ascii="標楷體" w:eastAsia="標楷體" w:hAnsi="標楷體"/>
                <w:sz w:val="18"/>
                <w:szCs w:val="18"/>
              </w:rPr>
            </w:pPr>
            <w:r w:rsidRPr="00EE23E8">
              <w:rPr>
                <w:rFonts w:ascii="標楷體" w:eastAsia="標楷體" w:hAnsi="標楷體" w:hint="eastAsia"/>
                <w:sz w:val="18"/>
                <w:szCs w:val="18"/>
              </w:rPr>
              <w:t>無形資產</w:t>
            </w:r>
            <w:r w:rsidRPr="00EE23E8">
              <w:rPr>
                <w:rFonts w:ascii="標楷體" w:eastAsia="標楷體" w:hAnsi="標楷體"/>
                <w:sz w:val="18"/>
                <w:szCs w:val="18"/>
              </w:rPr>
              <w:t>-</w:t>
            </w:r>
            <w:r w:rsidRPr="00EE23E8">
              <w:rPr>
                <w:rFonts w:ascii="標楷體" w:eastAsia="標楷體" w:hAnsi="標楷體" w:hint="eastAsia"/>
                <w:sz w:val="18"/>
                <w:szCs w:val="18"/>
              </w:rPr>
              <w:t>淨額</w:t>
            </w:r>
          </w:p>
        </w:tc>
        <w:tc>
          <w:tcPr>
            <w:tcW w:w="6012" w:type="dxa"/>
          </w:tcPr>
          <w:p w:rsidR="00AB59B3" w:rsidRPr="00EE23E8" w:rsidRDefault="00AB59B3" w:rsidP="00BF53C1">
            <w:pPr>
              <w:rPr>
                <w:rFonts w:ascii="標楷體" w:eastAsia="標楷體" w:hAnsi="標楷體"/>
                <w:sz w:val="18"/>
                <w:szCs w:val="18"/>
              </w:rPr>
            </w:pPr>
          </w:p>
        </w:tc>
        <w:tc>
          <w:tcPr>
            <w:tcW w:w="720" w:type="dxa"/>
          </w:tcPr>
          <w:p w:rsidR="00AB59B3" w:rsidRPr="00EE23E8" w:rsidRDefault="00AB59B3" w:rsidP="00BF53C1">
            <w:pPr>
              <w:jc w:val="center"/>
              <w:rPr>
                <w:rFonts w:ascii="標楷體" w:eastAsia="標楷體" w:hAnsi="標楷體"/>
                <w:sz w:val="18"/>
                <w:szCs w:val="18"/>
              </w:rPr>
            </w:pPr>
          </w:p>
        </w:tc>
        <w:tc>
          <w:tcPr>
            <w:tcW w:w="1485" w:type="dxa"/>
            <w:vAlign w:val="center"/>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AB59B3" w:rsidRPr="00EE23E8" w:rsidRDefault="00AB59B3" w:rsidP="00BF53C1">
            <w:pPr>
              <w:jc w:val="center"/>
              <w:rPr>
                <w:rFonts w:ascii="標楷體" w:eastAsia="標楷體" w:hAnsi="標楷體"/>
                <w:sz w:val="18"/>
                <w:szCs w:val="18"/>
              </w:rPr>
            </w:pPr>
          </w:p>
        </w:tc>
      </w:tr>
      <w:tr w:rsidR="00AB59B3" w:rsidRPr="00EE23E8" w:rsidTr="00F049ED">
        <w:trPr>
          <w:trHeight w:val="20"/>
        </w:trPr>
        <w:tc>
          <w:tcPr>
            <w:tcW w:w="586" w:type="dxa"/>
          </w:tcPr>
          <w:p w:rsidR="00AB59B3" w:rsidRPr="00EE23E8" w:rsidRDefault="00AB59B3" w:rsidP="00BF53C1">
            <w:pPr>
              <w:rPr>
                <w:rFonts w:ascii="標楷體" w:eastAsia="標楷體" w:hAnsi="標楷體"/>
                <w:sz w:val="18"/>
                <w:szCs w:val="18"/>
              </w:rPr>
            </w:pPr>
          </w:p>
        </w:tc>
        <w:tc>
          <w:tcPr>
            <w:tcW w:w="1701" w:type="dxa"/>
          </w:tcPr>
          <w:p w:rsidR="00AB59B3" w:rsidRPr="00EE23E8" w:rsidRDefault="00AB59B3" w:rsidP="00BF53C1">
            <w:pPr>
              <w:rPr>
                <w:rFonts w:ascii="標楷體" w:eastAsia="標楷體" w:hAnsi="標楷體"/>
                <w:sz w:val="18"/>
                <w:szCs w:val="18"/>
              </w:rPr>
            </w:pPr>
          </w:p>
        </w:tc>
        <w:tc>
          <w:tcPr>
            <w:tcW w:w="6012" w:type="dxa"/>
          </w:tcPr>
          <w:p w:rsidR="00AB59B3" w:rsidRPr="00EE23E8" w:rsidRDefault="00AB59B3" w:rsidP="00BF53C1">
            <w:pPr>
              <w:rPr>
                <w:rFonts w:ascii="標楷體" w:eastAsia="標楷體" w:hAnsi="標楷體"/>
                <w:sz w:val="18"/>
                <w:szCs w:val="18"/>
              </w:rPr>
            </w:pPr>
            <w:r w:rsidRPr="00EE23E8">
              <w:rPr>
                <w:rFonts w:ascii="標楷體" w:eastAsia="標楷體" w:hAnsi="標楷體" w:hint="eastAsia"/>
                <w:sz w:val="18"/>
                <w:szCs w:val="18"/>
              </w:rPr>
              <w:t>商譽</w:t>
            </w:r>
          </w:p>
        </w:tc>
        <w:tc>
          <w:tcPr>
            <w:tcW w:w="720" w:type="dxa"/>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8</w:t>
            </w:r>
          </w:p>
        </w:tc>
        <w:tc>
          <w:tcPr>
            <w:tcW w:w="1485" w:type="dxa"/>
            <w:shd w:val="clear" w:color="auto" w:fill="A6A6A6"/>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vAlign w:val="center"/>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A54</w:t>
            </w:r>
          </w:p>
        </w:tc>
      </w:tr>
      <w:tr w:rsidR="00AB59B3" w:rsidRPr="00EE23E8" w:rsidTr="00F049ED">
        <w:trPr>
          <w:trHeight w:val="20"/>
        </w:trPr>
        <w:tc>
          <w:tcPr>
            <w:tcW w:w="586" w:type="dxa"/>
          </w:tcPr>
          <w:p w:rsidR="00AB59B3" w:rsidRPr="00EE23E8" w:rsidRDefault="00AB59B3" w:rsidP="00BF53C1">
            <w:pPr>
              <w:rPr>
                <w:rFonts w:ascii="標楷體" w:eastAsia="標楷體" w:hAnsi="標楷體"/>
                <w:sz w:val="18"/>
                <w:szCs w:val="18"/>
              </w:rPr>
            </w:pPr>
          </w:p>
        </w:tc>
        <w:tc>
          <w:tcPr>
            <w:tcW w:w="1701" w:type="dxa"/>
          </w:tcPr>
          <w:p w:rsidR="00AB59B3" w:rsidRPr="00EE23E8" w:rsidRDefault="00AB59B3" w:rsidP="00BF53C1">
            <w:pPr>
              <w:rPr>
                <w:rFonts w:ascii="標楷體" w:eastAsia="標楷體" w:hAnsi="標楷體"/>
                <w:sz w:val="18"/>
                <w:szCs w:val="18"/>
              </w:rPr>
            </w:pPr>
          </w:p>
        </w:tc>
        <w:tc>
          <w:tcPr>
            <w:tcW w:w="6012" w:type="dxa"/>
          </w:tcPr>
          <w:p w:rsidR="00AB59B3" w:rsidRPr="00EE23E8" w:rsidRDefault="00AB59B3" w:rsidP="00BF53C1">
            <w:pPr>
              <w:rPr>
                <w:rFonts w:ascii="標楷體" w:eastAsia="標楷體" w:hAnsi="標楷體"/>
                <w:sz w:val="18"/>
                <w:szCs w:val="18"/>
              </w:rPr>
            </w:pPr>
            <w:r w:rsidRPr="00EE23E8">
              <w:rPr>
                <w:rFonts w:ascii="標楷體" w:eastAsia="標楷體" w:hAnsi="標楷體" w:hint="eastAsia"/>
                <w:sz w:val="18"/>
                <w:szCs w:val="18"/>
              </w:rPr>
              <w:t>無形資產</w:t>
            </w:r>
            <w:r w:rsidRPr="00EE23E8">
              <w:rPr>
                <w:rFonts w:ascii="標楷體" w:eastAsia="標楷體" w:hAnsi="標楷體"/>
                <w:sz w:val="18"/>
                <w:szCs w:val="18"/>
              </w:rPr>
              <w:t>(</w:t>
            </w:r>
            <w:r w:rsidRPr="00EE23E8">
              <w:rPr>
                <w:rFonts w:ascii="標楷體" w:eastAsia="標楷體" w:hAnsi="標楷體" w:hint="eastAsia"/>
                <w:sz w:val="18"/>
                <w:szCs w:val="18"/>
              </w:rPr>
              <w:t>排除商譽</w:t>
            </w:r>
            <w:r w:rsidRPr="00EE23E8">
              <w:rPr>
                <w:rFonts w:ascii="標楷體" w:eastAsia="標楷體" w:hAnsi="標楷體"/>
                <w:sz w:val="18"/>
                <w:szCs w:val="18"/>
              </w:rPr>
              <w:t>)</w:t>
            </w:r>
          </w:p>
        </w:tc>
        <w:tc>
          <w:tcPr>
            <w:tcW w:w="720" w:type="dxa"/>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9</w:t>
            </w:r>
          </w:p>
        </w:tc>
        <w:tc>
          <w:tcPr>
            <w:tcW w:w="1485" w:type="dxa"/>
            <w:shd w:val="clear" w:color="auto" w:fill="A6A6A6"/>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vAlign w:val="center"/>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A55</w:t>
            </w:r>
          </w:p>
        </w:tc>
      </w:tr>
      <w:tr w:rsidR="00AB59B3" w:rsidRPr="00EE23E8" w:rsidTr="00F049ED">
        <w:trPr>
          <w:trHeight w:val="20"/>
        </w:trPr>
        <w:tc>
          <w:tcPr>
            <w:tcW w:w="586" w:type="dxa"/>
          </w:tcPr>
          <w:p w:rsidR="00AB59B3" w:rsidRPr="00EE23E8" w:rsidRDefault="00AB59B3" w:rsidP="00BF53C1">
            <w:pPr>
              <w:rPr>
                <w:rFonts w:ascii="標楷體" w:eastAsia="標楷體" w:hAnsi="標楷體"/>
                <w:sz w:val="18"/>
                <w:szCs w:val="18"/>
              </w:rPr>
            </w:pPr>
          </w:p>
        </w:tc>
        <w:tc>
          <w:tcPr>
            <w:tcW w:w="1701" w:type="dxa"/>
          </w:tcPr>
          <w:p w:rsidR="00AB59B3" w:rsidRPr="00EE23E8" w:rsidRDefault="00AB59B3" w:rsidP="00BF53C1">
            <w:pPr>
              <w:rPr>
                <w:rFonts w:ascii="標楷體" w:eastAsia="標楷體" w:hAnsi="標楷體"/>
                <w:sz w:val="18"/>
                <w:szCs w:val="18"/>
              </w:rPr>
            </w:pPr>
            <w:r w:rsidRPr="00EE23E8">
              <w:rPr>
                <w:rFonts w:ascii="標楷體" w:eastAsia="標楷體" w:hAnsi="標楷體" w:hint="eastAsia"/>
                <w:sz w:val="18"/>
                <w:szCs w:val="18"/>
              </w:rPr>
              <w:t>遞延所得稅資產</w:t>
            </w:r>
          </w:p>
        </w:tc>
        <w:tc>
          <w:tcPr>
            <w:tcW w:w="6012" w:type="dxa"/>
          </w:tcPr>
          <w:p w:rsidR="00AB59B3" w:rsidRPr="00EE23E8" w:rsidRDefault="00AB59B3" w:rsidP="00BF53C1">
            <w:pPr>
              <w:rPr>
                <w:rFonts w:ascii="標楷體" w:eastAsia="標楷體" w:hAnsi="標楷體"/>
                <w:sz w:val="18"/>
                <w:szCs w:val="18"/>
              </w:rPr>
            </w:pPr>
          </w:p>
        </w:tc>
        <w:tc>
          <w:tcPr>
            <w:tcW w:w="720" w:type="dxa"/>
          </w:tcPr>
          <w:p w:rsidR="00AB59B3" w:rsidRPr="00EE23E8" w:rsidRDefault="00AB59B3" w:rsidP="00BF53C1">
            <w:pPr>
              <w:jc w:val="center"/>
              <w:rPr>
                <w:rFonts w:ascii="標楷體" w:eastAsia="標楷體" w:hAnsi="標楷體"/>
                <w:sz w:val="18"/>
                <w:szCs w:val="18"/>
              </w:rPr>
            </w:pPr>
          </w:p>
        </w:tc>
        <w:tc>
          <w:tcPr>
            <w:tcW w:w="1485" w:type="dxa"/>
            <w:vAlign w:val="center"/>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267,833</w:t>
            </w:r>
          </w:p>
        </w:tc>
        <w:tc>
          <w:tcPr>
            <w:tcW w:w="1485" w:type="dxa"/>
            <w:vAlign w:val="center"/>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267,833</w:t>
            </w:r>
          </w:p>
        </w:tc>
        <w:tc>
          <w:tcPr>
            <w:tcW w:w="1485" w:type="dxa"/>
            <w:vAlign w:val="center"/>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275,018</w:t>
            </w:r>
          </w:p>
        </w:tc>
        <w:tc>
          <w:tcPr>
            <w:tcW w:w="1485" w:type="dxa"/>
            <w:vAlign w:val="center"/>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275,018</w:t>
            </w:r>
          </w:p>
        </w:tc>
        <w:tc>
          <w:tcPr>
            <w:tcW w:w="720" w:type="dxa"/>
            <w:noWrap/>
            <w:vAlign w:val="center"/>
          </w:tcPr>
          <w:p w:rsidR="00AB59B3" w:rsidRPr="00EE23E8" w:rsidRDefault="00AB59B3" w:rsidP="00BF53C1">
            <w:pPr>
              <w:jc w:val="center"/>
              <w:rPr>
                <w:rFonts w:ascii="標楷體" w:eastAsia="標楷體" w:hAnsi="標楷體"/>
                <w:sz w:val="18"/>
                <w:szCs w:val="18"/>
              </w:rPr>
            </w:pPr>
          </w:p>
        </w:tc>
      </w:tr>
      <w:tr w:rsidR="00AB59B3" w:rsidRPr="00EE23E8" w:rsidTr="00BF53C1">
        <w:trPr>
          <w:trHeight w:val="20"/>
        </w:trPr>
        <w:tc>
          <w:tcPr>
            <w:tcW w:w="586" w:type="dxa"/>
          </w:tcPr>
          <w:p w:rsidR="00AB59B3" w:rsidRPr="00EE23E8" w:rsidRDefault="00AB59B3" w:rsidP="00BF53C1">
            <w:pPr>
              <w:rPr>
                <w:rFonts w:ascii="標楷體" w:eastAsia="標楷體" w:hAnsi="標楷體"/>
                <w:sz w:val="18"/>
                <w:szCs w:val="18"/>
              </w:rPr>
            </w:pPr>
          </w:p>
        </w:tc>
        <w:tc>
          <w:tcPr>
            <w:tcW w:w="1701" w:type="dxa"/>
          </w:tcPr>
          <w:p w:rsidR="00AB59B3" w:rsidRPr="00EE23E8" w:rsidRDefault="00AB59B3" w:rsidP="00BF53C1">
            <w:pPr>
              <w:rPr>
                <w:rFonts w:ascii="標楷體" w:eastAsia="標楷體" w:hAnsi="標楷體"/>
                <w:sz w:val="18"/>
                <w:szCs w:val="18"/>
              </w:rPr>
            </w:pPr>
          </w:p>
        </w:tc>
        <w:tc>
          <w:tcPr>
            <w:tcW w:w="6012" w:type="dxa"/>
          </w:tcPr>
          <w:p w:rsidR="00AB59B3" w:rsidRPr="00EE23E8" w:rsidRDefault="00AB59B3" w:rsidP="00BF53C1">
            <w:pPr>
              <w:rPr>
                <w:rFonts w:ascii="標楷體" w:eastAsia="標楷體" w:hAnsi="標楷體"/>
                <w:sz w:val="18"/>
                <w:szCs w:val="18"/>
              </w:rPr>
            </w:pPr>
            <w:r w:rsidRPr="00EE23E8">
              <w:rPr>
                <w:rFonts w:ascii="標楷體" w:eastAsia="標楷體" w:hAnsi="標楷體" w:hint="eastAsia"/>
                <w:sz w:val="18"/>
                <w:szCs w:val="18"/>
              </w:rPr>
              <w:t>視未來獲利狀況而定者</w:t>
            </w:r>
          </w:p>
        </w:tc>
        <w:tc>
          <w:tcPr>
            <w:tcW w:w="720" w:type="dxa"/>
          </w:tcPr>
          <w:p w:rsidR="00AB59B3" w:rsidRPr="00EE23E8" w:rsidRDefault="00AB59B3" w:rsidP="00BF53C1">
            <w:pPr>
              <w:jc w:val="center"/>
              <w:rPr>
                <w:rFonts w:ascii="標楷體" w:eastAsia="標楷體" w:hAnsi="標楷體"/>
                <w:sz w:val="18"/>
                <w:szCs w:val="18"/>
              </w:rPr>
            </w:pP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AB59B3" w:rsidRPr="00EE23E8" w:rsidRDefault="00AB59B3" w:rsidP="00BF53C1">
            <w:pPr>
              <w:jc w:val="center"/>
              <w:rPr>
                <w:rFonts w:ascii="標楷體" w:eastAsia="標楷體" w:hAnsi="標楷體"/>
                <w:sz w:val="18"/>
                <w:szCs w:val="18"/>
              </w:rPr>
            </w:pPr>
          </w:p>
        </w:tc>
      </w:tr>
      <w:tr w:rsidR="00AB59B3" w:rsidRPr="00EE23E8" w:rsidTr="00BF53C1">
        <w:trPr>
          <w:trHeight w:val="20"/>
        </w:trPr>
        <w:tc>
          <w:tcPr>
            <w:tcW w:w="586" w:type="dxa"/>
          </w:tcPr>
          <w:p w:rsidR="00AB59B3" w:rsidRPr="00EE23E8" w:rsidRDefault="00AB59B3" w:rsidP="00BF53C1">
            <w:pPr>
              <w:rPr>
                <w:rFonts w:ascii="標楷體" w:eastAsia="標楷體" w:hAnsi="標楷體"/>
                <w:sz w:val="18"/>
                <w:szCs w:val="18"/>
              </w:rPr>
            </w:pPr>
          </w:p>
        </w:tc>
        <w:tc>
          <w:tcPr>
            <w:tcW w:w="1701" w:type="dxa"/>
          </w:tcPr>
          <w:p w:rsidR="00AB59B3" w:rsidRPr="00EE23E8" w:rsidRDefault="00AB59B3" w:rsidP="00BF53C1">
            <w:pPr>
              <w:rPr>
                <w:rFonts w:ascii="標楷體" w:eastAsia="標楷體" w:hAnsi="標楷體"/>
                <w:sz w:val="18"/>
                <w:szCs w:val="18"/>
              </w:rPr>
            </w:pPr>
          </w:p>
        </w:tc>
        <w:tc>
          <w:tcPr>
            <w:tcW w:w="6012" w:type="dxa"/>
          </w:tcPr>
          <w:p w:rsidR="00AB59B3" w:rsidRPr="00EE23E8" w:rsidRDefault="00AB59B3"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一次扣除</w:t>
            </w:r>
          </w:p>
        </w:tc>
        <w:tc>
          <w:tcPr>
            <w:tcW w:w="720" w:type="dxa"/>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10</w:t>
            </w:r>
          </w:p>
        </w:tc>
        <w:tc>
          <w:tcPr>
            <w:tcW w:w="1485" w:type="dxa"/>
            <w:shd w:val="clear" w:color="auto" w:fill="A6A6A6"/>
          </w:tcPr>
          <w:p w:rsidR="00AB59B3" w:rsidRPr="00EE23E8" w:rsidRDefault="00AB59B3" w:rsidP="00BF53C1">
            <w:pPr>
              <w:jc w:val="right"/>
              <w:rPr>
                <w:rFonts w:ascii="Arial" w:eastAsia="標楷體" w:hAnsi="Arial" w:cs="Arial"/>
                <w:sz w:val="22"/>
                <w:szCs w:val="22"/>
              </w:rPr>
            </w:pPr>
          </w:p>
        </w:tc>
        <w:tc>
          <w:tcPr>
            <w:tcW w:w="1485" w:type="dxa"/>
          </w:tcPr>
          <w:p w:rsidR="00AB59B3" w:rsidRPr="00EE23E8" w:rsidRDefault="00AB59B3" w:rsidP="00BF53C1">
            <w:pPr>
              <w:jc w:val="right"/>
              <w:rPr>
                <w:rFonts w:ascii="Arial" w:eastAsia="標楷體" w:hAnsi="Arial" w:cs="Arial"/>
                <w:sz w:val="22"/>
                <w:szCs w:val="22"/>
              </w:rPr>
            </w:pPr>
          </w:p>
        </w:tc>
        <w:tc>
          <w:tcPr>
            <w:tcW w:w="1485" w:type="dxa"/>
            <w:shd w:val="clear" w:color="auto" w:fill="A6A6A6"/>
          </w:tcPr>
          <w:p w:rsidR="00AB59B3" w:rsidRPr="00EE23E8" w:rsidRDefault="00AB59B3" w:rsidP="00BF53C1">
            <w:pPr>
              <w:jc w:val="right"/>
              <w:rPr>
                <w:rFonts w:ascii="Arial" w:eastAsia="標楷體" w:hAnsi="Arial" w:cs="Arial"/>
                <w:sz w:val="22"/>
                <w:szCs w:val="22"/>
              </w:rPr>
            </w:pPr>
          </w:p>
        </w:tc>
        <w:tc>
          <w:tcPr>
            <w:tcW w:w="1485" w:type="dxa"/>
          </w:tcPr>
          <w:p w:rsidR="00AB59B3" w:rsidRPr="00EE23E8" w:rsidRDefault="00AB59B3" w:rsidP="00BF53C1">
            <w:pPr>
              <w:jc w:val="right"/>
              <w:rPr>
                <w:rFonts w:ascii="Arial" w:eastAsia="標楷體" w:hAnsi="Arial" w:cs="Arial"/>
                <w:sz w:val="22"/>
                <w:szCs w:val="22"/>
              </w:rPr>
            </w:pPr>
          </w:p>
        </w:tc>
        <w:tc>
          <w:tcPr>
            <w:tcW w:w="720" w:type="dxa"/>
            <w:noWrap/>
            <w:vAlign w:val="center"/>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A56</w:t>
            </w:r>
          </w:p>
        </w:tc>
      </w:tr>
      <w:tr w:rsidR="00AB59B3" w:rsidRPr="00EE23E8" w:rsidTr="00BF53C1">
        <w:trPr>
          <w:trHeight w:val="20"/>
        </w:trPr>
        <w:tc>
          <w:tcPr>
            <w:tcW w:w="586" w:type="dxa"/>
          </w:tcPr>
          <w:p w:rsidR="00AB59B3" w:rsidRPr="00EE23E8" w:rsidRDefault="00AB59B3" w:rsidP="00BF53C1">
            <w:pPr>
              <w:rPr>
                <w:rFonts w:ascii="標楷體" w:eastAsia="標楷體" w:hAnsi="標楷體"/>
                <w:sz w:val="18"/>
                <w:szCs w:val="18"/>
              </w:rPr>
            </w:pPr>
          </w:p>
        </w:tc>
        <w:tc>
          <w:tcPr>
            <w:tcW w:w="1701" w:type="dxa"/>
          </w:tcPr>
          <w:p w:rsidR="00AB59B3" w:rsidRPr="00EE23E8" w:rsidRDefault="00AB59B3" w:rsidP="00BF53C1">
            <w:pPr>
              <w:rPr>
                <w:rFonts w:ascii="標楷體" w:eastAsia="標楷體" w:hAnsi="標楷體"/>
                <w:sz w:val="18"/>
                <w:szCs w:val="18"/>
              </w:rPr>
            </w:pPr>
          </w:p>
        </w:tc>
        <w:tc>
          <w:tcPr>
            <w:tcW w:w="6012" w:type="dxa"/>
          </w:tcPr>
          <w:p w:rsidR="00AB59B3" w:rsidRPr="00EE23E8" w:rsidRDefault="00AB59B3"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自</w:t>
            </w:r>
            <w:r w:rsidRPr="00EE23E8">
              <w:rPr>
                <w:rFonts w:ascii="標楷體" w:eastAsia="標楷體" w:hAnsi="標楷體"/>
                <w:sz w:val="18"/>
                <w:szCs w:val="18"/>
              </w:rPr>
              <w:t>102</w:t>
            </w:r>
            <w:r w:rsidRPr="00EE23E8">
              <w:rPr>
                <w:rFonts w:ascii="標楷體" w:eastAsia="標楷體" w:hAnsi="標楷體" w:hint="eastAsia"/>
                <w:sz w:val="18"/>
                <w:szCs w:val="18"/>
              </w:rPr>
              <w:t>年起需每年至少遞減</w:t>
            </w:r>
            <w:r w:rsidRPr="00EE23E8">
              <w:rPr>
                <w:rFonts w:ascii="標楷體" w:eastAsia="標楷體" w:hAnsi="標楷體"/>
                <w:sz w:val="18"/>
                <w:szCs w:val="18"/>
              </w:rPr>
              <w:t>20%</w:t>
            </w:r>
          </w:p>
        </w:tc>
        <w:tc>
          <w:tcPr>
            <w:tcW w:w="720" w:type="dxa"/>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10</w:t>
            </w:r>
          </w:p>
        </w:tc>
        <w:tc>
          <w:tcPr>
            <w:tcW w:w="1485" w:type="dxa"/>
            <w:shd w:val="clear" w:color="auto" w:fill="A6A6A6"/>
          </w:tcPr>
          <w:p w:rsidR="00AB59B3" w:rsidRPr="00EE23E8" w:rsidRDefault="00AB59B3" w:rsidP="00BF53C1">
            <w:pPr>
              <w:jc w:val="right"/>
              <w:rPr>
                <w:rFonts w:ascii="Arial" w:eastAsia="標楷體" w:hAnsi="Arial" w:cs="Arial"/>
                <w:sz w:val="22"/>
                <w:szCs w:val="22"/>
              </w:rPr>
            </w:pPr>
          </w:p>
        </w:tc>
        <w:tc>
          <w:tcPr>
            <w:tcW w:w="1485" w:type="dxa"/>
          </w:tcPr>
          <w:p w:rsidR="00AB59B3" w:rsidRPr="00EE23E8" w:rsidRDefault="00AB59B3" w:rsidP="00BF53C1">
            <w:pPr>
              <w:jc w:val="right"/>
              <w:rPr>
                <w:rFonts w:ascii="Arial" w:eastAsia="標楷體" w:hAnsi="Arial" w:cs="Arial"/>
                <w:sz w:val="22"/>
                <w:szCs w:val="22"/>
              </w:rPr>
            </w:pPr>
          </w:p>
        </w:tc>
        <w:tc>
          <w:tcPr>
            <w:tcW w:w="1485" w:type="dxa"/>
            <w:shd w:val="clear" w:color="auto" w:fill="A6A6A6"/>
          </w:tcPr>
          <w:p w:rsidR="00AB59B3" w:rsidRPr="00EE23E8" w:rsidRDefault="00AB59B3" w:rsidP="00BF53C1">
            <w:pPr>
              <w:jc w:val="right"/>
              <w:rPr>
                <w:rFonts w:ascii="Arial" w:eastAsia="標楷體" w:hAnsi="Arial" w:cs="Arial"/>
                <w:sz w:val="22"/>
                <w:szCs w:val="22"/>
              </w:rPr>
            </w:pPr>
          </w:p>
        </w:tc>
        <w:tc>
          <w:tcPr>
            <w:tcW w:w="1485" w:type="dxa"/>
          </w:tcPr>
          <w:p w:rsidR="00AB59B3" w:rsidRPr="00EE23E8" w:rsidRDefault="00AB59B3" w:rsidP="00BF53C1">
            <w:pPr>
              <w:jc w:val="right"/>
              <w:rPr>
                <w:rFonts w:ascii="Arial" w:eastAsia="標楷體" w:hAnsi="Arial" w:cs="Arial"/>
                <w:sz w:val="22"/>
                <w:szCs w:val="22"/>
              </w:rPr>
            </w:pPr>
          </w:p>
        </w:tc>
        <w:tc>
          <w:tcPr>
            <w:tcW w:w="720" w:type="dxa"/>
            <w:noWrap/>
            <w:vAlign w:val="center"/>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A56_1</w:t>
            </w:r>
          </w:p>
        </w:tc>
      </w:tr>
      <w:tr w:rsidR="00AB59B3" w:rsidRPr="00EE23E8" w:rsidTr="00F049ED">
        <w:trPr>
          <w:trHeight w:val="20"/>
        </w:trPr>
        <w:tc>
          <w:tcPr>
            <w:tcW w:w="586" w:type="dxa"/>
          </w:tcPr>
          <w:p w:rsidR="00AB59B3" w:rsidRPr="00EE23E8" w:rsidRDefault="00AB59B3" w:rsidP="00BF53C1">
            <w:pPr>
              <w:rPr>
                <w:rFonts w:ascii="標楷體" w:eastAsia="標楷體" w:hAnsi="標楷體"/>
                <w:sz w:val="18"/>
                <w:szCs w:val="18"/>
              </w:rPr>
            </w:pPr>
          </w:p>
        </w:tc>
        <w:tc>
          <w:tcPr>
            <w:tcW w:w="1701" w:type="dxa"/>
          </w:tcPr>
          <w:p w:rsidR="00AB59B3" w:rsidRPr="00EE23E8" w:rsidRDefault="00AB59B3" w:rsidP="00BF53C1">
            <w:pPr>
              <w:rPr>
                <w:rFonts w:ascii="標楷體" w:eastAsia="標楷體" w:hAnsi="標楷體"/>
                <w:sz w:val="18"/>
                <w:szCs w:val="18"/>
              </w:rPr>
            </w:pPr>
          </w:p>
        </w:tc>
        <w:tc>
          <w:tcPr>
            <w:tcW w:w="6012" w:type="dxa"/>
          </w:tcPr>
          <w:p w:rsidR="00AB59B3" w:rsidRPr="00EE23E8" w:rsidRDefault="00AB59B3" w:rsidP="00BF53C1">
            <w:pPr>
              <w:rPr>
                <w:rFonts w:ascii="標楷體" w:eastAsia="標楷體" w:hAnsi="標楷體"/>
                <w:sz w:val="18"/>
                <w:szCs w:val="18"/>
              </w:rPr>
            </w:pPr>
            <w:r w:rsidRPr="00EE23E8">
              <w:rPr>
                <w:rFonts w:ascii="標楷體" w:eastAsia="標楷體" w:hAnsi="標楷體" w:hint="eastAsia"/>
                <w:sz w:val="18"/>
                <w:szCs w:val="18"/>
              </w:rPr>
              <w:t>暫時性差異</w:t>
            </w:r>
          </w:p>
        </w:tc>
        <w:tc>
          <w:tcPr>
            <w:tcW w:w="720" w:type="dxa"/>
          </w:tcPr>
          <w:p w:rsidR="00AB59B3" w:rsidRPr="00EE23E8" w:rsidRDefault="00AB59B3" w:rsidP="00BF53C1">
            <w:pPr>
              <w:jc w:val="center"/>
              <w:rPr>
                <w:rFonts w:ascii="標楷體" w:eastAsia="標楷體" w:hAnsi="標楷體"/>
                <w:sz w:val="18"/>
                <w:szCs w:val="18"/>
              </w:rPr>
            </w:pP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267,833</w:t>
            </w:r>
          </w:p>
        </w:tc>
        <w:tc>
          <w:tcPr>
            <w:tcW w:w="1485" w:type="dxa"/>
            <w:shd w:val="clear" w:color="auto" w:fill="A6A6A6"/>
            <w:vAlign w:val="center"/>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275,018</w:t>
            </w:r>
          </w:p>
        </w:tc>
        <w:tc>
          <w:tcPr>
            <w:tcW w:w="720" w:type="dxa"/>
            <w:noWrap/>
            <w:vAlign w:val="center"/>
          </w:tcPr>
          <w:p w:rsidR="00AB59B3" w:rsidRPr="00EE23E8" w:rsidRDefault="00AB59B3" w:rsidP="00BF53C1">
            <w:pPr>
              <w:jc w:val="center"/>
              <w:rPr>
                <w:rFonts w:ascii="標楷體" w:eastAsia="標楷體" w:hAnsi="標楷體"/>
                <w:sz w:val="18"/>
                <w:szCs w:val="18"/>
              </w:rPr>
            </w:pPr>
          </w:p>
        </w:tc>
      </w:tr>
      <w:tr w:rsidR="00AB59B3" w:rsidRPr="00EE23E8" w:rsidTr="00BF53C1">
        <w:trPr>
          <w:trHeight w:val="20"/>
        </w:trPr>
        <w:tc>
          <w:tcPr>
            <w:tcW w:w="586" w:type="dxa"/>
          </w:tcPr>
          <w:p w:rsidR="00AB59B3" w:rsidRPr="00EE23E8" w:rsidRDefault="00AB59B3" w:rsidP="00BF53C1">
            <w:pPr>
              <w:rPr>
                <w:rFonts w:ascii="標楷體" w:eastAsia="標楷體" w:hAnsi="標楷體"/>
                <w:sz w:val="18"/>
                <w:szCs w:val="18"/>
              </w:rPr>
            </w:pPr>
          </w:p>
        </w:tc>
        <w:tc>
          <w:tcPr>
            <w:tcW w:w="1701" w:type="dxa"/>
          </w:tcPr>
          <w:p w:rsidR="00AB59B3" w:rsidRPr="00EE23E8" w:rsidRDefault="00AB59B3" w:rsidP="00BF53C1">
            <w:pPr>
              <w:rPr>
                <w:rFonts w:ascii="標楷體" w:eastAsia="標楷體" w:hAnsi="標楷體"/>
                <w:sz w:val="18"/>
                <w:szCs w:val="18"/>
              </w:rPr>
            </w:pPr>
          </w:p>
        </w:tc>
        <w:tc>
          <w:tcPr>
            <w:tcW w:w="6012" w:type="dxa"/>
          </w:tcPr>
          <w:p w:rsidR="00AB59B3" w:rsidRPr="00EE23E8" w:rsidRDefault="00AB59B3"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超過</w:t>
            </w:r>
            <w:r w:rsidRPr="00EE23E8">
              <w:rPr>
                <w:rFonts w:ascii="標楷體" w:eastAsia="標楷體" w:hAnsi="標楷體"/>
                <w:sz w:val="18"/>
                <w:szCs w:val="18"/>
              </w:rPr>
              <w:t>10%</w:t>
            </w:r>
            <w:r w:rsidRPr="00EE23E8">
              <w:rPr>
                <w:rFonts w:ascii="標楷體" w:eastAsia="標楷體" w:hAnsi="標楷體" w:hint="eastAsia"/>
                <w:sz w:val="18"/>
                <w:szCs w:val="18"/>
              </w:rPr>
              <w:t>限額數</w:t>
            </w:r>
          </w:p>
        </w:tc>
        <w:tc>
          <w:tcPr>
            <w:tcW w:w="720" w:type="dxa"/>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21</w:t>
            </w: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A57</w:t>
            </w:r>
          </w:p>
        </w:tc>
      </w:tr>
      <w:tr w:rsidR="00AB59B3" w:rsidRPr="00EE23E8" w:rsidTr="00BF53C1">
        <w:trPr>
          <w:trHeight w:val="20"/>
        </w:trPr>
        <w:tc>
          <w:tcPr>
            <w:tcW w:w="586" w:type="dxa"/>
          </w:tcPr>
          <w:p w:rsidR="00AB59B3" w:rsidRPr="00EE23E8" w:rsidRDefault="00AB59B3" w:rsidP="00BF53C1">
            <w:pPr>
              <w:rPr>
                <w:rFonts w:ascii="標楷體" w:eastAsia="標楷體" w:hAnsi="標楷體"/>
                <w:sz w:val="18"/>
                <w:szCs w:val="18"/>
              </w:rPr>
            </w:pPr>
          </w:p>
        </w:tc>
        <w:tc>
          <w:tcPr>
            <w:tcW w:w="1701" w:type="dxa"/>
          </w:tcPr>
          <w:p w:rsidR="00AB59B3" w:rsidRPr="00EE23E8" w:rsidRDefault="00AB59B3" w:rsidP="00BF53C1">
            <w:pPr>
              <w:rPr>
                <w:rFonts w:ascii="標楷體" w:eastAsia="標楷體" w:hAnsi="標楷體"/>
                <w:sz w:val="18"/>
                <w:szCs w:val="18"/>
              </w:rPr>
            </w:pPr>
          </w:p>
        </w:tc>
        <w:tc>
          <w:tcPr>
            <w:tcW w:w="6012" w:type="dxa"/>
          </w:tcPr>
          <w:p w:rsidR="00AB59B3" w:rsidRPr="00EE23E8" w:rsidRDefault="00AB59B3"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超過</w:t>
            </w:r>
            <w:r w:rsidRPr="00EE23E8">
              <w:rPr>
                <w:rFonts w:ascii="標楷體" w:eastAsia="標楷體" w:hAnsi="標楷體"/>
                <w:sz w:val="18"/>
                <w:szCs w:val="18"/>
              </w:rPr>
              <w:t>15%</w:t>
            </w:r>
            <w:r w:rsidRPr="00EE23E8">
              <w:rPr>
                <w:rFonts w:ascii="標楷體" w:eastAsia="標楷體" w:hAnsi="標楷體" w:hint="eastAsia"/>
                <w:sz w:val="18"/>
                <w:szCs w:val="18"/>
              </w:rPr>
              <w:t>門檻數</w:t>
            </w:r>
          </w:p>
        </w:tc>
        <w:tc>
          <w:tcPr>
            <w:tcW w:w="720" w:type="dxa"/>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25</w:t>
            </w: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A58</w:t>
            </w:r>
          </w:p>
        </w:tc>
      </w:tr>
      <w:tr w:rsidR="00AB59B3" w:rsidRPr="00EE23E8" w:rsidTr="00F049ED">
        <w:trPr>
          <w:trHeight w:val="20"/>
        </w:trPr>
        <w:tc>
          <w:tcPr>
            <w:tcW w:w="586" w:type="dxa"/>
          </w:tcPr>
          <w:p w:rsidR="00AB59B3" w:rsidRPr="00EE23E8" w:rsidRDefault="00AB59B3" w:rsidP="00BF53C1">
            <w:pPr>
              <w:rPr>
                <w:rFonts w:ascii="標楷體" w:eastAsia="標楷體" w:hAnsi="標楷體"/>
                <w:sz w:val="18"/>
                <w:szCs w:val="18"/>
              </w:rPr>
            </w:pPr>
          </w:p>
        </w:tc>
        <w:tc>
          <w:tcPr>
            <w:tcW w:w="1701" w:type="dxa"/>
          </w:tcPr>
          <w:p w:rsidR="00AB59B3" w:rsidRPr="00EE23E8" w:rsidRDefault="00AB59B3" w:rsidP="00BF53C1">
            <w:pPr>
              <w:rPr>
                <w:rFonts w:ascii="標楷體" w:eastAsia="標楷體" w:hAnsi="標楷體"/>
                <w:sz w:val="18"/>
                <w:szCs w:val="18"/>
              </w:rPr>
            </w:pPr>
          </w:p>
        </w:tc>
        <w:tc>
          <w:tcPr>
            <w:tcW w:w="6012" w:type="dxa"/>
          </w:tcPr>
          <w:p w:rsidR="00AB59B3" w:rsidRPr="00EE23E8" w:rsidRDefault="00AB59B3"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低於扣除門檻金額</w:t>
            </w:r>
          </w:p>
        </w:tc>
        <w:tc>
          <w:tcPr>
            <w:tcW w:w="720" w:type="dxa"/>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75</w:t>
            </w:r>
          </w:p>
        </w:tc>
        <w:tc>
          <w:tcPr>
            <w:tcW w:w="1485" w:type="dxa"/>
            <w:shd w:val="clear" w:color="auto" w:fill="A6A6A6"/>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267,833</w:t>
            </w:r>
          </w:p>
        </w:tc>
        <w:tc>
          <w:tcPr>
            <w:tcW w:w="1485" w:type="dxa"/>
            <w:shd w:val="clear" w:color="auto" w:fill="A6A6A6"/>
            <w:vAlign w:val="center"/>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275,018</w:t>
            </w:r>
          </w:p>
        </w:tc>
        <w:tc>
          <w:tcPr>
            <w:tcW w:w="720" w:type="dxa"/>
            <w:noWrap/>
            <w:vAlign w:val="center"/>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A59</w:t>
            </w:r>
          </w:p>
        </w:tc>
      </w:tr>
      <w:tr w:rsidR="00AB59B3" w:rsidRPr="00EE23E8" w:rsidTr="00F049ED">
        <w:trPr>
          <w:trHeight w:val="20"/>
        </w:trPr>
        <w:tc>
          <w:tcPr>
            <w:tcW w:w="586" w:type="dxa"/>
          </w:tcPr>
          <w:p w:rsidR="00AB59B3" w:rsidRPr="00EE23E8" w:rsidRDefault="00AB59B3" w:rsidP="00BF53C1">
            <w:pPr>
              <w:rPr>
                <w:rFonts w:ascii="標楷體" w:eastAsia="標楷體" w:hAnsi="標楷體"/>
                <w:sz w:val="18"/>
                <w:szCs w:val="18"/>
              </w:rPr>
            </w:pPr>
          </w:p>
        </w:tc>
        <w:tc>
          <w:tcPr>
            <w:tcW w:w="1701" w:type="dxa"/>
          </w:tcPr>
          <w:p w:rsidR="00AB59B3" w:rsidRPr="00EE23E8" w:rsidRDefault="00AB59B3" w:rsidP="00BF53C1">
            <w:pPr>
              <w:rPr>
                <w:rFonts w:ascii="標楷體" w:eastAsia="標楷體" w:hAnsi="標楷體"/>
                <w:sz w:val="18"/>
                <w:szCs w:val="18"/>
              </w:rPr>
            </w:pPr>
            <w:r w:rsidRPr="00EE23E8">
              <w:rPr>
                <w:rFonts w:ascii="標楷體" w:eastAsia="標楷體" w:hAnsi="標楷體" w:hint="eastAsia"/>
                <w:sz w:val="18"/>
                <w:szCs w:val="18"/>
              </w:rPr>
              <w:t>其他資產</w:t>
            </w:r>
            <w:r w:rsidRPr="00EE23E8">
              <w:rPr>
                <w:rFonts w:ascii="標楷體" w:eastAsia="標楷體" w:hAnsi="標楷體"/>
                <w:sz w:val="18"/>
                <w:szCs w:val="18"/>
              </w:rPr>
              <w:t>-</w:t>
            </w:r>
            <w:r w:rsidRPr="00EE23E8">
              <w:rPr>
                <w:rFonts w:ascii="標楷體" w:eastAsia="標楷體" w:hAnsi="標楷體" w:hint="eastAsia"/>
                <w:sz w:val="18"/>
                <w:szCs w:val="18"/>
              </w:rPr>
              <w:t>淨額</w:t>
            </w:r>
          </w:p>
        </w:tc>
        <w:tc>
          <w:tcPr>
            <w:tcW w:w="6012" w:type="dxa"/>
          </w:tcPr>
          <w:p w:rsidR="00AB59B3" w:rsidRPr="00EE23E8" w:rsidRDefault="00AB59B3" w:rsidP="00BF53C1">
            <w:pPr>
              <w:rPr>
                <w:rFonts w:ascii="標楷體" w:eastAsia="標楷體" w:hAnsi="標楷體"/>
                <w:sz w:val="18"/>
                <w:szCs w:val="18"/>
              </w:rPr>
            </w:pPr>
          </w:p>
        </w:tc>
        <w:tc>
          <w:tcPr>
            <w:tcW w:w="720" w:type="dxa"/>
          </w:tcPr>
          <w:p w:rsidR="00AB59B3" w:rsidRPr="00EE23E8" w:rsidRDefault="00AB59B3" w:rsidP="00BF53C1">
            <w:pPr>
              <w:jc w:val="center"/>
              <w:rPr>
                <w:rFonts w:ascii="標楷體" w:eastAsia="標楷體" w:hAnsi="標楷體"/>
                <w:sz w:val="18"/>
                <w:szCs w:val="18"/>
              </w:rPr>
            </w:pPr>
          </w:p>
        </w:tc>
        <w:tc>
          <w:tcPr>
            <w:tcW w:w="1485" w:type="dxa"/>
            <w:vAlign w:val="center"/>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745,778</w:t>
            </w:r>
          </w:p>
        </w:tc>
        <w:tc>
          <w:tcPr>
            <w:tcW w:w="1485" w:type="dxa"/>
            <w:vAlign w:val="center"/>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745,778</w:t>
            </w:r>
          </w:p>
        </w:tc>
        <w:tc>
          <w:tcPr>
            <w:tcW w:w="1485" w:type="dxa"/>
            <w:vAlign w:val="center"/>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751,034</w:t>
            </w:r>
          </w:p>
        </w:tc>
        <w:tc>
          <w:tcPr>
            <w:tcW w:w="1485" w:type="dxa"/>
            <w:vAlign w:val="center"/>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751,034</w:t>
            </w:r>
          </w:p>
        </w:tc>
        <w:tc>
          <w:tcPr>
            <w:tcW w:w="720" w:type="dxa"/>
            <w:noWrap/>
            <w:vAlign w:val="center"/>
          </w:tcPr>
          <w:p w:rsidR="00AB59B3" w:rsidRPr="00EE23E8" w:rsidRDefault="00AB59B3" w:rsidP="00BF53C1">
            <w:pPr>
              <w:jc w:val="center"/>
              <w:rPr>
                <w:rFonts w:ascii="標楷體" w:eastAsia="標楷體" w:hAnsi="標楷體"/>
                <w:sz w:val="18"/>
                <w:szCs w:val="18"/>
              </w:rPr>
            </w:pPr>
          </w:p>
        </w:tc>
      </w:tr>
      <w:tr w:rsidR="00AB59B3" w:rsidRPr="00EE23E8" w:rsidTr="00BF53C1">
        <w:trPr>
          <w:trHeight w:val="20"/>
        </w:trPr>
        <w:tc>
          <w:tcPr>
            <w:tcW w:w="586" w:type="dxa"/>
          </w:tcPr>
          <w:p w:rsidR="00AB59B3" w:rsidRPr="00EE23E8" w:rsidRDefault="00AB59B3" w:rsidP="00BF53C1">
            <w:pPr>
              <w:rPr>
                <w:rFonts w:ascii="標楷體" w:eastAsia="標楷體" w:hAnsi="標楷體"/>
                <w:sz w:val="18"/>
                <w:szCs w:val="18"/>
              </w:rPr>
            </w:pPr>
          </w:p>
        </w:tc>
        <w:tc>
          <w:tcPr>
            <w:tcW w:w="1701" w:type="dxa"/>
          </w:tcPr>
          <w:p w:rsidR="00AB59B3" w:rsidRPr="00EE23E8" w:rsidRDefault="00AB59B3" w:rsidP="00BF53C1">
            <w:pPr>
              <w:rPr>
                <w:rFonts w:ascii="標楷體" w:eastAsia="標楷體" w:hAnsi="標楷體"/>
                <w:sz w:val="18"/>
                <w:szCs w:val="18"/>
              </w:rPr>
            </w:pPr>
          </w:p>
        </w:tc>
        <w:tc>
          <w:tcPr>
            <w:tcW w:w="6012" w:type="dxa"/>
          </w:tcPr>
          <w:p w:rsidR="00AB59B3" w:rsidRPr="00EE23E8" w:rsidRDefault="00AB59B3" w:rsidP="00BF53C1">
            <w:pPr>
              <w:rPr>
                <w:rFonts w:ascii="標楷體" w:eastAsia="標楷體" w:hAnsi="標楷體"/>
                <w:sz w:val="18"/>
                <w:szCs w:val="18"/>
              </w:rPr>
            </w:pPr>
            <w:r w:rsidRPr="00EE23E8">
              <w:rPr>
                <w:rFonts w:ascii="標楷體" w:eastAsia="標楷體" w:hAnsi="標楷體" w:hint="eastAsia"/>
                <w:sz w:val="18"/>
                <w:szCs w:val="18"/>
              </w:rPr>
              <w:t>預付退休金</w:t>
            </w:r>
          </w:p>
        </w:tc>
        <w:tc>
          <w:tcPr>
            <w:tcW w:w="720" w:type="dxa"/>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15</w:t>
            </w: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A60</w:t>
            </w:r>
          </w:p>
        </w:tc>
      </w:tr>
      <w:tr w:rsidR="00AB59B3" w:rsidRPr="00EE23E8" w:rsidTr="00BF53C1">
        <w:trPr>
          <w:trHeight w:val="20"/>
        </w:trPr>
        <w:tc>
          <w:tcPr>
            <w:tcW w:w="586" w:type="dxa"/>
          </w:tcPr>
          <w:p w:rsidR="00AB59B3" w:rsidRPr="00EE23E8" w:rsidRDefault="00AB59B3" w:rsidP="00BF53C1">
            <w:pPr>
              <w:rPr>
                <w:rFonts w:ascii="標楷體" w:eastAsia="標楷體" w:hAnsi="標楷體"/>
                <w:sz w:val="18"/>
                <w:szCs w:val="18"/>
              </w:rPr>
            </w:pPr>
          </w:p>
        </w:tc>
        <w:tc>
          <w:tcPr>
            <w:tcW w:w="1701" w:type="dxa"/>
          </w:tcPr>
          <w:p w:rsidR="00AB59B3" w:rsidRPr="00EE23E8" w:rsidRDefault="00AB59B3" w:rsidP="00BF53C1">
            <w:pPr>
              <w:rPr>
                <w:rFonts w:ascii="標楷體" w:eastAsia="標楷體" w:hAnsi="標楷體"/>
                <w:sz w:val="18"/>
                <w:szCs w:val="18"/>
              </w:rPr>
            </w:pPr>
          </w:p>
        </w:tc>
        <w:tc>
          <w:tcPr>
            <w:tcW w:w="6012" w:type="dxa"/>
          </w:tcPr>
          <w:p w:rsidR="00AB59B3" w:rsidRPr="00EE23E8" w:rsidRDefault="00AB59B3" w:rsidP="00BF53C1">
            <w:pPr>
              <w:rPr>
                <w:rFonts w:ascii="標楷體" w:eastAsia="標楷體" w:hAnsi="標楷體"/>
                <w:sz w:val="18"/>
                <w:szCs w:val="18"/>
              </w:rPr>
            </w:pPr>
            <w:r w:rsidRPr="00EE23E8">
              <w:rPr>
                <w:rFonts w:ascii="標楷體" w:eastAsia="標楷體" w:hAnsi="標楷體"/>
                <w:bCs/>
                <w:sz w:val="18"/>
                <w:szCs w:val="18"/>
              </w:rPr>
              <w:t>96</w:t>
            </w:r>
            <w:r w:rsidRPr="00EE23E8">
              <w:rPr>
                <w:rFonts w:ascii="標楷體" w:eastAsia="標楷體" w:hAnsi="標楷體" w:hint="eastAsia"/>
                <w:bCs/>
                <w:sz w:val="18"/>
                <w:szCs w:val="18"/>
              </w:rPr>
              <w:t>年</w:t>
            </w:r>
            <w:r w:rsidRPr="00EE23E8">
              <w:rPr>
                <w:rFonts w:ascii="標楷體" w:eastAsia="標楷體" w:hAnsi="標楷體"/>
                <w:bCs/>
                <w:sz w:val="18"/>
                <w:szCs w:val="18"/>
              </w:rPr>
              <w:t>1</w:t>
            </w:r>
            <w:r w:rsidRPr="00EE23E8">
              <w:rPr>
                <w:rFonts w:ascii="標楷體" w:eastAsia="標楷體" w:hAnsi="標楷體" w:hint="eastAsia"/>
                <w:bCs/>
                <w:sz w:val="18"/>
                <w:szCs w:val="18"/>
              </w:rPr>
              <w:t>月</w:t>
            </w:r>
            <w:r w:rsidRPr="00EE23E8">
              <w:rPr>
                <w:rFonts w:ascii="標楷體" w:eastAsia="標楷體" w:hAnsi="標楷體"/>
                <w:bCs/>
                <w:sz w:val="18"/>
                <w:szCs w:val="18"/>
              </w:rPr>
              <w:t>4</w:t>
            </w:r>
            <w:r w:rsidRPr="00EE23E8">
              <w:rPr>
                <w:rFonts w:ascii="標楷體" w:eastAsia="標楷體" w:hAnsi="標楷體" w:hint="eastAsia"/>
                <w:bCs/>
                <w:sz w:val="18"/>
                <w:szCs w:val="18"/>
              </w:rPr>
              <w:t>日後出售不良債權未認列損失</w:t>
            </w:r>
            <w:r w:rsidRPr="00EE23E8">
              <w:rPr>
                <w:rFonts w:ascii="標楷體" w:eastAsia="標楷體" w:hAnsi="標楷體"/>
                <w:bCs/>
                <w:sz w:val="18"/>
                <w:szCs w:val="18"/>
              </w:rPr>
              <w:t xml:space="preserve"> </w:t>
            </w:r>
          </w:p>
        </w:tc>
        <w:tc>
          <w:tcPr>
            <w:tcW w:w="720" w:type="dxa"/>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3</w:t>
            </w:r>
          </w:p>
        </w:tc>
        <w:tc>
          <w:tcPr>
            <w:tcW w:w="1485" w:type="dxa"/>
            <w:shd w:val="clear" w:color="auto" w:fill="A6A6A6"/>
          </w:tcPr>
          <w:p w:rsidR="00AB59B3" w:rsidRPr="00EE23E8" w:rsidRDefault="00AB59B3" w:rsidP="00BF53C1">
            <w:pPr>
              <w:jc w:val="right"/>
              <w:rPr>
                <w:rFonts w:ascii="Arial" w:eastAsia="標楷體" w:hAnsi="Arial" w:cs="Arial"/>
                <w:sz w:val="22"/>
                <w:szCs w:val="22"/>
              </w:rPr>
            </w:pPr>
          </w:p>
        </w:tc>
        <w:tc>
          <w:tcPr>
            <w:tcW w:w="1485" w:type="dxa"/>
          </w:tcPr>
          <w:p w:rsidR="00AB59B3" w:rsidRPr="00EE23E8" w:rsidRDefault="00AB59B3" w:rsidP="00BF53C1">
            <w:pPr>
              <w:jc w:val="right"/>
              <w:rPr>
                <w:rFonts w:ascii="Arial" w:eastAsia="標楷體" w:hAnsi="Arial" w:cs="Arial"/>
                <w:sz w:val="22"/>
                <w:szCs w:val="22"/>
              </w:rPr>
            </w:pPr>
          </w:p>
        </w:tc>
        <w:tc>
          <w:tcPr>
            <w:tcW w:w="1485" w:type="dxa"/>
            <w:shd w:val="clear" w:color="auto" w:fill="A6A6A6"/>
          </w:tcPr>
          <w:p w:rsidR="00AB59B3" w:rsidRPr="00EE23E8" w:rsidRDefault="00AB59B3" w:rsidP="00BF53C1">
            <w:pPr>
              <w:jc w:val="right"/>
              <w:rPr>
                <w:rFonts w:ascii="Arial" w:eastAsia="標楷體" w:hAnsi="Arial" w:cs="Arial"/>
                <w:sz w:val="22"/>
                <w:szCs w:val="22"/>
              </w:rPr>
            </w:pPr>
          </w:p>
        </w:tc>
        <w:tc>
          <w:tcPr>
            <w:tcW w:w="1485" w:type="dxa"/>
          </w:tcPr>
          <w:p w:rsidR="00AB59B3" w:rsidRPr="00EE23E8" w:rsidRDefault="00AB59B3" w:rsidP="00BF53C1">
            <w:pPr>
              <w:jc w:val="right"/>
              <w:rPr>
                <w:rFonts w:ascii="Arial" w:eastAsia="標楷體" w:hAnsi="Arial" w:cs="Arial"/>
                <w:sz w:val="22"/>
                <w:szCs w:val="22"/>
              </w:rPr>
            </w:pPr>
          </w:p>
        </w:tc>
        <w:tc>
          <w:tcPr>
            <w:tcW w:w="720" w:type="dxa"/>
            <w:noWrap/>
            <w:vAlign w:val="center"/>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A60_1</w:t>
            </w:r>
          </w:p>
        </w:tc>
      </w:tr>
      <w:tr w:rsidR="00AB59B3" w:rsidRPr="00EE23E8" w:rsidTr="00F049ED">
        <w:trPr>
          <w:trHeight w:val="20"/>
        </w:trPr>
        <w:tc>
          <w:tcPr>
            <w:tcW w:w="586" w:type="dxa"/>
          </w:tcPr>
          <w:p w:rsidR="00AB59B3" w:rsidRPr="00EE23E8" w:rsidRDefault="00AB59B3" w:rsidP="00BF53C1">
            <w:pPr>
              <w:rPr>
                <w:rFonts w:ascii="標楷體" w:eastAsia="標楷體" w:hAnsi="標楷體"/>
                <w:sz w:val="18"/>
                <w:szCs w:val="18"/>
              </w:rPr>
            </w:pPr>
          </w:p>
        </w:tc>
        <w:tc>
          <w:tcPr>
            <w:tcW w:w="1701" w:type="dxa"/>
          </w:tcPr>
          <w:p w:rsidR="00AB59B3" w:rsidRPr="00EE23E8" w:rsidRDefault="00AB59B3" w:rsidP="00BF53C1">
            <w:pPr>
              <w:rPr>
                <w:rFonts w:ascii="標楷體" w:eastAsia="標楷體" w:hAnsi="標楷體"/>
                <w:sz w:val="18"/>
                <w:szCs w:val="18"/>
              </w:rPr>
            </w:pPr>
          </w:p>
        </w:tc>
        <w:tc>
          <w:tcPr>
            <w:tcW w:w="6012" w:type="dxa"/>
          </w:tcPr>
          <w:p w:rsidR="00AB59B3" w:rsidRPr="00EE23E8" w:rsidRDefault="00AB59B3" w:rsidP="00BF53C1">
            <w:pPr>
              <w:rPr>
                <w:rFonts w:ascii="標楷體" w:eastAsia="標楷體" w:hAnsi="標楷體"/>
                <w:sz w:val="18"/>
                <w:szCs w:val="18"/>
              </w:rPr>
            </w:pPr>
            <w:r w:rsidRPr="00EE23E8">
              <w:rPr>
                <w:rFonts w:ascii="標楷體" w:eastAsia="標楷體" w:hAnsi="標楷體" w:hint="eastAsia"/>
                <w:sz w:val="18"/>
                <w:szCs w:val="18"/>
              </w:rPr>
              <w:t>其他資產</w:t>
            </w:r>
          </w:p>
        </w:tc>
        <w:tc>
          <w:tcPr>
            <w:tcW w:w="720" w:type="dxa"/>
          </w:tcPr>
          <w:p w:rsidR="00AB59B3" w:rsidRPr="00EE23E8" w:rsidRDefault="00AB59B3" w:rsidP="00BF53C1">
            <w:pPr>
              <w:jc w:val="center"/>
              <w:rPr>
                <w:rFonts w:ascii="標楷體" w:eastAsia="標楷體" w:hAnsi="標楷體"/>
                <w:sz w:val="18"/>
                <w:szCs w:val="18"/>
              </w:rPr>
            </w:pPr>
          </w:p>
        </w:tc>
        <w:tc>
          <w:tcPr>
            <w:tcW w:w="1485" w:type="dxa"/>
            <w:shd w:val="clear" w:color="auto" w:fill="A6A6A6"/>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745,778</w:t>
            </w:r>
          </w:p>
        </w:tc>
        <w:tc>
          <w:tcPr>
            <w:tcW w:w="1485" w:type="dxa"/>
            <w:shd w:val="clear" w:color="auto" w:fill="A6A6A6"/>
            <w:vAlign w:val="center"/>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AB59B3" w:rsidRPr="00EE23E8" w:rsidRDefault="00AB59B3">
            <w:pPr>
              <w:jc w:val="right"/>
              <w:rPr>
                <w:rFonts w:ascii="Arial" w:eastAsia="標楷體" w:hAnsi="Arial" w:cs="Arial"/>
                <w:sz w:val="22"/>
                <w:szCs w:val="22"/>
              </w:rPr>
            </w:pPr>
            <w:r w:rsidRPr="00EE23E8">
              <w:rPr>
                <w:rFonts w:ascii="Arial" w:eastAsia="標楷體" w:hAnsi="Arial" w:cs="Arial" w:hint="eastAsia"/>
                <w:sz w:val="22"/>
                <w:szCs w:val="22"/>
              </w:rPr>
              <w:t>751,034</w:t>
            </w:r>
          </w:p>
        </w:tc>
        <w:tc>
          <w:tcPr>
            <w:tcW w:w="720" w:type="dxa"/>
            <w:noWrap/>
            <w:vAlign w:val="center"/>
          </w:tcPr>
          <w:p w:rsidR="00AB59B3" w:rsidRPr="00EE23E8" w:rsidRDefault="00AB59B3" w:rsidP="00BF53C1">
            <w:pPr>
              <w:jc w:val="center"/>
              <w:rPr>
                <w:rFonts w:ascii="標楷體" w:eastAsia="標楷體" w:hAnsi="標楷體"/>
                <w:sz w:val="18"/>
                <w:szCs w:val="18"/>
              </w:rPr>
            </w:pPr>
          </w:p>
        </w:tc>
      </w:tr>
      <w:tr w:rsidR="0005138D" w:rsidRPr="00EE23E8" w:rsidTr="00F049ED">
        <w:trPr>
          <w:trHeight w:val="20"/>
        </w:trPr>
        <w:tc>
          <w:tcPr>
            <w:tcW w:w="2287" w:type="dxa"/>
            <w:gridSpan w:val="2"/>
          </w:tcPr>
          <w:p w:rsidR="0005138D" w:rsidRPr="00EE23E8" w:rsidRDefault="0005138D" w:rsidP="00BF53C1">
            <w:pPr>
              <w:rPr>
                <w:rFonts w:ascii="標楷體" w:eastAsia="標楷體" w:hAnsi="標楷體" w:cs="新細明體"/>
                <w:b/>
                <w:bCs/>
                <w:sz w:val="18"/>
                <w:szCs w:val="18"/>
              </w:rPr>
            </w:pPr>
            <w:r w:rsidRPr="00EE23E8">
              <w:rPr>
                <w:rFonts w:ascii="標楷體" w:eastAsia="標楷體" w:hAnsi="標楷體" w:hint="eastAsia"/>
                <w:b/>
                <w:bCs/>
                <w:sz w:val="18"/>
                <w:szCs w:val="18"/>
              </w:rPr>
              <w:t>資產總計</w:t>
            </w:r>
          </w:p>
        </w:tc>
        <w:tc>
          <w:tcPr>
            <w:tcW w:w="6012" w:type="dxa"/>
          </w:tcPr>
          <w:p w:rsidR="0005138D" w:rsidRPr="00EE23E8" w:rsidRDefault="0005138D" w:rsidP="00BF53C1">
            <w:pPr>
              <w:rPr>
                <w:rFonts w:ascii="標楷體" w:eastAsia="標楷體" w:hAnsi="標楷體" w:cs="新細明體"/>
                <w:sz w:val="18"/>
                <w:szCs w:val="18"/>
              </w:rPr>
            </w:pPr>
          </w:p>
        </w:tc>
        <w:tc>
          <w:tcPr>
            <w:tcW w:w="720" w:type="dxa"/>
          </w:tcPr>
          <w:p w:rsidR="0005138D" w:rsidRPr="00EE23E8" w:rsidRDefault="0005138D" w:rsidP="00BF53C1">
            <w:pPr>
              <w:jc w:val="center"/>
              <w:rPr>
                <w:rFonts w:ascii="標楷體" w:eastAsia="標楷體" w:hAnsi="標楷體" w:cs="新細明體"/>
                <w:sz w:val="18"/>
                <w:szCs w:val="18"/>
              </w:rPr>
            </w:pP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269,994,871</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269,994,871</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271,176,261</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271,156,260</w:t>
            </w:r>
          </w:p>
        </w:tc>
        <w:tc>
          <w:tcPr>
            <w:tcW w:w="720" w:type="dxa"/>
            <w:noWrap/>
            <w:vAlign w:val="center"/>
          </w:tcPr>
          <w:p w:rsidR="0005138D" w:rsidRPr="00EE23E8" w:rsidRDefault="0005138D" w:rsidP="00BF53C1">
            <w:pPr>
              <w:jc w:val="center"/>
              <w:rPr>
                <w:rFonts w:ascii="標楷體" w:eastAsia="標楷體" w:hAnsi="標楷體" w:cs="新細明體"/>
                <w:sz w:val="18"/>
                <w:szCs w:val="18"/>
              </w:rPr>
            </w:pPr>
          </w:p>
        </w:tc>
      </w:tr>
      <w:tr w:rsidR="00AB59B3" w:rsidRPr="00EE23E8" w:rsidTr="00BF53C1">
        <w:trPr>
          <w:trHeight w:val="20"/>
        </w:trPr>
        <w:tc>
          <w:tcPr>
            <w:tcW w:w="2287" w:type="dxa"/>
            <w:gridSpan w:val="2"/>
          </w:tcPr>
          <w:p w:rsidR="00AB59B3" w:rsidRPr="00EE23E8" w:rsidRDefault="00AB59B3" w:rsidP="00BF53C1">
            <w:pPr>
              <w:rPr>
                <w:rFonts w:ascii="標楷體" w:eastAsia="標楷體" w:hAnsi="標楷體" w:cs="新細明體"/>
                <w:b/>
                <w:bCs/>
                <w:sz w:val="18"/>
                <w:szCs w:val="18"/>
              </w:rPr>
            </w:pPr>
            <w:r w:rsidRPr="00EE23E8">
              <w:rPr>
                <w:rFonts w:ascii="標楷體" w:eastAsia="標楷體" w:hAnsi="標楷體" w:hint="eastAsia"/>
                <w:b/>
                <w:bCs/>
                <w:sz w:val="18"/>
                <w:szCs w:val="18"/>
              </w:rPr>
              <w:t>負債</w:t>
            </w:r>
          </w:p>
        </w:tc>
        <w:tc>
          <w:tcPr>
            <w:tcW w:w="6012" w:type="dxa"/>
          </w:tcPr>
          <w:p w:rsidR="00AB59B3" w:rsidRPr="00EE23E8" w:rsidRDefault="00AB59B3" w:rsidP="00BF53C1">
            <w:pPr>
              <w:rPr>
                <w:rFonts w:ascii="標楷體" w:eastAsia="標楷體" w:hAnsi="標楷體" w:cs="新細明體"/>
                <w:sz w:val="18"/>
                <w:szCs w:val="18"/>
              </w:rPr>
            </w:pPr>
          </w:p>
        </w:tc>
        <w:tc>
          <w:tcPr>
            <w:tcW w:w="720" w:type="dxa"/>
          </w:tcPr>
          <w:p w:rsidR="00AB59B3" w:rsidRPr="00EE23E8" w:rsidRDefault="00AB59B3" w:rsidP="00BF53C1">
            <w:pPr>
              <w:jc w:val="center"/>
              <w:rPr>
                <w:rFonts w:ascii="標楷體" w:eastAsia="標楷體" w:hAnsi="標楷體" w:cs="新細明體"/>
                <w:sz w:val="18"/>
                <w:szCs w:val="18"/>
              </w:rPr>
            </w:pPr>
          </w:p>
        </w:tc>
        <w:tc>
          <w:tcPr>
            <w:tcW w:w="1485" w:type="dxa"/>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AB59B3" w:rsidRPr="00EE23E8" w:rsidRDefault="00AB59B3" w:rsidP="00BF53C1">
            <w:pPr>
              <w:jc w:val="center"/>
              <w:rPr>
                <w:rFonts w:ascii="標楷體" w:eastAsia="標楷體" w:hAnsi="標楷體" w:cs="新細明體"/>
                <w:sz w:val="18"/>
                <w:szCs w:val="18"/>
              </w:rPr>
            </w:pPr>
          </w:p>
        </w:tc>
      </w:tr>
      <w:tr w:rsidR="0005138D" w:rsidRPr="00EE23E8" w:rsidTr="00F049ED">
        <w:trPr>
          <w:trHeight w:val="20"/>
        </w:trPr>
        <w:tc>
          <w:tcPr>
            <w:tcW w:w="586" w:type="dxa"/>
          </w:tcPr>
          <w:p w:rsidR="0005138D" w:rsidRPr="00EE23E8" w:rsidRDefault="0005138D" w:rsidP="00BF53C1">
            <w:pPr>
              <w:rPr>
                <w:rFonts w:ascii="標楷體" w:eastAsia="標楷體" w:hAnsi="標楷體" w:cs="新細明體"/>
                <w:sz w:val="18"/>
                <w:szCs w:val="18"/>
              </w:rPr>
            </w:pPr>
          </w:p>
        </w:tc>
        <w:tc>
          <w:tcPr>
            <w:tcW w:w="1701" w:type="dxa"/>
          </w:tcPr>
          <w:p w:rsidR="0005138D" w:rsidRPr="00EE23E8" w:rsidRDefault="0005138D" w:rsidP="00BF53C1">
            <w:pPr>
              <w:rPr>
                <w:rFonts w:ascii="標楷體" w:eastAsia="標楷體" w:hAnsi="標楷體" w:cs="新細明體"/>
                <w:sz w:val="18"/>
                <w:szCs w:val="18"/>
              </w:rPr>
            </w:pPr>
            <w:r w:rsidRPr="00EE23E8">
              <w:rPr>
                <w:rFonts w:ascii="標楷體" w:eastAsia="標楷體" w:hAnsi="標楷體" w:hint="eastAsia"/>
                <w:sz w:val="18"/>
                <w:szCs w:val="18"/>
              </w:rPr>
              <w:t>央行及銀行同業存款</w:t>
            </w:r>
          </w:p>
        </w:tc>
        <w:tc>
          <w:tcPr>
            <w:tcW w:w="6012" w:type="dxa"/>
          </w:tcPr>
          <w:p w:rsidR="0005138D" w:rsidRPr="00EE23E8" w:rsidRDefault="0005138D" w:rsidP="00BF53C1">
            <w:pPr>
              <w:rPr>
                <w:rFonts w:ascii="標楷體" w:eastAsia="標楷體" w:hAnsi="標楷體" w:cs="新細明體"/>
                <w:sz w:val="18"/>
                <w:szCs w:val="18"/>
              </w:rPr>
            </w:pPr>
          </w:p>
        </w:tc>
        <w:tc>
          <w:tcPr>
            <w:tcW w:w="720" w:type="dxa"/>
          </w:tcPr>
          <w:p w:rsidR="0005138D" w:rsidRPr="00EE23E8" w:rsidRDefault="0005138D" w:rsidP="00BF53C1">
            <w:pPr>
              <w:jc w:val="center"/>
              <w:rPr>
                <w:rFonts w:ascii="標楷體" w:eastAsia="標楷體" w:hAnsi="標楷體" w:cs="新細明體"/>
                <w:sz w:val="18"/>
                <w:szCs w:val="18"/>
              </w:rPr>
            </w:pP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22,269,428</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22,269,428</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22,269,428</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22,269,428</w:t>
            </w:r>
          </w:p>
        </w:tc>
        <w:tc>
          <w:tcPr>
            <w:tcW w:w="720" w:type="dxa"/>
            <w:noWrap/>
            <w:vAlign w:val="center"/>
          </w:tcPr>
          <w:p w:rsidR="0005138D" w:rsidRPr="00EE23E8" w:rsidRDefault="0005138D" w:rsidP="00BF53C1">
            <w:pPr>
              <w:jc w:val="center"/>
              <w:rPr>
                <w:rFonts w:ascii="標楷體" w:eastAsia="標楷體" w:hAnsi="標楷體" w:cs="新細明體"/>
                <w:sz w:val="18"/>
                <w:szCs w:val="18"/>
              </w:rPr>
            </w:pPr>
          </w:p>
        </w:tc>
      </w:tr>
      <w:tr w:rsidR="0005138D" w:rsidRPr="00EE23E8" w:rsidTr="00F049ED">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r w:rsidRPr="00EE23E8">
              <w:rPr>
                <w:rFonts w:ascii="標楷體" w:eastAsia="標楷體" w:hAnsi="標楷體" w:hint="eastAsia"/>
                <w:sz w:val="18"/>
                <w:szCs w:val="18"/>
              </w:rPr>
              <w:t>央行及同業融資</w:t>
            </w:r>
          </w:p>
        </w:tc>
        <w:tc>
          <w:tcPr>
            <w:tcW w:w="6012" w:type="dxa"/>
          </w:tcPr>
          <w:p w:rsidR="0005138D" w:rsidRPr="00EE23E8" w:rsidRDefault="0005138D" w:rsidP="00BF53C1">
            <w:pPr>
              <w:rPr>
                <w:rFonts w:ascii="標楷體" w:eastAsia="標楷體" w:hAnsi="標楷體"/>
                <w:sz w:val="18"/>
                <w:szCs w:val="18"/>
              </w:rPr>
            </w:pPr>
          </w:p>
        </w:tc>
        <w:tc>
          <w:tcPr>
            <w:tcW w:w="720" w:type="dxa"/>
          </w:tcPr>
          <w:p w:rsidR="0005138D" w:rsidRPr="00EE23E8" w:rsidRDefault="0005138D" w:rsidP="00BF53C1">
            <w:pPr>
              <w:jc w:val="center"/>
              <w:rPr>
                <w:rFonts w:ascii="標楷體" w:eastAsia="標楷體" w:hAnsi="標楷體"/>
                <w:sz w:val="18"/>
                <w:szCs w:val="18"/>
              </w:rPr>
            </w:pP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4,775,680</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4,775,680</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5,315,680</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5,315,680</w:t>
            </w:r>
          </w:p>
        </w:tc>
        <w:tc>
          <w:tcPr>
            <w:tcW w:w="720" w:type="dxa"/>
            <w:noWrap/>
            <w:vAlign w:val="center"/>
          </w:tcPr>
          <w:p w:rsidR="0005138D" w:rsidRPr="00EE23E8" w:rsidRDefault="0005138D" w:rsidP="00BF53C1">
            <w:pPr>
              <w:jc w:val="center"/>
              <w:rPr>
                <w:rFonts w:ascii="標楷體" w:eastAsia="標楷體" w:hAnsi="標楷體"/>
                <w:sz w:val="18"/>
                <w:szCs w:val="18"/>
              </w:rPr>
            </w:pPr>
          </w:p>
        </w:tc>
      </w:tr>
      <w:tr w:rsidR="0005138D" w:rsidRPr="00EE23E8" w:rsidTr="00F049ED">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r w:rsidRPr="00EE23E8">
              <w:rPr>
                <w:rFonts w:ascii="標楷體" w:eastAsia="標楷體" w:hAnsi="標楷體" w:hint="eastAsia"/>
                <w:sz w:val="18"/>
                <w:szCs w:val="18"/>
              </w:rPr>
              <w:t>透過損益按公允價值衡量之金融負債</w:t>
            </w:r>
          </w:p>
        </w:tc>
        <w:tc>
          <w:tcPr>
            <w:tcW w:w="6012" w:type="dxa"/>
          </w:tcPr>
          <w:p w:rsidR="0005138D" w:rsidRPr="00EE23E8" w:rsidRDefault="0005138D" w:rsidP="00BF53C1">
            <w:pPr>
              <w:rPr>
                <w:rFonts w:ascii="標楷體" w:eastAsia="標楷體" w:hAnsi="標楷體"/>
                <w:sz w:val="18"/>
                <w:szCs w:val="18"/>
              </w:rPr>
            </w:pPr>
          </w:p>
        </w:tc>
        <w:tc>
          <w:tcPr>
            <w:tcW w:w="720" w:type="dxa"/>
          </w:tcPr>
          <w:p w:rsidR="0005138D" w:rsidRPr="00EE23E8" w:rsidRDefault="0005138D" w:rsidP="00BF53C1">
            <w:pPr>
              <w:jc w:val="center"/>
              <w:rPr>
                <w:rFonts w:ascii="標楷體" w:eastAsia="標楷體" w:hAnsi="標楷體"/>
                <w:sz w:val="18"/>
                <w:szCs w:val="18"/>
              </w:rPr>
            </w:pP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127,902</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127,902</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127,902</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127,902</w:t>
            </w:r>
          </w:p>
        </w:tc>
        <w:tc>
          <w:tcPr>
            <w:tcW w:w="720" w:type="dxa"/>
            <w:noWrap/>
            <w:vAlign w:val="center"/>
          </w:tcPr>
          <w:p w:rsidR="0005138D" w:rsidRPr="00EE23E8" w:rsidRDefault="0005138D" w:rsidP="00BF53C1">
            <w:pPr>
              <w:jc w:val="center"/>
              <w:rPr>
                <w:rFonts w:ascii="標楷體" w:eastAsia="標楷體" w:hAnsi="標楷體"/>
                <w:sz w:val="18"/>
                <w:szCs w:val="18"/>
              </w:rPr>
            </w:pPr>
          </w:p>
        </w:tc>
      </w:tr>
      <w:tr w:rsidR="00AB59B3" w:rsidRPr="00EE23E8" w:rsidTr="00BF53C1">
        <w:trPr>
          <w:trHeight w:val="20"/>
        </w:trPr>
        <w:tc>
          <w:tcPr>
            <w:tcW w:w="586" w:type="dxa"/>
          </w:tcPr>
          <w:p w:rsidR="00AB59B3" w:rsidRPr="00EE23E8" w:rsidRDefault="00AB59B3" w:rsidP="00BF53C1">
            <w:pPr>
              <w:rPr>
                <w:rFonts w:ascii="標楷體" w:eastAsia="標楷體" w:hAnsi="標楷體"/>
                <w:sz w:val="18"/>
                <w:szCs w:val="18"/>
              </w:rPr>
            </w:pPr>
          </w:p>
        </w:tc>
        <w:tc>
          <w:tcPr>
            <w:tcW w:w="1701" w:type="dxa"/>
          </w:tcPr>
          <w:p w:rsidR="00AB59B3" w:rsidRPr="00EE23E8" w:rsidRDefault="00AB59B3" w:rsidP="00BF53C1">
            <w:pPr>
              <w:rPr>
                <w:rFonts w:ascii="標楷體" w:eastAsia="標楷體" w:hAnsi="標楷體"/>
                <w:sz w:val="18"/>
                <w:szCs w:val="18"/>
              </w:rPr>
            </w:pPr>
          </w:p>
        </w:tc>
        <w:tc>
          <w:tcPr>
            <w:tcW w:w="6012" w:type="dxa"/>
          </w:tcPr>
          <w:p w:rsidR="00AB59B3" w:rsidRPr="00EE23E8" w:rsidRDefault="00AB59B3" w:rsidP="00BF53C1">
            <w:pPr>
              <w:rPr>
                <w:rFonts w:ascii="標楷體" w:eastAsia="標楷體" w:hAnsi="標楷體"/>
                <w:sz w:val="18"/>
                <w:szCs w:val="18"/>
              </w:rPr>
            </w:pPr>
            <w:r w:rsidRPr="00EE23E8">
              <w:rPr>
                <w:rFonts w:ascii="標楷體" w:eastAsia="標楷體" w:hAnsi="標楷體" w:hint="eastAsia"/>
                <w:sz w:val="18"/>
                <w:szCs w:val="18"/>
              </w:rPr>
              <w:t>母公司發行可計入資本之工具</w:t>
            </w:r>
          </w:p>
        </w:tc>
        <w:tc>
          <w:tcPr>
            <w:tcW w:w="720" w:type="dxa"/>
          </w:tcPr>
          <w:p w:rsidR="00AB59B3" w:rsidRPr="00EE23E8" w:rsidRDefault="00AB59B3" w:rsidP="00BF53C1">
            <w:pPr>
              <w:jc w:val="center"/>
              <w:rPr>
                <w:rFonts w:ascii="標楷體" w:eastAsia="標楷體" w:hAnsi="標楷體"/>
                <w:sz w:val="18"/>
                <w:szCs w:val="18"/>
              </w:rPr>
            </w:pP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AB59B3" w:rsidRPr="00EE23E8" w:rsidRDefault="00AB59B3" w:rsidP="00BF53C1">
            <w:pPr>
              <w:jc w:val="center"/>
              <w:rPr>
                <w:rFonts w:ascii="標楷體" w:eastAsia="標楷體" w:hAnsi="標楷體"/>
                <w:sz w:val="18"/>
                <w:szCs w:val="18"/>
              </w:rPr>
            </w:pPr>
          </w:p>
        </w:tc>
      </w:tr>
      <w:tr w:rsidR="00AB59B3" w:rsidRPr="00EE23E8" w:rsidTr="00BF53C1">
        <w:trPr>
          <w:trHeight w:val="20"/>
        </w:trPr>
        <w:tc>
          <w:tcPr>
            <w:tcW w:w="586" w:type="dxa"/>
          </w:tcPr>
          <w:p w:rsidR="00AB59B3" w:rsidRPr="00EE23E8" w:rsidRDefault="00AB59B3" w:rsidP="00BF53C1">
            <w:pPr>
              <w:rPr>
                <w:rFonts w:ascii="標楷體" w:eastAsia="標楷體" w:hAnsi="標楷體"/>
                <w:sz w:val="18"/>
                <w:szCs w:val="18"/>
              </w:rPr>
            </w:pPr>
          </w:p>
        </w:tc>
        <w:tc>
          <w:tcPr>
            <w:tcW w:w="1701" w:type="dxa"/>
          </w:tcPr>
          <w:p w:rsidR="00AB59B3" w:rsidRPr="00EE23E8" w:rsidRDefault="00AB59B3" w:rsidP="00BF53C1">
            <w:pPr>
              <w:rPr>
                <w:rFonts w:ascii="標楷體" w:eastAsia="標楷體" w:hAnsi="標楷體"/>
                <w:sz w:val="18"/>
                <w:szCs w:val="18"/>
              </w:rPr>
            </w:pPr>
          </w:p>
        </w:tc>
        <w:tc>
          <w:tcPr>
            <w:tcW w:w="6012" w:type="dxa"/>
          </w:tcPr>
          <w:p w:rsidR="00AB59B3" w:rsidRPr="00EE23E8" w:rsidRDefault="00AB59B3"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合格其他第一類資本工具</w:t>
            </w:r>
          </w:p>
        </w:tc>
        <w:tc>
          <w:tcPr>
            <w:tcW w:w="720" w:type="dxa"/>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30</w:t>
            </w:r>
            <w:r w:rsidRPr="00EE23E8">
              <w:rPr>
                <w:rFonts w:ascii="標楷體" w:eastAsia="標楷體" w:hAnsi="標楷體" w:hint="eastAsia"/>
                <w:sz w:val="18"/>
                <w:szCs w:val="18"/>
              </w:rPr>
              <w:t>、</w:t>
            </w:r>
            <w:r w:rsidRPr="00EE23E8">
              <w:rPr>
                <w:rFonts w:ascii="標楷體" w:eastAsia="標楷體" w:hAnsi="標楷體"/>
                <w:sz w:val="18"/>
                <w:szCs w:val="18"/>
              </w:rPr>
              <w:t>32</w:t>
            </w: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A61</w:t>
            </w:r>
          </w:p>
        </w:tc>
      </w:tr>
      <w:tr w:rsidR="00AB59B3" w:rsidRPr="00EE23E8" w:rsidTr="00BF53C1">
        <w:trPr>
          <w:trHeight w:val="20"/>
        </w:trPr>
        <w:tc>
          <w:tcPr>
            <w:tcW w:w="586" w:type="dxa"/>
          </w:tcPr>
          <w:p w:rsidR="00AB59B3" w:rsidRPr="00EE23E8" w:rsidRDefault="00AB59B3" w:rsidP="00BF53C1">
            <w:pPr>
              <w:rPr>
                <w:rFonts w:ascii="標楷體" w:eastAsia="標楷體" w:hAnsi="標楷體"/>
                <w:sz w:val="18"/>
                <w:szCs w:val="18"/>
              </w:rPr>
            </w:pPr>
          </w:p>
        </w:tc>
        <w:tc>
          <w:tcPr>
            <w:tcW w:w="1701" w:type="dxa"/>
          </w:tcPr>
          <w:p w:rsidR="00AB59B3" w:rsidRPr="00EE23E8" w:rsidRDefault="00AB59B3" w:rsidP="00BF53C1">
            <w:pPr>
              <w:rPr>
                <w:rFonts w:ascii="標楷體" w:eastAsia="標楷體" w:hAnsi="標楷體"/>
                <w:sz w:val="18"/>
                <w:szCs w:val="18"/>
              </w:rPr>
            </w:pPr>
          </w:p>
        </w:tc>
        <w:tc>
          <w:tcPr>
            <w:tcW w:w="6012" w:type="dxa"/>
          </w:tcPr>
          <w:p w:rsidR="00AB59B3" w:rsidRPr="00EE23E8" w:rsidRDefault="00AB59B3"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自</w:t>
            </w:r>
            <w:r w:rsidRPr="00EE23E8">
              <w:rPr>
                <w:rFonts w:ascii="標楷體" w:eastAsia="標楷體" w:hAnsi="標楷體"/>
                <w:sz w:val="18"/>
                <w:szCs w:val="18"/>
              </w:rPr>
              <w:t>102</w:t>
            </w:r>
            <w:r w:rsidRPr="00EE23E8">
              <w:rPr>
                <w:rFonts w:ascii="標楷體" w:eastAsia="標楷體" w:hAnsi="標楷體" w:hint="eastAsia"/>
                <w:sz w:val="18"/>
                <w:szCs w:val="18"/>
              </w:rPr>
              <w:t>年起需每年至少遞減</w:t>
            </w:r>
            <w:r w:rsidRPr="00EE23E8">
              <w:rPr>
                <w:rFonts w:ascii="標楷體" w:eastAsia="標楷體" w:hAnsi="標楷體"/>
                <w:sz w:val="18"/>
                <w:szCs w:val="18"/>
              </w:rPr>
              <w:t>10%</w:t>
            </w:r>
            <w:r w:rsidRPr="00EE23E8">
              <w:rPr>
                <w:rFonts w:ascii="標楷體" w:eastAsia="標楷體" w:hAnsi="標楷體" w:hint="eastAsia"/>
                <w:sz w:val="18"/>
                <w:szCs w:val="18"/>
              </w:rPr>
              <w:t>之其他第一類資本工具</w:t>
            </w:r>
          </w:p>
        </w:tc>
        <w:tc>
          <w:tcPr>
            <w:tcW w:w="720" w:type="dxa"/>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33</w:t>
            </w: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A62</w:t>
            </w:r>
          </w:p>
        </w:tc>
      </w:tr>
      <w:tr w:rsidR="00AB59B3" w:rsidRPr="00EE23E8" w:rsidTr="00BF53C1">
        <w:trPr>
          <w:trHeight w:val="20"/>
        </w:trPr>
        <w:tc>
          <w:tcPr>
            <w:tcW w:w="586" w:type="dxa"/>
          </w:tcPr>
          <w:p w:rsidR="00AB59B3" w:rsidRPr="00EE23E8" w:rsidRDefault="00AB59B3" w:rsidP="00BF53C1">
            <w:pPr>
              <w:rPr>
                <w:rFonts w:ascii="標楷體" w:eastAsia="標楷體" w:hAnsi="標楷體"/>
                <w:sz w:val="18"/>
                <w:szCs w:val="18"/>
              </w:rPr>
            </w:pPr>
          </w:p>
        </w:tc>
        <w:tc>
          <w:tcPr>
            <w:tcW w:w="1701" w:type="dxa"/>
          </w:tcPr>
          <w:p w:rsidR="00AB59B3" w:rsidRPr="00EE23E8" w:rsidRDefault="00AB59B3" w:rsidP="00BF53C1">
            <w:pPr>
              <w:rPr>
                <w:rFonts w:ascii="標楷體" w:eastAsia="標楷體" w:hAnsi="標楷體"/>
                <w:sz w:val="18"/>
                <w:szCs w:val="18"/>
              </w:rPr>
            </w:pPr>
          </w:p>
        </w:tc>
        <w:tc>
          <w:tcPr>
            <w:tcW w:w="6012" w:type="dxa"/>
          </w:tcPr>
          <w:p w:rsidR="00AB59B3" w:rsidRPr="00EE23E8" w:rsidRDefault="00AB59B3"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合格第二類資本工具</w:t>
            </w:r>
          </w:p>
        </w:tc>
        <w:tc>
          <w:tcPr>
            <w:tcW w:w="720" w:type="dxa"/>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46</w:t>
            </w: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A63</w:t>
            </w:r>
          </w:p>
        </w:tc>
      </w:tr>
      <w:tr w:rsidR="00AB59B3" w:rsidRPr="00EE23E8" w:rsidTr="00BF53C1">
        <w:trPr>
          <w:trHeight w:val="20"/>
        </w:trPr>
        <w:tc>
          <w:tcPr>
            <w:tcW w:w="586" w:type="dxa"/>
          </w:tcPr>
          <w:p w:rsidR="00AB59B3" w:rsidRPr="00EE23E8" w:rsidRDefault="00AB59B3" w:rsidP="00BF53C1">
            <w:pPr>
              <w:rPr>
                <w:rFonts w:ascii="標楷體" w:eastAsia="標楷體" w:hAnsi="標楷體"/>
                <w:sz w:val="18"/>
                <w:szCs w:val="18"/>
              </w:rPr>
            </w:pPr>
          </w:p>
        </w:tc>
        <w:tc>
          <w:tcPr>
            <w:tcW w:w="1701" w:type="dxa"/>
          </w:tcPr>
          <w:p w:rsidR="00AB59B3" w:rsidRPr="00EE23E8" w:rsidRDefault="00AB59B3" w:rsidP="00BF53C1">
            <w:pPr>
              <w:rPr>
                <w:rFonts w:ascii="標楷體" w:eastAsia="標楷體" w:hAnsi="標楷體"/>
                <w:sz w:val="18"/>
                <w:szCs w:val="18"/>
              </w:rPr>
            </w:pPr>
          </w:p>
        </w:tc>
        <w:tc>
          <w:tcPr>
            <w:tcW w:w="6012" w:type="dxa"/>
          </w:tcPr>
          <w:p w:rsidR="00AB59B3" w:rsidRPr="00EE23E8" w:rsidRDefault="00AB59B3"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自</w:t>
            </w:r>
            <w:r w:rsidRPr="00EE23E8">
              <w:rPr>
                <w:rFonts w:ascii="標楷體" w:eastAsia="標楷體" w:hAnsi="標楷體"/>
                <w:sz w:val="18"/>
                <w:szCs w:val="18"/>
              </w:rPr>
              <w:t>102</w:t>
            </w:r>
            <w:r w:rsidRPr="00EE23E8">
              <w:rPr>
                <w:rFonts w:ascii="標楷體" w:eastAsia="標楷體" w:hAnsi="標楷體" w:hint="eastAsia"/>
                <w:sz w:val="18"/>
                <w:szCs w:val="18"/>
              </w:rPr>
              <w:t>年起需每年至少遞減</w:t>
            </w:r>
            <w:r w:rsidRPr="00EE23E8">
              <w:rPr>
                <w:rFonts w:ascii="標楷體" w:eastAsia="標楷體" w:hAnsi="標楷體"/>
                <w:sz w:val="18"/>
                <w:szCs w:val="18"/>
              </w:rPr>
              <w:t>10%</w:t>
            </w:r>
            <w:r w:rsidRPr="00EE23E8">
              <w:rPr>
                <w:rFonts w:ascii="標楷體" w:eastAsia="標楷體" w:hAnsi="標楷體" w:hint="eastAsia"/>
                <w:sz w:val="18"/>
                <w:szCs w:val="18"/>
              </w:rPr>
              <w:t>之第二類資本工具</w:t>
            </w:r>
          </w:p>
        </w:tc>
        <w:tc>
          <w:tcPr>
            <w:tcW w:w="720" w:type="dxa"/>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47</w:t>
            </w: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A64</w:t>
            </w:r>
          </w:p>
        </w:tc>
      </w:tr>
      <w:tr w:rsidR="00AB59B3" w:rsidRPr="00EE23E8" w:rsidTr="00BF53C1">
        <w:trPr>
          <w:trHeight w:val="20"/>
        </w:trPr>
        <w:tc>
          <w:tcPr>
            <w:tcW w:w="586" w:type="dxa"/>
          </w:tcPr>
          <w:p w:rsidR="00AB59B3" w:rsidRPr="00EE23E8" w:rsidRDefault="00AB59B3" w:rsidP="00BF53C1">
            <w:pPr>
              <w:rPr>
                <w:rFonts w:ascii="標楷體" w:eastAsia="標楷體" w:hAnsi="標楷體"/>
                <w:sz w:val="18"/>
                <w:szCs w:val="18"/>
              </w:rPr>
            </w:pPr>
          </w:p>
        </w:tc>
        <w:tc>
          <w:tcPr>
            <w:tcW w:w="1701" w:type="dxa"/>
          </w:tcPr>
          <w:p w:rsidR="00AB59B3" w:rsidRPr="00EE23E8" w:rsidRDefault="00AB59B3" w:rsidP="00BF53C1">
            <w:pPr>
              <w:rPr>
                <w:rFonts w:ascii="標楷體" w:eastAsia="標楷體" w:hAnsi="標楷體"/>
                <w:sz w:val="18"/>
                <w:szCs w:val="18"/>
              </w:rPr>
            </w:pPr>
          </w:p>
        </w:tc>
        <w:tc>
          <w:tcPr>
            <w:tcW w:w="6012" w:type="dxa"/>
          </w:tcPr>
          <w:p w:rsidR="00AB59B3" w:rsidRPr="00EE23E8" w:rsidRDefault="00AB59B3" w:rsidP="00BF53C1">
            <w:pPr>
              <w:rPr>
                <w:rFonts w:ascii="標楷體" w:eastAsia="標楷體" w:hAnsi="標楷體"/>
                <w:sz w:val="18"/>
                <w:szCs w:val="18"/>
              </w:rPr>
            </w:pPr>
            <w:r w:rsidRPr="00EE23E8">
              <w:rPr>
                <w:rFonts w:ascii="標楷體" w:eastAsia="標楷體" w:hAnsi="標楷體" w:hint="eastAsia"/>
                <w:sz w:val="18"/>
                <w:szCs w:val="18"/>
              </w:rPr>
              <w:t>子公司發行之資本工具非由母公司持有</w:t>
            </w:r>
          </w:p>
        </w:tc>
        <w:tc>
          <w:tcPr>
            <w:tcW w:w="720" w:type="dxa"/>
          </w:tcPr>
          <w:p w:rsidR="00AB59B3" w:rsidRPr="00EE23E8" w:rsidRDefault="00AB59B3" w:rsidP="00BF53C1">
            <w:pPr>
              <w:jc w:val="center"/>
              <w:rPr>
                <w:rFonts w:ascii="標楷體" w:eastAsia="標楷體" w:hAnsi="標楷體"/>
                <w:sz w:val="18"/>
                <w:szCs w:val="18"/>
              </w:rPr>
            </w:pP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AB59B3" w:rsidRPr="00EE23E8" w:rsidRDefault="00AB59B3" w:rsidP="00BF53C1">
            <w:pPr>
              <w:jc w:val="center"/>
              <w:rPr>
                <w:rFonts w:ascii="標楷體" w:eastAsia="標楷體" w:hAnsi="標楷體"/>
                <w:sz w:val="18"/>
                <w:szCs w:val="18"/>
              </w:rPr>
            </w:pPr>
          </w:p>
        </w:tc>
      </w:tr>
      <w:tr w:rsidR="00AB59B3" w:rsidRPr="00EE23E8" w:rsidTr="00BF53C1">
        <w:trPr>
          <w:trHeight w:val="20"/>
        </w:trPr>
        <w:tc>
          <w:tcPr>
            <w:tcW w:w="586" w:type="dxa"/>
          </w:tcPr>
          <w:p w:rsidR="00AB59B3" w:rsidRPr="00EE23E8" w:rsidRDefault="00AB59B3" w:rsidP="00BF53C1">
            <w:pPr>
              <w:rPr>
                <w:rFonts w:ascii="標楷體" w:eastAsia="標楷體" w:hAnsi="標楷體"/>
                <w:sz w:val="18"/>
                <w:szCs w:val="18"/>
              </w:rPr>
            </w:pPr>
          </w:p>
        </w:tc>
        <w:tc>
          <w:tcPr>
            <w:tcW w:w="1701" w:type="dxa"/>
          </w:tcPr>
          <w:p w:rsidR="00AB59B3" w:rsidRPr="00EE23E8" w:rsidRDefault="00AB59B3" w:rsidP="00BF53C1">
            <w:pPr>
              <w:rPr>
                <w:rFonts w:ascii="標楷體" w:eastAsia="標楷體" w:hAnsi="標楷體"/>
                <w:sz w:val="18"/>
                <w:szCs w:val="18"/>
              </w:rPr>
            </w:pPr>
          </w:p>
        </w:tc>
        <w:tc>
          <w:tcPr>
            <w:tcW w:w="6012" w:type="dxa"/>
          </w:tcPr>
          <w:p w:rsidR="00AB59B3" w:rsidRPr="00EE23E8" w:rsidRDefault="00AB59B3"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合格其他第一類資本工具</w:t>
            </w:r>
            <w:r w:rsidRPr="00EE23E8">
              <w:rPr>
                <w:rFonts w:ascii="標楷體" w:eastAsia="標楷體" w:hAnsi="標楷體"/>
                <w:sz w:val="18"/>
                <w:szCs w:val="18"/>
              </w:rPr>
              <w:t xml:space="preserve"> </w:t>
            </w:r>
          </w:p>
        </w:tc>
        <w:tc>
          <w:tcPr>
            <w:tcW w:w="720" w:type="dxa"/>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34</w:t>
            </w: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A65</w:t>
            </w:r>
          </w:p>
        </w:tc>
      </w:tr>
      <w:tr w:rsidR="00AB59B3" w:rsidRPr="00EE23E8" w:rsidTr="00BF53C1">
        <w:trPr>
          <w:trHeight w:val="20"/>
        </w:trPr>
        <w:tc>
          <w:tcPr>
            <w:tcW w:w="586" w:type="dxa"/>
          </w:tcPr>
          <w:p w:rsidR="00AB59B3" w:rsidRPr="00EE23E8" w:rsidRDefault="00AB59B3" w:rsidP="00BF53C1">
            <w:pPr>
              <w:rPr>
                <w:rFonts w:ascii="標楷體" w:eastAsia="標楷體" w:hAnsi="標楷體"/>
                <w:sz w:val="18"/>
                <w:szCs w:val="18"/>
              </w:rPr>
            </w:pPr>
          </w:p>
        </w:tc>
        <w:tc>
          <w:tcPr>
            <w:tcW w:w="1701" w:type="dxa"/>
          </w:tcPr>
          <w:p w:rsidR="00AB59B3" w:rsidRPr="00EE23E8" w:rsidRDefault="00AB59B3" w:rsidP="00BF53C1">
            <w:pPr>
              <w:rPr>
                <w:rFonts w:ascii="標楷體" w:eastAsia="標楷體" w:hAnsi="標楷體"/>
                <w:sz w:val="18"/>
                <w:szCs w:val="18"/>
              </w:rPr>
            </w:pPr>
          </w:p>
        </w:tc>
        <w:tc>
          <w:tcPr>
            <w:tcW w:w="6012" w:type="dxa"/>
          </w:tcPr>
          <w:p w:rsidR="00AB59B3" w:rsidRPr="00EE23E8" w:rsidRDefault="00AB59B3"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自</w:t>
            </w:r>
            <w:r w:rsidRPr="00EE23E8">
              <w:rPr>
                <w:rFonts w:ascii="標楷體" w:eastAsia="標楷體" w:hAnsi="標楷體"/>
                <w:sz w:val="18"/>
                <w:szCs w:val="18"/>
              </w:rPr>
              <w:t>102</w:t>
            </w:r>
            <w:r w:rsidRPr="00EE23E8">
              <w:rPr>
                <w:rFonts w:ascii="標楷體" w:eastAsia="標楷體" w:hAnsi="標楷體" w:hint="eastAsia"/>
                <w:sz w:val="18"/>
                <w:szCs w:val="18"/>
              </w:rPr>
              <w:t>年起需每年至少遞減</w:t>
            </w:r>
            <w:r w:rsidRPr="00EE23E8">
              <w:rPr>
                <w:rFonts w:ascii="標楷體" w:eastAsia="標楷體" w:hAnsi="標楷體"/>
                <w:sz w:val="18"/>
                <w:szCs w:val="18"/>
              </w:rPr>
              <w:t>10%</w:t>
            </w:r>
            <w:r w:rsidRPr="00EE23E8">
              <w:rPr>
                <w:rFonts w:ascii="標楷體" w:eastAsia="標楷體" w:hAnsi="標楷體" w:hint="eastAsia"/>
                <w:sz w:val="18"/>
                <w:szCs w:val="18"/>
              </w:rPr>
              <w:t>之其他第一類資本工具</w:t>
            </w:r>
          </w:p>
        </w:tc>
        <w:tc>
          <w:tcPr>
            <w:tcW w:w="720" w:type="dxa"/>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34</w:t>
            </w:r>
            <w:r w:rsidRPr="00EE23E8">
              <w:rPr>
                <w:rFonts w:ascii="標楷體" w:eastAsia="標楷體" w:hAnsi="標楷體" w:hint="eastAsia"/>
                <w:sz w:val="18"/>
                <w:szCs w:val="18"/>
              </w:rPr>
              <w:t>、</w:t>
            </w:r>
            <w:r w:rsidRPr="00EE23E8">
              <w:rPr>
                <w:rFonts w:ascii="標楷體" w:eastAsia="標楷體" w:hAnsi="標楷體"/>
                <w:sz w:val="18"/>
                <w:szCs w:val="18"/>
              </w:rPr>
              <w:t>35</w:t>
            </w: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A66</w:t>
            </w:r>
          </w:p>
        </w:tc>
      </w:tr>
      <w:tr w:rsidR="00AB59B3" w:rsidRPr="00EE23E8" w:rsidTr="00BF53C1">
        <w:trPr>
          <w:trHeight w:val="20"/>
        </w:trPr>
        <w:tc>
          <w:tcPr>
            <w:tcW w:w="586" w:type="dxa"/>
          </w:tcPr>
          <w:p w:rsidR="00AB59B3" w:rsidRPr="00EE23E8" w:rsidRDefault="00AB59B3" w:rsidP="00BF53C1">
            <w:pPr>
              <w:rPr>
                <w:rFonts w:ascii="標楷體" w:eastAsia="標楷體" w:hAnsi="標楷體"/>
                <w:sz w:val="18"/>
                <w:szCs w:val="18"/>
              </w:rPr>
            </w:pPr>
          </w:p>
        </w:tc>
        <w:tc>
          <w:tcPr>
            <w:tcW w:w="1701" w:type="dxa"/>
          </w:tcPr>
          <w:p w:rsidR="00AB59B3" w:rsidRPr="00EE23E8" w:rsidRDefault="00AB59B3" w:rsidP="00BF53C1">
            <w:pPr>
              <w:rPr>
                <w:rFonts w:ascii="標楷體" w:eastAsia="標楷體" w:hAnsi="標楷體"/>
                <w:sz w:val="18"/>
                <w:szCs w:val="18"/>
              </w:rPr>
            </w:pPr>
          </w:p>
        </w:tc>
        <w:tc>
          <w:tcPr>
            <w:tcW w:w="6012" w:type="dxa"/>
          </w:tcPr>
          <w:p w:rsidR="00AB59B3" w:rsidRPr="00EE23E8" w:rsidRDefault="00AB59B3"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合格第二類資本工具</w:t>
            </w:r>
          </w:p>
        </w:tc>
        <w:tc>
          <w:tcPr>
            <w:tcW w:w="720" w:type="dxa"/>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48</w:t>
            </w: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A67</w:t>
            </w:r>
          </w:p>
        </w:tc>
      </w:tr>
      <w:tr w:rsidR="00AB59B3" w:rsidRPr="00EE23E8" w:rsidTr="00BF53C1">
        <w:trPr>
          <w:trHeight w:val="20"/>
        </w:trPr>
        <w:tc>
          <w:tcPr>
            <w:tcW w:w="586" w:type="dxa"/>
          </w:tcPr>
          <w:p w:rsidR="00AB59B3" w:rsidRPr="00EE23E8" w:rsidRDefault="00AB59B3" w:rsidP="00BF53C1">
            <w:pPr>
              <w:rPr>
                <w:rFonts w:ascii="標楷體" w:eastAsia="標楷體" w:hAnsi="標楷體"/>
                <w:sz w:val="18"/>
                <w:szCs w:val="18"/>
              </w:rPr>
            </w:pPr>
          </w:p>
        </w:tc>
        <w:tc>
          <w:tcPr>
            <w:tcW w:w="1701" w:type="dxa"/>
          </w:tcPr>
          <w:p w:rsidR="00AB59B3" w:rsidRPr="00EE23E8" w:rsidRDefault="00AB59B3" w:rsidP="00BF53C1">
            <w:pPr>
              <w:rPr>
                <w:rFonts w:ascii="標楷體" w:eastAsia="標楷體" w:hAnsi="標楷體"/>
                <w:sz w:val="18"/>
                <w:szCs w:val="18"/>
              </w:rPr>
            </w:pPr>
          </w:p>
        </w:tc>
        <w:tc>
          <w:tcPr>
            <w:tcW w:w="6012" w:type="dxa"/>
          </w:tcPr>
          <w:p w:rsidR="00AB59B3" w:rsidRPr="00EE23E8" w:rsidRDefault="00AB59B3"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自</w:t>
            </w:r>
            <w:r w:rsidRPr="00EE23E8">
              <w:rPr>
                <w:rFonts w:ascii="標楷體" w:eastAsia="標楷體" w:hAnsi="標楷體"/>
                <w:sz w:val="18"/>
                <w:szCs w:val="18"/>
              </w:rPr>
              <w:t>102</w:t>
            </w:r>
            <w:r w:rsidRPr="00EE23E8">
              <w:rPr>
                <w:rFonts w:ascii="標楷體" w:eastAsia="標楷體" w:hAnsi="標楷體" w:hint="eastAsia"/>
                <w:sz w:val="18"/>
                <w:szCs w:val="18"/>
              </w:rPr>
              <w:t>年起需每年至少遞減</w:t>
            </w:r>
            <w:r w:rsidRPr="00EE23E8">
              <w:rPr>
                <w:rFonts w:ascii="標楷體" w:eastAsia="標楷體" w:hAnsi="標楷體"/>
                <w:sz w:val="18"/>
                <w:szCs w:val="18"/>
              </w:rPr>
              <w:t>10%</w:t>
            </w:r>
            <w:r w:rsidRPr="00EE23E8">
              <w:rPr>
                <w:rFonts w:ascii="標楷體" w:eastAsia="標楷體" w:hAnsi="標楷體" w:hint="eastAsia"/>
                <w:sz w:val="18"/>
                <w:szCs w:val="18"/>
              </w:rPr>
              <w:t>之第二類資本工具</w:t>
            </w:r>
          </w:p>
        </w:tc>
        <w:tc>
          <w:tcPr>
            <w:tcW w:w="720" w:type="dxa"/>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48</w:t>
            </w:r>
            <w:r w:rsidRPr="00EE23E8">
              <w:rPr>
                <w:rFonts w:ascii="標楷體" w:eastAsia="標楷體" w:hAnsi="標楷體" w:hint="eastAsia"/>
                <w:sz w:val="18"/>
                <w:szCs w:val="18"/>
              </w:rPr>
              <w:t>、</w:t>
            </w:r>
            <w:r w:rsidRPr="00EE23E8">
              <w:rPr>
                <w:rFonts w:ascii="標楷體" w:eastAsia="標楷體" w:hAnsi="標楷體"/>
                <w:sz w:val="18"/>
                <w:szCs w:val="18"/>
              </w:rPr>
              <w:t>49</w:t>
            </w: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A68</w:t>
            </w:r>
          </w:p>
        </w:tc>
      </w:tr>
      <w:tr w:rsidR="00AB59B3" w:rsidRPr="00EE23E8" w:rsidTr="00BF53C1">
        <w:trPr>
          <w:trHeight w:val="20"/>
        </w:trPr>
        <w:tc>
          <w:tcPr>
            <w:tcW w:w="586" w:type="dxa"/>
          </w:tcPr>
          <w:p w:rsidR="00AB59B3" w:rsidRPr="00EE23E8" w:rsidRDefault="00AB59B3" w:rsidP="00BF53C1">
            <w:pPr>
              <w:rPr>
                <w:rFonts w:ascii="標楷體" w:eastAsia="標楷體" w:hAnsi="標楷體"/>
                <w:sz w:val="18"/>
                <w:szCs w:val="18"/>
              </w:rPr>
            </w:pPr>
          </w:p>
        </w:tc>
        <w:tc>
          <w:tcPr>
            <w:tcW w:w="1701" w:type="dxa"/>
          </w:tcPr>
          <w:p w:rsidR="00AB59B3" w:rsidRPr="00EE23E8" w:rsidRDefault="00AB59B3" w:rsidP="00BF53C1">
            <w:pPr>
              <w:rPr>
                <w:rFonts w:ascii="標楷體" w:eastAsia="標楷體" w:hAnsi="標楷體"/>
                <w:sz w:val="18"/>
                <w:szCs w:val="18"/>
              </w:rPr>
            </w:pPr>
          </w:p>
        </w:tc>
        <w:tc>
          <w:tcPr>
            <w:tcW w:w="6012" w:type="dxa"/>
          </w:tcPr>
          <w:p w:rsidR="00AB59B3" w:rsidRPr="00EE23E8" w:rsidRDefault="00AB59B3"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非控制權益之資本溢額</w:t>
            </w:r>
          </w:p>
        </w:tc>
        <w:tc>
          <w:tcPr>
            <w:tcW w:w="720" w:type="dxa"/>
          </w:tcPr>
          <w:p w:rsidR="00AB59B3" w:rsidRPr="00EE23E8" w:rsidRDefault="00AB59B3" w:rsidP="00BF53C1">
            <w:pPr>
              <w:jc w:val="center"/>
              <w:rPr>
                <w:rFonts w:ascii="標楷體" w:eastAsia="標楷體" w:hAnsi="標楷體"/>
                <w:sz w:val="18"/>
                <w:szCs w:val="18"/>
              </w:rPr>
            </w:pP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AB59B3" w:rsidRPr="00EE23E8" w:rsidRDefault="00AB59B3" w:rsidP="00BF53C1">
            <w:pPr>
              <w:jc w:val="center"/>
              <w:rPr>
                <w:rFonts w:ascii="標楷體" w:eastAsia="標楷體" w:hAnsi="標楷體"/>
                <w:sz w:val="18"/>
                <w:szCs w:val="18"/>
              </w:rPr>
            </w:pPr>
          </w:p>
        </w:tc>
      </w:tr>
      <w:tr w:rsidR="00AB59B3" w:rsidRPr="00EE23E8" w:rsidTr="00BF53C1">
        <w:trPr>
          <w:trHeight w:val="20"/>
        </w:trPr>
        <w:tc>
          <w:tcPr>
            <w:tcW w:w="586" w:type="dxa"/>
          </w:tcPr>
          <w:p w:rsidR="00AB59B3" w:rsidRPr="00EE23E8" w:rsidRDefault="00AB59B3" w:rsidP="00BF53C1">
            <w:pPr>
              <w:rPr>
                <w:rFonts w:ascii="標楷體" w:eastAsia="標楷體" w:hAnsi="標楷體"/>
                <w:sz w:val="18"/>
                <w:szCs w:val="18"/>
              </w:rPr>
            </w:pPr>
          </w:p>
        </w:tc>
        <w:tc>
          <w:tcPr>
            <w:tcW w:w="1701" w:type="dxa"/>
          </w:tcPr>
          <w:p w:rsidR="00AB59B3" w:rsidRPr="00EE23E8" w:rsidRDefault="00AB59B3" w:rsidP="00BF53C1">
            <w:pPr>
              <w:rPr>
                <w:rFonts w:ascii="標楷體" w:eastAsia="標楷體" w:hAnsi="標楷體"/>
                <w:sz w:val="18"/>
                <w:szCs w:val="18"/>
              </w:rPr>
            </w:pPr>
          </w:p>
        </w:tc>
        <w:tc>
          <w:tcPr>
            <w:tcW w:w="6012" w:type="dxa"/>
          </w:tcPr>
          <w:p w:rsidR="00AB59B3" w:rsidRPr="00EE23E8" w:rsidRDefault="00AB59B3" w:rsidP="00BF53C1">
            <w:pPr>
              <w:rPr>
                <w:rFonts w:ascii="標楷體" w:eastAsia="標楷體" w:hAnsi="標楷體"/>
                <w:sz w:val="18"/>
                <w:szCs w:val="18"/>
              </w:rPr>
            </w:pPr>
            <w:r w:rsidRPr="00EE23E8">
              <w:rPr>
                <w:rFonts w:ascii="標楷體" w:eastAsia="標楷體" w:hAnsi="標楷體" w:hint="eastAsia"/>
                <w:sz w:val="18"/>
                <w:szCs w:val="18"/>
              </w:rPr>
              <w:t>評價調整</w:t>
            </w:r>
            <w:r w:rsidRPr="00EE23E8">
              <w:rPr>
                <w:rFonts w:ascii="標楷體" w:eastAsia="標楷體" w:hAnsi="標楷體"/>
                <w:sz w:val="18"/>
                <w:szCs w:val="18"/>
              </w:rPr>
              <w:t>-</w:t>
            </w:r>
            <w:r w:rsidRPr="00EE23E8">
              <w:rPr>
                <w:rFonts w:ascii="標楷體" w:eastAsia="標楷體" w:hAnsi="標楷體" w:hint="eastAsia"/>
                <w:sz w:val="18"/>
                <w:szCs w:val="18"/>
              </w:rPr>
              <w:t>因銀行自身信用風險改變而產生者</w:t>
            </w:r>
          </w:p>
        </w:tc>
        <w:tc>
          <w:tcPr>
            <w:tcW w:w="720" w:type="dxa"/>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14</w:t>
            </w: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AB59B3" w:rsidRPr="00EE23E8" w:rsidRDefault="00AB59B3" w:rsidP="00BF53C1">
            <w:pPr>
              <w:jc w:val="center"/>
              <w:rPr>
                <w:rFonts w:ascii="標楷體" w:eastAsia="標楷體" w:hAnsi="標楷體"/>
                <w:sz w:val="18"/>
                <w:szCs w:val="18"/>
              </w:rPr>
            </w:pPr>
            <w:r w:rsidRPr="00EE23E8">
              <w:rPr>
                <w:rFonts w:ascii="標楷體" w:eastAsia="標楷體" w:hAnsi="標楷體"/>
                <w:sz w:val="18"/>
                <w:szCs w:val="18"/>
              </w:rPr>
              <w:t>A69</w:t>
            </w:r>
          </w:p>
        </w:tc>
      </w:tr>
      <w:tr w:rsidR="0005138D" w:rsidRPr="00EE23E8" w:rsidTr="00F049ED">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hint="eastAsia"/>
                <w:sz w:val="18"/>
                <w:szCs w:val="18"/>
              </w:rPr>
              <w:t>其他透過損益按公允價值衡量之金融負債</w:t>
            </w:r>
          </w:p>
        </w:tc>
        <w:tc>
          <w:tcPr>
            <w:tcW w:w="720" w:type="dxa"/>
          </w:tcPr>
          <w:p w:rsidR="0005138D" w:rsidRPr="00EE23E8" w:rsidRDefault="0005138D" w:rsidP="00BF53C1">
            <w:pPr>
              <w:jc w:val="center"/>
              <w:rPr>
                <w:rFonts w:ascii="標楷體" w:eastAsia="標楷體" w:hAnsi="標楷體"/>
                <w:sz w:val="18"/>
                <w:szCs w:val="18"/>
              </w:rPr>
            </w:pPr>
          </w:p>
        </w:tc>
        <w:tc>
          <w:tcPr>
            <w:tcW w:w="1485" w:type="dxa"/>
            <w:shd w:val="clear" w:color="auto" w:fill="A6A6A6"/>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127,902</w:t>
            </w:r>
          </w:p>
        </w:tc>
        <w:tc>
          <w:tcPr>
            <w:tcW w:w="1485" w:type="dxa"/>
            <w:shd w:val="clear" w:color="auto" w:fill="A6A6A6"/>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127,902</w:t>
            </w:r>
          </w:p>
        </w:tc>
        <w:tc>
          <w:tcPr>
            <w:tcW w:w="720" w:type="dxa"/>
            <w:noWrap/>
            <w:vAlign w:val="center"/>
          </w:tcPr>
          <w:p w:rsidR="0005138D" w:rsidRPr="00EE23E8" w:rsidRDefault="0005138D" w:rsidP="00BF53C1">
            <w:pPr>
              <w:jc w:val="center"/>
              <w:rPr>
                <w:rFonts w:ascii="標楷體" w:eastAsia="標楷體" w:hAnsi="標楷體"/>
                <w:sz w:val="18"/>
                <w:szCs w:val="18"/>
              </w:rPr>
            </w:pPr>
          </w:p>
        </w:tc>
      </w:tr>
      <w:tr w:rsidR="00AB59B3" w:rsidRPr="00EE23E8" w:rsidTr="00BF53C1">
        <w:trPr>
          <w:trHeight w:val="20"/>
        </w:trPr>
        <w:tc>
          <w:tcPr>
            <w:tcW w:w="586" w:type="dxa"/>
          </w:tcPr>
          <w:p w:rsidR="00AB59B3" w:rsidRPr="00EE23E8" w:rsidRDefault="00AB59B3" w:rsidP="00BF53C1">
            <w:pPr>
              <w:rPr>
                <w:rFonts w:ascii="標楷體" w:eastAsia="標楷體" w:hAnsi="標楷體"/>
                <w:sz w:val="18"/>
                <w:szCs w:val="18"/>
              </w:rPr>
            </w:pPr>
          </w:p>
        </w:tc>
        <w:tc>
          <w:tcPr>
            <w:tcW w:w="1701" w:type="dxa"/>
          </w:tcPr>
          <w:p w:rsidR="00AB59B3" w:rsidRPr="00EE23E8" w:rsidRDefault="00AB59B3" w:rsidP="00BF53C1">
            <w:pPr>
              <w:rPr>
                <w:rFonts w:ascii="標楷體" w:eastAsia="標楷體" w:hAnsi="標楷體"/>
                <w:sz w:val="18"/>
                <w:szCs w:val="18"/>
              </w:rPr>
            </w:pPr>
            <w:r w:rsidRPr="00EE23E8">
              <w:rPr>
                <w:rFonts w:ascii="標楷體" w:eastAsia="標楷體" w:hAnsi="標楷體" w:hint="eastAsia"/>
                <w:sz w:val="18"/>
                <w:szCs w:val="18"/>
              </w:rPr>
              <w:t>避險之衍生金融負債</w:t>
            </w:r>
            <w:r w:rsidRPr="00EE23E8">
              <w:rPr>
                <w:rFonts w:ascii="標楷體" w:eastAsia="標楷體" w:hAnsi="標楷體"/>
                <w:sz w:val="18"/>
                <w:szCs w:val="18"/>
              </w:rPr>
              <w:t>-</w:t>
            </w:r>
            <w:r w:rsidRPr="00EE23E8">
              <w:rPr>
                <w:rFonts w:ascii="標楷體" w:eastAsia="標楷體" w:hAnsi="標楷體" w:hint="eastAsia"/>
                <w:sz w:val="18"/>
                <w:szCs w:val="18"/>
              </w:rPr>
              <w:t>淨額</w:t>
            </w:r>
          </w:p>
        </w:tc>
        <w:tc>
          <w:tcPr>
            <w:tcW w:w="6012" w:type="dxa"/>
          </w:tcPr>
          <w:p w:rsidR="00AB59B3" w:rsidRPr="00EE23E8" w:rsidRDefault="00AB59B3" w:rsidP="00BF53C1">
            <w:pPr>
              <w:rPr>
                <w:rFonts w:ascii="標楷體" w:eastAsia="標楷體" w:hAnsi="標楷體"/>
                <w:sz w:val="18"/>
                <w:szCs w:val="18"/>
              </w:rPr>
            </w:pPr>
          </w:p>
        </w:tc>
        <w:tc>
          <w:tcPr>
            <w:tcW w:w="720" w:type="dxa"/>
          </w:tcPr>
          <w:p w:rsidR="00AB59B3" w:rsidRPr="00EE23E8" w:rsidRDefault="00AB59B3" w:rsidP="00BF53C1">
            <w:pPr>
              <w:jc w:val="center"/>
              <w:rPr>
                <w:rFonts w:ascii="標楷體" w:eastAsia="標楷體" w:hAnsi="標楷體"/>
                <w:sz w:val="18"/>
                <w:szCs w:val="18"/>
              </w:rPr>
            </w:pPr>
          </w:p>
        </w:tc>
        <w:tc>
          <w:tcPr>
            <w:tcW w:w="1485" w:type="dxa"/>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AB59B3" w:rsidRPr="00EE23E8" w:rsidRDefault="00AB59B3"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AB59B3" w:rsidRPr="00EE23E8" w:rsidRDefault="00AB59B3" w:rsidP="00BF53C1">
            <w:pPr>
              <w:jc w:val="center"/>
              <w:rPr>
                <w:rFonts w:ascii="標楷體" w:eastAsia="標楷體" w:hAnsi="標楷體"/>
                <w:sz w:val="18"/>
                <w:szCs w:val="18"/>
              </w:rPr>
            </w:pPr>
          </w:p>
        </w:tc>
      </w:tr>
      <w:tr w:rsidR="0005138D" w:rsidRPr="00EE23E8" w:rsidTr="00F049ED">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r w:rsidRPr="00EE23E8">
              <w:rPr>
                <w:rFonts w:ascii="標楷體" w:eastAsia="標楷體" w:hAnsi="標楷體" w:hint="eastAsia"/>
                <w:sz w:val="18"/>
                <w:szCs w:val="18"/>
              </w:rPr>
              <w:t>附買回票券及債券負債</w:t>
            </w:r>
          </w:p>
        </w:tc>
        <w:tc>
          <w:tcPr>
            <w:tcW w:w="6012" w:type="dxa"/>
          </w:tcPr>
          <w:p w:rsidR="0005138D" w:rsidRPr="00EE23E8" w:rsidRDefault="0005138D" w:rsidP="00BF53C1">
            <w:pPr>
              <w:rPr>
                <w:rFonts w:ascii="標楷體" w:eastAsia="標楷體" w:hAnsi="標楷體"/>
                <w:sz w:val="18"/>
                <w:szCs w:val="18"/>
              </w:rPr>
            </w:pPr>
          </w:p>
        </w:tc>
        <w:tc>
          <w:tcPr>
            <w:tcW w:w="720" w:type="dxa"/>
          </w:tcPr>
          <w:p w:rsidR="0005138D" w:rsidRPr="00EE23E8" w:rsidRDefault="0005138D" w:rsidP="00BF53C1">
            <w:pPr>
              <w:jc w:val="center"/>
              <w:rPr>
                <w:rFonts w:ascii="標楷體" w:eastAsia="標楷體" w:hAnsi="標楷體"/>
                <w:sz w:val="18"/>
                <w:szCs w:val="18"/>
              </w:rPr>
            </w:pP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21,359,805</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21,359,805</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21,359,805</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21,359,805</w:t>
            </w:r>
          </w:p>
        </w:tc>
        <w:tc>
          <w:tcPr>
            <w:tcW w:w="720" w:type="dxa"/>
            <w:noWrap/>
            <w:vAlign w:val="center"/>
          </w:tcPr>
          <w:p w:rsidR="0005138D" w:rsidRPr="00EE23E8" w:rsidRDefault="0005138D" w:rsidP="00BF53C1">
            <w:pPr>
              <w:jc w:val="center"/>
              <w:rPr>
                <w:rFonts w:ascii="標楷體" w:eastAsia="標楷體" w:hAnsi="標楷體"/>
                <w:sz w:val="18"/>
                <w:szCs w:val="18"/>
              </w:rPr>
            </w:pPr>
          </w:p>
        </w:tc>
      </w:tr>
      <w:tr w:rsidR="0005138D" w:rsidRPr="00EE23E8" w:rsidTr="00F049ED">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r w:rsidRPr="00EE23E8">
              <w:rPr>
                <w:rFonts w:ascii="標楷體" w:eastAsia="標楷體" w:hAnsi="標楷體" w:hint="eastAsia"/>
                <w:sz w:val="18"/>
                <w:szCs w:val="18"/>
              </w:rPr>
              <w:t>應付款項</w:t>
            </w:r>
          </w:p>
        </w:tc>
        <w:tc>
          <w:tcPr>
            <w:tcW w:w="6012" w:type="dxa"/>
          </w:tcPr>
          <w:p w:rsidR="0005138D" w:rsidRPr="00EE23E8" w:rsidRDefault="0005138D" w:rsidP="00BF53C1">
            <w:pPr>
              <w:rPr>
                <w:rFonts w:ascii="標楷體" w:eastAsia="標楷體" w:hAnsi="標楷體"/>
                <w:sz w:val="18"/>
                <w:szCs w:val="18"/>
              </w:rPr>
            </w:pPr>
          </w:p>
        </w:tc>
        <w:tc>
          <w:tcPr>
            <w:tcW w:w="720" w:type="dxa"/>
          </w:tcPr>
          <w:p w:rsidR="0005138D" w:rsidRPr="00EE23E8" w:rsidRDefault="0005138D" w:rsidP="00BF53C1">
            <w:pPr>
              <w:jc w:val="center"/>
              <w:rPr>
                <w:rFonts w:ascii="標楷體" w:eastAsia="標楷體" w:hAnsi="標楷體"/>
                <w:sz w:val="18"/>
                <w:szCs w:val="18"/>
              </w:rPr>
            </w:pP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2,419,466</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2,419,466</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2,431,810</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2,431,810</w:t>
            </w:r>
          </w:p>
        </w:tc>
        <w:tc>
          <w:tcPr>
            <w:tcW w:w="720" w:type="dxa"/>
            <w:noWrap/>
            <w:vAlign w:val="center"/>
          </w:tcPr>
          <w:p w:rsidR="0005138D" w:rsidRPr="00EE23E8" w:rsidRDefault="0005138D" w:rsidP="00BF53C1">
            <w:pPr>
              <w:jc w:val="center"/>
              <w:rPr>
                <w:rFonts w:ascii="標楷體" w:eastAsia="標楷體" w:hAnsi="標楷體"/>
                <w:sz w:val="18"/>
                <w:szCs w:val="18"/>
              </w:rPr>
            </w:pPr>
          </w:p>
        </w:tc>
      </w:tr>
      <w:tr w:rsidR="0005138D" w:rsidRPr="00EE23E8" w:rsidTr="00F049ED">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r w:rsidRPr="00EE23E8">
              <w:rPr>
                <w:rFonts w:ascii="標楷體" w:eastAsia="標楷體" w:hAnsi="標楷體" w:hint="eastAsia"/>
                <w:sz w:val="18"/>
                <w:szCs w:val="18"/>
              </w:rPr>
              <w:t>當期所得稅負債</w:t>
            </w:r>
          </w:p>
        </w:tc>
        <w:tc>
          <w:tcPr>
            <w:tcW w:w="6012" w:type="dxa"/>
          </w:tcPr>
          <w:p w:rsidR="0005138D" w:rsidRPr="00EE23E8" w:rsidRDefault="0005138D" w:rsidP="00BF53C1">
            <w:pPr>
              <w:rPr>
                <w:rFonts w:ascii="標楷體" w:eastAsia="標楷體" w:hAnsi="標楷體"/>
                <w:sz w:val="18"/>
                <w:szCs w:val="18"/>
              </w:rPr>
            </w:pPr>
          </w:p>
        </w:tc>
        <w:tc>
          <w:tcPr>
            <w:tcW w:w="720" w:type="dxa"/>
          </w:tcPr>
          <w:p w:rsidR="0005138D" w:rsidRPr="00EE23E8" w:rsidRDefault="0005138D" w:rsidP="00BF53C1">
            <w:pPr>
              <w:jc w:val="center"/>
              <w:rPr>
                <w:rFonts w:ascii="標楷體" w:eastAsia="標楷體" w:hAnsi="標楷體"/>
                <w:sz w:val="18"/>
                <w:szCs w:val="18"/>
              </w:rPr>
            </w:pP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544,736</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544,736</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564,198</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564,198</w:t>
            </w:r>
          </w:p>
        </w:tc>
        <w:tc>
          <w:tcPr>
            <w:tcW w:w="720" w:type="dxa"/>
            <w:noWrap/>
            <w:vAlign w:val="center"/>
          </w:tcPr>
          <w:p w:rsidR="0005138D" w:rsidRPr="00EE23E8" w:rsidRDefault="0005138D" w:rsidP="00BF53C1">
            <w:pPr>
              <w:jc w:val="center"/>
              <w:rPr>
                <w:rFonts w:ascii="標楷體" w:eastAsia="標楷體" w:hAnsi="標楷體"/>
                <w:sz w:val="18"/>
                <w:szCs w:val="18"/>
              </w:rPr>
            </w:pP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r w:rsidRPr="00EE23E8">
              <w:rPr>
                <w:rFonts w:ascii="標楷體" w:eastAsia="標楷體" w:hAnsi="標楷體" w:hint="eastAsia"/>
                <w:sz w:val="18"/>
                <w:szCs w:val="18"/>
              </w:rPr>
              <w:t>與待出售資產直接相關之負債</w:t>
            </w:r>
          </w:p>
        </w:tc>
        <w:tc>
          <w:tcPr>
            <w:tcW w:w="6012" w:type="dxa"/>
          </w:tcPr>
          <w:p w:rsidR="0005138D" w:rsidRPr="00EE23E8" w:rsidRDefault="0005138D" w:rsidP="00BF53C1">
            <w:pPr>
              <w:rPr>
                <w:rFonts w:ascii="標楷體" w:eastAsia="標楷體" w:hAnsi="標楷體"/>
                <w:sz w:val="18"/>
                <w:szCs w:val="18"/>
              </w:rPr>
            </w:pPr>
          </w:p>
        </w:tc>
        <w:tc>
          <w:tcPr>
            <w:tcW w:w="720" w:type="dxa"/>
          </w:tcPr>
          <w:p w:rsidR="0005138D" w:rsidRPr="00EE23E8" w:rsidRDefault="0005138D" w:rsidP="00BF53C1">
            <w:pPr>
              <w:jc w:val="center"/>
              <w:rPr>
                <w:rFonts w:ascii="標楷體" w:eastAsia="標楷體" w:hAnsi="標楷體"/>
                <w:sz w:val="18"/>
                <w:szCs w:val="18"/>
              </w:rPr>
            </w:pP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05138D" w:rsidRPr="00EE23E8" w:rsidRDefault="0005138D" w:rsidP="00BF53C1">
            <w:pPr>
              <w:jc w:val="center"/>
              <w:rPr>
                <w:rFonts w:ascii="標楷體" w:eastAsia="標楷體" w:hAnsi="標楷體"/>
                <w:sz w:val="18"/>
                <w:szCs w:val="18"/>
              </w:rPr>
            </w:pPr>
          </w:p>
        </w:tc>
      </w:tr>
      <w:tr w:rsidR="0005138D" w:rsidRPr="00EE23E8" w:rsidTr="00F049ED">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r w:rsidRPr="00EE23E8">
              <w:rPr>
                <w:rFonts w:ascii="標楷體" w:eastAsia="標楷體" w:hAnsi="標楷體" w:hint="eastAsia"/>
                <w:sz w:val="18"/>
                <w:szCs w:val="18"/>
              </w:rPr>
              <w:t>存款及匯款</w:t>
            </w:r>
          </w:p>
        </w:tc>
        <w:tc>
          <w:tcPr>
            <w:tcW w:w="6012" w:type="dxa"/>
          </w:tcPr>
          <w:p w:rsidR="0005138D" w:rsidRPr="00EE23E8" w:rsidRDefault="0005138D" w:rsidP="00BF53C1">
            <w:pPr>
              <w:rPr>
                <w:rFonts w:ascii="標楷體" w:eastAsia="標楷體" w:hAnsi="標楷體"/>
                <w:sz w:val="18"/>
                <w:szCs w:val="18"/>
              </w:rPr>
            </w:pPr>
          </w:p>
        </w:tc>
        <w:tc>
          <w:tcPr>
            <w:tcW w:w="720" w:type="dxa"/>
          </w:tcPr>
          <w:p w:rsidR="0005138D" w:rsidRPr="00EE23E8" w:rsidRDefault="0005138D" w:rsidP="00BF53C1">
            <w:pPr>
              <w:jc w:val="center"/>
              <w:rPr>
                <w:rFonts w:ascii="標楷體" w:eastAsia="標楷體" w:hAnsi="標楷體"/>
                <w:sz w:val="18"/>
                <w:szCs w:val="18"/>
              </w:rPr>
            </w:pP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180,719,981</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180,719,981</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180,388,401</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180,388,401</w:t>
            </w:r>
          </w:p>
        </w:tc>
        <w:tc>
          <w:tcPr>
            <w:tcW w:w="720" w:type="dxa"/>
            <w:noWrap/>
            <w:vAlign w:val="center"/>
          </w:tcPr>
          <w:p w:rsidR="0005138D" w:rsidRPr="00EE23E8" w:rsidRDefault="0005138D" w:rsidP="00BF53C1">
            <w:pPr>
              <w:jc w:val="center"/>
              <w:rPr>
                <w:rFonts w:ascii="標楷體" w:eastAsia="標楷體" w:hAnsi="標楷體"/>
                <w:sz w:val="18"/>
                <w:szCs w:val="18"/>
              </w:rPr>
            </w:pP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r w:rsidRPr="00EE23E8">
              <w:rPr>
                <w:rFonts w:ascii="標楷體" w:eastAsia="標楷體" w:hAnsi="標楷體" w:hint="eastAsia"/>
                <w:sz w:val="18"/>
                <w:szCs w:val="18"/>
              </w:rPr>
              <w:t>應付金融債券</w:t>
            </w:r>
          </w:p>
        </w:tc>
        <w:tc>
          <w:tcPr>
            <w:tcW w:w="6012" w:type="dxa"/>
          </w:tcPr>
          <w:p w:rsidR="0005138D" w:rsidRPr="00EE23E8" w:rsidRDefault="0005138D" w:rsidP="00BF53C1">
            <w:pPr>
              <w:rPr>
                <w:rFonts w:ascii="標楷體" w:eastAsia="標楷體" w:hAnsi="標楷體"/>
                <w:sz w:val="18"/>
                <w:szCs w:val="18"/>
              </w:rPr>
            </w:pPr>
          </w:p>
        </w:tc>
        <w:tc>
          <w:tcPr>
            <w:tcW w:w="720" w:type="dxa"/>
          </w:tcPr>
          <w:p w:rsidR="0005138D" w:rsidRPr="00EE23E8" w:rsidRDefault="0005138D" w:rsidP="00BF53C1">
            <w:pPr>
              <w:jc w:val="center"/>
              <w:rPr>
                <w:rFonts w:ascii="標楷體" w:eastAsia="標楷體" w:hAnsi="標楷體"/>
                <w:sz w:val="18"/>
                <w:szCs w:val="18"/>
              </w:rPr>
            </w:pP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05138D" w:rsidRPr="00EE23E8" w:rsidRDefault="0005138D" w:rsidP="00BF53C1">
            <w:pPr>
              <w:jc w:val="center"/>
              <w:rPr>
                <w:rFonts w:ascii="標楷體" w:eastAsia="標楷體" w:hAnsi="標楷體"/>
                <w:sz w:val="18"/>
                <w:szCs w:val="18"/>
              </w:rPr>
            </w:pP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hint="eastAsia"/>
                <w:sz w:val="18"/>
                <w:szCs w:val="18"/>
              </w:rPr>
              <w:t>母公司發行</w:t>
            </w:r>
          </w:p>
        </w:tc>
        <w:tc>
          <w:tcPr>
            <w:tcW w:w="720" w:type="dxa"/>
          </w:tcPr>
          <w:p w:rsidR="0005138D" w:rsidRPr="00EE23E8" w:rsidRDefault="0005138D" w:rsidP="00BF53C1">
            <w:pPr>
              <w:jc w:val="center"/>
              <w:rPr>
                <w:rFonts w:ascii="標楷體" w:eastAsia="標楷體" w:hAnsi="標楷體"/>
                <w:sz w:val="18"/>
                <w:szCs w:val="18"/>
              </w:rPr>
            </w:pP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05138D" w:rsidRPr="00EE23E8" w:rsidRDefault="0005138D" w:rsidP="00BF53C1">
            <w:pPr>
              <w:jc w:val="center"/>
              <w:rPr>
                <w:rFonts w:ascii="標楷體" w:eastAsia="標楷體" w:hAnsi="標楷體"/>
                <w:sz w:val="18"/>
                <w:szCs w:val="18"/>
              </w:rPr>
            </w:pP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合格其他第一類資本工具</w:t>
            </w:r>
          </w:p>
        </w:tc>
        <w:tc>
          <w:tcPr>
            <w:tcW w:w="720" w:type="dxa"/>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30</w:t>
            </w:r>
            <w:r w:rsidRPr="00EE23E8">
              <w:rPr>
                <w:rFonts w:ascii="標楷體" w:eastAsia="標楷體" w:hAnsi="標楷體" w:hint="eastAsia"/>
                <w:sz w:val="18"/>
                <w:szCs w:val="18"/>
              </w:rPr>
              <w:t>、</w:t>
            </w:r>
            <w:r w:rsidRPr="00EE23E8">
              <w:rPr>
                <w:rFonts w:ascii="標楷體" w:eastAsia="標楷體" w:hAnsi="標楷體"/>
                <w:sz w:val="18"/>
                <w:szCs w:val="18"/>
              </w:rPr>
              <w:t>32</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A70</w:t>
            </w: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自</w:t>
            </w:r>
            <w:r w:rsidRPr="00EE23E8">
              <w:rPr>
                <w:rFonts w:ascii="標楷體" w:eastAsia="標楷體" w:hAnsi="標楷體"/>
                <w:sz w:val="18"/>
                <w:szCs w:val="18"/>
              </w:rPr>
              <w:t>102</w:t>
            </w:r>
            <w:r w:rsidRPr="00EE23E8">
              <w:rPr>
                <w:rFonts w:ascii="標楷體" w:eastAsia="標楷體" w:hAnsi="標楷體" w:hint="eastAsia"/>
                <w:sz w:val="18"/>
                <w:szCs w:val="18"/>
              </w:rPr>
              <w:t>年起需每年至少遞減</w:t>
            </w:r>
            <w:r w:rsidRPr="00EE23E8">
              <w:rPr>
                <w:rFonts w:ascii="標楷體" w:eastAsia="標楷體" w:hAnsi="標楷體"/>
                <w:sz w:val="18"/>
                <w:szCs w:val="18"/>
              </w:rPr>
              <w:t>10%</w:t>
            </w:r>
            <w:r w:rsidRPr="00EE23E8">
              <w:rPr>
                <w:rFonts w:ascii="標楷體" w:eastAsia="標楷體" w:hAnsi="標楷體" w:hint="eastAsia"/>
                <w:sz w:val="18"/>
                <w:szCs w:val="18"/>
              </w:rPr>
              <w:t>之其他第一類資本工具</w:t>
            </w:r>
          </w:p>
        </w:tc>
        <w:tc>
          <w:tcPr>
            <w:tcW w:w="720" w:type="dxa"/>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33</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A71</w:t>
            </w: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合格第二類資本工具</w:t>
            </w:r>
          </w:p>
        </w:tc>
        <w:tc>
          <w:tcPr>
            <w:tcW w:w="720" w:type="dxa"/>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46</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A72</w:t>
            </w: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自</w:t>
            </w:r>
            <w:r w:rsidRPr="00EE23E8">
              <w:rPr>
                <w:rFonts w:ascii="標楷體" w:eastAsia="標楷體" w:hAnsi="標楷體"/>
                <w:sz w:val="18"/>
                <w:szCs w:val="18"/>
              </w:rPr>
              <w:t>102</w:t>
            </w:r>
            <w:r w:rsidRPr="00EE23E8">
              <w:rPr>
                <w:rFonts w:ascii="標楷體" w:eastAsia="標楷體" w:hAnsi="標楷體" w:hint="eastAsia"/>
                <w:sz w:val="18"/>
                <w:szCs w:val="18"/>
              </w:rPr>
              <w:t>年起需每年至少遞減</w:t>
            </w:r>
            <w:r w:rsidRPr="00EE23E8">
              <w:rPr>
                <w:rFonts w:ascii="標楷體" w:eastAsia="標楷體" w:hAnsi="標楷體"/>
                <w:sz w:val="18"/>
                <w:szCs w:val="18"/>
              </w:rPr>
              <w:t>10%</w:t>
            </w:r>
            <w:r w:rsidRPr="00EE23E8">
              <w:rPr>
                <w:rFonts w:ascii="標楷體" w:eastAsia="標楷體" w:hAnsi="標楷體" w:hint="eastAsia"/>
                <w:sz w:val="18"/>
                <w:szCs w:val="18"/>
              </w:rPr>
              <w:t>之第二類資本工具</w:t>
            </w:r>
          </w:p>
        </w:tc>
        <w:tc>
          <w:tcPr>
            <w:tcW w:w="720" w:type="dxa"/>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47</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A73</w:t>
            </w: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應付金融債券</w:t>
            </w:r>
            <w:r w:rsidRPr="00EE23E8">
              <w:rPr>
                <w:rFonts w:ascii="標楷體" w:eastAsia="標楷體" w:hAnsi="標楷體"/>
                <w:sz w:val="18"/>
                <w:szCs w:val="18"/>
              </w:rPr>
              <w:t>(</w:t>
            </w:r>
            <w:r w:rsidRPr="00EE23E8">
              <w:rPr>
                <w:rFonts w:ascii="標楷體" w:eastAsia="標楷體" w:hAnsi="標楷體" w:hint="eastAsia"/>
                <w:sz w:val="18"/>
                <w:szCs w:val="18"/>
              </w:rPr>
              <w:t>排除可計入資本者</w:t>
            </w:r>
            <w:r w:rsidRPr="00EE23E8">
              <w:rPr>
                <w:rFonts w:ascii="標楷體" w:eastAsia="標楷體" w:hAnsi="標楷體"/>
                <w:sz w:val="18"/>
                <w:szCs w:val="18"/>
              </w:rPr>
              <w:t>)</w:t>
            </w:r>
          </w:p>
        </w:tc>
        <w:tc>
          <w:tcPr>
            <w:tcW w:w="720" w:type="dxa"/>
          </w:tcPr>
          <w:p w:rsidR="0005138D" w:rsidRPr="00EE23E8" w:rsidRDefault="0005138D" w:rsidP="00BF53C1">
            <w:pPr>
              <w:jc w:val="center"/>
              <w:rPr>
                <w:rFonts w:ascii="標楷體" w:eastAsia="標楷體" w:hAnsi="標楷體"/>
                <w:sz w:val="18"/>
                <w:szCs w:val="18"/>
              </w:rPr>
            </w:pP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05138D" w:rsidRPr="00EE23E8" w:rsidRDefault="0005138D" w:rsidP="00BF53C1">
            <w:pPr>
              <w:jc w:val="center"/>
              <w:rPr>
                <w:rFonts w:ascii="標楷體" w:eastAsia="標楷體" w:hAnsi="標楷體"/>
                <w:sz w:val="18"/>
                <w:szCs w:val="18"/>
              </w:rPr>
            </w:pP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hint="eastAsia"/>
                <w:sz w:val="18"/>
                <w:szCs w:val="18"/>
              </w:rPr>
              <w:t>子公司發行非由母公司持有</w:t>
            </w:r>
          </w:p>
        </w:tc>
        <w:tc>
          <w:tcPr>
            <w:tcW w:w="720" w:type="dxa"/>
          </w:tcPr>
          <w:p w:rsidR="0005138D" w:rsidRPr="00EE23E8" w:rsidRDefault="0005138D" w:rsidP="00BF53C1">
            <w:pPr>
              <w:jc w:val="center"/>
              <w:rPr>
                <w:rFonts w:ascii="標楷體" w:eastAsia="標楷體" w:hAnsi="標楷體"/>
                <w:sz w:val="18"/>
                <w:szCs w:val="18"/>
              </w:rPr>
            </w:pP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05138D" w:rsidRPr="00EE23E8" w:rsidRDefault="0005138D" w:rsidP="00BF53C1">
            <w:pPr>
              <w:jc w:val="center"/>
              <w:rPr>
                <w:rFonts w:ascii="標楷體" w:eastAsia="標楷體" w:hAnsi="標楷體"/>
                <w:sz w:val="18"/>
                <w:szCs w:val="18"/>
              </w:rPr>
            </w:pP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合格其他第一類資本工具</w:t>
            </w:r>
          </w:p>
        </w:tc>
        <w:tc>
          <w:tcPr>
            <w:tcW w:w="720" w:type="dxa"/>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34</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A74</w:t>
            </w: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自</w:t>
            </w:r>
            <w:r w:rsidRPr="00EE23E8">
              <w:rPr>
                <w:rFonts w:ascii="標楷體" w:eastAsia="標楷體" w:hAnsi="標楷體"/>
                <w:sz w:val="18"/>
                <w:szCs w:val="18"/>
              </w:rPr>
              <w:t>102</w:t>
            </w:r>
            <w:r w:rsidRPr="00EE23E8">
              <w:rPr>
                <w:rFonts w:ascii="標楷體" w:eastAsia="標楷體" w:hAnsi="標楷體" w:hint="eastAsia"/>
                <w:sz w:val="18"/>
                <w:szCs w:val="18"/>
              </w:rPr>
              <w:t>年起需每年至少遞減</w:t>
            </w:r>
            <w:r w:rsidRPr="00EE23E8">
              <w:rPr>
                <w:rFonts w:ascii="標楷體" w:eastAsia="標楷體" w:hAnsi="標楷體"/>
                <w:sz w:val="18"/>
                <w:szCs w:val="18"/>
              </w:rPr>
              <w:t>10%</w:t>
            </w:r>
            <w:r w:rsidRPr="00EE23E8">
              <w:rPr>
                <w:rFonts w:ascii="標楷體" w:eastAsia="標楷體" w:hAnsi="標楷體" w:hint="eastAsia"/>
                <w:sz w:val="18"/>
                <w:szCs w:val="18"/>
              </w:rPr>
              <w:t>之其他第一類資本工具</w:t>
            </w:r>
          </w:p>
        </w:tc>
        <w:tc>
          <w:tcPr>
            <w:tcW w:w="720" w:type="dxa"/>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34</w:t>
            </w:r>
            <w:r w:rsidRPr="00EE23E8">
              <w:rPr>
                <w:rFonts w:ascii="標楷體" w:eastAsia="標楷體" w:hAnsi="標楷體" w:hint="eastAsia"/>
                <w:sz w:val="18"/>
                <w:szCs w:val="18"/>
              </w:rPr>
              <w:t>、</w:t>
            </w:r>
            <w:r w:rsidRPr="00EE23E8">
              <w:rPr>
                <w:rFonts w:ascii="標楷體" w:eastAsia="標楷體" w:hAnsi="標楷體"/>
                <w:sz w:val="18"/>
                <w:szCs w:val="18"/>
              </w:rPr>
              <w:t>35</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A75</w:t>
            </w: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合格第二類資本工具</w:t>
            </w:r>
          </w:p>
        </w:tc>
        <w:tc>
          <w:tcPr>
            <w:tcW w:w="720" w:type="dxa"/>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48</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A76</w:t>
            </w: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自</w:t>
            </w:r>
            <w:r w:rsidRPr="00EE23E8">
              <w:rPr>
                <w:rFonts w:ascii="標楷體" w:eastAsia="標楷體" w:hAnsi="標楷體"/>
                <w:sz w:val="18"/>
                <w:szCs w:val="18"/>
              </w:rPr>
              <w:t>102</w:t>
            </w:r>
            <w:r w:rsidRPr="00EE23E8">
              <w:rPr>
                <w:rFonts w:ascii="標楷體" w:eastAsia="標楷體" w:hAnsi="標楷體" w:hint="eastAsia"/>
                <w:sz w:val="18"/>
                <w:szCs w:val="18"/>
              </w:rPr>
              <w:t>年起需每年至少遞減</w:t>
            </w:r>
            <w:r w:rsidRPr="00EE23E8">
              <w:rPr>
                <w:rFonts w:ascii="標楷體" w:eastAsia="標楷體" w:hAnsi="標楷體"/>
                <w:sz w:val="18"/>
                <w:szCs w:val="18"/>
              </w:rPr>
              <w:t>10%</w:t>
            </w:r>
            <w:r w:rsidRPr="00EE23E8">
              <w:rPr>
                <w:rFonts w:ascii="標楷體" w:eastAsia="標楷體" w:hAnsi="標楷體" w:hint="eastAsia"/>
                <w:sz w:val="18"/>
                <w:szCs w:val="18"/>
              </w:rPr>
              <w:t>之第二類資本工具</w:t>
            </w:r>
          </w:p>
        </w:tc>
        <w:tc>
          <w:tcPr>
            <w:tcW w:w="720" w:type="dxa"/>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48</w:t>
            </w:r>
            <w:r w:rsidRPr="00EE23E8">
              <w:rPr>
                <w:rFonts w:ascii="標楷體" w:eastAsia="標楷體" w:hAnsi="標楷體" w:hint="eastAsia"/>
                <w:sz w:val="18"/>
                <w:szCs w:val="18"/>
              </w:rPr>
              <w:t>、</w:t>
            </w:r>
            <w:r w:rsidRPr="00EE23E8">
              <w:rPr>
                <w:rFonts w:ascii="標楷體" w:eastAsia="標楷體" w:hAnsi="標楷體"/>
                <w:sz w:val="18"/>
                <w:szCs w:val="18"/>
              </w:rPr>
              <w:t>49</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A77</w:t>
            </w: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非控制權益之資本溢額</w:t>
            </w:r>
          </w:p>
        </w:tc>
        <w:tc>
          <w:tcPr>
            <w:tcW w:w="720" w:type="dxa"/>
          </w:tcPr>
          <w:p w:rsidR="0005138D" w:rsidRPr="00EE23E8" w:rsidRDefault="0005138D" w:rsidP="00BF53C1">
            <w:pPr>
              <w:jc w:val="center"/>
              <w:rPr>
                <w:rFonts w:ascii="標楷體" w:eastAsia="標楷體" w:hAnsi="標楷體"/>
                <w:sz w:val="18"/>
                <w:szCs w:val="18"/>
              </w:rPr>
            </w:pP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05138D" w:rsidRPr="00EE23E8" w:rsidRDefault="0005138D" w:rsidP="00BF53C1">
            <w:pPr>
              <w:jc w:val="center"/>
              <w:rPr>
                <w:rFonts w:ascii="標楷體" w:eastAsia="標楷體" w:hAnsi="標楷體"/>
                <w:sz w:val="18"/>
                <w:szCs w:val="18"/>
              </w:rPr>
            </w:pP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應付金融債券</w:t>
            </w:r>
            <w:r w:rsidRPr="00EE23E8">
              <w:rPr>
                <w:rFonts w:ascii="標楷體" w:eastAsia="標楷體" w:hAnsi="標楷體"/>
                <w:sz w:val="18"/>
                <w:szCs w:val="18"/>
              </w:rPr>
              <w:t>(</w:t>
            </w:r>
            <w:r w:rsidRPr="00EE23E8">
              <w:rPr>
                <w:rFonts w:ascii="標楷體" w:eastAsia="標楷體" w:hAnsi="標楷體" w:hint="eastAsia"/>
                <w:sz w:val="18"/>
                <w:szCs w:val="18"/>
              </w:rPr>
              <w:t>排除可計入資本者及非控制權益之資本溢額</w:t>
            </w:r>
            <w:r w:rsidRPr="00EE23E8">
              <w:rPr>
                <w:rFonts w:ascii="標楷體" w:eastAsia="標楷體" w:hAnsi="標楷體"/>
                <w:sz w:val="18"/>
                <w:szCs w:val="18"/>
              </w:rPr>
              <w:t>)</w:t>
            </w:r>
          </w:p>
        </w:tc>
        <w:tc>
          <w:tcPr>
            <w:tcW w:w="720" w:type="dxa"/>
          </w:tcPr>
          <w:p w:rsidR="0005138D" w:rsidRPr="00EE23E8" w:rsidRDefault="0005138D" w:rsidP="00BF53C1">
            <w:pPr>
              <w:jc w:val="center"/>
              <w:rPr>
                <w:rFonts w:ascii="標楷體" w:eastAsia="標楷體" w:hAnsi="標楷體"/>
                <w:sz w:val="18"/>
                <w:szCs w:val="18"/>
              </w:rPr>
            </w:pP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05138D" w:rsidRPr="00EE23E8" w:rsidRDefault="0005138D" w:rsidP="00BF53C1">
            <w:pPr>
              <w:jc w:val="center"/>
              <w:rPr>
                <w:rFonts w:ascii="標楷體" w:eastAsia="標楷體" w:hAnsi="標楷體"/>
                <w:sz w:val="18"/>
                <w:szCs w:val="18"/>
              </w:rPr>
            </w:pP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r w:rsidRPr="00EE23E8">
              <w:rPr>
                <w:rFonts w:ascii="標楷體" w:eastAsia="標楷體" w:hAnsi="標楷體" w:hint="eastAsia"/>
                <w:sz w:val="18"/>
                <w:szCs w:val="18"/>
              </w:rPr>
              <w:t>特別股負債</w:t>
            </w:r>
          </w:p>
        </w:tc>
        <w:tc>
          <w:tcPr>
            <w:tcW w:w="6012" w:type="dxa"/>
          </w:tcPr>
          <w:p w:rsidR="0005138D" w:rsidRPr="00EE23E8" w:rsidRDefault="0005138D" w:rsidP="00BF53C1">
            <w:pPr>
              <w:rPr>
                <w:rFonts w:ascii="標楷體" w:eastAsia="標楷體" w:hAnsi="標楷體"/>
                <w:sz w:val="18"/>
                <w:szCs w:val="18"/>
              </w:rPr>
            </w:pPr>
          </w:p>
        </w:tc>
        <w:tc>
          <w:tcPr>
            <w:tcW w:w="720" w:type="dxa"/>
          </w:tcPr>
          <w:p w:rsidR="0005138D" w:rsidRPr="00EE23E8" w:rsidRDefault="0005138D" w:rsidP="00BF53C1">
            <w:pPr>
              <w:jc w:val="center"/>
              <w:rPr>
                <w:rFonts w:ascii="標楷體" w:eastAsia="標楷體" w:hAnsi="標楷體"/>
                <w:sz w:val="18"/>
                <w:szCs w:val="18"/>
              </w:rPr>
            </w:pP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05138D" w:rsidRPr="00EE23E8" w:rsidRDefault="0005138D" w:rsidP="00BF53C1">
            <w:pPr>
              <w:jc w:val="center"/>
              <w:rPr>
                <w:rFonts w:ascii="標楷體" w:eastAsia="標楷體" w:hAnsi="標楷體"/>
                <w:sz w:val="18"/>
                <w:szCs w:val="18"/>
              </w:rPr>
            </w:pP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hint="eastAsia"/>
                <w:sz w:val="18"/>
                <w:szCs w:val="18"/>
              </w:rPr>
              <w:t>母公司發行</w:t>
            </w:r>
          </w:p>
        </w:tc>
        <w:tc>
          <w:tcPr>
            <w:tcW w:w="720" w:type="dxa"/>
          </w:tcPr>
          <w:p w:rsidR="0005138D" w:rsidRPr="00EE23E8" w:rsidRDefault="0005138D" w:rsidP="00BF53C1">
            <w:pPr>
              <w:jc w:val="center"/>
              <w:rPr>
                <w:rFonts w:ascii="標楷體" w:eastAsia="標楷體" w:hAnsi="標楷體"/>
                <w:sz w:val="18"/>
                <w:szCs w:val="18"/>
              </w:rPr>
            </w:pP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05138D" w:rsidRPr="00EE23E8" w:rsidRDefault="0005138D" w:rsidP="00BF53C1">
            <w:pPr>
              <w:jc w:val="center"/>
              <w:rPr>
                <w:rFonts w:ascii="標楷體" w:eastAsia="標楷體" w:hAnsi="標楷體"/>
                <w:sz w:val="18"/>
                <w:szCs w:val="18"/>
              </w:rPr>
            </w:pP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合格其他第一類資本工具</w:t>
            </w:r>
          </w:p>
        </w:tc>
        <w:tc>
          <w:tcPr>
            <w:tcW w:w="720" w:type="dxa"/>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30</w:t>
            </w:r>
            <w:r w:rsidRPr="00EE23E8">
              <w:rPr>
                <w:rFonts w:ascii="標楷體" w:eastAsia="標楷體" w:hAnsi="標楷體" w:hint="eastAsia"/>
                <w:sz w:val="18"/>
                <w:szCs w:val="18"/>
              </w:rPr>
              <w:t>、</w:t>
            </w:r>
            <w:r w:rsidRPr="00EE23E8">
              <w:rPr>
                <w:rFonts w:ascii="標楷體" w:eastAsia="標楷體" w:hAnsi="標楷體"/>
                <w:sz w:val="18"/>
                <w:szCs w:val="18"/>
              </w:rPr>
              <w:t>32</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A78</w:t>
            </w: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自</w:t>
            </w:r>
            <w:r w:rsidRPr="00EE23E8">
              <w:rPr>
                <w:rFonts w:ascii="標楷體" w:eastAsia="標楷體" w:hAnsi="標楷體"/>
                <w:sz w:val="18"/>
                <w:szCs w:val="18"/>
              </w:rPr>
              <w:t>102</w:t>
            </w:r>
            <w:r w:rsidRPr="00EE23E8">
              <w:rPr>
                <w:rFonts w:ascii="標楷體" w:eastAsia="標楷體" w:hAnsi="標楷體" w:hint="eastAsia"/>
                <w:sz w:val="18"/>
                <w:szCs w:val="18"/>
              </w:rPr>
              <w:t>年起需每年至少遞減</w:t>
            </w:r>
            <w:r w:rsidRPr="00EE23E8">
              <w:rPr>
                <w:rFonts w:ascii="標楷體" w:eastAsia="標楷體" w:hAnsi="標楷體"/>
                <w:sz w:val="18"/>
                <w:szCs w:val="18"/>
              </w:rPr>
              <w:t>10%</w:t>
            </w:r>
            <w:r w:rsidRPr="00EE23E8">
              <w:rPr>
                <w:rFonts w:ascii="標楷體" w:eastAsia="標楷體" w:hAnsi="標楷體" w:hint="eastAsia"/>
                <w:sz w:val="18"/>
                <w:szCs w:val="18"/>
              </w:rPr>
              <w:t>之其他第一類資本工具</w:t>
            </w:r>
          </w:p>
        </w:tc>
        <w:tc>
          <w:tcPr>
            <w:tcW w:w="720" w:type="dxa"/>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33</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A79</w:t>
            </w: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合格第二類資本工具</w:t>
            </w:r>
          </w:p>
        </w:tc>
        <w:tc>
          <w:tcPr>
            <w:tcW w:w="720" w:type="dxa"/>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46</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A80</w:t>
            </w: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自</w:t>
            </w:r>
            <w:r w:rsidRPr="00EE23E8">
              <w:rPr>
                <w:rFonts w:ascii="標楷體" w:eastAsia="標楷體" w:hAnsi="標楷體"/>
                <w:sz w:val="18"/>
                <w:szCs w:val="18"/>
              </w:rPr>
              <w:t>102</w:t>
            </w:r>
            <w:r w:rsidRPr="00EE23E8">
              <w:rPr>
                <w:rFonts w:ascii="標楷體" w:eastAsia="標楷體" w:hAnsi="標楷體" w:hint="eastAsia"/>
                <w:sz w:val="18"/>
                <w:szCs w:val="18"/>
              </w:rPr>
              <w:t>年起需每年至少遞減</w:t>
            </w:r>
            <w:r w:rsidRPr="00EE23E8">
              <w:rPr>
                <w:rFonts w:ascii="標楷體" w:eastAsia="標楷體" w:hAnsi="標楷體"/>
                <w:sz w:val="18"/>
                <w:szCs w:val="18"/>
              </w:rPr>
              <w:t>10%</w:t>
            </w:r>
            <w:r w:rsidRPr="00EE23E8">
              <w:rPr>
                <w:rFonts w:ascii="標楷體" w:eastAsia="標楷體" w:hAnsi="標楷體" w:hint="eastAsia"/>
                <w:sz w:val="18"/>
                <w:szCs w:val="18"/>
              </w:rPr>
              <w:t>之第二類資本工具</w:t>
            </w:r>
          </w:p>
        </w:tc>
        <w:tc>
          <w:tcPr>
            <w:tcW w:w="720" w:type="dxa"/>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47</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A81</w:t>
            </w: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特別股負債</w:t>
            </w:r>
            <w:r w:rsidRPr="00EE23E8">
              <w:rPr>
                <w:rFonts w:ascii="標楷體" w:eastAsia="標楷體" w:hAnsi="標楷體"/>
                <w:sz w:val="18"/>
                <w:szCs w:val="18"/>
              </w:rPr>
              <w:t>(</w:t>
            </w:r>
            <w:r w:rsidRPr="00EE23E8">
              <w:rPr>
                <w:rFonts w:ascii="標楷體" w:eastAsia="標楷體" w:hAnsi="標楷體" w:hint="eastAsia"/>
                <w:sz w:val="18"/>
                <w:szCs w:val="18"/>
              </w:rPr>
              <w:t>排除可計入資本者</w:t>
            </w:r>
            <w:r w:rsidRPr="00EE23E8">
              <w:rPr>
                <w:rFonts w:ascii="標楷體" w:eastAsia="標楷體" w:hAnsi="標楷體"/>
                <w:sz w:val="18"/>
                <w:szCs w:val="18"/>
              </w:rPr>
              <w:t>)</w:t>
            </w:r>
          </w:p>
        </w:tc>
        <w:tc>
          <w:tcPr>
            <w:tcW w:w="720" w:type="dxa"/>
          </w:tcPr>
          <w:p w:rsidR="0005138D" w:rsidRPr="00EE23E8" w:rsidRDefault="0005138D" w:rsidP="00BF53C1">
            <w:pPr>
              <w:jc w:val="center"/>
              <w:rPr>
                <w:rFonts w:ascii="標楷體" w:eastAsia="標楷體" w:hAnsi="標楷體"/>
                <w:sz w:val="18"/>
                <w:szCs w:val="18"/>
              </w:rPr>
            </w:pP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05138D" w:rsidRPr="00EE23E8" w:rsidRDefault="0005138D" w:rsidP="00BF53C1">
            <w:pPr>
              <w:jc w:val="center"/>
              <w:rPr>
                <w:rFonts w:ascii="標楷體" w:eastAsia="標楷體" w:hAnsi="標楷體"/>
                <w:sz w:val="18"/>
                <w:szCs w:val="18"/>
              </w:rPr>
            </w:pP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hint="eastAsia"/>
                <w:sz w:val="18"/>
                <w:szCs w:val="18"/>
              </w:rPr>
              <w:t>子公司發行非由母公司持有</w:t>
            </w:r>
          </w:p>
        </w:tc>
        <w:tc>
          <w:tcPr>
            <w:tcW w:w="720" w:type="dxa"/>
          </w:tcPr>
          <w:p w:rsidR="0005138D" w:rsidRPr="00EE23E8" w:rsidRDefault="0005138D" w:rsidP="00BF53C1">
            <w:pPr>
              <w:jc w:val="center"/>
              <w:rPr>
                <w:rFonts w:ascii="標楷體" w:eastAsia="標楷體" w:hAnsi="標楷體"/>
                <w:sz w:val="18"/>
                <w:szCs w:val="18"/>
              </w:rPr>
            </w:pP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05138D" w:rsidRPr="00EE23E8" w:rsidRDefault="0005138D" w:rsidP="00BF53C1">
            <w:pPr>
              <w:jc w:val="center"/>
              <w:rPr>
                <w:rFonts w:ascii="標楷體" w:eastAsia="標楷體" w:hAnsi="標楷體"/>
                <w:sz w:val="18"/>
                <w:szCs w:val="18"/>
              </w:rPr>
            </w:pP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合格其他第一類資本工具</w:t>
            </w:r>
          </w:p>
        </w:tc>
        <w:tc>
          <w:tcPr>
            <w:tcW w:w="720" w:type="dxa"/>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34</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A82</w:t>
            </w: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自</w:t>
            </w:r>
            <w:r w:rsidRPr="00EE23E8">
              <w:rPr>
                <w:rFonts w:ascii="標楷體" w:eastAsia="標楷體" w:hAnsi="標楷體"/>
                <w:sz w:val="18"/>
                <w:szCs w:val="18"/>
              </w:rPr>
              <w:t>102</w:t>
            </w:r>
            <w:r w:rsidRPr="00EE23E8">
              <w:rPr>
                <w:rFonts w:ascii="標楷體" w:eastAsia="標楷體" w:hAnsi="標楷體" w:hint="eastAsia"/>
                <w:sz w:val="18"/>
                <w:szCs w:val="18"/>
              </w:rPr>
              <w:t>年起需每年至少遞減</w:t>
            </w:r>
            <w:r w:rsidRPr="00EE23E8">
              <w:rPr>
                <w:rFonts w:ascii="標楷體" w:eastAsia="標楷體" w:hAnsi="標楷體"/>
                <w:sz w:val="18"/>
                <w:szCs w:val="18"/>
              </w:rPr>
              <w:t>10%</w:t>
            </w:r>
            <w:r w:rsidRPr="00EE23E8">
              <w:rPr>
                <w:rFonts w:ascii="標楷體" w:eastAsia="標楷體" w:hAnsi="標楷體" w:hint="eastAsia"/>
                <w:sz w:val="18"/>
                <w:szCs w:val="18"/>
              </w:rPr>
              <w:t>之其他第一類資本工具</w:t>
            </w:r>
          </w:p>
        </w:tc>
        <w:tc>
          <w:tcPr>
            <w:tcW w:w="720" w:type="dxa"/>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34</w:t>
            </w:r>
            <w:r w:rsidRPr="00EE23E8">
              <w:rPr>
                <w:rFonts w:ascii="標楷體" w:eastAsia="標楷體" w:hAnsi="標楷體" w:hint="eastAsia"/>
                <w:sz w:val="18"/>
                <w:szCs w:val="18"/>
              </w:rPr>
              <w:t>、</w:t>
            </w:r>
            <w:r w:rsidRPr="00EE23E8">
              <w:rPr>
                <w:rFonts w:ascii="標楷體" w:eastAsia="標楷體" w:hAnsi="標楷體"/>
                <w:sz w:val="18"/>
                <w:szCs w:val="18"/>
              </w:rPr>
              <w:t>35</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A83</w:t>
            </w: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合格第二類資本工具</w:t>
            </w:r>
          </w:p>
        </w:tc>
        <w:tc>
          <w:tcPr>
            <w:tcW w:w="720" w:type="dxa"/>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48</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A84</w:t>
            </w: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自</w:t>
            </w:r>
            <w:r w:rsidRPr="00EE23E8">
              <w:rPr>
                <w:rFonts w:ascii="標楷體" w:eastAsia="標楷體" w:hAnsi="標楷體"/>
                <w:sz w:val="18"/>
                <w:szCs w:val="18"/>
              </w:rPr>
              <w:t>102</w:t>
            </w:r>
            <w:r w:rsidRPr="00EE23E8">
              <w:rPr>
                <w:rFonts w:ascii="標楷體" w:eastAsia="標楷體" w:hAnsi="標楷體" w:hint="eastAsia"/>
                <w:sz w:val="18"/>
                <w:szCs w:val="18"/>
              </w:rPr>
              <w:t>年起需每年至少遞減</w:t>
            </w:r>
            <w:r w:rsidRPr="00EE23E8">
              <w:rPr>
                <w:rFonts w:ascii="標楷體" w:eastAsia="標楷體" w:hAnsi="標楷體"/>
                <w:sz w:val="18"/>
                <w:szCs w:val="18"/>
              </w:rPr>
              <w:t>10%</w:t>
            </w:r>
            <w:r w:rsidRPr="00EE23E8">
              <w:rPr>
                <w:rFonts w:ascii="標楷體" w:eastAsia="標楷體" w:hAnsi="標楷體" w:hint="eastAsia"/>
                <w:sz w:val="18"/>
                <w:szCs w:val="18"/>
              </w:rPr>
              <w:t>之第二類資本工具</w:t>
            </w:r>
          </w:p>
        </w:tc>
        <w:tc>
          <w:tcPr>
            <w:tcW w:w="720" w:type="dxa"/>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48</w:t>
            </w:r>
            <w:r w:rsidRPr="00EE23E8">
              <w:rPr>
                <w:rFonts w:ascii="標楷體" w:eastAsia="標楷體" w:hAnsi="標楷體" w:hint="eastAsia"/>
                <w:sz w:val="18"/>
                <w:szCs w:val="18"/>
              </w:rPr>
              <w:t>、</w:t>
            </w:r>
            <w:r w:rsidRPr="00EE23E8">
              <w:rPr>
                <w:rFonts w:ascii="標楷體" w:eastAsia="標楷體" w:hAnsi="標楷體"/>
                <w:sz w:val="18"/>
                <w:szCs w:val="18"/>
              </w:rPr>
              <w:t>49</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A85</w:t>
            </w: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非控制權益之資本溢額</w:t>
            </w:r>
          </w:p>
        </w:tc>
        <w:tc>
          <w:tcPr>
            <w:tcW w:w="720" w:type="dxa"/>
          </w:tcPr>
          <w:p w:rsidR="0005138D" w:rsidRPr="00EE23E8" w:rsidRDefault="0005138D" w:rsidP="00BF53C1">
            <w:pPr>
              <w:jc w:val="center"/>
              <w:rPr>
                <w:rFonts w:ascii="標楷體" w:eastAsia="標楷體" w:hAnsi="標楷體"/>
                <w:sz w:val="18"/>
                <w:szCs w:val="18"/>
              </w:rPr>
            </w:pP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05138D" w:rsidRPr="00EE23E8" w:rsidRDefault="0005138D" w:rsidP="00BF53C1">
            <w:pPr>
              <w:jc w:val="center"/>
              <w:rPr>
                <w:rFonts w:ascii="標楷體" w:eastAsia="標楷體" w:hAnsi="標楷體"/>
                <w:sz w:val="18"/>
                <w:szCs w:val="18"/>
              </w:rPr>
            </w:pP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特別股負債</w:t>
            </w:r>
            <w:r w:rsidRPr="00EE23E8">
              <w:rPr>
                <w:rFonts w:ascii="標楷體" w:eastAsia="標楷體" w:hAnsi="標楷體"/>
                <w:sz w:val="18"/>
                <w:szCs w:val="18"/>
              </w:rPr>
              <w:t>(</w:t>
            </w:r>
            <w:r w:rsidRPr="00EE23E8">
              <w:rPr>
                <w:rFonts w:ascii="標楷體" w:eastAsia="標楷體" w:hAnsi="標楷體" w:hint="eastAsia"/>
                <w:sz w:val="18"/>
                <w:szCs w:val="18"/>
              </w:rPr>
              <w:t>排除可計入資本者及非控制權益之資本溢額</w:t>
            </w:r>
            <w:r w:rsidRPr="00EE23E8">
              <w:rPr>
                <w:rFonts w:ascii="標楷體" w:eastAsia="標楷體" w:hAnsi="標楷體"/>
                <w:sz w:val="18"/>
                <w:szCs w:val="18"/>
              </w:rPr>
              <w:t>)</w:t>
            </w:r>
          </w:p>
        </w:tc>
        <w:tc>
          <w:tcPr>
            <w:tcW w:w="720" w:type="dxa"/>
          </w:tcPr>
          <w:p w:rsidR="0005138D" w:rsidRPr="00EE23E8" w:rsidRDefault="0005138D" w:rsidP="00BF53C1">
            <w:pPr>
              <w:jc w:val="center"/>
              <w:rPr>
                <w:rFonts w:ascii="標楷體" w:eastAsia="標楷體" w:hAnsi="標楷體"/>
                <w:sz w:val="18"/>
                <w:szCs w:val="18"/>
              </w:rPr>
            </w:pP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05138D" w:rsidRPr="00EE23E8" w:rsidRDefault="0005138D" w:rsidP="00BF53C1">
            <w:pPr>
              <w:jc w:val="center"/>
              <w:rPr>
                <w:rFonts w:ascii="標楷體" w:eastAsia="標楷體" w:hAnsi="標楷體"/>
                <w:sz w:val="18"/>
                <w:szCs w:val="18"/>
              </w:rPr>
            </w:pPr>
          </w:p>
        </w:tc>
      </w:tr>
      <w:tr w:rsidR="0005138D" w:rsidRPr="00EE23E8" w:rsidTr="00F049ED">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r w:rsidRPr="00EE23E8">
              <w:rPr>
                <w:rFonts w:ascii="標楷體" w:eastAsia="標楷體" w:hAnsi="標楷體" w:hint="eastAsia"/>
                <w:sz w:val="18"/>
                <w:szCs w:val="18"/>
              </w:rPr>
              <w:t>其他金融負債</w:t>
            </w:r>
          </w:p>
        </w:tc>
        <w:tc>
          <w:tcPr>
            <w:tcW w:w="6012" w:type="dxa"/>
          </w:tcPr>
          <w:p w:rsidR="0005138D" w:rsidRPr="00EE23E8" w:rsidRDefault="0005138D" w:rsidP="00BF53C1">
            <w:pPr>
              <w:rPr>
                <w:rFonts w:ascii="標楷體" w:eastAsia="標楷體" w:hAnsi="標楷體"/>
                <w:sz w:val="18"/>
                <w:szCs w:val="18"/>
              </w:rPr>
            </w:pPr>
          </w:p>
        </w:tc>
        <w:tc>
          <w:tcPr>
            <w:tcW w:w="720" w:type="dxa"/>
          </w:tcPr>
          <w:p w:rsidR="0005138D" w:rsidRPr="00EE23E8" w:rsidRDefault="0005138D" w:rsidP="00BF53C1">
            <w:pPr>
              <w:jc w:val="center"/>
              <w:rPr>
                <w:rFonts w:ascii="標楷體" w:eastAsia="標楷體" w:hAnsi="標楷體"/>
                <w:sz w:val="18"/>
                <w:szCs w:val="18"/>
              </w:rPr>
            </w:pP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900,000</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900,000</w:t>
            </w:r>
          </w:p>
        </w:tc>
        <w:tc>
          <w:tcPr>
            <w:tcW w:w="720" w:type="dxa"/>
            <w:noWrap/>
            <w:vAlign w:val="center"/>
          </w:tcPr>
          <w:p w:rsidR="0005138D" w:rsidRPr="00EE23E8" w:rsidRDefault="0005138D" w:rsidP="00BF53C1">
            <w:pPr>
              <w:jc w:val="center"/>
              <w:rPr>
                <w:rFonts w:ascii="標楷體" w:eastAsia="標楷體" w:hAnsi="標楷體"/>
                <w:sz w:val="18"/>
                <w:szCs w:val="18"/>
              </w:rPr>
            </w:pPr>
          </w:p>
        </w:tc>
      </w:tr>
      <w:tr w:rsidR="0005138D" w:rsidRPr="00EE23E8" w:rsidTr="00F049ED">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r w:rsidRPr="00EE23E8">
              <w:rPr>
                <w:rFonts w:ascii="標楷體" w:eastAsia="標楷體" w:hAnsi="標楷體" w:hint="eastAsia"/>
                <w:sz w:val="18"/>
                <w:szCs w:val="18"/>
              </w:rPr>
              <w:t>負債準備</w:t>
            </w:r>
          </w:p>
        </w:tc>
        <w:tc>
          <w:tcPr>
            <w:tcW w:w="6012" w:type="dxa"/>
          </w:tcPr>
          <w:p w:rsidR="0005138D" w:rsidRPr="00EE23E8" w:rsidRDefault="0005138D" w:rsidP="00BF53C1">
            <w:pPr>
              <w:rPr>
                <w:rFonts w:ascii="標楷體" w:eastAsia="標楷體" w:hAnsi="標楷體"/>
                <w:sz w:val="18"/>
                <w:szCs w:val="18"/>
              </w:rPr>
            </w:pPr>
          </w:p>
        </w:tc>
        <w:tc>
          <w:tcPr>
            <w:tcW w:w="720" w:type="dxa"/>
          </w:tcPr>
          <w:p w:rsidR="0005138D" w:rsidRPr="00EE23E8" w:rsidRDefault="0005138D" w:rsidP="00BF53C1">
            <w:pPr>
              <w:jc w:val="center"/>
              <w:rPr>
                <w:rFonts w:ascii="標楷體" w:eastAsia="標楷體" w:hAnsi="標楷體"/>
                <w:sz w:val="18"/>
                <w:szCs w:val="18"/>
              </w:rPr>
            </w:pP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473,759</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473,759</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473,759</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473,759</w:t>
            </w:r>
          </w:p>
        </w:tc>
        <w:tc>
          <w:tcPr>
            <w:tcW w:w="720" w:type="dxa"/>
            <w:noWrap/>
            <w:vAlign w:val="center"/>
          </w:tcPr>
          <w:p w:rsidR="0005138D" w:rsidRPr="00EE23E8" w:rsidRDefault="0005138D" w:rsidP="00BF53C1">
            <w:pPr>
              <w:jc w:val="center"/>
              <w:rPr>
                <w:rFonts w:ascii="標楷體" w:eastAsia="標楷體" w:hAnsi="標楷體"/>
                <w:sz w:val="18"/>
                <w:szCs w:val="18"/>
              </w:rPr>
            </w:pPr>
          </w:p>
        </w:tc>
      </w:tr>
      <w:tr w:rsidR="0005138D" w:rsidRPr="00EE23E8" w:rsidTr="00F049ED">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r w:rsidRPr="00EE23E8">
              <w:rPr>
                <w:rFonts w:ascii="標楷體" w:eastAsia="標楷體" w:hAnsi="標楷體" w:hint="eastAsia"/>
                <w:sz w:val="18"/>
                <w:szCs w:val="18"/>
              </w:rPr>
              <w:t>遞延所得稅負債</w:t>
            </w:r>
          </w:p>
        </w:tc>
        <w:tc>
          <w:tcPr>
            <w:tcW w:w="6012" w:type="dxa"/>
          </w:tcPr>
          <w:p w:rsidR="0005138D" w:rsidRPr="00EE23E8" w:rsidRDefault="0005138D" w:rsidP="00BF53C1">
            <w:pPr>
              <w:rPr>
                <w:rFonts w:ascii="標楷體" w:eastAsia="標楷體" w:hAnsi="標楷體"/>
                <w:sz w:val="18"/>
                <w:szCs w:val="18"/>
              </w:rPr>
            </w:pPr>
          </w:p>
        </w:tc>
        <w:tc>
          <w:tcPr>
            <w:tcW w:w="720" w:type="dxa"/>
          </w:tcPr>
          <w:p w:rsidR="0005138D" w:rsidRPr="00EE23E8" w:rsidRDefault="0005138D" w:rsidP="00BF53C1">
            <w:pPr>
              <w:jc w:val="center"/>
              <w:rPr>
                <w:rFonts w:ascii="標楷體" w:eastAsia="標楷體" w:hAnsi="標楷體"/>
                <w:sz w:val="18"/>
                <w:szCs w:val="18"/>
              </w:rPr>
            </w:pP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50,135</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50,135</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50,135</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50,135</w:t>
            </w:r>
          </w:p>
        </w:tc>
        <w:tc>
          <w:tcPr>
            <w:tcW w:w="720" w:type="dxa"/>
            <w:noWrap/>
            <w:vAlign w:val="center"/>
          </w:tcPr>
          <w:p w:rsidR="0005138D" w:rsidRPr="00EE23E8" w:rsidRDefault="0005138D" w:rsidP="00BF53C1">
            <w:pPr>
              <w:jc w:val="center"/>
              <w:rPr>
                <w:rFonts w:ascii="標楷體" w:eastAsia="標楷體" w:hAnsi="標楷體"/>
                <w:sz w:val="18"/>
                <w:szCs w:val="18"/>
              </w:rPr>
            </w:pP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hint="eastAsia"/>
                <w:sz w:val="18"/>
                <w:szCs w:val="18"/>
              </w:rPr>
              <w:t>可抵減</w:t>
            </w:r>
          </w:p>
        </w:tc>
        <w:tc>
          <w:tcPr>
            <w:tcW w:w="720" w:type="dxa"/>
          </w:tcPr>
          <w:p w:rsidR="0005138D" w:rsidRPr="00EE23E8" w:rsidRDefault="0005138D" w:rsidP="00BF53C1">
            <w:pPr>
              <w:jc w:val="center"/>
              <w:rPr>
                <w:rFonts w:ascii="標楷體" w:eastAsia="標楷體" w:hAnsi="標楷體"/>
                <w:sz w:val="18"/>
                <w:szCs w:val="18"/>
              </w:rPr>
            </w:pP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05138D" w:rsidRPr="00EE23E8" w:rsidRDefault="0005138D" w:rsidP="00BF53C1">
            <w:pPr>
              <w:jc w:val="center"/>
              <w:rPr>
                <w:rFonts w:ascii="標楷體" w:eastAsia="標楷體" w:hAnsi="標楷體"/>
                <w:sz w:val="18"/>
                <w:szCs w:val="18"/>
              </w:rPr>
            </w:pP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無形資產</w:t>
            </w:r>
            <w:r w:rsidRPr="00EE23E8">
              <w:rPr>
                <w:rFonts w:ascii="標楷體" w:eastAsia="標楷體" w:hAnsi="標楷體"/>
                <w:sz w:val="18"/>
                <w:szCs w:val="18"/>
              </w:rPr>
              <w:t>-</w:t>
            </w:r>
            <w:r w:rsidRPr="00EE23E8">
              <w:rPr>
                <w:rFonts w:ascii="標楷體" w:eastAsia="標楷體" w:hAnsi="標楷體" w:hint="eastAsia"/>
                <w:sz w:val="18"/>
                <w:szCs w:val="18"/>
              </w:rPr>
              <w:t>商譽</w:t>
            </w:r>
          </w:p>
        </w:tc>
        <w:tc>
          <w:tcPr>
            <w:tcW w:w="720" w:type="dxa"/>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8</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A86</w:t>
            </w: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無形資產</w:t>
            </w:r>
            <w:r w:rsidRPr="00EE23E8">
              <w:rPr>
                <w:rFonts w:ascii="標楷體" w:eastAsia="標楷體" w:hAnsi="標楷體"/>
                <w:sz w:val="18"/>
                <w:szCs w:val="18"/>
              </w:rPr>
              <w:t>(</w:t>
            </w:r>
            <w:r w:rsidRPr="00EE23E8">
              <w:rPr>
                <w:rFonts w:ascii="標楷體" w:eastAsia="標楷體" w:hAnsi="標楷體" w:hint="eastAsia"/>
                <w:sz w:val="18"/>
                <w:szCs w:val="18"/>
              </w:rPr>
              <w:t>排除商譽</w:t>
            </w:r>
            <w:r w:rsidRPr="00EE23E8">
              <w:rPr>
                <w:rFonts w:ascii="標楷體" w:eastAsia="標楷體" w:hAnsi="標楷體"/>
                <w:sz w:val="18"/>
                <w:szCs w:val="18"/>
              </w:rPr>
              <w:t>)</w:t>
            </w:r>
          </w:p>
        </w:tc>
        <w:tc>
          <w:tcPr>
            <w:tcW w:w="720" w:type="dxa"/>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9</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A87</w:t>
            </w: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預付退休金</w:t>
            </w:r>
          </w:p>
        </w:tc>
        <w:tc>
          <w:tcPr>
            <w:tcW w:w="720" w:type="dxa"/>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15</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A88</w:t>
            </w: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視未來獲利狀況而定者</w:t>
            </w:r>
          </w:p>
        </w:tc>
        <w:tc>
          <w:tcPr>
            <w:tcW w:w="720" w:type="dxa"/>
          </w:tcPr>
          <w:p w:rsidR="0005138D" w:rsidRPr="00EE23E8" w:rsidRDefault="0005138D" w:rsidP="00BF53C1">
            <w:pPr>
              <w:jc w:val="center"/>
              <w:rPr>
                <w:rFonts w:ascii="標楷體" w:eastAsia="標楷體" w:hAnsi="標楷體"/>
                <w:sz w:val="18"/>
                <w:szCs w:val="18"/>
              </w:rPr>
            </w:pP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05138D" w:rsidRPr="00EE23E8" w:rsidRDefault="0005138D" w:rsidP="00BF53C1">
            <w:pPr>
              <w:jc w:val="center"/>
              <w:rPr>
                <w:rFonts w:ascii="標楷體" w:eastAsia="標楷體" w:hAnsi="標楷體"/>
                <w:sz w:val="18"/>
                <w:szCs w:val="18"/>
              </w:rPr>
            </w:pP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一次扣除</w:t>
            </w:r>
          </w:p>
        </w:tc>
        <w:tc>
          <w:tcPr>
            <w:tcW w:w="720" w:type="dxa"/>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10</w:t>
            </w:r>
          </w:p>
        </w:tc>
        <w:tc>
          <w:tcPr>
            <w:tcW w:w="1485" w:type="dxa"/>
            <w:shd w:val="clear" w:color="auto" w:fill="A6A6A6"/>
          </w:tcPr>
          <w:p w:rsidR="0005138D" w:rsidRPr="00EE23E8" w:rsidRDefault="0005138D" w:rsidP="00BF53C1">
            <w:pPr>
              <w:jc w:val="right"/>
              <w:rPr>
                <w:rFonts w:ascii="Arial" w:eastAsia="標楷體" w:hAnsi="Arial" w:cs="Arial"/>
                <w:sz w:val="22"/>
                <w:szCs w:val="22"/>
              </w:rPr>
            </w:pPr>
          </w:p>
        </w:tc>
        <w:tc>
          <w:tcPr>
            <w:tcW w:w="1485" w:type="dxa"/>
          </w:tcPr>
          <w:p w:rsidR="0005138D" w:rsidRPr="00EE23E8" w:rsidRDefault="0005138D" w:rsidP="00BF53C1">
            <w:pPr>
              <w:jc w:val="right"/>
              <w:rPr>
                <w:rFonts w:ascii="Arial" w:eastAsia="標楷體" w:hAnsi="Arial" w:cs="Arial"/>
                <w:sz w:val="22"/>
                <w:szCs w:val="22"/>
              </w:rPr>
            </w:pPr>
          </w:p>
        </w:tc>
        <w:tc>
          <w:tcPr>
            <w:tcW w:w="1485" w:type="dxa"/>
            <w:shd w:val="clear" w:color="auto" w:fill="A6A6A6"/>
          </w:tcPr>
          <w:p w:rsidR="0005138D" w:rsidRPr="00EE23E8" w:rsidRDefault="0005138D" w:rsidP="00BF53C1">
            <w:pPr>
              <w:jc w:val="right"/>
              <w:rPr>
                <w:rFonts w:ascii="Arial" w:eastAsia="標楷體" w:hAnsi="Arial" w:cs="Arial"/>
                <w:sz w:val="22"/>
                <w:szCs w:val="22"/>
              </w:rPr>
            </w:pPr>
          </w:p>
        </w:tc>
        <w:tc>
          <w:tcPr>
            <w:tcW w:w="1485" w:type="dxa"/>
          </w:tcPr>
          <w:p w:rsidR="0005138D" w:rsidRPr="00EE23E8" w:rsidRDefault="0005138D" w:rsidP="00BF53C1">
            <w:pPr>
              <w:jc w:val="right"/>
              <w:rPr>
                <w:rFonts w:ascii="Arial" w:eastAsia="標楷體" w:hAnsi="Arial" w:cs="Arial"/>
                <w:sz w:val="22"/>
                <w:szCs w:val="22"/>
              </w:rPr>
            </w:pPr>
          </w:p>
        </w:tc>
        <w:tc>
          <w:tcPr>
            <w:tcW w:w="720" w:type="dxa"/>
            <w:noWrap/>
            <w:vAlign w:val="center"/>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A89</w:t>
            </w: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自</w:t>
            </w:r>
            <w:r w:rsidRPr="00EE23E8">
              <w:rPr>
                <w:rFonts w:ascii="標楷體" w:eastAsia="標楷體" w:hAnsi="標楷體"/>
                <w:sz w:val="18"/>
                <w:szCs w:val="18"/>
              </w:rPr>
              <w:t>102</w:t>
            </w:r>
            <w:r w:rsidRPr="00EE23E8">
              <w:rPr>
                <w:rFonts w:ascii="標楷體" w:eastAsia="標楷體" w:hAnsi="標楷體" w:hint="eastAsia"/>
                <w:sz w:val="18"/>
                <w:szCs w:val="18"/>
              </w:rPr>
              <w:t>年起需每年至少遞減</w:t>
            </w:r>
            <w:r w:rsidRPr="00EE23E8">
              <w:rPr>
                <w:rFonts w:ascii="標楷體" w:eastAsia="標楷體" w:hAnsi="標楷體"/>
                <w:sz w:val="18"/>
                <w:szCs w:val="18"/>
              </w:rPr>
              <w:t>20%</w:t>
            </w:r>
          </w:p>
        </w:tc>
        <w:tc>
          <w:tcPr>
            <w:tcW w:w="720" w:type="dxa"/>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10</w:t>
            </w:r>
          </w:p>
        </w:tc>
        <w:tc>
          <w:tcPr>
            <w:tcW w:w="1485" w:type="dxa"/>
            <w:shd w:val="clear" w:color="auto" w:fill="A6A6A6"/>
          </w:tcPr>
          <w:p w:rsidR="0005138D" w:rsidRPr="00EE23E8" w:rsidRDefault="0005138D" w:rsidP="00BF53C1">
            <w:pPr>
              <w:jc w:val="right"/>
              <w:rPr>
                <w:rFonts w:ascii="Arial" w:eastAsia="標楷體" w:hAnsi="Arial" w:cs="Arial"/>
                <w:sz w:val="22"/>
                <w:szCs w:val="22"/>
              </w:rPr>
            </w:pPr>
          </w:p>
        </w:tc>
        <w:tc>
          <w:tcPr>
            <w:tcW w:w="1485" w:type="dxa"/>
          </w:tcPr>
          <w:p w:rsidR="0005138D" w:rsidRPr="00EE23E8" w:rsidRDefault="0005138D" w:rsidP="00BF53C1">
            <w:pPr>
              <w:jc w:val="right"/>
              <w:rPr>
                <w:rFonts w:ascii="Arial" w:eastAsia="標楷體" w:hAnsi="Arial" w:cs="Arial"/>
                <w:sz w:val="22"/>
                <w:szCs w:val="22"/>
              </w:rPr>
            </w:pPr>
          </w:p>
        </w:tc>
        <w:tc>
          <w:tcPr>
            <w:tcW w:w="1485" w:type="dxa"/>
            <w:shd w:val="clear" w:color="auto" w:fill="A6A6A6"/>
          </w:tcPr>
          <w:p w:rsidR="0005138D" w:rsidRPr="00EE23E8" w:rsidRDefault="0005138D" w:rsidP="00BF53C1">
            <w:pPr>
              <w:jc w:val="right"/>
              <w:rPr>
                <w:rFonts w:ascii="Arial" w:eastAsia="標楷體" w:hAnsi="Arial" w:cs="Arial"/>
                <w:sz w:val="22"/>
                <w:szCs w:val="22"/>
              </w:rPr>
            </w:pPr>
          </w:p>
        </w:tc>
        <w:tc>
          <w:tcPr>
            <w:tcW w:w="1485" w:type="dxa"/>
          </w:tcPr>
          <w:p w:rsidR="0005138D" w:rsidRPr="00EE23E8" w:rsidRDefault="0005138D" w:rsidP="00BF53C1">
            <w:pPr>
              <w:jc w:val="right"/>
              <w:rPr>
                <w:rFonts w:ascii="Arial" w:eastAsia="標楷體" w:hAnsi="Arial" w:cs="Arial"/>
                <w:sz w:val="22"/>
                <w:szCs w:val="22"/>
              </w:rPr>
            </w:pPr>
          </w:p>
        </w:tc>
        <w:tc>
          <w:tcPr>
            <w:tcW w:w="720" w:type="dxa"/>
            <w:noWrap/>
            <w:vAlign w:val="center"/>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A89_1</w:t>
            </w: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暫時性差異</w:t>
            </w:r>
          </w:p>
        </w:tc>
        <w:tc>
          <w:tcPr>
            <w:tcW w:w="720" w:type="dxa"/>
          </w:tcPr>
          <w:p w:rsidR="0005138D" w:rsidRPr="00EE23E8" w:rsidRDefault="0005138D" w:rsidP="00BF53C1">
            <w:pPr>
              <w:jc w:val="center"/>
              <w:rPr>
                <w:rFonts w:ascii="標楷體" w:eastAsia="標楷體" w:hAnsi="標楷體"/>
                <w:sz w:val="18"/>
                <w:szCs w:val="18"/>
              </w:rPr>
            </w:pP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05138D" w:rsidRPr="00EE23E8" w:rsidRDefault="0005138D" w:rsidP="00BF53C1">
            <w:pPr>
              <w:jc w:val="center"/>
              <w:rPr>
                <w:rFonts w:ascii="標楷體" w:eastAsia="標楷體" w:hAnsi="標楷體"/>
                <w:sz w:val="18"/>
                <w:szCs w:val="18"/>
              </w:rPr>
            </w:pP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超過</w:t>
            </w:r>
            <w:r w:rsidRPr="00EE23E8">
              <w:rPr>
                <w:rFonts w:ascii="標楷體" w:eastAsia="標楷體" w:hAnsi="標楷體"/>
                <w:sz w:val="18"/>
                <w:szCs w:val="18"/>
              </w:rPr>
              <w:t>10%</w:t>
            </w:r>
            <w:r w:rsidRPr="00EE23E8">
              <w:rPr>
                <w:rFonts w:ascii="標楷體" w:eastAsia="標楷體" w:hAnsi="標楷體" w:hint="eastAsia"/>
                <w:sz w:val="18"/>
                <w:szCs w:val="18"/>
              </w:rPr>
              <w:t>限額數</w:t>
            </w:r>
          </w:p>
        </w:tc>
        <w:tc>
          <w:tcPr>
            <w:tcW w:w="720" w:type="dxa"/>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21</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A90</w:t>
            </w: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超過</w:t>
            </w:r>
            <w:r w:rsidRPr="00EE23E8">
              <w:rPr>
                <w:rFonts w:ascii="標楷體" w:eastAsia="標楷體" w:hAnsi="標楷體"/>
                <w:sz w:val="18"/>
                <w:szCs w:val="18"/>
              </w:rPr>
              <w:t>15%</w:t>
            </w:r>
            <w:r w:rsidRPr="00EE23E8">
              <w:rPr>
                <w:rFonts w:ascii="標楷體" w:eastAsia="標楷體" w:hAnsi="標楷體" w:hint="eastAsia"/>
                <w:sz w:val="18"/>
                <w:szCs w:val="18"/>
              </w:rPr>
              <w:t>門檻數</w:t>
            </w:r>
          </w:p>
        </w:tc>
        <w:tc>
          <w:tcPr>
            <w:tcW w:w="720" w:type="dxa"/>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25</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A91</w:t>
            </w: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低於扣除門檻金額</w:t>
            </w:r>
          </w:p>
        </w:tc>
        <w:tc>
          <w:tcPr>
            <w:tcW w:w="720" w:type="dxa"/>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75</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A92</w:t>
            </w:r>
          </w:p>
        </w:tc>
      </w:tr>
      <w:tr w:rsidR="0005138D" w:rsidRPr="00EE23E8" w:rsidTr="00F049ED">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hint="eastAsia"/>
                <w:sz w:val="18"/>
                <w:szCs w:val="18"/>
              </w:rPr>
              <w:t>不可抵減</w:t>
            </w:r>
          </w:p>
        </w:tc>
        <w:tc>
          <w:tcPr>
            <w:tcW w:w="720" w:type="dxa"/>
          </w:tcPr>
          <w:p w:rsidR="0005138D" w:rsidRPr="00EE23E8" w:rsidRDefault="0005138D" w:rsidP="00BF53C1">
            <w:pPr>
              <w:jc w:val="center"/>
              <w:rPr>
                <w:rFonts w:ascii="標楷體" w:eastAsia="標楷體" w:hAnsi="標楷體"/>
                <w:sz w:val="18"/>
                <w:szCs w:val="18"/>
              </w:rPr>
            </w:pPr>
          </w:p>
        </w:tc>
        <w:tc>
          <w:tcPr>
            <w:tcW w:w="1485" w:type="dxa"/>
            <w:shd w:val="clear" w:color="auto" w:fill="A6A6A6"/>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50,135</w:t>
            </w:r>
          </w:p>
        </w:tc>
        <w:tc>
          <w:tcPr>
            <w:tcW w:w="1485" w:type="dxa"/>
            <w:shd w:val="clear" w:color="auto" w:fill="A6A6A6"/>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50,135</w:t>
            </w:r>
          </w:p>
        </w:tc>
        <w:tc>
          <w:tcPr>
            <w:tcW w:w="720" w:type="dxa"/>
            <w:noWrap/>
            <w:vAlign w:val="center"/>
          </w:tcPr>
          <w:p w:rsidR="0005138D" w:rsidRPr="00EE23E8" w:rsidRDefault="0005138D" w:rsidP="00BF53C1">
            <w:pPr>
              <w:jc w:val="center"/>
              <w:rPr>
                <w:rFonts w:ascii="標楷體" w:eastAsia="標楷體" w:hAnsi="標楷體"/>
                <w:sz w:val="18"/>
                <w:szCs w:val="18"/>
              </w:rPr>
            </w:pPr>
          </w:p>
        </w:tc>
      </w:tr>
      <w:tr w:rsidR="0005138D" w:rsidRPr="00EE23E8" w:rsidTr="00F049ED">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r w:rsidRPr="00EE23E8">
              <w:rPr>
                <w:rFonts w:ascii="標楷體" w:eastAsia="標楷體" w:hAnsi="標楷體" w:hint="eastAsia"/>
                <w:sz w:val="18"/>
                <w:szCs w:val="18"/>
              </w:rPr>
              <w:t>其他負債</w:t>
            </w:r>
          </w:p>
        </w:tc>
        <w:tc>
          <w:tcPr>
            <w:tcW w:w="6012" w:type="dxa"/>
          </w:tcPr>
          <w:p w:rsidR="0005138D" w:rsidRPr="00EE23E8" w:rsidRDefault="0005138D" w:rsidP="00BF53C1">
            <w:pPr>
              <w:rPr>
                <w:rFonts w:ascii="標楷體" w:eastAsia="標楷體" w:hAnsi="標楷體"/>
                <w:sz w:val="18"/>
                <w:szCs w:val="18"/>
              </w:rPr>
            </w:pPr>
          </w:p>
        </w:tc>
        <w:tc>
          <w:tcPr>
            <w:tcW w:w="720" w:type="dxa"/>
          </w:tcPr>
          <w:p w:rsidR="0005138D" w:rsidRPr="00EE23E8" w:rsidRDefault="0005138D" w:rsidP="00BF53C1">
            <w:pPr>
              <w:jc w:val="center"/>
              <w:rPr>
                <w:rFonts w:ascii="標楷體" w:eastAsia="標楷體" w:hAnsi="標楷體"/>
                <w:sz w:val="18"/>
                <w:szCs w:val="18"/>
              </w:rPr>
            </w:pP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293,098</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293,098</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334,262</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334,262</w:t>
            </w:r>
          </w:p>
        </w:tc>
        <w:tc>
          <w:tcPr>
            <w:tcW w:w="720" w:type="dxa"/>
            <w:noWrap/>
            <w:vAlign w:val="center"/>
          </w:tcPr>
          <w:p w:rsidR="0005138D" w:rsidRPr="00EE23E8" w:rsidRDefault="0005138D" w:rsidP="00BF53C1">
            <w:pPr>
              <w:jc w:val="center"/>
              <w:rPr>
                <w:rFonts w:ascii="標楷體" w:eastAsia="標楷體" w:hAnsi="標楷體"/>
                <w:sz w:val="18"/>
                <w:szCs w:val="18"/>
              </w:rPr>
            </w:pPr>
          </w:p>
        </w:tc>
      </w:tr>
      <w:tr w:rsidR="0005138D" w:rsidRPr="00EE23E8" w:rsidTr="00F049ED">
        <w:trPr>
          <w:trHeight w:val="20"/>
        </w:trPr>
        <w:tc>
          <w:tcPr>
            <w:tcW w:w="2287" w:type="dxa"/>
            <w:gridSpan w:val="2"/>
          </w:tcPr>
          <w:p w:rsidR="0005138D" w:rsidRPr="00EE23E8" w:rsidRDefault="0005138D" w:rsidP="00BF53C1">
            <w:pPr>
              <w:rPr>
                <w:rFonts w:ascii="標楷體" w:eastAsia="標楷體" w:hAnsi="標楷體"/>
                <w:b/>
                <w:bCs/>
                <w:sz w:val="18"/>
                <w:szCs w:val="18"/>
              </w:rPr>
            </w:pPr>
            <w:r w:rsidRPr="00EE23E8">
              <w:rPr>
                <w:rFonts w:ascii="標楷體" w:eastAsia="標楷體" w:hAnsi="標楷體" w:hint="eastAsia"/>
                <w:b/>
                <w:bCs/>
                <w:sz w:val="18"/>
                <w:szCs w:val="18"/>
              </w:rPr>
              <w:t>負債總計</w:t>
            </w:r>
          </w:p>
        </w:tc>
        <w:tc>
          <w:tcPr>
            <w:tcW w:w="6012" w:type="dxa"/>
          </w:tcPr>
          <w:p w:rsidR="0005138D" w:rsidRPr="00EE23E8" w:rsidRDefault="0005138D" w:rsidP="00BF53C1">
            <w:pPr>
              <w:rPr>
                <w:rFonts w:ascii="標楷體" w:eastAsia="標楷體" w:hAnsi="標楷體"/>
                <w:sz w:val="18"/>
                <w:szCs w:val="18"/>
              </w:rPr>
            </w:pPr>
          </w:p>
        </w:tc>
        <w:tc>
          <w:tcPr>
            <w:tcW w:w="720" w:type="dxa"/>
          </w:tcPr>
          <w:p w:rsidR="0005138D" w:rsidRPr="00EE23E8" w:rsidRDefault="0005138D" w:rsidP="00BF53C1">
            <w:pPr>
              <w:jc w:val="center"/>
              <w:rPr>
                <w:rFonts w:ascii="標楷體" w:eastAsia="標楷體" w:hAnsi="標楷體"/>
                <w:sz w:val="18"/>
                <w:szCs w:val="18"/>
              </w:rPr>
            </w:pP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233,033,991</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233,033,991</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234,215,381</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234,215,381</w:t>
            </w:r>
          </w:p>
        </w:tc>
        <w:tc>
          <w:tcPr>
            <w:tcW w:w="720" w:type="dxa"/>
            <w:noWrap/>
            <w:vAlign w:val="center"/>
          </w:tcPr>
          <w:p w:rsidR="0005138D" w:rsidRPr="00EE23E8" w:rsidRDefault="0005138D" w:rsidP="00BF53C1">
            <w:pPr>
              <w:jc w:val="center"/>
              <w:rPr>
                <w:rFonts w:ascii="標楷體" w:eastAsia="標楷體" w:hAnsi="標楷體"/>
                <w:sz w:val="18"/>
                <w:szCs w:val="18"/>
              </w:rPr>
            </w:pPr>
          </w:p>
        </w:tc>
      </w:tr>
      <w:tr w:rsidR="0005138D" w:rsidRPr="00EE23E8" w:rsidTr="00BF53C1">
        <w:trPr>
          <w:trHeight w:val="20"/>
        </w:trPr>
        <w:tc>
          <w:tcPr>
            <w:tcW w:w="2287" w:type="dxa"/>
            <w:gridSpan w:val="2"/>
          </w:tcPr>
          <w:p w:rsidR="0005138D" w:rsidRPr="00EE23E8" w:rsidRDefault="0005138D" w:rsidP="00BF53C1">
            <w:pPr>
              <w:rPr>
                <w:rFonts w:ascii="標楷體" w:eastAsia="標楷體" w:hAnsi="標楷體"/>
                <w:b/>
                <w:bCs/>
                <w:sz w:val="18"/>
                <w:szCs w:val="18"/>
              </w:rPr>
            </w:pPr>
            <w:r w:rsidRPr="00EE23E8">
              <w:rPr>
                <w:rFonts w:ascii="標楷體" w:eastAsia="標楷體" w:hAnsi="標楷體" w:hint="eastAsia"/>
                <w:b/>
                <w:bCs/>
                <w:sz w:val="18"/>
                <w:szCs w:val="18"/>
              </w:rPr>
              <w:t>權益</w:t>
            </w:r>
          </w:p>
        </w:tc>
        <w:tc>
          <w:tcPr>
            <w:tcW w:w="6012" w:type="dxa"/>
          </w:tcPr>
          <w:p w:rsidR="0005138D" w:rsidRPr="00EE23E8" w:rsidRDefault="0005138D" w:rsidP="00BF53C1">
            <w:pPr>
              <w:rPr>
                <w:rFonts w:ascii="標楷體" w:eastAsia="標楷體" w:hAnsi="標楷體"/>
                <w:sz w:val="18"/>
                <w:szCs w:val="18"/>
              </w:rPr>
            </w:pPr>
          </w:p>
        </w:tc>
        <w:tc>
          <w:tcPr>
            <w:tcW w:w="720" w:type="dxa"/>
          </w:tcPr>
          <w:p w:rsidR="0005138D" w:rsidRPr="00EE23E8" w:rsidRDefault="0005138D" w:rsidP="00BF53C1">
            <w:pPr>
              <w:jc w:val="center"/>
              <w:rPr>
                <w:rFonts w:ascii="標楷體" w:eastAsia="標楷體" w:hAnsi="標楷體"/>
                <w:sz w:val="18"/>
                <w:szCs w:val="18"/>
              </w:rPr>
            </w:pP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05138D" w:rsidRPr="00EE23E8" w:rsidRDefault="0005138D" w:rsidP="00BF53C1">
            <w:pPr>
              <w:jc w:val="center"/>
              <w:rPr>
                <w:rFonts w:ascii="標楷體" w:eastAsia="標楷體" w:hAnsi="標楷體"/>
                <w:sz w:val="18"/>
                <w:szCs w:val="18"/>
              </w:rPr>
            </w:pP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r w:rsidRPr="00EE23E8">
              <w:rPr>
                <w:rFonts w:ascii="標楷體" w:eastAsia="標楷體" w:hAnsi="標楷體" w:hint="eastAsia"/>
                <w:sz w:val="18"/>
                <w:szCs w:val="18"/>
              </w:rPr>
              <w:t>歸屬於母公司業主之權益</w:t>
            </w:r>
          </w:p>
        </w:tc>
        <w:tc>
          <w:tcPr>
            <w:tcW w:w="6012" w:type="dxa"/>
          </w:tcPr>
          <w:p w:rsidR="0005138D" w:rsidRPr="00EE23E8" w:rsidRDefault="0005138D" w:rsidP="00BF53C1">
            <w:pPr>
              <w:rPr>
                <w:rFonts w:ascii="標楷體" w:eastAsia="標楷體" w:hAnsi="標楷體"/>
                <w:sz w:val="18"/>
                <w:szCs w:val="18"/>
              </w:rPr>
            </w:pPr>
          </w:p>
        </w:tc>
        <w:tc>
          <w:tcPr>
            <w:tcW w:w="720" w:type="dxa"/>
          </w:tcPr>
          <w:p w:rsidR="0005138D" w:rsidRPr="00EE23E8" w:rsidRDefault="0005138D" w:rsidP="00BF53C1">
            <w:pPr>
              <w:jc w:val="center"/>
              <w:rPr>
                <w:rFonts w:ascii="標楷體" w:eastAsia="標楷體" w:hAnsi="標楷體"/>
                <w:sz w:val="18"/>
                <w:szCs w:val="18"/>
              </w:rPr>
            </w:pP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05138D" w:rsidRPr="00EE23E8" w:rsidRDefault="0005138D" w:rsidP="00BF53C1">
            <w:pPr>
              <w:jc w:val="center"/>
              <w:rPr>
                <w:rFonts w:ascii="標楷體" w:eastAsia="標楷體" w:hAnsi="標楷體"/>
                <w:sz w:val="18"/>
                <w:szCs w:val="18"/>
              </w:rPr>
            </w:pPr>
          </w:p>
        </w:tc>
      </w:tr>
      <w:tr w:rsidR="0005138D" w:rsidRPr="00EE23E8" w:rsidTr="00F049ED">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股本</w:t>
            </w:r>
          </w:p>
        </w:tc>
        <w:tc>
          <w:tcPr>
            <w:tcW w:w="6012" w:type="dxa"/>
          </w:tcPr>
          <w:p w:rsidR="0005138D" w:rsidRPr="00EE23E8" w:rsidRDefault="0005138D" w:rsidP="00BF53C1">
            <w:pPr>
              <w:rPr>
                <w:rFonts w:ascii="標楷體" w:eastAsia="標楷體" w:hAnsi="標楷體"/>
                <w:sz w:val="18"/>
                <w:szCs w:val="18"/>
              </w:rPr>
            </w:pPr>
          </w:p>
        </w:tc>
        <w:tc>
          <w:tcPr>
            <w:tcW w:w="720" w:type="dxa"/>
          </w:tcPr>
          <w:p w:rsidR="0005138D" w:rsidRPr="00EE23E8" w:rsidRDefault="0005138D" w:rsidP="00BF53C1">
            <w:pPr>
              <w:jc w:val="center"/>
              <w:rPr>
                <w:rFonts w:ascii="標楷體" w:eastAsia="標楷體" w:hAnsi="標楷體"/>
                <w:sz w:val="18"/>
                <w:szCs w:val="18"/>
              </w:rPr>
            </w:pP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11,512,343</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11,512,343</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11,512,343</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11,512,343</w:t>
            </w:r>
          </w:p>
        </w:tc>
        <w:tc>
          <w:tcPr>
            <w:tcW w:w="720" w:type="dxa"/>
            <w:noWrap/>
            <w:vAlign w:val="center"/>
          </w:tcPr>
          <w:p w:rsidR="0005138D" w:rsidRPr="00EE23E8" w:rsidRDefault="0005138D" w:rsidP="00BF53C1">
            <w:pPr>
              <w:jc w:val="center"/>
              <w:rPr>
                <w:rFonts w:ascii="標楷體" w:eastAsia="標楷體" w:hAnsi="標楷體"/>
                <w:sz w:val="18"/>
                <w:szCs w:val="18"/>
              </w:rPr>
            </w:pPr>
          </w:p>
        </w:tc>
      </w:tr>
      <w:tr w:rsidR="0005138D" w:rsidRPr="00EE23E8" w:rsidTr="00F049ED">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hint="eastAsia"/>
                <w:sz w:val="18"/>
                <w:szCs w:val="18"/>
              </w:rPr>
              <w:t>合格普通股權益第一類資本</w:t>
            </w:r>
          </w:p>
        </w:tc>
        <w:tc>
          <w:tcPr>
            <w:tcW w:w="720" w:type="dxa"/>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hint="eastAsia"/>
                <w:sz w:val="18"/>
                <w:szCs w:val="18"/>
              </w:rPr>
              <w:t>1</w:t>
            </w:r>
          </w:p>
        </w:tc>
        <w:tc>
          <w:tcPr>
            <w:tcW w:w="1485" w:type="dxa"/>
            <w:shd w:val="clear" w:color="auto" w:fill="A6A6A6"/>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11,512,343</w:t>
            </w:r>
          </w:p>
        </w:tc>
        <w:tc>
          <w:tcPr>
            <w:tcW w:w="1485" w:type="dxa"/>
            <w:shd w:val="clear" w:color="auto" w:fill="A6A6A6"/>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11,512,343</w:t>
            </w:r>
          </w:p>
        </w:tc>
        <w:tc>
          <w:tcPr>
            <w:tcW w:w="720" w:type="dxa"/>
            <w:noWrap/>
            <w:vAlign w:val="center"/>
          </w:tcPr>
          <w:p w:rsidR="0005138D" w:rsidRPr="00EE23E8" w:rsidRDefault="0005138D" w:rsidP="00BF53C1">
            <w:pPr>
              <w:jc w:val="center"/>
              <w:rPr>
                <w:rFonts w:ascii="標楷體" w:eastAsia="標楷體" w:hAnsi="標楷體"/>
                <w:strike/>
                <w:sz w:val="18"/>
                <w:szCs w:val="18"/>
              </w:rPr>
            </w:pPr>
            <w:r w:rsidRPr="00EE23E8">
              <w:rPr>
                <w:rFonts w:ascii="標楷體" w:eastAsia="標楷體" w:hAnsi="標楷體" w:hint="eastAsia"/>
                <w:sz w:val="18"/>
                <w:szCs w:val="18"/>
              </w:rPr>
              <w:t>A93</w:t>
            </w: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hint="eastAsia"/>
                <w:sz w:val="18"/>
                <w:szCs w:val="18"/>
              </w:rPr>
              <w:t>其他第一類資本</w:t>
            </w:r>
          </w:p>
        </w:tc>
        <w:tc>
          <w:tcPr>
            <w:tcW w:w="720" w:type="dxa"/>
          </w:tcPr>
          <w:p w:rsidR="0005138D" w:rsidRPr="00EE23E8" w:rsidRDefault="0005138D" w:rsidP="00BF53C1">
            <w:pPr>
              <w:jc w:val="center"/>
              <w:rPr>
                <w:rFonts w:ascii="標楷體" w:eastAsia="標楷體" w:hAnsi="標楷體"/>
                <w:sz w:val="18"/>
                <w:szCs w:val="18"/>
              </w:rPr>
            </w:pP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05138D" w:rsidRPr="00EE23E8" w:rsidRDefault="0005138D" w:rsidP="00BF53C1">
            <w:pPr>
              <w:jc w:val="center"/>
              <w:rPr>
                <w:rFonts w:ascii="標楷體" w:eastAsia="標楷體" w:hAnsi="標楷體"/>
                <w:sz w:val="18"/>
                <w:szCs w:val="18"/>
              </w:rPr>
            </w:pP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合格其他第一類資本工具</w:t>
            </w:r>
          </w:p>
        </w:tc>
        <w:tc>
          <w:tcPr>
            <w:tcW w:w="720" w:type="dxa"/>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30</w:t>
            </w:r>
            <w:r w:rsidRPr="00EE23E8">
              <w:rPr>
                <w:rFonts w:ascii="標楷體" w:eastAsia="標楷體" w:hAnsi="標楷體" w:hint="eastAsia"/>
                <w:sz w:val="18"/>
                <w:szCs w:val="18"/>
              </w:rPr>
              <w:t>、</w:t>
            </w:r>
            <w:r w:rsidRPr="00EE23E8">
              <w:rPr>
                <w:rFonts w:ascii="標楷體" w:eastAsia="標楷體" w:hAnsi="標楷體"/>
                <w:sz w:val="18"/>
                <w:szCs w:val="18"/>
              </w:rPr>
              <w:t>31</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A94</w:t>
            </w: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自</w:t>
            </w:r>
            <w:r w:rsidRPr="00EE23E8">
              <w:rPr>
                <w:rFonts w:ascii="標楷體" w:eastAsia="標楷體" w:hAnsi="標楷體"/>
                <w:sz w:val="18"/>
                <w:szCs w:val="18"/>
              </w:rPr>
              <w:t>102</w:t>
            </w:r>
            <w:r w:rsidRPr="00EE23E8">
              <w:rPr>
                <w:rFonts w:ascii="標楷體" w:eastAsia="標楷體" w:hAnsi="標楷體" w:hint="eastAsia"/>
                <w:sz w:val="18"/>
                <w:szCs w:val="18"/>
              </w:rPr>
              <w:t>年起需每年至少遞減</w:t>
            </w:r>
            <w:r w:rsidRPr="00EE23E8">
              <w:rPr>
                <w:rFonts w:ascii="標楷體" w:eastAsia="標楷體" w:hAnsi="標楷體"/>
                <w:sz w:val="18"/>
                <w:szCs w:val="18"/>
              </w:rPr>
              <w:t>10%</w:t>
            </w:r>
            <w:r w:rsidRPr="00EE23E8">
              <w:rPr>
                <w:rFonts w:ascii="標楷體" w:eastAsia="標楷體" w:hAnsi="標楷體" w:hint="eastAsia"/>
                <w:sz w:val="18"/>
                <w:szCs w:val="18"/>
              </w:rPr>
              <w:t>之其他第一類資本工具</w:t>
            </w:r>
          </w:p>
        </w:tc>
        <w:tc>
          <w:tcPr>
            <w:tcW w:w="720" w:type="dxa"/>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33</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A95</w:t>
            </w: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hint="eastAsia"/>
                <w:sz w:val="18"/>
                <w:szCs w:val="18"/>
              </w:rPr>
              <w:t>第二類資本</w:t>
            </w:r>
          </w:p>
        </w:tc>
        <w:tc>
          <w:tcPr>
            <w:tcW w:w="720" w:type="dxa"/>
          </w:tcPr>
          <w:p w:rsidR="0005138D" w:rsidRPr="00EE23E8" w:rsidRDefault="0005138D" w:rsidP="00BF53C1">
            <w:pPr>
              <w:jc w:val="center"/>
              <w:rPr>
                <w:rFonts w:ascii="標楷體" w:eastAsia="標楷體" w:hAnsi="標楷體"/>
                <w:sz w:val="18"/>
                <w:szCs w:val="18"/>
              </w:rPr>
            </w:pPr>
          </w:p>
        </w:tc>
        <w:tc>
          <w:tcPr>
            <w:tcW w:w="1485" w:type="dxa"/>
            <w:shd w:val="clear" w:color="auto" w:fill="A6A6A6"/>
          </w:tcPr>
          <w:p w:rsidR="0005138D" w:rsidRPr="00EE23E8" w:rsidRDefault="0005138D" w:rsidP="00BF53C1">
            <w:pPr>
              <w:jc w:val="right"/>
              <w:rPr>
                <w:rFonts w:ascii="Arial" w:eastAsia="標楷體" w:hAnsi="Arial" w:cs="Arial"/>
                <w:sz w:val="22"/>
                <w:szCs w:val="22"/>
              </w:rPr>
            </w:pPr>
          </w:p>
        </w:tc>
        <w:tc>
          <w:tcPr>
            <w:tcW w:w="1485" w:type="dxa"/>
          </w:tcPr>
          <w:p w:rsidR="0005138D" w:rsidRPr="00EE23E8" w:rsidRDefault="0005138D" w:rsidP="00BF53C1">
            <w:pPr>
              <w:jc w:val="right"/>
              <w:rPr>
                <w:rFonts w:ascii="Arial" w:eastAsia="標楷體" w:hAnsi="Arial" w:cs="Arial"/>
                <w:sz w:val="22"/>
                <w:szCs w:val="22"/>
              </w:rPr>
            </w:pPr>
          </w:p>
        </w:tc>
        <w:tc>
          <w:tcPr>
            <w:tcW w:w="1485" w:type="dxa"/>
            <w:shd w:val="clear" w:color="auto" w:fill="A6A6A6"/>
          </w:tcPr>
          <w:p w:rsidR="0005138D" w:rsidRPr="00EE23E8" w:rsidRDefault="0005138D" w:rsidP="00BF53C1">
            <w:pPr>
              <w:jc w:val="right"/>
              <w:rPr>
                <w:rFonts w:ascii="Arial" w:eastAsia="標楷體" w:hAnsi="Arial" w:cs="Arial"/>
                <w:sz w:val="22"/>
                <w:szCs w:val="22"/>
              </w:rPr>
            </w:pPr>
          </w:p>
        </w:tc>
        <w:tc>
          <w:tcPr>
            <w:tcW w:w="1485" w:type="dxa"/>
          </w:tcPr>
          <w:p w:rsidR="0005138D" w:rsidRPr="00EE23E8" w:rsidRDefault="0005138D" w:rsidP="00BF53C1">
            <w:pPr>
              <w:jc w:val="right"/>
              <w:rPr>
                <w:rFonts w:ascii="Arial" w:eastAsia="標楷體" w:hAnsi="Arial" w:cs="Arial"/>
                <w:sz w:val="22"/>
                <w:szCs w:val="22"/>
              </w:rPr>
            </w:pPr>
          </w:p>
        </w:tc>
        <w:tc>
          <w:tcPr>
            <w:tcW w:w="720" w:type="dxa"/>
            <w:noWrap/>
            <w:vAlign w:val="center"/>
          </w:tcPr>
          <w:p w:rsidR="0005138D" w:rsidRPr="00EE23E8" w:rsidRDefault="0005138D" w:rsidP="00BF53C1">
            <w:pPr>
              <w:jc w:val="center"/>
              <w:rPr>
                <w:rFonts w:ascii="標楷體" w:eastAsia="標楷體" w:hAnsi="標楷體"/>
                <w:sz w:val="18"/>
                <w:szCs w:val="18"/>
              </w:rPr>
            </w:pP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合格第二類資本工具</w:t>
            </w:r>
          </w:p>
        </w:tc>
        <w:tc>
          <w:tcPr>
            <w:tcW w:w="720" w:type="dxa"/>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46</w:t>
            </w:r>
          </w:p>
        </w:tc>
        <w:tc>
          <w:tcPr>
            <w:tcW w:w="1485" w:type="dxa"/>
            <w:shd w:val="clear" w:color="auto" w:fill="A6A6A6"/>
          </w:tcPr>
          <w:p w:rsidR="0005138D" w:rsidRPr="00EE23E8" w:rsidRDefault="0005138D" w:rsidP="00BF53C1">
            <w:pPr>
              <w:jc w:val="right"/>
              <w:rPr>
                <w:rFonts w:ascii="Arial" w:eastAsia="標楷體" w:hAnsi="Arial" w:cs="Arial"/>
                <w:sz w:val="22"/>
                <w:szCs w:val="22"/>
              </w:rPr>
            </w:pPr>
          </w:p>
        </w:tc>
        <w:tc>
          <w:tcPr>
            <w:tcW w:w="1485" w:type="dxa"/>
          </w:tcPr>
          <w:p w:rsidR="0005138D" w:rsidRPr="00EE23E8" w:rsidRDefault="0005138D" w:rsidP="00BF53C1">
            <w:pPr>
              <w:jc w:val="right"/>
              <w:rPr>
                <w:rFonts w:ascii="Arial" w:eastAsia="標楷體" w:hAnsi="Arial" w:cs="Arial"/>
                <w:sz w:val="22"/>
                <w:szCs w:val="22"/>
              </w:rPr>
            </w:pPr>
          </w:p>
        </w:tc>
        <w:tc>
          <w:tcPr>
            <w:tcW w:w="1485" w:type="dxa"/>
            <w:shd w:val="clear" w:color="auto" w:fill="A6A6A6"/>
          </w:tcPr>
          <w:p w:rsidR="0005138D" w:rsidRPr="00EE23E8" w:rsidRDefault="0005138D" w:rsidP="00BF53C1">
            <w:pPr>
              <w:jc w:val="right"/>
              <w:rPr>
                <w:rFonts w:ascii="Arial" w:eastAsia="標楷體" w:hAnsi="Arial" w:cs="Arial"/>
                <w:sz w:val="22"/>
                <w:szCs w:val="22"/>
              </w:rPr>
            </w:pPr>
          </w:p>
        </w:tc>
        <w:tc>
          <w:tcPr>
            <w:tcW w:w="1485" w:type="dxa"/>
          </w:tcPr>
          <w:p w:rsidR="0005138D" w:rsidRPr="00EE23E8" w:rsidRDefault="0005138D" w:rsidP="00BF53C1">
            <w:pPr>
              <w:jc w:val="right"/>
              <w:rPr>
                <w:rFonts w:ascii="Arial" w:eastAsia="標楷體" w:hAnsi="Arial" w:cs="Arial"/>
                <w:sz w:val="22"/>
                <w:szCs w:val="22"/>
              </w:rPr>
            </w:pPr>
          </w:p>
        </w:tc>
        <w:tc>
          <w:tcPr>
            <w:tcW w:w="720" w:type="dxa"/>
            <w:noWrap/>
            <w:vAlign w:val="center"/>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A95_1</w:t>
            </w: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自</w:t>
            </w:r>
            <w:r w:rsidRPr="00EE23E8">
              <w:rPr>
                <w:rFonts w:ascii="標楷體" w:eastAsia="標楷體" w:hAnsi="標楷體"/>
                <w:sz w:val="18"/>
                <w:szCs w:val="18"/>
              </w:rPr>
              <w:t>102</w:t>
            </w:r>
            <w:r w:rsidRPr="00EE23E8">
              <w:rPr>
                <w:rFonts w:ascii="標楷體" w:eastAsia="標楷體" w:hAnsi="標楷體" w:hint="eastAsia"/>
                <w:sz w:val="18"/>
                <w:szCs w:val="18"/>
              </w:rPr>
              <w:t>年起需每年至少遞減</w:t>
            </w:r>
            <w:r w:rsidRPr="00EE23E8">
              <w:rPr>
                <w:rFonts w:ascii="標楷體" w:eastAsia="標楷體" w:hAnsi="標楷體"/>
                <w:sz w:val="18"/>
                <w:szCs w:val="18"/>
              </w:rPr>
              <w:t>10%</w:t>
            </w:r>
            <w:r w:rsidRPr="00EE23E8">
              <w:rPr>
                <w:rFonts w:ascii="標楷體" w:eastAsia="標楷體" w:hAnsi="標楷體" w:hint="eastAsia"/>
                <w:sz w:val="18"/>
                <w:szCs w:val="18"/>
              </w:rPr>
              <w:t>之第二類資本工具</w:t>
            </w:r>
          </w:p>
        </w:tc>
        <w:tc>
          <w:tcPr>
            <w:tcW w:w="720" w:type="dxa"/>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47</w:t>
            </w:r>
          </w:p>
        </w:tc>
        <w:tc>
          <w:tcPr>
            <w:tcW w:w="1485" w:type="dxa"/>
            <w:shd w:val="clear" w:color="auto" w:fill="A6A6A6"/>
          </w:tcPr>
          <w:p w:rsidR="0005138D" w:rsidRPr="00EE23E8" w:rsidRDefault="0005138D" w:rsidP="00BF53C1">
            <w:pPr>
              <w:jc w:val="right"/>
              <w:rPr>
                <w:rFonts w:ascii="Arial" w:eastAsia="標楷體" w:hAnsi="Arial" w:cs="Arial"/>
                <w:sz w:val="22"/>
                <w:szCs w:val="22"/>
              </w:rPr>
            </w:pPr>
          </w:p>
        </w:tc>
        <w:tc>
          <w:tcPr>
            <w:tcW w:w="1485" w:type="dxa"/>
          </w:tcPr>
          <w:p w:rsidR="0005138D" w:rsidRPr="00EE23E8" w:rsidRDefault="0005138D" w:rsidP="00BF53C1">
            <w:pPr>
              <w:jc w:val="right"/>
              <w:rPr>
                <w:rFonts w:ascii="Arial" w:eastAsia="標楷體" w:hAnsi="Arial" w:cs="Arial"/>
                <w:sz w:val="22"/>
                <w:szCs w:val="22"/>
              </w:rPr>
            </w:pPr>
          </w:p>
        </w:tc>
        <w:tc>
          <w:tcPr>
            <w:tcW w:w="1485" w:type="dxa"/>
            <w:shd w:val="clear" w:color="auto" w:fill="A6A6A6"/>
          </w:tcPr>
          <w:p w:rsidR="0005138D" w:rsidRPr="00EE23E8" w:rsidRDefault="0005138D" w:rsidP="00BF53C1">
            <w:pPr>
              <w:jc w:val="right"/>
              <w:rPr>
                <w:rFonts w:ascii="Arial" w:eastAsia="標楷體" w:hAnsi="Arial" w:cs="Arial"/>
                <w:sz w:val="22"/>
                <w:szCs w:val="22"/>
              </w:rPr>
            </w:pPr>
          </w:p>
        </w:tc>
        <w:tc>
          <w:tcPr>
            <w:tcW w:w="1485" w:type="dxa"/>
          </w:tcPr>
          <w:p w:rsidR="0005138D" w:rsidRPr="00EE23E8" w:rsidRDefault="0005138D" w:rsidP="00BF53C1">
            <w:pPr>
              <w:jc w:val="right"/>
              <w:rPr>
                <w:rFonts w:ascii="Arial" w:eastAsia="標楷體" w:hAnsi="Arial" w:cs="Arial"/>
                <w:sz w:val="22"/>
                <w:szCs w:val="22"/>
              </w:rPr>
            </w:pPr>
          </w:p>
        </w:tc>
        <w:tc>
          <w:tcPr>
            <w:tcW w:w="720" w:type="dxa"/>
            <w:noWrap/>
            <w:vAlign w:val="center"/>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A95_2</w:t>
            </w: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hint="eastAsia"/>
                <w:sz w:val="18"/>
                <w:szCs w:val="18"/>
              </w:rPr>
              <w:t>不得計入自有資本之股本</w:t>
            </w:r>
          </w:p>
        </w:tc>
        <w:tc>
          <w:tcPr>
            <w:tcW w:w="720" w:type="dxa"/>
          </w:tcPr>
          <w:p w:rsidR="0005138D" w:rsidRPr="00EE23E8" w:rsidRDefault="0005138D" w:rsidP="00BF53C1">
            <w:pPr>
              <w:jc w:val="center"/>
              <w:rPr>
                <w:rFonts w:ascii="標楷體" w:eastAsia="標楷體" w:hAnsi="標楷體"/>
                <w:sz w:val="18"/>
                <w:szCs w:val="18"/>
              </w:rPr>
            </w:pPr>
          </w:p>
        </w:tc>
        <w:tc>
          <w:tcPr>
            <w:tcW w:w="1485" w:type="dxa"/>
            <w:shd w:val="clear" w:color="auto" w:fill="A6A6A6"/>
          </w:tcPr>
          <w:p w:rsidR="0005138D" w:rsidRPr="00EE23E8" w:rsidRDefault="0005138D" w:rsidP="00BF53C1">
            <w:pPr>
              <w:jc w:val="right"/>
              <w:rPr>
                <w:rFonts w:ascii="Arial" w:eastAsia="標楷體" w:hAnsi="Arial" w:cs="Arial"/>
                <w:sz w:val="22"/>
                <w:szCs w:val="22"/>
              </w:rPr>
            </w:pPr>
          </w:p>
        </w:tc>
        <w:tc>
          <w:tcPr>
            <w:tcW w:w="1485" w:type="dxa"/>
          </w:tcPr>
          <w:p w:rsidR="0005138D" w:rsidRPr="00EE23E8" w:rsidRDefault="0005138D" w:rsidP="00BF53C1">
            <w:pPr>
              <w:jc w:val="right"/>
              <w:rPr>
                <w:rFonts w:ascii="Arial" w:eastAsia="標楷體" w:hAnsi="Arial" w:cs="Arial"/>
                <w:sz w:val="22"/>
                <w:szCs w:val="22"/>
              </w:rPr>
            </w:pPr>
          </w:p>
        </w:tc>
        <w:tc>
          <w:tcPr>
            <w:tcW w:w="1485" w:type="dxa"/>
            <w:shd w:val="clear" w:color="auto" w:fill="A6A6A6"/>
          </w:tcPr>
          <w:p w:rsidR="0005138D" w:rsidRPr="00EE23E8" w:rsidRDefault="0005138D" w:rsidP="00BF53C1">
            <w:pPr>
              <w:jc w:val="right"/>
              <w:rPr>
                <w:rFonts w:ascii="Arial" w:eastAsia="標楷體" w:hAnsi="Arial" w:cs="Arial"/>
                <w:sz w:val="22"/>
                <w:szCs w:val="22"/>
              </w:rPr>
            </w:pPr>
          </w:p>
        </w:tc>
        <w:tc>
          <w:tcPr>
            <w:tcW w:w="1485" w:type="dxa"/>
          </w:tcPr>
          <w:p w:rsidR="0005138D" w:rsidRPr="00EE23E8" w:rsidRDefault="0005138D" w:rsidP="00BF53C1">
            <w:pPr>
              <w:jc w:val="right"/>
              <w:rPr>
                <w:rFonts w:ascii="Arial" w:eastAsia="標楷體" w:hAnsi="Arial" w:cs="Arial"/>
                <w:sz w:val="22"/>
                <w:szCs w:val="22"/>
              </w:rPr>
            </w:pPr>
          </w:p>
        </w:tc>
        <w:tc>
          <w:tcPr>
            <w:tcW w:w="720" w:type="dxa"/>
            <w:noWrap/>
            <w:vAlign w:val="center"/>
          </w:tcPr>
          <w:p w:rsidR="0005138D" w:rsidRPr="00EE23E8" w:rsidRDefault="0005138D" w:rsidP="00BF53C1">
            <w:pPr>
              <w:jc w:val="center"/>
              <w:rPr>
                <w:rFonts w:ascii="標楷體" w:eastAsia="標楷體" w:hAnsi="標楷體"/>
                <w:sz w:val="18"/>
                <w:szCs w:val="18"/>
              </w:rPr>
            </w:pPr>
          </w:p>
        </w:tc>
      </w:tr>
      <w:tr w:rsidR="0005138D" w:rsidRPr="00EE23E8" w:rsidTr="00F049ED">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資本公積</w:t>
            </w:r>
          </w:p>
        </w:tc>
        <w:tc>
          <w:tcPr>
            <w:tcW w:w="6012" w:type="dxa"/>
          </w:tcPr>
          <w:p w:rsidR="0005138D" w:rsidRPr="00EE23E8" w:rsidRDefault="0005138D" w:rsidP="00BF53C1">
            <w:pPr>
              <w:rPr>
                <w:rFonts w:ascii="標楷體" w:eastAsia="標楷體" w:hAnsi="標楷體"/>
                <w:sz w:val="18"/>
                <w:szCs w:val="18"/>
              </w:rPr>
            </w:pPr>
          </w:p>
        </w:tc>
        <w:tc>
          <w:tcPr>
            <w:tcW w:w="720" w:type="dxa"/>
          </w:tcPr>
          <w:p w:rsidR="0005138D" w:rsidRPr="00EE23E8" w:rsidRDefault="0005138D" w:rsidP="00BF53C1">
            <w:pPr>
              <w:jc w:val="center"/>
              <w:rPr>
                <w:rFonts w:ascii="標楷體" w:eastAsia="標楷體" w:hAnsi="標楷體"/>
                <w:sz w:val="18"/>
                <w:szCs w:val="18"/>
              </w:rPr>
            </w:pP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62,323</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62,323</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62,323</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62,323</w:t>
            </w:r>
          </w:p>
        </w:tc>
        <w:tc>
          <w:tcPr>
            <w:tcW w:w="720" w:type="dxa"/>
            <w:noWrap/>
            <w:vAlign w:val="center"/>
          </w:tcPr>
          <w:p w:rsidR="0005138D" w:rsidRPr="00EE23E8" w:rsidRDefault="0005138D" w:rsidP="00BF53C1">
            <w:pPr>
              <w:jc w:val="center"/>
              <w:rPr>
                <w:rFonts w:ascii="標楷體" w:eastAsia="標楷體" w:hAnsi="標楷體"/>
                <w:sz w:val="18"/>
                <w:szCs w:val="18"/>
              </w:rPr>
            </w:pP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hint="eastAsia"/>
                <w:sz w:val="18"/>
                <w:szCs w:val="18"/>
              </w:rPr>
              <w:t>股本溢價</w:t>
            </w:r>
            <w:r w:rsidRPr="00EE23E8">
              <w:rPr>
                <w:rFonts w:ascii="標楷體" w:eastAsia="標楷體" w:hAnsi="標楷體"/>
                <w:sz w:val="18"/>
                <w:szCs w:val="18"/>
              </w:rPr>
              <w:t>-</w:t>
            </w:r>
            <w:r w:rsidRPr="00EE23E8">
              <w:rPr>
                <w:rFonts w:ascii="標楷體" w:eastAsia="標楷體" w:hAnsi="標楷體" w:hint="eastAsia"/>
                <w:sz w:val="18"/>
                <w:szCs w:val="18"/>
              </w:rPr>
              <w:t>合格普通股權益第一類資本</w:t>
            </w:r>
          </w:p>
        </w:tc>
        <w:tc>
          <w:tcPr>
            <w:tcW w:w="720" w:type="dxa"/>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1</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A96</w:t>
            </w: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hint="eastAsia"/>
                <w:sz w:val="18"/>
                <w:szCs w:val="18"/>
              </w:rPr>
              <w:t>股本溢價</w:t>
            </w:r>
            <w:r w:rsidRPr="00EE23E8">
              <w:rPr>
                <w:rFonts w:ascii="標楷體" w:eastAsia="標楷體" w:hAnsi="標楷體"/>
                <w:sz w:val="18"/>
                <w:szCs w:val="18"/>
              </w:rPr>
              <w:t>-</w:t>
            </w:r>
            <w:r w:rsidRPr="00EE23E8">
              <w:rPr>
                <w:rFonts w:ascii="標楷體" w:eastAsia="標楷體" w:hAnsi="標楷體" w:hint="eastAsia"/>
                <w:sz w:val="18"/>
                <w:szCs w:val="18"/>
              </w:rPr>
              <w:t>其他第一類資本</w:t>
            </w:r>
          </w:p>
        </w:tc>
        <w:tc>
          <w:tcPr>
            <w:tcW w:w="720" w:type="dxa"/>
          </w:tcPr>
          <w:p w:rsidR="0005138D" w:rsidRPr="00EE23E8" w:rsidRDefault="0005138D" w:rsidP="00BF53C1">
            <w:pPr>
              <w:jc w:val="center"/>
              <w:rPr>
                <w:rFonts w:ascii="標楷體" w:eastAsia="標楷體" w:hAnsi="標楷體"/>
                <w:sz w:val="18"/>
                <w:szCs w:val="18"/>
              </w:rPr>
            </w:pP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05138D" w:rsidRPr="00EE23E8" w:rsidRDefault="0005138D" w:rsidP="00BF53C1">
            <w:pPr>
              <w:jc w:val="center"/>
              <w:rPr>
                <w:rFonts w:ascii="標楷體" w:eastAsia="標楷體" w:hAnsi="標楷體"/>
                <w:sz w:val="18"/>
                <w:szCs w:val="18"/>
              </w:rPr>
            </w:pP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合格其他第一類資本工具</w:t>
            </w:r>
          </w:p>
        </w:tc>
        <w:tc>
          <w:tcPr>
            <w:tcW w:w="720" w:type="dxa"/>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30</w:t>
            </w:r>
            <w:r w:rsidRPr="00EE23E8">
              <w:rPr>
                <w:rFonts w:ascii="標楷體" w:eastAsia="標楷體" w:hAnsi="標楷體" w:hint="eastAsia"/>
                <w:sz w:val="18"/>
                <w:szCs w:val="18"/>
              </w:rPr>
              <w:t>、</w:t>
            </w:r>
            <w:r w:rsidRPr="00EE23E8">
              <w:rPr>
                <w:rFonts w:ascii="標楷體" w:eastAsia="標楷體" w:hAnsi="標楷體"/>
                <w:sz w:val="18"/>
                <w:szCs w:val="18"/>
              </w:rPr>
              <w:t>31</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A97</w:t>
            </w: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自</w:t>
            </w:r>
            <w:r w:rsidRPr="00EE23E8">
              <w:rPr>
                <w:rFonts w:ascii="標楷體" w:eastAsia="標楷體" w:hAnsi="標楷體"/>
                <w:sz w:val="18"/>
                <w:szCs w:val="18"/>
              </w:rPr>
              <w:t>102</w:t>
            </w:r>
            <w:r w:rsidRPr="00EE23E8">
              <w:rPr>
                <w:rFonts w:ascii="標楷體" w:eastAsia="標楷體" w:hAnsi="標楷體" w:hint="eastAsia"/>
                <w:sz w:val="18"/>
                <w:szCs w:val="18"/>
              </w:rPr>
              <w:t>年起需每年至少遞減</w:t>
            </w:r>
            <w:r w:rsidRPr="00EE23E8">
              <w:rPr>
                <w:rFonts w:ascii="標楷體" w:eastAsia="標楷體" w:hAnsi="標楷體"/>
                <w:sz w:val="18"/>
                <w:szCs w:val="18"/>
              </w:rPr>
              <w:t>10%</w:t>
            </w:r>
            <w:r w:rsidRPr="00EE23E8">
              <w:rPr>
                <w:rFonts w:ascii="標楷體" w:eastAsia="標楷體" w:hAnsi="標楷體" w:hint="eastAsia"/>
                <w:sz w:val="18"/>
                <w:szCs w:val="18"/>
              </w:rPr>
              <w:t>之其他第一類資本工具</w:t>
            </w:r>
          </w:p>
        </w:tc>
        <w:tc>
          <w:tcPr>
            <w:tcW w:w="720" w:type="dxa"/>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33</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A98</w:t>
            </w: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hint="eastAsia"/>
                <w:sz w:val="18"/>
                <w:szCs w:val="18"/>
              </w:rPr>
              <w:t>股本溢價</w:t>
            </w:r>
            <w:r w:rsidRPr="00EE23E8">
              <w:rPr>
                <w:rFonts w:ascii="標楷體" w:eastAsia="標楷體" w:hAnsi="標楷體"/>
                <w:sz w:val="18"/>
                <w:szCs w:val="18"/>
              </w:rPr>
              <w:t>-</w:t>
            </w:r>
            <w:r w:rsidRPr="00EE23E8">
              <w:rPr>
                <w:rFonts w:ascii="標楷體" w:eastAsia="標楷體" w:hAnsi="標楷體" w:hint="eastAsia"/>
                <w:sz w:val="18"/>
                <w:szCs w:val="18"/>
              </w:rPr>
              <w:t>第二類資本</w:t>
            </w:r>
          </w:p>
        </w:tc>
        <w:tc>
          <w:tcPr>
            <w:tcW w:w="720" w:type="dxa"/>
          </w:tcPr>
          <w:p w:rsidR="0005138D" w:rsidRPr="00EE23E8" w:rsidRDefault="0005138D" w:rsidP="00BF53C1">
            <w:pPr>
              <w:jc w:val="center"/>
              <w:rPr>
                <w:rFonts w:ascii="標楷體" w:eastAsia="標楷體" w:hAnsi="標楷體"/>
                <w:sz w:val="18"/>
                <w:szCs w:val="18"/>
              </w:rPr>
            </w:pPr>
          </w:p>
        </w:tc>
        <w:tc>
          <w:tcPr>
            <w:tcW w:w="1485" w:type="dxa"/>
            <w:shd w:val="clear" w:color="auto" w:fill="A6A6A6"/>
          </w:tcPr>
          <w:p w:rsidR="0005138D" w:rsidRPr="00EE23E8" w:rsidRDefault="0005138D" w:rsidP="00BF53C1">
            <w:pPr>
              <w:jc w:val="right"/>
              <w:rPr>
                <w:rFonts w:ascii="Arial" w:eastAsia="標楷體" w:hAnsi="Arial" w:cs="Arial"/>
                <w:sz w:val="22"/>
                <w:szCs w:val="22"/>
              </w:rPr>
            </w:pPr>
          </w:p>
        </w:tc>
        <w:tc>
          <w:tcPr>
            <w:tcW w:w="1485" w:type="dxa"/>
          </w:tcPr>
          <w:p w:rsidR="0005138D" w:rsidRPr="00EE23E8" w:rsidRDefault="0005138D" w:rsidP="00BF53C1">
            <w:pPr>
              <w:jc w:val="right"/>
              <w:rPr>
                <w:rFonts w:ascii="Arial" w:eastAsia="標楷體" w:hAnsi="Arial" w:cs="Arial"/>
                <w:sz w:val="22"/>
                <w:szCs w:val="22"/>
              </w:rPr>
            </w:pPr>
          </w:p>
        </w:tc>
        <w:tc>
          <w:tcPr>
            <w:tcW w:w="1485" w:type="dxa"/>
            <w:shd w:val="clear" w:color="auto" w:fill="A6A6A6"/>
          </w:tcPr>
          <w:p w:rsidR="0005138D" w:rsidRPr="00EE23E8" w:rsidRDefault="0005138D" w:rsidP="00BF53C1">
            <w:pPr>
              <w:jc w:val="right"/>
              <w:rPr>
                <w:rFonts w:ascii="Arial" w:eastAsia="標楷體" w:hAnsi="Arial" w:cs="Arial"/>
                <w:sz w:val="22"/>
                <w:szCs w:val="22"/>
              </w:rPr>
            </w:pPr>
          </w:p>
        </w:tc>
        <w:tc>
          <w:tcPr>
            <w:tcW w:w="1485" w:type="dxa"/>
          </w:tcPr>
          <w:p w:rsidR="0005138D" w:rsidRPr="00EE23E8" w:rsidRDefault="0005138D" w:rsidP="00BF53C1">
            <w:pPr>
              <w:jc w:val="right"/>
              <w:rPr>
                <w:rFonts w:ascii="Arial" w:eastAsia="標楷體" w:hAnsi="Arial" w:cs="Arial"/>
                <w:sz w:val="22"/>
                <w:szCs w:val="22"/>
              </w:rPr>
            </w:pPr>
          </w:p>
        </w:tc>
        <w:tc>
          <w:tcPr>
            <w:tcW w:w="720" w:type="dxa"/>
            <w:noWrap/>
            <w:vAlign w:val="center"/>
          </w:tcPr>
          <w:p w:rsidR="0005138D" w:rsidRPr="00EE23E8" w:rsidRDefault="0005138D" w:rsidP="00BF53C1">
            <w:pPr>
              <w:jc w:val="center"/>
              <w:rPr>
                <w:rFonts w:ascii="標楷體" w:eastAsia="標楷體" w:hAnsi="標楷體"/>
                <w:sz w:val="18"/>
                <w:szCs w:val="18"/>
              </w:rPr>
            </w:pP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合格第二類資本工具</w:t>
            </w:r>
          </w:p>
        </w:tc>
        <w:tc>
          <w:tcPr>
            <w:tcW w:w="720" w:type="dxa"/>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46</w:t>
            </w:r>
          </w:p>
        </w:tc>
        <w:tc>
          <w:tcPr>
            <w:tcW w:w="1485" w:type="dxa"/>
            <w:shd w:val="clear" w:color="auto" w:fill="A6A6A6"/>
          </w:tcPr>
          <w:p w:rsidR="0005138D" w:rsidRPr="00EE23E8" w:rsidRDefault="0005138D" w:rsidP="00BF53C1">
            <w:pPr>
              <w:jc w:val="right"/>
              <w:rPr>
                <w:rFonts w:ascii="Arial" w:eastAsia="標楷體" w:hAnsi="Arial" w:cs="Arial"/>
                <w:sz w:val="22"/>
                <w:szCs w:val="22"/>
              </w:rPr>
            </w:pPr>
          </w:p>
        </w:tc>
        <w:tc>
          <w:tcPr>
            <w:tcW w:w="1485" w:type="dxa"/>
          </w:tcPr>
          <w:p w:rsidR="0005138D" w:rsidRPr="00EE23E8" w:rsidRDefault="0005138D" w:rsidP="00BF53C1">
            <w:pPr>
              <w:jc w:val="right"/>
              <w:rPr>
                <w:rFonts w:ascii="Arial" w:eastAsia="標楷體" w:hAnsi="Arial" w:cs="Arial"/>
                <w:sz w:val="22"/>
                <w:szCs w:val="22"/>
              </w:rPr>
            </w:pPr>
          </w:p>
        </w:tc>
        <w:tc>
          <w:tcPr>
            <w:tcW w:w="1485" w:type="dxa"/>
            <w:shd w:val="clear" w:color="auto" w:fill="A6A6A6"/>
          </w:tcPr>
          <w:p w:rsidR="0005138D" w:rsidRPr="00EE23E8" w:rsidRDefault="0005138D" w:rsidP="00BF53C1">
            <w:pPr>
              <w:jc w:val="right"/>
              <w:rPr>
                <w:rFonts w:ascii="Arial" w:eastAsia="標楷體" w:hAnsi="Arial" w:cs="Arial"/>
                <w:sz w:val="22"/>
                <w:szCs w:val="22"/>
              </w:rPr>
            </w:pPr>
          </w:p>
        </w:tc>
        <w:tc>
          <w:tcPr>
            <w:tcW w:w="1485" w:type="dxa"/>
          </w:tcPr>
          <w:p w:rsidR="0005138D" w:rsidRPr="00EE23E8" w:rsidRDefault="0005138D" w:rsidP="00BF53C1">
            <w:pPr>
              <w:jc w:val="right"/>
              <w:rPr>
                <w:rFonts w:ascii="Arial" w:eastAsia="標楷體" w:hAnsi="Arial" w:cs="Arial"/>
                <w:sz w:val="22"/>
                <w:szCs w:val="22"/>
              </w:rPr>
            </w:pPr>
          </w:p>
        </w:tc>
        <w:tc>
          <w:tcPr>
            <w:tcW w:w="720" w:type="dxa"/>
            <w:noWrap/>
            <w:vAlign w:val="center"/>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A98_1</w:t>
            </w: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自</w:t>
            </w:r>
            <w:r w:rsidRPr="00EE23E8">
              <w:rPr>
                <w:rFonts w:ascii="標楷體" w:eastAsia="標楷體" w:hAnsi="標楷體"/>
                <w:sz w:val="18"/>
                <w:szCs w:val="18"/>
              </w:rPr>
              <w:t>102</w:t>
            </w:r>
            <w:r w:rsidRPr="00EE23E8">
              <w:rPr>
                <w:rFonts w:ascii="標楷體" w:eastAsia="標楷體" w:hAnsi="標楷體" w:hint="eastAsia"/>
                <w:sz w:val="18"/>
                <w:szCs w:val="18"/>
              </w:rPr>
              <w:t>年起需每年至少遞減</w:t>
            </w:r>
            <w:r w:rsidRPr="00EE23E8">
              <w:rPr>
                <w:rFonts w:ascii="標楷體" w:eastAsia="標楷體" w:hAnsi="標楷體"/>
                <w:sz w:val="18"/>
                <w:szCs w:val="18"/>
              </w:rPr>
              <w:t>10%</w:t>
            </w:r>
            <w:r w:rsidRPr="00EE23E8">
              <w:rPr>
                <w:rFonts w:ascii="標楷體" w:eastAsia="標楷體" w:hAnsi="標楷體" w:hint="eastAsia"/>
                <w:sz w:val="18"/>
                <w:szCs w:val="18"/>
              </w:rPr>
              <w:t>之第二類資本工具</w:t>
            </w:r>
          </w:p>
        </w:tc>
        <w:tc>
          <w:tcPr>
            <w:tcW w:w="720" w:type="dxa"/>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47</w:t>
            </w:r>
          </w:p>
        </w:tc>
        <w:tc>
          <w:tcPr>
            <w:tcW w:w="1485" w:type="dxa"/>
            <w:shd w:val="clear" w:color="auto" w:fill="A6A6A6"/>
          </w:tcPr>
          <w:p w:rsidR="0005138D" w:rsidRPr="00EE23E8" w:rsidRDefault="0005138D" w:rsidP="00BF53C1">
            <w:pPr>
              <w:jc w:val="right"/>
              <w:rPr>
                <w:rFonts w:ascii="Arial" w:eastAsia="標楷體" w:hAnsi="Arial" w:cs="Arial"/>
                <w:sz w:val="22"/>
                <w:szCs w:val="22"/>
              </w:rPr>
            </w:pPr>
          </w:p>
        </w:tc>
        <w:tc>
          <w:tcPr>
            <w:tcW w:w="1485" w:type="dxa"/>
          </w:tcPr>
          <w:p w:rsidR="0005138D" w:rsidRPr="00EE23E8" w:rsidRDefault="0005138D" w:rsidP="00BF53C1">
            <w:pPr>
              <w:jc w:val="right"/>
              <w:rPr>
                <w:rFonts w:ascii="Arial" w:eastAsia="標楷體" w:hAnsi="Arial" w:cs="Arial"/>
                <w:sz w:val="22"/>
                <w:szCs w:val="22"/>
              </w:rPr>
            </w:pPr>
          </w:p>
        </w:tc>
        <w:tc>
          <w:tcPr>
            <w:tcW w:w="1485" w:type="dxa"/>
            <w:shd w:val="clear" w:color="auto" w:fill="A6A6A6"/>
          </w:tcPr>
          <w:p w:rsidR="0005138D" w:rsidRPr="00EE23E8" w:rsidRDefault="0005138D" w:rsidP="00BF53C1">
            <w:pPr>
              <w:jc w:val="right"/>
              <w:rPr>
                <w:rFonts w:ascii="Arial" w:eastAsia="標楷體" w:hAnsi="Arial" w:cs="Arial"/>
                <w:sz w:val="22"/>
                <w:szCs w:val="22"/>
              </w:rPr>
            </w:pPr>
          </w:p>
        </w:tc>
        <w:tc>
          <w:tcPr>
            <w:tcW w:w="1485" w:type="dxa"/>
          </w:tcPr>
          <w:p w:rsidR="0005138D" w:rsidRPr="00EE23E8" w:rsidRDefault="0005138D" w:rsidP="00BF53C1">
            <w:pPr>
              <w:jc w:val="right"/>
              <w:rPr>
                <w:rFonts w:ascii="Arial" w:eastAsia="標楷體" w:hAnsi="Arial" w:cs="Arial"/>
                <w:sz w:val="22"/>
                <w:szCs w:val="22"/>
              </w:rPr>
            </w:pPr>
          </w:p>
        </w:tc>
        <w:tc>
          <w:tcPr>
            <w:tcW w:w="720" w:type="dxa"/>
            <w:noWrap/>
            <w:vAlign w:val="center"/>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A98_2</w:t>
            </w: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hint="eastAsia"/>
                <w:sz w:val="18"/>
                <w:szCs w:val="18"/>
              </w:rPr>
              <w:t>不得計入自有資本之股本溢價</w:t>
            </w:r>
          </w:p>
        </w:tc>
        <w:tc>
          <w:tcPr>
            <w:tcW w:w="720" w:type="dxa"/>
          </w:tcPr>
          <w:p w:rsidR="0005138D" w:rsidRPr="00EE23E8" w:rsidRDefault="0005138D" w:rsidP="00BF53C1">
            <w:pPr>
              <w:jc w:val="center"/>
              <w:rPr>
                <w:rFonts w:ascii="標楷體" w:eastAsia="標楷體" w:hAnsi="標楷體"/>
                <w:sz w:val="18"/>
                <w:szCs w:val="18"/>
              </w:rPr>
            </w:pPr>
          </w:p>
        </w:tc>
        <w:tc>
          <w:tcPr>
            <w:tcW w:w="1485" w:type="dxa"/>
            <w:shd w:val="clear" w:color="auto" w:fill="A6A6A6"/>
          </w:tcPr>
          <w:p w:rsidR="0005138D" w:rsidRPr="00EE23E8" w:rsidRDefault="0005138D" w:rsidP="00BF53C1">
            <w:pPr>
              <w:jc w:val="right"/>
              <w:rPr>
                <w:rFonts w:ascii="Arial" w:eastAsia="標楷體" w:hAnsi="Arial" w:cs="Arial"/>
                <w:sz w:val="22"/>
                <w:szCs w:val="22"/>
              </w:rPr>
            </w:pPr>
          </w:p>
        </w:tc>
        <w:tc>
          <w:tcPr>
            <w:tcW w:w="1485" w:type="dxa"/>
          </w:tcPr>
          <w:p w:rsidR="0005138D" w:rsidRPr="00EE23E8" w:rsidRDefault="0005138D" w:rsidP="00BF53C1">
            <w:pPr>
              <w:jc w:val="right"/>
              <w:rPr>
                <w:rFonts w:ascii="Arial" w:eastAsia="標楷體" w:hAnsi="Arial" w:cs="Arial"/>
                <w:sz w:val="22"/>
                <w:szCs w:val="22"/>
              </w:rPr>
            </w:pPr>
          </w:p>
        </w:tc>
        <w:tc>
          <w:tcPr>
            <w:tcW w:w="1485" w:type="dxa"/>
            <w:shd w:val="clear" w:color="auto" w:fill="A6A6A6"/>
          </w:tcPr>
          <w:p w:rsidR="0005138D" w:rsidRPr="00EE23E8" w:rsidRDefault="0005138D" w:rsidP="00BF53C1">
            <w:pPr>
              <w:jc w:val="right"/>
              <w:rPr>
                <w:rFonts w:ascii="Arial" w:eastAsia="標楷體" w:hAnsi="Arial" w:cs="Arial"/>
                <w:sz w:val="22"/>
                <w:szCs w:val="22"/>
              </w:rPr>
            </w:pPr>
          </w:p>
        </w:tc>
        <w:tc>
          <w:tcPr>
            <w:tcW w:w="1485" w:type="dxa"/>
          </w:tcPr>
          <w:p w:rsidR="0005138D" w:rsidRPr="00EE23E8" w:rsidRDefault="0005138D" w:rsidP="00BF53C1">
            <w:pPr>
              <w:jc w:val="right"/>
              <w:rPr>
                <w:rFonts w:ascii="Arial" w:eastAsia="標楷體" w:hAnsi="Arial" w:cs="Arial"/>
                <w:sz w:val="22"/>
                <w:szCs w:val="22"/>
              </w:rPr>
            </w:pPr>
          </w:p>
        </w:tc>
        <w:tc>
          <w:tcPr>
            <w:tcW w:w="720" w:type="dxa"/>
            <w:noWrap/>
            <w:vAlign w:val="center"/>
          </w:tcPr>
          <w:p w:rsidR="0005138D" w:rsidRPr="00EE23E8" w:rsidRDefault="0005138D" w:rsidP="00BF53C1">
            <w:pPr>
              <w:jc w:val="center"/>
              <w:rPr>
                <w:rFonts w:ascii="標楷體" w:eastAsia="標楷體" w:hAnsi="標楷體"/>
                <w:sz w:val="18"/>
                <w:szCs w:val="18"/>
              </w:rPr>
            </w:pPr>
          </w:p>
        </w:tc>
      </w:tr>
      <w:tr w:rsidR="0005138D" w:rsidRPr="00EE23E8" w:rsidTr="00F049ED">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hint="eastAsia"/>
                <w:sz w:val="18"/>
                <w:szCs w:val="18"/>
              </w:rPr>
              <w:t>資本公積</w:t>
            </w:r>
            <w:r w:rsidRPr="00EE23E8">
              <w:rPr>
                <w:rFonts w:ascii="標楷體" w:eastAsia="標楷體" w:hAnsi="標楷體"/>
                <w:sz w:val="18"/>
                <w:szCs w:val="18"/>
              </w:rPr>
              <w:t>(</w:t>
            </w:r>
            <w:r w:rsidRPr="00EE23E8">
              <w:rPr>
                <w:rFonts w:ascii="標楷體" w:eastAsia="標楷體" w:hAnsi="標楷體" w:hint="eastAsia"/>
                <w:sz w:val="18"/>
                <w:szCs w:val="18"/>
              </w:rPr>
              <w:t>股本溢價除外</w:t>
            </w:r>
            <w:r w:rsidRPr="00EE23E8">
              <w:rPr>
                <w:rFonts w:ascii="標楷體" w:eastAsia="標楷體" w:hAnsi="標楷體"/>
                <w:sz w:val="18"/>
                <w:szCs w:val="18"/>
              </w:rPr>
              <w:t>)</w:t>
            </w:r>
          </w:p>
        </w:tc>
        <w:tc>
          <w:tcPr>
            <w:tcW w:w="720" w:type="dxa"/>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2</w:t>
            </w:r>
          </w:p>
        </w:tc>
        <w:tc>
          <w:tcPr>
            <w:tcW w:w="1485" w:type="dxa"/>
            <w:shd w:val="clear" w:color="auto" w:fill="A6A6A6"/>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62,323</w:t>
            </w:r>
          </w:p>
        </w:tc>
        <w:tc>
          <w:tcPr>
            <w:tcW w:w="1485" w:type="dxa"/>
            <w:shd w:val="clear" w:color="auto" w:fill="A6A6A6"/>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62,323</w:t>
            </w:r>
          </w:p>
        </w:tc>
        <w:tc>
          <w:tcPr>
            <w:tcW w:w="720" w:type="dxa"/>
            <w:noWrap/>
            <w:vAlign w:val="center"/>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A99</w:t>
            </w:r>
          </w:p>
        </w:tc>
      </w:tr>
      <w:tr w:rsidR="0005138D" w:rsidRPr="00EE23E8" w:rsidTr="00F049ED">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保留盈餘</w:t>
            </w:r>
          </w:p>
        </w:tc>
        <w:tc>
          <w:tcPr>
            <w:tcW w:w="6012" w:type="dxa"/>
          </w:tcPr>
          <w:p w:rsidR="0005138D" w:rsidRPr="00EE23E8" w:rsidRDefault="0005138D" w:rsidP="00BF53C1">
            <w:pPr>
              <w:rPr>
                <w:rFonts w:ascii="標楷體" w:eastAsia="標楷體" w:hAnsi="標楷體"/>
                <w:sz w:val="18"/>
                <w:szCs w:val="18"/>
              </w:rPr>
            </w:pPr>
          </w:p>
        </w:tc>
        <w:tc>
          <w:tcPr>
            <w:tcW w:w="720" w:type="dxa"/>
          </w:tcPr>
          <w:p w:rsidR="0005138D" w:rsidRPr="00EE23E8" w:rsidRDefault="0005138D" w:rsidP="00BF53C1">
            <w:pPr>
              <w:jc w:val="center"/>
              <w:rPr>
                <w:rFonts w:ascii="標楷體" w:eastAsia="標楷體" w:hAnsi="標楷體"/>
                <w:sz w:val="18"/>
                <w:szCs w:val="18"/>
              </w:rPr>
            </w:pP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23,478,293</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23,478,293</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23,478,293</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23,478,293</w:t>
            </w:r>
          </w:p>
        </w:tc>
        <w:tc>
          <w:tcPr>
            <w:tcW w:w="720" w:type="dxa"/>
            <w:noWrap/>
            <w:vAlign w:val="center"/>
          </w:tcPr>
          <w:p w:rsidR="0005138D" w:rsidRPr="00EE23E8" w:rsidRDefault="0005138D" w:rsidP="00BF53C1">
            <w:pPr>
              <w:jc w:val="center"/>
              <w:rPr>
                <w:rFonts w:ascii="標楷體" w:eastAsia="標楷體" w:hAnsi="標楷體"/>
                <w:sz w:val="18"/>
                <w:szCs w:val="18"/>
              </w:rPr>
            </w:pP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hint="eastAsia"/>
                <w:sz w:val="18"/>
                <w:szCs w:val="18"/>
              </w:rPr>
              <w:t>預期損失提存不足所產生之保留盈餘減少數</w:t>
            </w:r>
          </w:p>
        </w:tc>
        <w:tc>
          <w:tcPr>
            <w:tcW w:w="720" w:type="dxa"/>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12</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A100</w:t>
            </w: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hint="eastAsia"/>
                <w:sz w:val="18"/>
                <w:szCs w:val="18"/>
              </w:rPr>
              <w:t>評價準備提列不足所產生之保留盈餘減少數</w:t>
            </w:r>
          </w:p>
        </w:tc>
        <w:tc>
          <w:tcPr>
            <w:tcW w:w="720" w:type="dxa"/>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7</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A101</w:t>
            </w: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hint="eastAsia"/>
                <w:sz w:val="18"/>
                <w:szCs w:val="18"/>
              </w:rPr>
              <w:t>確定福利負債提列不足所產生之保留盈餘減少數</w:t>
            </w:r>
          </w:p>
        </w:tc>
        <w:tc>
          <w:tcPr>
            <w:tcW w:w="720" w:type="dxa"/>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15</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A102</w:t>
            </w: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hint="eastAsia"/>
                <w:sz w:val="18"/>
                <w:szCs w:val="18"/>
              </w:rPr>
              <w:t>證券化交易銷售獲利產生之保留盈餘增加數</w:t>
            </w:r>
          </w:p>
        </w:tc>
        <w:tc>
          <w:tcPr>
            <w:tcW w:w="720" w:type="dxa"/>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2</w:t>
            </w:r>
            <w:r w:rsidRPr="00EE23E8">
              <w:rPr>
                <w:rFonts w:ascii="標楷體" w:eastAsia="標楷體" w:hAnsi="標楷體" w:hint="eastAsia"/>
                <w:sz w:val="18"/>
                <w:szCs w:val="18"/>
              </w:rPr>
              <w:t>、</w:t>
            </w:r>
            <w:r w:rsidRPr="00EE23E8">
              <w:rPr>
                <w:rFonts w:ascii="標楷體" w:eastAsia="標楷體" w:hAnsi="標楷體"/>
                <w:sz w:val="18"/>
                <w:szCs w:val="18"/>
              </w:rPr>
              <w:t>13</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A103</w:t>
            </w: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hint="eastAsia"/>
                <w:sz w:val="18"/>
                <w:szCs w:val="18"/>
              </w:rPr>
              <w:t>不動產首次適用國際會計準則時，以公允價值或重估價值作為認定成本產生之保留盈餘增加數</w:t>
            </w:r>
          </w:p>
        </w:tc>
        <w:tc>
          <w:tcPr>
            <w:tcW w:w="720" w:type="dxa"/>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2</w:t>
            </w:r>
            <w:r w:rsidRPr="00EE23E8">
              <w:rPr>
                <w:rFonts w:ascii="標楷體" w:eastAsia="標楷體" w:hAnsi="標楷體" w:hint="eastAsia"/>
                <w:sz w:val="18"/>
                <w:szCs w:val="18"/>
              </w:rPr>
              <w:t>、</w:t>
            </w:r>
            <w:r w:rsidRPr="00EE23E8">
              <w:rPr>
                <w:rFonts w:ascii="標楷體" w:eastAsia="標楷體" w:hAnsi="標楷體"/>
                <w:sz w:val="18"/>
                <w:szCs w:val="18"/>
              </w:rPr>
              <w:t>26a</w:t>
            </w:r>
            <w:r w:rsidRPr="00EE23E8">
              <w:rPr>
                <w:rFonts w:ascii="標楷體" w:eastAsia="標楷體" w:hAnsi="標楷體" w:hint="eastAsia"/>
                <w:sz w:val="18"/>
                <w:szCs w:val="18"/>
              </w:rPr>
              <w:t>、</w:t>
            </w:r>
            <w:r w:rsidRPr="00EE23E8">
              <w:rPr>
                <w:rFonts w:ascii="標楷體" w:eastAsia="標楷體" w:hAnsi="標楷體"/>
                <w:sz w:val="18"/>
                <w:szCs w:val="18"/>
              </w:rPr>
              <w:t>56a</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A104</w:t>
            </w: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eastAsia="標楷體"/>
                <w:sz w:val="18"/>
                <w:szCs w:val="18"/>
              </w:rPr>
            </w:pPr>
            <w:r w:rsidRPr="00EE23E8">
              <w:rPr>
                <w:rFonts w:eastAsia="標楷體" w:hint="eastAsia"/>
                <w:sz w:val="18"/>
                <w:szCs w:val="18"/>
              </w:rPr>
              <w:t>投資性不動產後續衡量採用公允價值模式產生之保留盈餘增加數</w:t>
            </w:r>
          </w:p>
        </w:tc>
        <w:tc>
          <w:tcPr>
            <w:tcW w:w="720" w:type="dxa"/>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2</w:t>
            </w:r>
            <w:r w:rsidRPr="00EE23E8">
              <w:rPr>
                <w:rFonts w:ascii="標楷體" w:eastAsia="標楷體" w:hAnsi="標楷體" w:hint="eastAsia"/>
                <w:sz w:val="18"/>
                <w:szCs w:val="18"/>
              </w:rPr>
              <w:t>、</w:t>
            </w:r>
            <w:r w:rsidRPr="00EE23E8">
              <w:rPr>
                <w:rFonts w:ascii="標楷體" w:eastAsia="標楷體" w:hAnsi="標楷體"/>
                <w:sz w:val="18"/>
                <w:szCs w:val="18"/>
              </w:rPr>
              <w:t>26e</w:t>
            </w:r>
            <w:r w:rsidRPr="00EE23E8">
              <w:rPr>
                <w:rFonts w:ascii="標楷體" w:eastAsia="標楷體" w:hAnsi="標楷體" w:hint="eastAsia"/>
                <w:sz w:val="18"/>
                <w:szCs w:val="18"/>
              </w:rPr>
              <w:t>、</w:t>
            </w:r>
            <w:r w:rsidRPr="00EE23E8">
              <w:rPr>
                <w:rFonts w:ascii="標楷體" w:eastAsia="標楷體" w:hAnsi="標楷體"/>
                <w:sz w:val="18"/>
                <w:szCs w:val="18"/>
              </w:rPr>
              <w:t>56e</w:t>
            </w:r>
          </w:p>
        </w:tc>
        <w:tc>
          <w:tcPr>
            <w:tcW w:w="1485" w:type="dxa"/>
            <w:shd w:val="clear" w:color="auto" w:fill="A6A6A6"/>
          </w:tcPr>
          <w:p w:rsidR="0005138D" w:rsidRPr="00EE23E8" w:rsidRDefault="0005138D" w:rsidP="00BF53C1">
            <w:pPr>
              <w:jc w:val="right"/>
              <w:rPr>
                <w:rFonts w:ascii="Arial" w:eastAsia="標楷體" w:hAnsi="Arial" w:cs="Arial"/>
                <w:sz w:val="22"/>
                <w:szCs w:val="22"/>
              </w:rPr>
            </w:pPr>
          </w:p>
        </w:tc>
        <w:tc>
          <w:tcPr>
            <w:tcW w:w="1485" w:type="dxa"/>
          </w:tcPr>
          <w:p w:rsidR="0005138D" w:rsidRPr="00EE23E8" w:rsidRDefault="0005138D" w:rsidP="00BF53C1">
            <w:pPr>
              <w:jc w:val="right"/>
              <w:rPr>
                <w:rFonts w:ascii="Arial" w:eastAsia="標楷體" w:hAnsi="Arial" w:cs="Arial"/>
                <w:sz w:val="22"/>
                <w:szCs w:val="22"/>
              </w:rPr>
            </w:pPr>
          </w:p>
        </w:tc>
        <w:tc>
          <w:tcPr>
            <w:tcW w:w="1485" w:type="dxa"/>
            <w:shd w:val="clear" w:color="auto" w:fill="A6A6A6"/>
          </w:tcPr>
          <w:p w:rsidR="0005138D" w:rsidRPr="00EE23E8" w:rsidRDefault="0005138D" w:rsidP="00BF53C1">
            <w:pPr>
              <w:jc w:val="right"/>
              <w:rPr>
                <w:rFonts w:ascii="Arial" w:eastAsia="標楷體" w:hAnsi="Arial" w:cs="Arial"/>
                <w:sz w:val="22"/>
                <w:szCs w:val="22"/>
              </w:rPr>
            </w:pPr>
          </w:p>
        </w:tc>
        <w:tc>
          <w:tcPr>
            <w:tcW w:w="1485" w:type="dxa"/>
          </w:tcPr>
          <w:p w:rsidR="0005138D" w:rsidRPr="00EE23E8" w:rsidRDefault="0005138D" w:rsidP="00BF53C1">
            <w:pPr>
              <w:jc w:val="right"/>
              <w:rPr>
                <w:rFonts w:ascii="Arial" w:eastAsia="標楷體" w:hAnsi="Arial" w:cs="Arial"/>
                <w:sz w:val="22"/>
                <w:szCs w:val="22"/>
              </w:rPr>
            </w:pPr>
          </w:p>
        </w:tc>
        <w:tc>
          <w:tcPr>
            <w:tcW w:w="720" w:type="dxa"/>
            <w:noWrap/>
            <w:vAlign w:val="center"/>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A104_1</w:t>
            </w: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eastAsia="標楷體"/>
                <w:sz w:val="18"/>
                <w:szCs w:val="18"/>
              </w:rPr>
            </w:pPr>
            <w:r w:rsidRPr="00EE23E8">
              <w:rPr>
                <w:rFonts w:eastAsia="標楷體"/>
                <w:sz w:val="18"/>
                <w:szCs w:val="18"/>
              </w:rPr>
              <w:t>101</w:t>
            </w:r>
            <w:r w:rsidRPr="00EE23E8">
              <w:rPr>
                <w:rFonts w:eastAsia="標楷體" w:hint="eastAsia"/>
                <w:sz w:val="18"/>
                <w:szCs w:val="18"/>
              </w:rPr>
              <w:t>年</w:t>
            </w:r>
            <w:r w:rsidRPr="00EE23E8">
              <w:rPr>
                <w:rFonts w:eastAsia="標楷體"/>
                <w:sz w:val="18"/>
                <w:szCs w:val="18"/>
              </w:rPr>
              <w:t>1</w:t>
            </w:r>
            <w:r w:rsidRPr="00EE23E8">
              <w:rPr>
                <w:rFonts w:eastAsia="標楷體" w:hint="eastAsia"/>
                <w:sz w:val="18"/>
                <w:szCs w:val="18"/>
              </w:rPr>
              <w:t>月</w:t>
            </w:r>
            <w:r w:rsidRPr="00EE23E8">
              <w:rPr>
                <w:rFonts w:eastAsia="標楷體"/>
                <w:sz w:val="18"/>
                <w:szCs w:val="18"/>
              </w:rPr>
              <w:t>1</w:t>
            </w:r>
            <w:r w:rsidRPr="00EE23E8">
              <w:rPr>
                <w:rFonts w:eastAsia="標楷體" w:hint="eastAsia"/>
                <w:sz w:val="18"/>
                <w:szCs w:val="18"/>
              </w:rPr>
              <w:t>日後不動產售後租回利益產生之保留盈餘增加數</w:t>
            </w:r>
          </w:p>
        </w:tc>
        <w:tc>
          <w:tcPr>
            <w:tcW w:w="720" w:type="dxa"/>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2</w:t>
            </w:r>
            <w:r w:rsidRPr="00EE23E8">
              <w:rPr>
                <w:rFonts w:ascii="標楷體" w:eastAsia="標楷體" w:hAnsi="標楷體" w:hint="eastAsia"/>
                <w:sz w:val="18"/>
                <w:szCs w:val="18"/>
              </w:rPr>
              <w:t>、</w:t>
            </w:r>
            <w:r w:rsidRPr="00EE23E8">
              <w:rPr>
                <w:rFonts w:ascii="標楷體" w:eastAsia="標楷體" w:hAnsi="標楷體"/>
                <w:sz w:val="18"/>
                <w:szCs w:val="18"/>
              </w:rPr>
              <w:t>26f</w:t>
            </w:r>
          </w:p>
        </w:tc>
        <w:tc>
          <w:tcPr>
            <w:tcW w:w="1485" w:type="dxa"/>
            <w:shd w:val="clear" w:color="auto" w:fill="A6A6A6"/>
          </w:tcPr>
          <w:p w:rsidR="0005138D" w:rsidRPr="00EE23E8" w:rsidRDefault="0005138D" w:rsidP="00BF53C1">
            <w:pPr>
              <w:jc w:val="right"/>
              <w:rPr>
                <w:rFonts w:ascii="Arial" w:eastAsia="標楷體" w:hAnsi="Arial" w:cs="Arial"/>
                <w:sz w:val="22"/>
                <w:szCs w:val="22"/>
              </w:rPr>
            </w:pPr>
          </w:p>
        </w:tc>
        <w:tc>
          <w:tcPr>
            <w:tcW w:w="1485" w:type="dxa"/>
          </w:tcPr>
          <w:p w:rsidR="0005138D" w:rsidRPr="00EE23E8" w:rsidRDefault="0005138D" w:rsidP="00BF53C1">
            <w:pPr>
              <w:jc w:val="right"/>
              <w:rPr>
                <w:rFonts w:ascii="Arial" w:eastAsia="標楷體" w:hAnsi="Arial" w:cs="Arial"/>
                <w:sz w:val="22"/>
                <w:szCs w:val="22"/>
              </w:rPr>
            </w:pPr>
          </w:p>
        </w:tc>
        <w:tc>
          <w:tcPr>
            <w:tcW w:w="1485" w:type="dxa"/>
            <w:shd w:val="clear" w:color="auto" w:fill="A6A6A6"/>
          </w:tcPr>
          <w:p w:rsidR="0005138D" w:rsidRPr="00EE23E8" w:rsidRDefault="0005138D" w:rsidP="00BF53C1">
            <w:pPr>
              <w:jc w:val="right"/>
              <w:rPr>
                <w:rFonts w:ascii="Arial" w:eastAsia="標楷體" w:hAnsi="Arial" w:cs="Arial"/>
                <w:sz w:val="22"/>
                <w:szCs w:val="22"/>
              </w:rPr>
            </w:pPr>
          </w:p>
        </w:tc>
        <w:tc>
          <w:tcPr>
            <w:tcW w:w="1485" w:type="dxa"/>
          </w:tcPr>
          <w:p w:rsidR="0005138D" w:rsidRPr="00EE23E8" w:rsidRDefault="0005138D" w:rsidP="00BF53C1">
            <w:pPr>
              <w:jc w:val="right"/>
              <w:rPr>
                <w:rFonts w:ascii="Arial" w:eastAsia="標楷體" w:hAnsi="Arial" w:cs="Arial"/>
                <w:sz w:val="22"/>
                <w:szCs w:val="22"/>
              </w:rPr>
            </w:pPr>
          </w:p>
        </w:tc>
        <w:tc>
          <w:tcPr>
            <w:tcW w:w="720" w:type="dxa"/>
            <w:noWrap/>
            <w:vAlign w:val="center"/>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A104_2</w:t>
            </w: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hint="eastAsia"/>
                <w:sz w:val="18"/>
                <w:szCs w:val="18"/>
              </w:rPr>
              <w:t>其他依規定或監理要求不得列入普通股權益第一類資本之保留盈餘數</w:t>
            </w:r>
          </w:p>
        </w:tc>
        <w:tc>
          <w:tcPr>
            <w:tcW w:w="720" w:type="dxa"/>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2</w:t>
            </w:r>
            <w:r w:rsidRPr="00EE23E8">
              <w:rPr>
                <w:rFonts w:ascii="標楷體" w:eastAsia="標楷體" w:hAnsi="標楷體" w:hint="eastAsia"/>
                <w:sz w:val="18"/>
                <w:szCs w:val="18"/>
              </w:rPr>
              <w:t>、</w:t>
            </w:r>
            <w:r w:rsidRPr="00EE23E8">
              <w:rPr>
                <w:rFonts w:ascii="標楷體" w:eastAsia="標楷體" w:hAnsi="標楷體"/>
                <w:sz w:val="18"/>
                <w:szCs w:val="18"/>
              </w:rPr>
              <w:t>26g</w:t>
            </w:r>
          </w:p>
        </w:tc>
        <w:tc>
          <w:tcPr>
            <w:tcW w:w="1485" w:type="dxa"/>
            <w:shd w:val="clear" w:color="auto" w:fill="A6A6A6"/>
          </w:tcPr>
          <w:p w:rsidR="0005138D" w:rsidRPr="00EE23E8" w:rsidRDefault="0005138D" w:rsidP="00BF53C1">
            <w:pPr>
              <w:jc w:val="right"/>
              <w:rPr>
                <w:rFonts w:ascii="Arial" w:eastAsia="標楷體" w:hAnsi="Arial" w:cs="Arial"/>
                <w:sz w:val="22"/>
                <w:szCs w:val="22"/>
              </w:rPr>
            </w:pPr>
          </w:p>
        </w:tc>
        <w:tc>
          <w:tcPr>
            <w:tcW w:w="1485" w:type="dxa"/>
          </w:tcPr>
          <w:p w:rsidR="0005138D" w:rsidRPr="00EE23E8" w:rsidRDefault="0005138D" w:rsidP="00BF53C1">
            <w:pPr>
              <w:jc w:val="right"/>
              <w:rPr>
                <w:rFonts w:ascii="Arial" w:eastAsia="標楷體" w:hAnsi="Arial" w:cs="Arial"/>
                <w:sz w:val="22"/>
                <w:szCs w:val="22"/>
              </w:rPr>
            </w:pPr>
          </w:p>
        </w:tc>
        <w:tc>
          <w:tcPr>
            <w:tcW w:w="1485" w:type="dxa"/>
            <w:shd w:val="clear" w:color="auto" w:fill="A6A6A6"/>
          </w:tcPr>
          <w:p w:rsidR="0005138D" w:rsidRPr="00EE23E8" w:rsidRDefault="0005138D" w:rsidP="00BF53C1">
            <w:pPr>
              <w:jc w:val="right"/>
              <w:rPr>
                <w:rFonts w:ascii="Arial" w:eastAsia="標楷體" w:hAnsi="Arial" w:cs="Arial"/>
                <w:sz w:val="22"/>
                <w:szCs w:val="22"/>
              </w:rPr>
            </w:pPr>
          </w:p>
        </w:tc>
        <w:tc>
          <w:tcPr>
            <w:tcW w:w="1485" w:type="dxa"/>
          </w:tcPr>
          <w:p w:rsidR="0005138D" w:rsidRPr="00EE23E8" w:rsidRDefault="0005138D" w:rsidP="00BF53C1">
            <w:pPr>
              <w:jc w:val="right"/>
              <w:rPr>
                <w:rFonts w:ascii="Arial" w:eastAsia="標楷體" w:hAnsi="Arial" w:cs="Arial"/>
                <w:sz w:val="22"/>
                <w:szCs w:val="22"/>
              </w:rPr>
            </w:pPr>
          </w:p>
        </w:tc>
        <w:tc>
          <w:tcPr>
            <w:tcW w:w="720" w:type="dxa"/>
            <w:noWrap/>
            <w:vAlign w:val="center"/>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A104_3</w:t>
            </w:r>
          </w:p>
        </w:tc>
      </w:tr>
      <w:tr w:rsidR="0005138D" w:rsidRPr="00EE23E8" w:rsidTr="00F049ED">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hint="eastAsia"/>
                <w:sz w:val="18"/>
                <w:szCs w:val="18"/>
              </w:rPr>
              <w:t>其他保留盈餘</w:t>
            </w:r>
          </w:p>
        </w:tc>
        <w:tc>
          <w:tcPr>
            <w:tcW w:w="720" w:type="dxa"/>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2</w:t>
            </w:r>
          </w:p>
        </w:tc>
        <w:tc>
          <w:tcPr>
            <w:tcW w:w="1485" w:type="dxa"/>
            <w:shd w:val="clear" w:color="auto" w:fill="A6A6A6"/>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23,478,293</w:t>
            </w:r>
          </w:p>
        </w:tc>
        <w:tc>
          <w:tcPr>
            <w:tcW w:w="1485" w:type="dxa"/>
            <w:shd w:val="clear" w:color="auto" w:fill="A6A6A6"/>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23,478,293</w:t>
            </w:r>
          </w:p>
        </w:tc>
        <w:tc>
          <w:tcPr>
            <w:tcW w:w="720" w:type="dxa"/>
            <w:noWrap/>
            <w:vAlign w:val="center"/>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A105</w:t>
            </w:r>
          </w:p>
        </w:tc>
      </w:tr>
      <w:tr w:rsidR="0005138D" w:rsidRPr="00EE23E8" w:rsidTr="00F049ED">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r w:rsidRPr="00EE23E8">
              <w:rPr>
                <w:rFonts w:ascii="標楷體" w:eastAsia="標楷體" w:hAnsi="標楷體"/>
                <w:sz w:val="18"/>
                <w:szCs w:val="18"/>
              </w:rPr>
              <w:t xml:space="preserve">  </w:t>
            </w:r>
            <w:r w:rsidRPr="00EE23E8">
              <w:rPr>
                <w:rFonts w:ascii="標楷體" w:eastAsia="標楷體" w:hAnsi="標楷體" w:hint="eastAsia"/>
                <w:sz w:val="18"/>
                <w:szCs w:val="18"/>
              </w:rPr>
              <w:t>其他權益</w:t>
            </w: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hint="eastAsia"/>
                <w:sz w:val="18"/>
                <w:szCs w:val="18"/>
              </w:rPr>
              <w:t>其他權益總額</w:t>
            </w:r>
          </w:p>
        </w:tc>
        <w:tc>
          <w:tcPr>
            <w:tcW w:w="720" w:type="dxa"/>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3</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2,037,561</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2,037,561</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2,037,561</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2,037,561</w:t>
            </w:r>
          </w:p>
        </w:tc>
        <w:tc>
          <w:tcPr>
            <w:tcW w:w="720" w:type="dxa"/>
            <w:noWrap/>
            <w:vAlign w:val="center"/>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A106</w:t>
            </w:r>
          </w:p>
        </w:tc>
      </w:tr>
      <w:tr w:rsidR="0005138D" w:rsidRPr="00EE23E8" w:rsidTr="00F049ED">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hint="eastAsia"/>
                <w:sz w:val="18"/>
                <w:szCs w:val="18"/>
              </w:rPr>
              <w:t>備供出售金融資產未實現利益</w:t>
            </w:r>
          </w:p>
        </w:tc>
        <w:tc>
          <w:tcPr>
            <w:tcW w:w="720" w:type="dxa"/>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26b</w:t>
            </w:r>
            <w:r w:rsidRPr="00EE23E8">
              <w:rPr>
                <w:rFonts w:ascii="標楷體" w:eastAsia="標楷體" w:hAnsi="標楷體" w:hint="eastAsia"/>
                <w:sz w:val="18"/>
                <w:szCs w:val="18"/>
              </w:rPr>
              <w:t>、</w:t>
            </w:r>
            <w:r w:rsidRPr="00EE23E8">
              <w:rPr>
                <w:rFonts w:ascii="標楷體" w:eastAsia="標楷體" w:hAnsi="標楷體"/>
                <w:sz w:val="18"/>
                <w:szCs w:val="18"/>
              </w:rPr>
              <w:t>56b</w:t>
            </w:r>
          </w:p>
        </w:tc>
        <w:tc>
          <w:tcPr>
            <w:tcW w:w="1485" w:type="dxa"/>
            <w:shd w:val="clear" w:color="auto" w:fill="A6A6A6"/>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2,274,447</w:t>
            </w:r>
          </w:p>
        </w:tc>
        <w:tc>
          <w:tcPr>
            <w:tcW w:w="1485" w:type="dxa"/>
            <w:shd w:val="clear" w:color="auto" w:fill="A6A6A6"/>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2,281,334</w:t>
            </w:r>
          </w:p>
        </w:tc>
        <w:tc>
          <w:tcPr>
            <w:tcW w:w="720" w:type="dxa"/>
            <w:noWrap/>
            <w:vAlign w:val="center"/>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A107</w:t>
            </w:r>
          </w:p>
        </w:tc>
      </w:tr>
      <w:tr w:rsidR="0005138D" w:rsidRPr="00EE23E8" w:rsidTr="00F049ED">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hint="eastAsia"/>
                <w:sz w:val="18"/>
                <w:szCs w:val="18"/>
              </w:rPr>
              <w:t>現金流量避險中屬有效避險部分之避險工具利益</w:t>
            </w:r>
            <w:r w:rsidRPr="00EE23E8">
              <w:rPr>
                <w:rFonts w:ascii="標楷體" w:eastAsia="標楷體" w:hAnsi="標楷體"/>
                <w:sz w:val="18"/>
                <w:szCs w:val="18"/>
              </w:rPr>
              <w:t>(</w:t>
            </w:r>
            <w:r w:rsidRPr="00EE23E8">
              <w:rPr>
                <w:rFonts w:ascii="標楷體" w:eastAsia="標楷體" w:hAnsi="標楷體" w:hint="eastAsia"/>
                <w:sz w:val="18"/>
                <w:szCs w:val="18"/>
              </w:rPr>
              <w:t>損失</w:t>
            </w:r>
            <w:r w:rsidRPr="00EE23E8">
              <w:rPr>
                <w:rFonts w:ascii="標楷體" w:eastAsia="標楷體" w:hAnsi="標楷體"/>
                <w:sz w:val="18"/>
                <w:szCs w:val="18"/>
              </w:rPr>
              <w:t>)</w:t>
            </w:r>
          </w:p>
        </w:tc>
        <w:tc>
          <w:tcPr>
            <w:tcW w:w="720" w:type="dxa"/>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11</w:t>
            </w:r>
          </w:p>
        </w:tc>
        <w:tc>
          <w:tcPr>
            <w:tcW w:w="1485" w:type="dxa"/>
            <w:shd w:val="clear" w:color="auto" w:fill="A6A6A6"/>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A108</w:t>
            </w:r>
          </w:p>
        </w:tc>
      </w:tr>
      <w:tr w:rsidR="0005138D" w:rsidRPr="00EE23E8" w:rsidTr="00F049ED">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hint="eastAsia"/>
                <w:sz w:val="18"/>
                <w:szCs w:val="18"/>
              </w:rPr>
              <w:t>不動產重估增值</w:t>
            </w:r>
          </w:p>
        </w:tc>
        <w:tc>
          <w:tcPr>
            <w:tcW w:w="720" w:type="dxa"/>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hint="eastAsia"/>
                <w:sz w:val="18"/>
                <w:szCs w:val="18"/>
              </w:rPr>
              <w:t>26e、56e</w:t>
            </w:r>
          </w:p>
        </w:tc>
        <w:tc>
          <w:tcPr>
            <w:tcW w:w="1485" w:type="dxa"/>
            <w:shd w:val="clear" w:color="auto" w:fill="A6A6A6"/>
          </w:tcPr>
          <w:p w:rsidR="0005138D" w:rsidRPr="00EE23E8" w:rsidRDefault="0005138D">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05138D" w:rsidRPr="00EE23E8" w:rsidRDefault="0005138D">
            <w:pPr>
              <w:jc w:val="right"/>
              <w:rPr>
                <w:rFonts w:ascii="Arial" w:eastAsia="標楷體" w:hAnsi="Arial" w:cs="Arial"/>
                <w:sz w:val="22"/>
                <w:szCs w:val="22"/>
              </w:rPr>
            </w:pPr>
          </w:p>
        </w:tc>
        <w:tc>
          <w:tcPr>
            <w:tcW w:w="1485" w:type="dxa"/>
            <w:shd w:val="clear" w:color="auto" w:fill="A6A6A6"/>
            <w:vAlign w:val="center"/>
          </w:tcPr>
          <w:p w:rsidR="0005138D" w:rsidRPr="00EE23E8" w:rsidRDefault="0005138D">
            <w:pPr>
              <w:jc w:val="right"/>
              <w:rPr>
                <w:rFonts w:ascii="Arial" w:eastAsia="標楷體" w:hAnsi="Arial" w:cs="Arial"/>
                <w:sz w:val="22"/>
                <w:szCs w:val="22"/>
              </w:rPr>
            </w:pPr>
          </w:p>
        </w:tc>
        <w:tc>
          <w:tcPr>
            <w:tcW w:w="1485" w:type="dxa"/>
            <w:vAlign w:val="center"/>
          </w:tcPr>
          <w:p w:rsidR="0005138D" w:rsidRPr="00EE23E8" w:rsidRDefault="0005138D">
            <w:pPr>
              <w:jc w:val="right"/>
              <w:rPr>
                <w:rFonts w:ascii="Arial" w:eastAsia="標楷體" w:hAnsi="Arial" w:cs="Arial"/>
                <w:sz w:val="22"/>
                <w:szCs w:val="22"/>
              </w:rPr>
            </w:pPr>
          </w:p>
        </w:tc>
        <w:tc>
          <w:tcPr>
            <w:tcW w:w="720" w:type="dxa"/>
            <w:noWrap/>
            <w:vAlign w:val="center"/>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hint="eastAsia"/>
                <w:sz w:val="18"/>
                <w:szCs w:val="18"/>
              </w:rPr>
              <w:t>A108_1</w:t>
            </w:r>
          </w:p>
        </w:tc>
      </w:tr>
      <w:tr w:rsidR="005106CB" w:rsidRPr="00EE23E8" w:rsidTr="00F049ED">
        <w:trPr>
          <w:trHeight w:val="20"/>
        </w:trPr>
        <w:tc>
          <w:tcPr>
            <w:tcW w:w="586" w:type="dxa"/>
          </w:tcPr>
          <w:p w:rsidR="005106CB" w:rsidRPr="00EE23E8" w:rsidRDefault="005106CB" w:rsidP="00BF53C1">
            <w:pPr>
              <w:rPr>
                <w:rFonts w:ascii="標楷體" w:eastAsia="標楷體" w:hAnsi="標楷體"/>
                <w:sz w:val="18"/>
                <w:szCs w:val="18"/>
              </w:rPr>
            </w:pPr>
          </w:p>
        </w:tc>
        <w:tc>
          <w:tcPr>
            <w:tcW w:w="1701" w:type="dxa"/>
          </w:tcPr>
          <w:p w:rsidR="005106CB" w:rsidRPr="00EE23E8" w:rsidRDefault="005106CB" w:rsidP="00BF53C1">
            <w:pPr>
              <w:rPr>
                <w:rFonts w:ascii="標楷體" w:eastAsia="標楷體" w:hAnsi="標楷體"/>
                <w:sz w:val="18"/>
                <w:szCs w:val="18"/>
              </w:rPr>
            </w:pPr>
          </w:p>
        </w:tc>
        <w:tc>
          <w:tcPr>
            <w:tcW w:w="6012" w:type="dxa"/>
          </w:tcPr>
          <w:p w:rsidR="005106CB" w:rsidRPr="00EE23E8" w:rsidRDefault="005106CB" w:rsidP="00BF53C1">
            <w:pPr>
              <w:rPr>
                <w:rFonts w:ascii="標楷體" w:eastAsia="標楷體" w:hAnsi="標楷體"/>
                <w:sz w:val="18"/>
                <w:szCs w:val="18"/>
              </w:rPr>
            </w:pPr>
            <w:r w:rsidRPr="00EE23E8">
              <w:rPr>
                <w:rFonts w:ascii="標楷體" w:eastAsia="標楷體" w:hAnsi="標楷體" w:hint="eastAsia"/>
                <w:sz w:val="18"/>
                <w:szCs w:val="18"/>
              </w:rPr>
              <w:t>其他權益</w:t>
            </w:r>
            <w:r w:rsidRPr="00EE23E8">
              <w:rPr>
                <w:rFonts w:ascii="標楷體" w:eastAsia="標楷體" w:hAnsi="標楷體"/>
                <w:sz w:val="18"/>
                <w:szCs w:val="18"/>
              </w:rPr>
              <w:t>(</w:t>
            </w:r>
            <w:r w:rsidRPr="00EE23E8">
              <w:rPr>
                <w:rFonts w:ascii="標楷體" w:eastAsia="標楷體" w:hAnsi="標楷體" w:hint="eastAsia"/>
                <w:sz w:val="18"/>
                <w:szCs w:val="18"/>
              </w:rPr>
              <w:t>排除備供出售金融資產未實現利益、現金流量避險中屬有效避險部分之避險工具損益及不動產重估增值</w:t>
            </w:r>
            <w:r w:rsidRPr="00EE23E8">
              <w:rPr>
                <w:rFonts w:ascii="標楷體" w:eastAsia="標楷體" w:hAnsi="標楷體"/>
                <w:sz w:val="18"/>
                <w:szCs w:val="18"/>
              </w:rPr>
              <w:t>)</w:t>
            </w:r>
          </w:p>
        </w:tc>
        <w:tc>
          <w:tcPr>
            <w:tcW w:w="720" w:type="dxa"/>
          </w:tcPr>
          <w:p w:rsidR="005106CB" w:rsidRPr="00EE23E8" w:rsidRDefault="005106CB" w:rsidP="00BF53C1">
            <w:pPr>
              <w:jc w:val="center"/>
              <w:rPr>
                <w:rFonts w:ascii="標楷體" w:eastAsia="標楷體" w:hAnsi="標楷體"/>
                <w:sz w:val="18"/>
                <w:szCs w:val="18"/>
              </w:rPr>
            </w:pPr>
          </w:p>
        </w:tc>
        <w:tc>
          <w:tcPr>
            <w:tcW w:w="1485" w:type="dxa"/>
            <w:shd w:val="clear" w:color="auto" w:fill="A6A6A6"/>
            <w:vAlign w:val="center"/>
          </w:tcPr>
          <w:p w:rsidR="005106CB" w:rsidRPr="00EE23E8" w:rsidRDefault="005106CB" w:rsidP="00F049ED">
            <w:pPr>
              <w:jc w:val="right"/>
              <w:rPr>
                <w:rFonts w:ascii="Arial" w:eastAsia="標楷體" w:hAnsi="Arial" w:cs="Arial"/>
                <w:sz w:val="22"/>
                <w:szCs w:val="22"/>
              </w:rPr>
            </w:pPr>
          </w:p>
        </w:tc>
        <w:tc>
          <w:tcPr>
            <w:tcW w:w="1485" w:type="dxa"/>
            <w:vAlign w:val="center"/>
          </w:tcPr>
          <w:p w:rsidR="005106CB" w:rsidRPr="00EE23E8" w:rsidRDefault="005106CB">
            <w:pPr>
              <w:jc w:val="right"/>
              <w:rPr>
                <w:rFonts w:ascii="Arial" w:eastAsia="標楷體" w:hAnsi="Arial" w:cs="Arial"/>
                <w:sz w:val="22"/>
                <w:szCs w:val="22"/>
              </w:rPr>
            </w:pPr>
            <w:r w:rsidRPr="00EE23E8">
              <w:rPr>
                <w:rFonts w:ascii="Arial" w:eastAsia="標楷體" w:hAnsi="Arial" w:cs="Arial" w:hint="eastAsia"/>
                <w:sz w:val="22"/>
                <w:szCs w:val="22"/>
              </w:rPr>
              <w:t>-236,885</w:t>
            </w:r>
          </w:p>
        </w:tc>
        <w:tc>
          <w:tcPr>
            <w:tcW w:w="1485" w:type="dxa"/>
            <w:shd w:val="clear" w:color="auto" w:fill="A6A6A6"/>
            <w:vAlign w:val="center"/>
          </w:tcPr>
          <w:p w:rsidR="005106CB" w:rsidRPr="00EE23E8" w:rsidRDefault="005106CB">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5106CB" w:rsidRPr="00EE23E8" w:rsidRDefault="005106CB">
            <w:pPr>
              <w:jc w:val="right"/>
              <w:rPr>
                <w:rFonts w:ascii="Arial" w:eastAsia="標楷體" w:hAnsi="Arial" w:cs="Arial"/>
                <w:sz w:val="22"/>
                <w:szCs w:val="22"/>
              </w:rPr>
            </w:pPr>
            <w:r w:rsidRPr="00EE23E8">
              <w:rPr>
                <w:rFonts w:ascii="Arial" w:eastAsia="標楷體" w:hAnsi="Arial" w:cs="Arial" w:hint="eastAsia"/>
                <w:sz w:val="22"/>
                <w:szCs w:val="22"/>
              </w:rPr>
              <w:t>-243,772</w:t>
            </w:r>
          </w:p>
        </w:tc>
        <w:tc>
          <w:tcPr>
            <w:tcW w:w="720" w:type="dxa"/>
            <w:noWrap/>
            <w:vAlign w:val="center"/>
          </w:tcPr>
          <w:p w:rsidR="005106CB" w:rsidRPr="00EE23E8" w:rsidRDefault="005106CB" w:rsidP="00BF53C1">
            <w:pPr>
              <w:jc w:val="center"/>
              <w:rPr>
                <w:rFonts w:ascii="標楷體" w:eastAsia="標楷體" w:hAnsi="標楷體"/>
                <w:sz w:val="18"/>
                <w:szCs w:val="18"/>
              </w:rPr>
            </w:pPr>
          </w:p>
        </w:tc>
      </w:tr>
      <w:tr w:rsidR="005106CB" w:rsidRPr="00EE23E8" w:rsidTr="00F049ED">
        <w:trPr>
          <w:trHeight w:val="20"/>
        </w:trPr>
        <w:tc>
          <w:tcPr>
            <w:tcW w:w="586" w:type="dxa"/>
          </w:tcPr>
          <w:p w:rsidR="005106CB" w:rsidRPr="00EE23E8" w:rsidRDefault="005106CB" w:rsidP="00BF53C1">
            <w:pPr>
              <w:rPr>
                <w:rFonts w:ascii="標楷體" w:eastAsia="標楷體" w:hAnsi="標楷體"/>
                <w:sz w:val="18"/>
                <w:szCs w:val="18"/>
              </w:rPr>
            </w:pPr>
          </w:p>
        </w:tc>
        <w:tc>
          <w:tcPr>
            <w:tcW w:w="1701" w:type="dxa"/>
          </w:tcPr>
          <w:p w:rsidR="005106CB" w:rsidRPr="00EE23E8" w:rsidRDefault="005106CB" w:rsidP="00BF53C1">
            <w:pPr>
              <w:rPr>
                <w:rFonts w:ascii="標楷體" w:eastAsia="標楷體" w:hAnsi="標楷體"/>
                <w:sz w:val="18"/>
                <w:szCs w:val="18"/>
              </w:rPr>
            </w:pPr>
            <w:r w:rsidRPr="00EE23E8">
              <w:rPr>
                <w:rFonts w:ascii="標楷體" w:eastAsia="標楷體" w:hAnsi="標楷體" w:hint="eastAsia"/>
                <w:sz w:val="18"/>
                <w:szCs w:val="18"/>
              </w:rPr>
              <w:t>庫藏股票</w:t>
            </w:r>
          </w:p>
        </w:tc>
        <w:tc>
          <w:tcPr>
            <w:tcW w:w="6012" w:type="dxa"/>
          </w:tcPr>
          <w:p w:rsidR="005106CB" w:rsidRPr="00EE23E8" w:rsidRDefault="005106CB" w:rsidP="00BF53C1">
            <w:pPr>
              <w:rPr>
                <w:rFonts w:ascii="標楷體" w:eastAsia="標楷體" w:hAnsi="標楷體"/>
                <w:sz w:val="18"/>
                <w:szCs w:val="18"/>
              </w:rPr>
            </w:pPr>
          </w:p>
        </w:tc>
        <w:tc>
          <w:tcPr>
            <w:tcW w:w="720" w:type="dxa"/>
          </w:tcPr>
          <w:p w:rsidR="005106CB" w:rsidRPr="00EE23E8" w:rsidRDefault="005106CB" w:rsidP="00BF53C1">
            <w:pPr>
              <w:jc w:val="center"/>
              <w:rPr>
                <w:rFonts w:ascii="標楷體" w:eastAsia="標楷體" w:hAnsi="標楷體"/>
                <w:sz w:val="18"/>
                <w:szCs w:val="18"/>
              </w:rPr>
            </w:pPr>
            <w:r w:rsidRPr="00EE23E8">
              <w:rPr>
                <w:rFonts w:ascii="標楷體" w:eastAsia="標楷體" w:hAnsi="標楷體"/>
                <w:sz w:val="18"/>
                <w:szCs w:val="18"/>
              </w:rPr>
              <w:t>16</w:t>
            </w:r>
          </w:p>
        </w:tc>
        <w:tc>
          <w:tcPr>
            <w:tcW w:w="1485" w:type="dxa"/>
            <w:vAlign w:val="center"/>
          </w:tcPr>
          <w:p w:rsidR="005106CB" w:rsidRPr="00EE23E8" w:rsidRDefault="005106CB">
            <w:pPr>
              <w:jc w:val="right"/>
              <w:rPr>
                <w:rFonts w:ascii="Arial" w:eastAsia="標楷體" w:hAnsi="Arial" w:cs="Arial"/>
                <w:sz w:val="22"/>
                <w:szCs w:val="22"/>
              </w:rPr>
            </w:pPr>
            <w:r w:rsidRPr="00EE23E8">
              <w:rPr>
                <w:rFonts w:ascii="Arial" w:eastAsia="標楷體" w:hAnsi="Arial" w:cs="Arial" w:hint="eastAsia"/>
                <w:sz w:val="22"/>
                <w:szCs w:val="22"/>
              </w:rPr>
              <w:t>-129,640</w:t>
            </w:r>
          </w:p>
        </w:tc>
        <w:tc>
          <w:tcPr>
            <w:tcW w:w="1485" w:type="dxa"/>
            <w:vAlign w:val="center"/>
          </w:tcPr>
          <w:p w:rsidR="005106CB" w:rsidRPr="00EE23E8" w:rsidRDefault="005106CB">
            <w:pPr>
              <w:jc w:val="right"/>
              <w:rPr>
                <w:rFonts w:ascii="Arial" w:eastAsia="標楷體" w:hAnsi="Arial" w:cs="Arial"/>
                <w:sz w:val="22"/>
                <w:szCs w:val="22"/>
              </w:rPr>
            </w:pPr>
            <w:r w:rsidRPr="00EE23E8">
              <w:rPr>
                <w:rFonts w:ascii="Arial" w:eastAsia="標楷體" w:hAnsi="Arial" w:cs="Arial" w:hint="eastAsia"/>
                <w:sz w:val="22"/>
                <w:szCs w:val="22"/>
              </w:rPr>
              <w:t>-129,640</w:t>
            </w:r>
          </w:p>
        </w:tc>
        <w:tc>
          <w:tcPr>
            <w:tcW w:w="1485" w:type="dxa"/>
            <w:vAlign w:val="center"/>
          </w:tcPr>
          <w:p w:rsidR="005106CB" w:rsidRPr="00EE23E8" w:rsidRDefault="005106CB">
            <w:pPr>
              <w:jc w:val="right"/>
              <w:rPr>
                <w:rFonts w:ascii="Arial" w:eastAsia="標楷體" w:hAnsi="Arial" w:cs="Arial"/>
                <w:sz w:val="22"/>
                <w:szCs w:val="22"/>
              </w:rPr>
            </w:pPr>
            <w:r w:rsidRPr="00EE23E8">
              <w:rPr>
                <w:rFonts w:ascii="Arial" w:eastAsia="標楷體" w:hAnsi="Arial" w:cs="Arial" w:hint="eastAsia"/>
                <w:sz w:val="22"/>
                <w:szCs w:val="22"/>
              </w:rPr>
              <w:t>-129,640</w:t>
            </w:r>
          </w:p>
        </w:tc>
        <w:tc>
          <w:tcPr>
            <w:tcW w:w="1485" w:type="dxa"/>
            <w:vAlign w:val="center"/>
          </w:tcPr>
          <w:p w:rsidR="005106CB" w:rsidRPr="00EE23E8" w:rsidRDefault="005106CB">
            <w:pPr>
              <w:jc w:val="right"/>
              <w:rPr>
                <w:rFonts w:ascii="Arial" w:eastAsia="標楷體" w:hAnsi="Arial" w:cs="Arial"/>
                <w:sz w:val="22"/>
                <w:szCs w:val="22"/>
              </w:rPr>
            </w:pPr>
            <w:r w:rsidRPr="00EE23E8">
              <w:rPr>
                <w:rFonts w:ascii="Arial" w:eastAsia="標楷體" w:hAnsi="Arial" w:cs="Arial" w:hint="eastAsia"/>
                <w:sz w:val="22"/>
                <w:szCs w:val="22"/>
              </w:rPr>
              <w:t>-129,640</w:t>
            </w:r>
          </w:p>
        </w:tc>
        <w:tc>
          <w:tcPr>
            <w:tcW w:w="720" w:type="dxa"/>
            <w:noWrap/>
            <w:vAlign w:val="center"/>
          </w:tcPr>
          <w:p w:rsidR="005106CB" w:rsidRPr="00EE23E8" w:rsidRDefault="005106CB" w:rsidP="00BF53C1">
            <w:pPr>
              <w:jc w:val="center"/>
              <w:rPr>
                <w:rFonts w:ascii="標楷體" w:eastAsia="標楷體" w:hAnsi="標楷體"/>
                <w:sz w:val="18"/>
                <w:szCs w:val="18"/>
              </w:rPr>
            </w:pPr>
            <w:r w:rsidRPr="00EE23E8">
              <w:rPr>
                <w:rFonts w:ascii="標楷體" w:eastAsia="標楷體" w:hAnsi="標楷體"/>
                <w:sz w:val="18"/>
                <w:szCs w:val="18"/>
              </w:rPr>
              <w:t>A109</w:t>
            </w: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r w:rsidRPr="00EE23E8">
              <w:rPr>
                <w:rFonts w:ascii="標楷體" w:eastAsia="標楷體" w:hAnsi="標楷體" w:hint="eastAsia"/>
                <w:sz w:val="18"/>
                <w:szCs w:val="18"/>
              </w:rPr>
              <w:t>非控制權益</w:t>
            </w:r>
          </w:p>
        </w:tc>
        <w:tc>
          <w:tcPr>
            <w:tcW w:w="6012" w:type="dxa"/>
          </w:tcPr>
          <w:p w:rsidR="0005138D" w:rsidRPr="00EE23E8" w:rsidRDefault="0005138D" w:rsidP="00BF53C1">
            <w:pPr>
              <w:rPr>
                <w:rFonts w:ascii="標楷體" w:eastAsia="標楷體" w:hAnsi="標楷體"/>
                <w:sz w:val="18"/>
                <w:szCs w:val="18"/>
              </w:rPr>
            </w:pPr>
          </w:p>
        </w:tc>
        <w:tc>
          <w:tcPr>
            <w:tcW w:w="720" w:type="dxa"/>
          </w:tcPr>
          <w:p w:rsidR="0005138D" w:rsidRPr="00EE23E8" w:rsidRDefault="0005138D" w:rsidP="00BF53C1">
            <w:pPr>
              <w:jc w:val="center"/>
              <w:rPr>
                <w:rFonts w:ascii="標楷體" w:eastAsia="標楷體" w:hAnsi="標楷體"/>
                <w:sz w:val="18"/>
                <w:szCs w:val="18"/>
              </w:rPr>
            </w:pP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05138D" w:rsidRPr="00EE23E8" w:rsidRDefault="0005138D" w:rsidP="00BF53C1">
            <w:pPr>
              <w:jc w:val="center"/>
              <w:rPr>
                <w:rFonts w:ascii="標楷體" w:eastAsia="標楷體" w:hAnsi="標楷體"/>
                <w:sz w:val="18"/>
                <w:szCs w:val="18"/>
              </w:rPr>
            </w:pP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hint="eastAsia"/>
                <w:sz w:val="18"/>
                <w:szCs w:val="18"/>
              </w:rPr>
              <w:t>普通股權益第一類資本</w:t>
            </w:r>
          </w:p>
        </w:tc>
        <w:tc>
          <w:tcPr>
            <w:tcW w:w="720" w:type="dxa"/>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5</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A110</w:t>
            </w: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hint="eastAsia"/>
                <w:sz w:val="18"/>
                <w:szCs w:val="18"/>
              </w:rPr>
              <w:t>其他第一類資本</w:t>
            </w:r>
          </w:p>
        </w:tc>
        <w:tc>
          <w:tcPr>
            <w:tcW w:w="720" w:type="dxa"/>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34</w:t>
            </w:r>
          </w:p>
        </w:tc>
        <w:tc>
          <w:tcPr>
            <w:tcW w:w="1485" w:type="dxa"/>
            <w:shd w:val="clear" w:color="auto" w:fill="A6A6A6"/>
          </w:tcPr>
          <w:p w:rsidR="0005138D" w:rsidRPr="00EE23E8" w:rsidRDefault="0005138D" w:rsidP="00BF53C1">
            <w:pPr>
              <w:jc w:val="right"/>
              <w:rPr>
                <w:rFonts w:ascii="Arial" w:eastAsia="標楷體" w:hAnsi="Arial" w:cs="Arial"/>
                <w:sz w:val="22"/>
                <w:szCs w:val="22"/>
              </w:rPr>
            </w:pPr>
          </w:p>
        </w:tc>
        <w:tc>
          <w:tcPr>
            <w:tcW w:w="1485" w:type="dxa"/>
            <w:shd w:val="clear" w:color="auto" w:fill="A6A6A6"/>
          </w:tcPr>
          <w:p w:rsidR="0005138D" w:rsidRPr="00EE23E8" w:rsidRDefault="0005138D" w:rsidP="00BF53C1">
            <w:pPr>
              <w:jc w:val="right"/>
              <w:rPr>
                <w:rFonts w:ascii="Arial" w:eastAsia="標楷體" w:hAnsi="Arial" w:cs="Arial"/>
                <w:sz w:val="22"/>
                <w:szCs w:val="22"/>
              </w:rPr>
            </w:pPr>
          </w:p>
        </w:tc>
        <w:tc>
          <w:tcPr>
            <w:tcW w:w="1485" w:type="dxa"/>
            <w:shd w:val="clear" w:color="auto" w:fill="A6A6A6"/>
          </w:tcPr>
          <w:p w:rsidR="0005138D" w:rsidRPr="00EE23E8" w:rsidRDefault="0005138D" w:rsidP="00BF53C1">
            <w:pPr>
              <w:jc w:val="right"/>
              <w:rPr>
                <w:rFonts w:ascii="Arial" w:eastAsia="標楷體" w:hAnsi="Arial" w:cs="Arial"/>
                <w:sz w:val="22"/>
                <w:szCs w:val="22"/>
              </w:rPr>
            </w:pPr>
          </w:p>
        </w:tc>
        <w:tc>
          <w:tcPr>
            <w:tcW w:w="1485" w:type="dxa"/>
          </w:tcPr>
          <w:p w:rsidR="0005138D" w:rsidRPr="00EE23E8" w:rsidRDefault="0005138D" w:rsidP="00BF53C1">
            <w:pPr>
              <w:jc w:val="right"/>
              <w:rPr>
                <w:rFonts w:ascii="Arial" w:eastAsia="標楷體" w:hAnsi="Arial" w:cs="Arial"/>
                <w:sz w:val="22"/>
                <w:szCs w:val="22"/>
              </w:rPr>
            </w:pPr>
          </w:p>
        </w:tc>
        <w:tc>
          <w:tcPr>
            <w:tcW w:w="720" w:type="dxa"/>
            <w:noWrap/>
            <w:vAlign w:val="center"/>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A111</w:t>
            </w: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hint="eastAsia"/>
                <w:sz w:val="18"/>
                <w:szCs w:val="18"/>
              </w:rPr>
              <w:t>第二類資本</w:t>
            </w:r>
          </w:p>
        </w:tc>
        <w:tc>
          <w:tcPr>
            <w:tcW w:w="720" w:type="dxa"/>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48</w:t>
            </w:r>
          </w:p>
        </w:tc>
        <w:tc>
          <w:tcPr>
            <w:tcW w:w="1485" w:type="dxa"/>
            <w:shd w:val="clear" w:color="auto" w:fill="A6A6A6"/>
          </w:tcPr>
          <w:p w:rsidR="0005138D" w:rsidRPr="00EE23E8" w:rsidRDefault="0005138D" w:rsidP="00BF53C1">
            <w:pPr>
              <w:jc w:val="right"/>
              <w:rPr>
                <w:rFonts w:ascii="Arial" w:eastAsia="標楷體" w:hAnsi="Arial" w:cs="Arial"/>
                <w:sz w:val="22"/>
                <w:szCs w:val="22"/>
              </w:rPr>
            </w:pPr>
          </w:p>
        </w:tc>
        <w:tc>
          <w:tcPr>
            <w:tcW w:w="1485" w:type="dxa"/>
            <w:shd w:val="clear" w:color="auto" w:fill="A6A6A6"/>
          </w:tcPr>
          <w:p w:rsidR="0005138D" w:rsidRPr="00EE23E8" w:rsidRDefault="0005138D" w:rsidP="00BF53C1">
            <w:pPr>
              <w:jc w:val="right"/>
              <w:rPr>
                <w:rFonts w:ascii="Arial" w:eastAsia="標楷體" w:hAnsi="Arial" w:cs="Arial"/>
                <w:sz w:val="22"/>
                <w:szCs w:val="22"/>
              </w:rPr>
            </w:pPr>
          </w:p>
        </w:tc>
        <w:tc>
          <w:tcPr>
            <w:tcW w:w="1485" w:type="dxa"/>
            <w:shd w:val="clear" w:color="auto" w:fill="A6A6A6"/>
          </w:tcPr>
          <w:p w:rsidR="0005138D" w:rsidRPr="00EE23E8" w:rsidRDefault="0005138D" w:rsidP="00BF53C1">
            <w:pPr>
              <w:jc w:val="right"/>
              <w:rPr>
                <w:rFonts w:ascii="Arial" w:eastAsia="標楷體" w:hAnsi="Arial" w:cs="Arial"/>
                <w:sz w:val="22"/>
                <w:szCs w:val="22"/>
              </w:rPr>
            </w:pPr>
          </w:p>
        </w:tc>
        <w:tc>
          <w:tcPr>
            <w:tcW w:w="1485" w:type="dxa"/>
          </w:tcPr>
          <w:p w:rsidR="0005138D" w:rsidRPr="00EE23E8" w:rsidRDefault="0005138D" w:rsidP="00BF53C1">
            <w:pPr>
              <w:jc w:val="right"/>
              <w:rPr>
                <w:rFonts w:ascii="Arial" w:eastAsia="標楷體" w:hAnsi="Arial" w:cs="Arial"/>
                <w:sz w:val="22"/>
                <w:szCs w:val="22"/>
              </w:rPr>
            </w:pPr>
          </w:p>
        </w:tc>
        <w:tc>
          <w:tcPr>
            <w:tcW w:w="720" w:type="dxa"/>
            <w:noWrap/>
            <w:vAlign w:val="center"/>
          </w:tcPr>
          <w:p w:rsidR="0005138D" w:rsidRPr="00EE23E8" w:rsidRDefault="0005138D" w:rsidP="00BF53C1">
            <w:pPr>
              <w:jc w:val="center"/>
              <w:rPr>
                <w:rFonts w:ascii="標楷體" w:eastAsia="標楷體" w:hAnsi="標楷體"/>
                <w:sz w:val="18"/>
                <w:szCs w:val="18"/>
              </w:rPr>
            </w:pPr>
            <w:r w:rsidRPr="00EE23E8">
              <w:rPr>
                <w:rFonts w:ascii="標楷體" w:eastAsia="標楷體" w:hAnsi="標楷體"/>
                <w:sz w:val="18"/>
                <w:szCs w:val="18"/>
              </w:rPr>
              <w:t>A112</w:t>
            </w:r>
          </w:p>
        </w:tc>
      </w:tr>
      <w:tr w:rsidR="0005138D" w:rsidRPr="00EE23E8" w:rsidTr="00BF53C1">
        <w:trPr>
          <w:trHeight w:val="20"/>
        </w:trPr>
        <w:tc>
          <w:tcPr>
            <w:tcW w:w="586" w:type="dxa"/>
          </w:tcPr>
          <w:p w:rsidR="0005138D" w:rsidRPr="00EE23E8" w:rsidRDefault="0005138D" w:rsidP="00BF53C1">
            <w:pPr>
              <w:rPr>
                <w:rFonts w:ascii="標楷體" w:eastAsia="標楷體" w:hAnsi="標楷體"/>
                <w:sz w:val="18"/>
                <w:szCs w:val="18"/>
              </w:rPr>
            </w:pPr>
          </w:p>
        </w:tc>
        <w:tc>
          <w:tcPr>
            <w:tcW w:w="1701" w:type="dxa"/>
          </w:tcPr>
          <w:p w:rsidR="0005138D" w:rsidRPr="00EE23E8" w:rsidRDefault="0005138D" w:rsidP="00BF53C1">
            <w:pPr>
              <w:rPr>
                <w:rFonts w:ascii="標楷體" w:eastAsia="標楷體" w:hAnsi="標楷體"/>
                <w:sz w:val="18"/>
                <w:szCs w:val="18"/>
              </w:rPr>
            </w:pPr>
          </w:p>
        </w:tc>
        <w:tc>
          <w:tcPr>
            <w:tcW w:w="6012" w:type="dxa"/>
          </w:tcPr>
          <w:p w:rsidR="0005138D" w:rsidRPr="00EE23E8" w:rsidRDefault="0005138D" w:rsidP="00BF53C1">
            <w:pPr>
              <w:rPr>
                <w:rFonts w:ascii="標楷體" w:eastAsia="標楷體" w:hAnsi="標楷體"/>
                <w:sz w:val="18"/>
                <w:szCs w:val="18"/>
              </w:rPr>
            </w:pPr>
            <w:r w:rsidRPr="00EE23E8">
              <w:rPr>
                <w:rFonts w:ascii="標楷體" w:eastAsia="標楷體" w:hAnsi="標楷體" w:hint="eastAsia"/>
                <w:sz w:val="18"/>
                <w:szCs w:val="18"/>
              </w:rPr>
              <w:t>非控制權益之資本溢額</w:t>
            </w:r>
          </w:p>
        </w:tc>
        <w:tc>
          <w:tcPr>
            <w:tcW w:w="720" w:type="dxa"/>
          </w:tcPr>
          <w:p w:rsidR="0005138D" w:rsidRPr="00EE23E8" w:rsidRDefault="0005138D" w:rsidP="00BF53C1">
            <w:pPr>
              <w:jc w:val="center"/>
              <w:rPr>
                <w:rFonts w:ascii="標楷體" w:eastAsia="標楷體" w:hAnsi="標楷體"/>
                <w:sz w:val="18"/>
                <w:szCs w:val="18"/>
              </w:rPr>
            </w:pP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shd w:val="clear" w:color="auto" w:fill="A6A6A6"/>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tcPr>
          <w:p w:rsidR="0005138D" w:rsidRPr="00EE23E8" w:rsidRDefault="0005138D" w:rsidP="00BF53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720" w:type="dxa"/>
            <w:noWrap/>
            <w:vAlign w:val="center"/>
          </w:tcPr>
          <w:p w:rsidR="0005138D" w:rsidRPr="00EE23E8" w:rsidRDefault="0005138D" w:rsidP="00BF53C1">
            <w:pPr>
              <w:jc w:val="center"/>
              <w:rPr>
                <w:rFonts w:ascii="標楷體" w:eastAsia="標楷體" w:hAnsi="標楷體"/>
                <w:sz w:val="18"/>
                <w:szCs w:val="18"/>
              </w:rPr>
            </w:pPr>
          </w:p>
        </w:tc>
      </w:tr>
      <w:tr w:rsidR="005106CB" w:rsidRPr="00EE23E8" w:rsidTr="00F049ED">
        <w:trPr>
          <w:trHeight w:val="20"/>
        </w:trPr>
        <w:tc>
          <w:tcPr>
            <w:tcW w:w="2287" w:type="dxa"/>
            <w:gridSpan w:val="2"/>
          </w:tcPr>
          <w:p w:rsidR="005106CB" w:rsidRPr="00EE23E8" w:rsidRDefault="005106CB" w:rsidP="00BF53C1">
            <w:pPr>
              <w:rPr>
                <w:rFonts w:ascii="標楷體" w:eastAsia="標楷體" w:hAnsi="標楷體"/>
                <w:b/>
                <w:bCs/>
                <w:sz w:val="18"/>
                <w:szCs w:val="18"/>
              </w:rPr>
            </w:pPr>
            <w:r w:rsidRPr="00EE23E8">
              <w:rPr>
                <w:rFonts w:ascii="標楷體" w:eastAsia="標楷體" w:hAnsi="標楷體" w:hint="eastAsia"/>
                <w:b/>
                <w:bCs/>
                <w:sz w:val="18"/>
                <w:szCs w:val="18"/>
              </w:rPr>
              <w:t>權益總計</w:t>
            </w:r>
          </w:p>
        </w:tc>
        <w:tc>
          <w:tcPr>
            <w:tcW w:w="6012" w:type="dxa"/>
          </w:tcPr>
          <w:p w:rsidR="005106CB" w:rsidRPr="00EE23E8" w:rsidRDefault="005106CB" w:rsidP="00BF53C1">
            <w:pPr>
              <w:rPr>
                <w:rFonts w:ascii="標楷體" w:eastAsia="標楷體" w:hAnsi="標楷體"/>
                <w:sz w:val="18"/>
                <w:szCs w:val="18"/>
              </w:rPr>
            </w:pPr>
          </w:p>
        </w:tc>
        <w:tc>
          <w:tcPr>
            <w:tcW w:w="720" w:type="dxa"/>
          </w:tcPr>
          <w:p w:rsidR="005106CB" w:rsidRPr="00EE23E8" w:rsidRDefault="005106CB" w:rsidP="00BF53C1">
            <w:pPr>
              <w:jc w:val="center"/>
              <w:rPr>
                <w:rFonts w:ascii="標楷體" w:eastAsia="標楷體" w:hAnsi="標楷體"/>
                <w:sz w:val="18"/>
                <w:szCs w:val="18"/>
              </w:rPr>
            </w:pPr>
          </w:p>
        </w:tc>
        <w:tc>
          <w:tcPr>
            <w:tcW w:w="1485" w:type="dxa"/>
            <w:vAlign w:val="center"/>
          </w:tcPr>
          <w:p w:rsidR="005106CB" w:rsidRPr="00EE23E8" w:rsidRDefault="005106CB">
            <w:pPr>
              <w:jc w:val="right"/>
              <w:rPr>
                <w:rFonts w:ascii="Arial" w:eastAsia="標楷體" w:hAnsi="Arial" w:cs="Arial"/>
                <w:sz w:val="22"/>
                <w:szCs w:val="22"/>
              </w:rPr>
            </w:pPr>
            <w:r w:rsidRPr="00EE23E8">
              <w:rPr>
                <w:rFonts w:ascii="Arial" w:eastAsia="標楷體" w:hAnsi="Arial" w:cs="Arial" w:hint="eastAsia"/>
                <w:sz w:val="22"/>
                <w:szCs w:val="22"/>
              </w:rPr>
              <w:t>36,960,880</w:t>
            </w:r>
          </w:p>
        </w:tc>
        <w:tc>
          <w:tcPr>
            <w:tcW w:w="1485" w:type="dxa"/>
            <w:vAlign w:val="center"/>
          </w:tcPr>
          <w:p w:rsidR="005106CB" w:rsidRPr="00EE23E8" w:rsidRDefault="005106CB">
            <w:pPr>
              <w:jc w:val="right"/>
              <w:rPr>
                <w:rFonts w:ascii="Arial" w:eastAsia="標楷體" w:hAnsi="Arial" w:cs="Arial"/>
                <w:sz w:val="22"/>
                <w:szCs w:val="22"/>
              </w:rPr>
            </w:pPr>
            <w:r w:rsidRPr="00EE23E8">
              <w:rPr>
                <w:rFonts w:ascii="Arial" w:eastAsia="標楷體" w:hAnsi="Arial" w:cs="Arial" w:hint="eastAsia"/>
                <w:sz w:val="22"/>
                <w:szCs w:val="22"/>
              </w:rPr>
              <w:t>36,960,880</w:t>
            </w:r>
          </w:p>
        </w:tc>
        <w:tc>
          <w:tcPr>
            <w:tcW w:w="1485" w:type="dxa"/>
            <w:vAlign w:val="center"/>
          </w:tcPr>
          <w:p w:rsidR="005106CB" w:rsidRPr="00EE23E8" w:rsidRDefault="005106CB">
            <w:pPr>
              <w:jc w:val="right"/>
              <w:rPr>
                <w:rFonts w:ascii="Arial" w:eastAsia="標楷體" w:hAnsi="Arial" w:cs="Arial"/>
                <w:sz w:val="22"/>
                <w:szCs w:val="22"/>
              </w:rPr>
            </w:pPr>
            <w:r w:rsidRPr="00EE23E8">
              <w:rPr>
                <w:rFonts w:ascii="Arial" w:eastAsia="標楷體" w:hAnsi="Arial" w:cs="Arial" w:hint="eastAsia"/>
                <w:sz w:val="22"/>
                <w:szCs w:val="22"/>
              </w:rPr>
              <w:t>36,960,880</w:t>
            </w:r>
          </w:p>
        </w:tc>
        <w:tc>
          <w:tcPr>
            <w:tcW w:w="1485" w:type="dxa"/>
            <w:vAlign w:val="center"/>
          </w:tcPr>
          <w:p w:rsidR="005106CB" w:rsidRPr="00EE23E8" w:rsidRDefault="005106CB">
            <w:pPr>
              <w:jc w:val="right"/>
              <w:rPr>
                <w:rFonts w:ascii="Arial" w:eastAsia="標楷體" w:hAnsi="Arial" w:cs="Arial"/>
                <w:sz w:val="22"/>
                <w:szCs w:val="22"/>
              </w:rPr>
            </w:pPr>
            <w:r w:rsidRPr="00EE23E8">
              <w:rPr>
                <w:rFonts w:ascii="Arial" w:eastAsia="標楷體" w:hAnsi="Arial" w:cs="Arial" w:hint="eastAsia"/>
                <w:sz w:val="22"/>
                <w:szCs w:val="22"/>
              </w:rPr>
              <w:t>36,960,880</w:t>
            </w:r>
          </w:p>
        </w:tc>
        <w:tc>
          <w:tcPr>
            <w:tcW w:w="720" w:type="dxa"/>
            <w:noWrap/>
            <w:vAlign w:val="center"/>
          </w:tcPr>
          <w:p w:rsidR="005106CB" w:rsidRPr="00EE23E8" w:rsidRDefault="005106CB" w:rsidP="00BF53C1">
            <w:pPr>
              <w:jc w:val="center"/>
              <w:rPr>
                <w:rFonts w:ascii="標楷體" w:eastAsia="標楷體" w:hAnsi="標楷體"/>
                <w:sz w:val="18"/>
                <w:szCs w:val="18"/>
              </w:rPr>
            </w:pPr>
          </w:p>
        </w:tc>
      </w:tr>
      <w:tr w:rsidR="005106CB" w:rsidRPr="00EE23E8" w:rsidTr="00F049ED">
        <w:trPr>
          <w:trHeight w:val="20"/>
        </w:trPr>
        <w:tc>
          <w:tcPr>
            <w:tcW w:w="2287" w:type="dxa"/>
            <w:gridSpan w:val="2"/>
          </w:tcPr>
          <w:p w:rsidR="005106CB" w:rsidRPr="00EE23E8" w:rsidRDefault="005106CB" w:rsidP="00BF53C1">
            <w:pPr>
              <w:rPr>
                <w:rFonts w:ascii="標楷體" w:eastAsia="標楷體" w:hAnsi="標楷體"/>
                <w:b/>
                <w:bCs/>
                <w:sz w:val="18"/>
                <w:szCs w:val="18"/>
              </w:rPr>
            </w:pPr>
            <w:r w:rsidRPr="00EE23E8">
              <w:rPr>
                <w:rFonts w:ascii="標楷體" w:eastAsia="標楷體" w:hAnsi="標楷體" w:hint="eastAsia"/>
                <w:b/>
                <w:bCs/>
                <w:sz w:val="18"/>
                <w:szCs w:val="18"/>
              </w:rPr>
              <w:t>負債及權益總計</w:t>
            </w:r>
          </w:p>
        </w:tc>
        <w:tc>
          <w:tcPr>
            <w:tcW w:w="6012" w:type="dxa"/>
          </w:tcPr>
          <w:p w:rsidR="005106CB" w:rsidRPr="00EE23E8" w:rsidRDefault="005106CB" w:rsidP="00BF53C1">
            <w:pPr>
              <w:rPr>
                <w:rFonts w:ascii="標楷體" w:eastAsia="標楷體" w:hAnsi="標楷體"/>
                <w:sz w:val="18"/>
                <w:szCs w:val="18"/>
              </w:rPr>
            </w:pPr>
          </w:p>
        </w:tc>
        <w:tc>
          <w:tcPr>
            <w:tcW w:w="720" w:type="dxa"/>
          </w:tcPr>
          <w:p w:rsidR="005106CB" w:rsidRPr="00EE23E8" w:rsidRDefault="005106CB" w:rsidP="00BF53C1">
            <w:pPr>
              <w:jc w:val="center"/>
              <w:rPr>
                <w:rFonts w:ascii="標楷體" w:eastAsia="標楷體" w:hAnsi="標楷體"/>
                <w:sz w:val="18"/>
                <w:szCs w:val="18"/>
              </w:rPr>
            </w:pPr>
          </w:p>
        </w:tc>
        <w:tc>
          <w:tcPr>
            <w:tcW w:w="1485" w:type="dxa"/>
            <w:vAlign w:val="center"/>
          </w:tcPr>
          <w:p w:rsidR="005106CB" w:rsidRPr="00EE23E8" w:rsidRDefault="005106CB">
            <w:pPr>
              <w:jc w:val="right"/>
              <w:rPr>
                <w:rFonts w:ascii="Arial" w:eastAsia="標楷體" w:hAnsi="Arial" w:cs="Arial"/>
                <w:sz w:val="22"/>
                <w:szCs w:val="22"/>
              </w:rPr>
            </w:pPr>
            <w:r w:rsidRPr="00EE23E8">
              <w:rPr>
                <w:rFonts w:ascii="Arial" w:eastAsia="標楷體" w:hAnsi="Arial" w:cs="Arial" w:hint="eastAsia"/>
                <w:sz w:val="22"/>
                <w:szCs w:val="22"/>
              </w:rPr>
              <w:t>269,994,871</w:t>
            </w:r>
          </w:p>
        </w:tc>
        <w:tc>
          <w:tcPr>
            <w:tcW w:w="1485" w:type="dxa"/>
            <w:vAlign w:val="center"/>
          </w:tcPr>
          <w:p w:rsidR="005106CB" w:rsidRPr="00EE23E8" w:rsidRDefault="005106CB">
            <w:pPr>
              <w:jc w:val="right"/>
              <w:rPr>
                <w:rFonts w:ascii="Arial" w:eastAsia="標楷體" w:hAnsi="Arial" w:cs="Arial"/>
                <w:sz w:val="22"/>
                <w:szCs w:val="22"/>
              </w:rPr>
            </w:pPr>
            <w:r w:rsidRPr="00EE23E8">
              <w:rPr>
                <w:rFonts w:ascii="Arial" w:eastAsia="標楷體" w:hAnsi="Arial" w:cs="Arial" w:hint="eastAsia"/>
                <w:sz w:val="22"/>
                <w:szCs w:val="22"/>
              </w:rPr>
              <w:t>269,994,871</w:t>
            </w:r>
          </w:p>
        </w:tc>
        <w:tc>
          <w:tcPr>
            <w:tcW w:w="1485" w:type="dxa"/>
            <w:vAlign w:val="center"/>
          </w:tcPr>
          <w:p w:rsidR="005106CB" w:rsidRPr="00EE23E8" w:rsidRDefault="005106CB">
            <w:pPr>
              <w:jc w:val="right"/>
              <w:rPr>
                <w:rFonts w:ascii="Arial" w:eastAsia="標楷體" w:hAnsi="Arial" w:cs="Arial"/>
                <w:sz w:val="22"/>
                <w:szCs w:val="22"/>
              </w:rPr>
            </w:pPr>
            <w:r w:rsidRPr="00EE23E8">
              <w:rPr>
                <w:rFonts w:ascii="Arial" w:eastAsia="標楷體" w:hAnsi="Arial" w:cs="Arial" w:hint="eastAsia"/>
                <w:sz w:val="22"/>
                <w:szCs w:val="22"/>
              </w:rPr>
              <w:t>271,176,261</w:t>
            </w:r>
          </w:p>
        </w:tc>
        <w:tc>
          <w:tcPr>
            <w:tcW w:w="1485" w:type="dxa"/>
            <w:vAlign w:val="center"/>
          </w:tcPr>
          <w:p w:rsidR="005106CB" w:rsidRPr="00EE23E8" w:rsidRDefault="005106CB">
            <w:pPr>
              <w:jc w:val="right"/>
              <w:rPr>
                <w:rFonts w:ascii="Arial" w:eastAsia="標楷體" w:hAnsi="Arial" w:cs="Arial"/>
                <w:sz w:val="22"/>
                <w:szCs w:val="22"/>
              </w:rPr>
            </w:pPr>
            <w:r w:rsidRPr="00EE23E8">
              <w:rPr>
                <w:rFonts w:ascii="Arial" w:eastAsia="標楷體" w:hAnsi="Arial" w:cs="Arial" w:hint="eastAsia"/>
                <w:sz w:val="22"/>
                <w:szCs w:val="22"/>
              </w:rPr>
              <w:t>271,176,261</w:t>
            </w:r>
          </w:p>
        </w:tc>
        <w:tc>
          <w:tcPr>
            <w:tcW w:w="720" w:type="dxa"/>
            <w:noWrap/>
            <w:vAlign w:val="center"/>
          </w:tcPr>
          <w:p w:rsidR="005106CB" w:rsidRPr="00EE23E8" w:rsidRDefault="005106CB" w:rsidP="00BF53C1">
            <w:pPr>
              <w:jc w:val="center"/>
              <w:rPr>
                <w:rFonts w:ascii="標楷體" w:eastAsia="標楷體" w:hAnsi="標楷體"/>
                <w:sz w:val="18"/>
                <w:szCs w:val="18"/>
              </w:rPr>
            </w:pPr>
          </w:p>
        </w:tc>
      </w:tr>
      <w:tr w:rsidR="005106CB" w:rsidRPr="00EE23E8" w:rsidTr="00F049ED">
        <w:trPr>
          <w:trHeight w:val="20"/>
        </w:trPr>
        <w:tc>
          <w:tcPr>
            <w:tcW w:w="2287" w:type="dxa"/>
            <w:gridSpan w:val="2"/>
          </w:tcPr>
          <w:p w:rsidR="005106CB" w:rsidRPr="00EE23E8" w:rsidRDefault="005106CB" w:rsidP="00BF53C1">
            <w:pPr>
              <w:rPr>
                <w:rFonts w:ascii="標楷體" w:eastAsia="標楷體" w:hAnsi="標楷體"/>
                <w:b/>
                <w:bCs/>
                <w:sz w:val="18"/>
                <w:szCs w:val="18"/>
              </w:rPr>
            </w:pPr>
            <w:r w:rsidRPr="00EE23E8">
              <w:rPr>
                <w:rFonts w:ascii="標楷體" w:eastAsia="標楷體" w:hAnsi="標楷體" w:hint="eastAsia"/>
                <w:b/>
                <w:bCs/>
                <w:sz w:val="18"/>
                <w:szCs w:val="18"/>
              </w:rPr>
              <w:t>附註</w:t>
            </w:r>
          </w:p>
        </w:tc>
        <w:tc>
          <w:tcPr>
            <w:tcW w:w="6012" w:type="dxa"/>
          </w:tcPr>
          <w:p w:rsidR="005106CB" w:rsidRPr="00EE23E8" w:rsidRDefault="005106CB" w:rsidP="00BF53C1">
            <w:pPr>
              <w:rPr>
                <w:rFonts w:ascii="標楷體" w:eastAsia="標楷體" w:hAnsi="標楷體"/>
                <w:sz w:val="18"/>
                <w:szCs w:val="18"/>
              </w:rPr>
            </w:pPr>
            <w:r w:rsidRPr="00EE23E8">
              <w:rPr>
                <w:rFonts w:ascii="標楷體" w:eastAsia="標楷體" w:hAnsi="標楷體" w:hint="eastAsia"/>
                <w:sz w:val="18"/>
                <w:szCs w:val="18"/>
              </w:rPr>
              <w:t>預期損失</w:t>
            </w:r>
          </w:p>
        </w:tc>
        <w:tc>
          <w:tcPr>
            <w:tcW w:w="720" w:type="dxa"/>
          </w:tcPr>
          <w:p w:rsidR="005106CB" w:rsidRPr="00EE23E8" w:rsidRDefault="005106CB" w:rsidP="00BF53C1">
            <w:pPr>
              <w:jc w:val="center"/>
              <w:rPr>
                <w:rFonts w:ascii="標楷體" w:eastAsia="標楷體" w:hAnsi="標楷體"/>
                <w:sz w:val="18"/>
                <w:szCs w:val="18"/>
              </w:rPr>
            </w:pPr>
          </w:p>
        </w:tc>
        <w:tc>
          <w:tcPr>
            <w:tcW w:w="1485" w:type="dxa"/>
            <w:shd w:val="clear" w:color="auto" w:fill="A6A6A6"/>
          </w:tcPr>
          <w:p w:rsidR="005106CB" w:rsidRPr="00EE23E8" w:rsidRDefault="005106CB">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5106CB" w:rsidRPr="00EE23E8" w:rsidRDefault="005106CB">
            <w:pPr>
              <w:jc w:val="right"/>
              <w:rPr>
                <w:rFonts w:ascii="Arial" w:eastAsia="標楷體" w:hAnsi="Arial" w:cs="Arial"/>
                <w:sz w:val="22"/>
                <w:szCs w:val="22"/>
              </w:rPr>
            </w:pPr>
            <w:r w:rsidRPr="00EE23E8">
              <w:rPr>
                <w:rFonts w:ascii="Arial" w:eastAsia="標楷體" w:hAnsi="Arial" w:cs="Arial" w:hint="eastAsia"/>
                <w:sz w:val="22"/>
                <w:szCs w:val="22"/>
              </w:rPr>
              <w:t>263,327</w:t>
            </w:r>
          </w:p>
        </w:tc>
        <w:tc>
          <w:tcPr>
            <w:tcW w:w="1485" w:type="dxa"/>
            <w:shd w:val="clear" w:color="auto" w:fill="A6A6A6"/>
            <w:vAlign w:val="center"/>
          </w:tcPr>
          <w:p w:rsidR="005106CB" w:rsidRPr="00EE23E8" w:rsidRDefault="005106CB">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85" w:type="dxa"/>
            <w:vAlign w:val="center"/>
          </w:tcPr>
          <w:p w:rsidR="005106CB" w:rsidRPr="00EE23E8" w:rsidRDefault="005106CB">
            <w:pPr>
              <w:jc w:val="right"/>
              <w:rPr>
                <w:rFonts w:ascii="Arial" w:eastAsia="標楷體" w:hAnsi="Arial" w:cs="Arial"/>
                <w:sz w:val="22"/>
                <w:szCs w:val="22"/>
              </w:rPr>
            </w:pPr>
            <w:r w:rsidRPr="00EE23E8">
              <w:rPr>
                <w:rFonts w:ascii="Arial" w:eastAsia="標楷體" w:hAnsi="Arial" w:cs="Arial" w:hint="eastAsia"/>
                <w:sz w:val="22"/>
                <w:szCs w:val="22"/>
              </w:rPr>
              <w:t>263,327</w:t>
            </w:r>
          </w:p>
        </w:tc>
        <w:tc>
          <w:tcPr>
            <w:tcW w:w="720" w:type="dxa"/>
            <w:noWrap/>
            <w:vAlign w:val="center"/>
          </w:tcPr>
          <w:p w:rsidR="005106CB" w:rsidRPr="00EE23E8" w:rsidRDefault="005106CB" w:rsidP="00BF53C1">
            <w:pPr>
              <w:jc w:val="center"/>
              <w:rPr>
                <w:rFonts w:ascii="標楷體" w:eastAsia="標楷體" w:hAnsi="標楷體"/>
                <w:sz w:val="18"/>
                <w:szCs w:val="18"/>
              </w:rPr>
            </w:pPr>
          </w:p>
        </w:tc>
      </w:tr>
    </w:tbl>
    <w:p w:rsidR="00003012" w:rsidRPr="00EE23E8" w:rsidRDefault="00003012" w:rsidP="00BF1989">
      <w:pPr>
        <w:rPr>
          <w:rFonts w:ascii="標楷體" w:eastAsia="標楷體" w:hAnsi="標楷體" w:cs="新細明體"/>
          <w:b/>
          <w:kern w:val="0"/>
          <w:sz w:val="20"/>
          <w:szCs w:val="20"/>
        </w:rPr>
      </w:pPr>
    </w:p>
    <w:p w:rsidR="00BF1989" w:rsidRPr="00EE23E8" w:rsidRDefault="00BF1989" w:rsidP="00BF1989">
      <w:pPr>
        <w:rPr>
          <w:rFonts w:ascii="標楷體" w:eastAsia="標楷體" w:hAnsi="標楷體" w:cs="新細明體"/>
          <w:b/>
          <w:kern w:val="0"/>
          <w:sz w:val="20"/>
          <w:szCs w:val="20"/>
        </w:rPr>
      </w:pPr>
      <w:r w:rsidRPr="00EE23E8">
        <w:rPr>
          <w:rFonts w:ascii="標楷體" w:eastAsia="標楷體" w:hAnsi="標楷體" w:cs="新細明體" w:hint="eastAsia"/>
          <w:b/>
          <w:kern w:val="0"/>
          <w:sz w:val="20"/>
          <w:szCs w:val="20"/>
        </w:rPr>
        <w:t>填表說明：</w:t>
      </w:r>
    </w:p>
    <w:p w:rsidR="004C780D" w:rsidRPr="00EE23E8" w:rsidRDefault="004C780D" w:rsidP="00482E54">
      <w:pPr>
        <w:numPr>
          <w:ilvl w:val="0"/>
          <w:numId w:val="91"/>
        </w:numPr>
        <w:ind w:leftChars="150" w:left="660" w:hangingChars="150" w:hanging="300"/>
        <w:jc w:val="both"/>
        <w:rPr>
          <w:rFonts w:eastAsia="標楷體"/>
          <w:kern w:val="0"/>
          <w:sz w:val="20"/>
          <w:szCs w:val="20"/>
        </w:rPr>
      </w:pPr>
      <w:r w:rsidRPr="00EE23E8">
        <w:rPr>
          <w:rFonts w:eastAsia="標楷體" w:hint="eastAsia"/>
          <w:kern w:val="0"/>
          <w:sz w:val="20"/>
          <w:szCs w:val="20"/>
        </w:rPr>
        <w:t>本表更新頻率：半年。</w:t>
      </w:r>
    </w:p>
    <w:p w:rsidR="00BF1989" w:rsidRPr="00EE23E8" w:rsidRDefault="00BF1989" w:rsidP="00482E54">
      <w:pPr>
        <w:numPr>
          <w:ilvl w:val="0"/>
          <w:numId w:val="91"/>
        </w:numPr>
        <w:ind w:leftChars="150" w:left="660" w:hangingChars="150" w:hanging="300"/>
        <w:jc w:val="both"/>
        <w:rPr>
          <w:rFonts w:eastAsia="標楷體"/>
          <w:kern w:val="0"/>
          <w:sz w:val="20"/>
          <w:szCs w:val="20"/>
        </w:rPr>
      </w:pPr>
      <w:r w:rsidRPr="00EE23E8">
        <w:rPr>
          <w:rFonts w:eastAsia="標楷體" w:hAnsi="標楷體" w:hint="eastAsia"/>
          <w:kern w:val="0"/>
          <w:sz w:val="20"/>
          <w:szCs w:val="20"/>
        </w:rPr>
        <w:t>本表有關對金融相關事業資本投資之展開項目，僅適用於商業銀行，工業銀行應依工業銀行設立及管理辦法第</w:t>
      </w:r>
      <w:r w:rsidRPr="00EE23E8">
        <w:rPr>
          <w:rFonts w:eastAsia="標楷體"/>
          <w:kern w:val="0"/>
          <w:sz w:val="20"/>
          <w:szCs w:val="20"/>
        </w:rPr>
        <w:t>8</w:t>
      </w:r>
      <w:r w:rsidRPr="00EE23E8">
        <w:rPr>
          <w:rFonts w:eastAsia="標楷體" w:hAnsi="標楷體" w:hint="eastAsia"/>
          <w:kern w:val="0"/>
          <w:sz w:val="20"/>
          <w:szCs w:val="20"/>
        </w:rPr>
        <w:t>條規定，直接投資生產事業、金融相關事業、創業投資事業及投資不動產之總餘額，其依規應自資本扣除金額進行展開。</w:t>
      </w:r>
    </w:p>
    <w:p w:rsidR="00BF1989" w:rsidRPr="00EE23E8" w:rsidRDefault="00BF1989" w:rsidP="00482E54">
      <w:pPr>
        <w:numPr>
          <w:ilvl w:val="0"/>
          <w:numId w:val="91"/>
        </w:numPr>
        <w:ind w:leftChars="150" w:left="660" w:hangingChars="150" w:hanging="300"/>
        <w:jc w:val="both"/>
        <w:rPr>
          <w:rFonts w:eastAsia="標楷體"/>
          <w:kern w:val="0"/>
          <w:sz w:val="20"/>
          <w:szCs w:val="20"/>
        </w:rPr>
      </w:pPr>
      <w:r w:rsidRPr="00EE23E8">
        <w:rPr>
          <w:rFonts w:eastAsia="標楷體" w:hAnsi="標楷體" w:hint="eastAsia"/>
          <w:kern w:val="0"/>
          <w:sz w:val="20"/>
          <w:szCs w:val="20"/>
        </w:rPr>
        <w:t>備抵呆帳及營業準備係指存放銀行同業、拆放銀行同業、應收款項、貼現及放款、買入匯款及非放款轉入之催收款等資產科目所提列之備抵呆帳及保證責任準備，本表將存放銀行同業、拆放銀行同業、應收款項、買入匯款及非放款轉入之催收款等資產項目，所提列之備抵呆帳及保證責任準備，視為未超過預期損失，無須展開，備抵呆帳超過預期損失者，應就貼現及放款所提列之備抵呆帳展開為「得列入第二類資本者」及「其他備抵呆帳」二項，「得列入第二類資本者」係指上開備抵呆帳及營業準備超過銀行依歷史損失經驗所估算預期損失部分之金額，「其他備抵呆帳」係指全部預期損失扣除上開未展開之其他會計項目下之備抵呆帳及營業準備後之餘額。</w:t>
      </w:r>
    </w:p>
    <w:p w:rsidR="00BF1989" w:rsidRPr="00EE23E8" w:rsidRDefault="00BF1989" w:rsidP="00482E54">
      <w:pPr>
        <w:numPr>
          <w:ilvl w:val="0"/>
          <w:numId w:val="91"/>
        </w:numPr>
        <w:ind w:leftChars="150" w:left="660" w:hangingChars="150" w:hanging="300"/>
        <w:jc w:val="both"/>
        <w:rPr>
          <w:rFonts w:ascii="標楷體" w:eastAsia="標楷體" w:hAnsi="標楷體" w:cs="新細明體"/>
          <w:kern w:val="0"/>
          <w:sz w:val="20"/>
          <w:szCs w:val="20"/>
        </w:rPr>
      </w:pPr>
      <w:r w:rsidRPr="00EE23E8">
        <w:rPr>
          <w:rFonts w:eastAsia="標楷體" w:hAnsi="標楷體" w:hint="eastAsia"/>
          <w:kern w:val="0"/>
          <w:sz w:val="20"/>
          <w:szCs w:val="20"/>
        </w:rPr>
        <w:t>「其他權益」項下之「備供出售金融資產未實現利益」應以備供出售金融資產未實現損失互抵前之金額填列、「現金流量避險中屬有效避險部分之避險工具利益</w:t>
      </w:r>
      <w:r w:rsidRPr="00EE23E8">
        <w:rPr>
          <w:rFonts w:eastAsia="標楷體"/>
          <w:kern w:val="0"/>
          <w:sz w:val="20"/>
          <w:szCs w:val="20"/>
        </w:rPr>
        <w:t>(</w:t>
      </w:r>
      <w:r w:rsidRPr="00EE23E8">
        <w:rPr>
          <w:rFonts w:eastAsia="標楷體" w:hAnsi="標楷體" w:hint="eastAsia"/>
          <w:kern w:val="0"/>
          <w:sz w:val="20"/>
          <w:szCs w:val="20"/>
        </w:rPr>
        <w:t>損失</w:t>
      </w:r>
      <w:r w:rsidRPr="00EE23E8">
        <w:rPr>
          <w:rFonts w:eastAsia="標楷體"/>
          <w:kern w:val="0"/>
          <w:sz w:val="20"/>
          <w:szCs w:val="20"/>
        </w:rPr>
        <w:t>)</w:t>
      </w:r>
      <w:r w:rsidRPr="00EE23E8">
        <w:rPr>
          <w:rFonts w:eastAsia="標楷體" w:hAnsi="標楷體" w:hint="eastAsia"/>
          <w:kern w:val="0"/>
          <w:sz w:val="20"/>
          <w:szCs w:val="20"/>
        </w:rPr>
        <w:t>」則以利益與損失互抵後之金額填列。</w:t>
      </w:r>
    </w:p>
    <w:p w:rsidR="00BF1989" w:rsidRPr="00EE23E8" w:rsidRDefault="00BF1989" w:rsidP="0052366C">
      <w:pPr>
        <w:ind w:leftChars="150" w:left="660" w:hangingChars="150" w:hanging="300"/>
        <w:rPr>
          <w:rFonts w:ascii="標楷體" w:eastAsia="標楷體" w:hAnsi="標楷體"/>
          <w:kern w:val="0"/>
          <w:sz w:val="20"/>
          <w:szCs w:val="20"/>
        </w:rPr>
        <w:sectPr w:rsidR="00BF1989" w:rsidRPr="00EE23E8" w:rsidSect="00101635">
          <w:footnotePr>
            <w:numStart w:val="222"/>
          </w:footnotePr>
          <w:pgSz w:w="16838" w:h="11906" w:orient="landscape"/>
          <w:pgMar w:top="1191" w:right="902" w:bottom="1191" w:left="720" w:header="851" w:footer="357" w:gutter="0"/>
          <w:cols w:space="425"/>
          <w:docGrid w:linePitch="360"/>
        </w:sectPr>
      </w:pPr>
    </w:p>
    <w:p w:rsidR="00BF1989" w:rsidRPr="00EE23E8" w:rsidRDefault="00BF1989" w:rsidP="00693508">
      <w:pPr>
        <w:widowControl/>
        <w:ind w:leftChars="-225" w:left="-69" w:rightChars="-254" w:right="-610" w:hangingChars="168" w:hanging="471"/>
        <w:rPr>
          <w:rFonts w:ascii="標楷體" w:eastAsia="標楷體" w:hAnsi="標楷體"/>
          <w:b/>
          <w:kern w:val="0"/>
          <w:sz w:val="28"/>
          <w:szCs w:val="28"/>
        </w:rPr>
      </w:pPr>
      <w:r w:rsidRPr="00EE23E8">
        <w:rPr>
          <w:rFonts w:ascii="標楷體" w:eastAsia="標楷體" w:hAnsi="標楷體" w:hint="eastAsia"/>
          <w:b/>
          <w:kern w:val="0"/>
          <w:sz w:val="28"/>
          <w:szCs w:val="28"/>
        </w:rPr>
        <w:lastRenderedPageBreak/>
        <w:t>【附表四之三】</w:t>
      </w:r>
    </w:p>
    <w:p w:rsidR="00BF1989" w:rsidRPr="00EE23E8" w:rsidRDefault="00BF1989" w:rsidP="00C057BA">
      <w:pPr>
        <w:jc w:val="center"/>
        <w:rPr>
          <w:rFonts w:ascii="標楷體" w:eastAsia="標楷體" w:hAnsi="標楷體"/>
          <w:b/>
          <w:bCs/>
          <w:kern w:val="0"/>
          <w:sz w:val="28"/>
          <w:szCs w:val="28"/>
        </w:rPr>
      </w:pPr>
      <w:r w:rsidRPr="00EE23E8">
        <w:rPr>
          <w:rFonts w:ascii="標楷體" w:eastAsia="標楷體" w:hAnsi="標楷體" w:hint="eastAsia"/>
          <w:b/>
          <w:bCs/>
          <w:kern w:val="0"/>
          <w:sz w:val="28"/>
          <w:szCs w:val="28"/>
        </w:rPr>
        <w:t>資本組成項目揭露表</w:t>
      </w:r>
    </w:p>
    <w:p w:rsidR="00BF1989" w:rsidRPr="00EE23E8" w:rsidRDefault="00F049ED" w:rsidP="00BF1989">
      <w:pPr>
        <w:wordWrap w:val="0"/>
        <w:ind w:rightChars="-288" w:right="-691"/>
        <w:jc w:val="right"/>
        <w:rPr>
          <w:rFonts w:ascii="標楷體" w:eastAsia="標楷體" w:hAnsi="標楷體"/>
          <w:b/>
          <w:bCs/>
          <w:kern w:val="0"/>
          <w:sz w:val="20"/>
          <w:szCs w:val="20"/>
        </w:rPr>
      </w:pPr>
      <w:r w:rsidRPr="00EE23E8">
        <w:rPr>
          <w:rFonts w:ascii="標楷體" w:eastAsia="標楷體" w:hAnsi="標楷體" w:hint="eastAsia"/>
          <w:b/>
          <w:bCs/>
          <w:kern w:val="0"/>
          <w:sz w:val="20"/>
          <w:szCs w:val="20"/>
        </w:rPr>
        <w:t>106</w:t>
      </w:r>
      <w:r w:rsidR="00BF1989" w:rsidRPr="00EE23E8">
        <w:rPr>
          <w:rFonts w:ascii="標楷體" w:eastAsia="標楷體" w:hAnsi="標楷體" w:hint="eastAsia"/>
          <w:b/>
          <w:bCs/>
          <w:kern w:val="0"/>
          <w:sz w:val="20"/>
          <w:szCs w:val="20"/>
        </w:rPr>
        <w:t>年</w:t>
      </w:r>
      <w:r w:rsidRPr="00EE23E8">
        <w:rPr>
          <w:rFonts w:ascii="標楷體" w:eastAsia="標楷體" w:hAnsi="標楷體" w:hint="eastAsia"/>
          <w:b/>
          <w:bCs/>
          <w:kern w:val="0"/>
          <w:sz w:val="20"/>
          <w:szCs w:val="20"/>
        </w:rPr>
        <w:t>12</w:t>
      </w:r>
      <w:r w:rsidR="00BF1989" w:rsidRPr="00EE23E8">
        <w:rPr>
          <w:rFonts w:ascii="標楷體" w:eastAsia="標楷體" w:hAnsi="標楷體" w:hint="eastAsia"/>
          <w:b/>
          <w:bCs/>
          <w:kern w:val="0"/>
          <w:sz w:val="20"/>
          <w:szCs w:val="20"/>
        </w:rPr>
        <w:t>月</w:t>
      </w:r>
      <w:r w:rsidRPr="00EE23E8">
        <w:rPr>
          <w:rFonts w:ascii="標楷體" w:eastAsia="標楷體" w:hAnsi="標楷體" w:hint="eastAsia"/>
          <w:b/>
          <w:bCs/>
          <w:kern w:val="0"/>
          <w:sz w:val="20"/>
          <w:szCs w:val="20"/>
        </w:rPr>
        <w:t>31</w:t>
      </w:r>
      <w:r w:rsidR="00BF1989" w:rsidRPr="00EE23E8">
        <w:rPr>
          <w:rFonts w:ascii="標楷體" w:eastAsia="標楷體" w:hAnsi="標楷體" w:hint="eastAsia"/>
          <w:b/>
          <w:bCs/>
          <w:kern w:val="0"/>
          <w:sz w:val="20"/>
          <w:szCs w:val="20"/>
        </w:rPr>
        <w:t>日</w:t>
      </w:r>
      <w:r w:rsidR="00BF1989" w:rsidRPr="00EE23E8">
        <w:rPr>
          <w:rFonts w:ascii="標楷體" w:eastAsia="標楷體" w:hAnsi="標楷體"/>
          <w:b/>
          <w:bCs/>
          <w:kern w:val="0"/>
          <w:sz w:val="20"/>
          <w:szCs w:val="20"/>
        </w:rPr>
        <w:t xml:space="preserve">                       </w:t>
      </w:r>
      <w:r w:rsidR="00003012" w:rsidRPr="00EE23E8">
        <w:rPr>
          <w:rFonts w:ascii="標楷體" w:eastAsia="標楷體" w:hAnsi="標楷體" w:hint="eastAsia"/>
          <w:b/>
          <w:bCs/>
          <w:kern w:val="0"/>
          <w:sz w:val="20"/>
          <w:szCs w:val="20"/>
        </w:rPr>
        <w:t>（</w:t>
      </w:r>
      <w:r w:rsidR="00BF1989" w:rsidRPr="00EE23E8">
        <w:rPr>
          <w:rFonts w:ascii="標楷體" w:eastAsia="標楷體" w:hAnsi="標楷體" w:hint="eastAsia"/>
          <w:b/>
          <w:bCs/>
          <w:kern w:val="0"/>
          <w:sz w:val="20"/>
          <w:szCs w:val="20"/>
        </w:rPr>
        <w:t>單位</w:t>
      </w:r>
      <w:r w:rsidR="00003012" w:rsidRPr="00EE23E8">
        <w:rPr>
          <w:rFonts w:ascii="標楷體" w:eastAsia="標楷體" w:hAnsi="標楷體" w:hint="eastAsia"/>
          <w:b/>
          <w:bCs/>
          <w:kern w:val="0"/>
          <w:sz w:val="20"/>
          <w:szCs w:val="20"/>
        </w:rPr>
        <w:t>：</w:t>
      </w:r>
      <w:r w:rsidR="00BF1989" w:rsidRPr="00EE23E8">
        <w:rPr>
          <w:rFonts w:ascii="標楷體" w:eastAsia="標楷體" w:hAnsi="標楷體" w:hint="eastAsia"/>
          <w:b/>
          <w:bCs/>
          <w:kern w:val="0"/>
          <w:sz w:val="20"/>
          <w:szCs w:val="20"/>
        </w:rPr>
        <w:t>新臺幣千元</w:t>
      </w:r>
      <w:r w:rsidR="00003012" w:rsidRPr="00EE23E8">
        <w:rPr>
          <w:rFonts w:ascii="標楷體" w:eastAsia="標楷體" w:hAnsi="標楷體" w:hint="eastAsia"/>
          <w:b/>
          <w:bCs/>
          <w:kern w:val="0"/>
          <w:sz w:val="20"/>
          <w:szCs w:val="20"/>
        </w:rPr>
        <w:t>）</w:t>
      </w:r>
    </w:p>
    <w:p w:rsidR="00BF1989" w:rsidRPr="00EE23E8" w:rsidRDefault="00BF1989" w:rsidP="00BF1989">
      <w:pPr>
        <w:ind w:rightChars="-213" w:right="-511"/>
        <w:jc w:val="right"/>
        <w:rPr>
          <w:rFonts w:eastAsia="標楷體" w:hAnsi="標楷體"/>
          <w:b/>
          <w:bCs/>
          <w:kern w:val="0"/>
          <w:sz w:val="20"/>
          <w:szCs w:val="20"/>
        </w:rPr>
      </w:pPr>
      <w:r w:rsidRPr="00EE23E8">
        <w:rPr>
          <w:rFonts w:eastAsia="標楷體" w:hAnsi="標楷體"/>
          <w:b/>
          <w:bCs/>
          <w:kern w:val="0"/>
          <w:sz w:val="20"/>
          <w:szCs w:val="20"/>
        </w:rPr>
        <w:t xml:space="preserve">  (</w:t>
      </w:r>
      <w:r w:rsidRPr="00EE23E8">
        <w:rPr>
          <w:rFonts w:eastAsia="標楷體" w:hAnsi="標楷體" w:hint="eastAsia"/>
          <w:b/>
          <w:bCs/>
          <w:kern w:val="0"/>
          <w:sz w:val="20"/>
          <w:szCs w:val="20"/>
        </w:rPr>
        <w:t>過渡期</w:t>
      </w:r>
      <w:r w:rsidRPr="00EE23E8">
        <w:rPr>
          <w:rFonts w:eastAsia="標楷體" w:hint="eastAsia"/>
          <w:b/>
          <w:bCs/>
          <w:kern w:val="0"/>
          <w:sz w:val="20"/>
          <w:szCs w:val="20"/>
        </w:rPr>
        <w:t>間</w:t>
      </w:r>
      <w:r w:rsidRPr="00EE23E8">
        <w:rPr>
          <w:rFonts w:eastAsia="標楷體" w:hAnsi="標楷體"/>
          <w:b/>
          <w:bCs/>
          <w:kern w:val="0"/>
          <w:sz w:val="20"/>
          <w:szCs w:val="20"/>
        </w:rPr>
        <w:t>10</w:t>
      </w:r>
      <w:r w:rsidRPr="00EE23E8">
        <w:rPr>
          <w:rFonts w:eastAsia="標楷體"/>
          <w:b/>
          <w:bCs/>
          <w:kern w:val="0"/>
          <w:sz w:val="20"/>
          <w:szCs w:val="20"/>
        </w:rPr>
        <w:t>2</w:t>
      </w:r>
      <w:r w:rsidRPr="00EE23E8">
        <w:rPr>
          <w:rFonts w:eastAsia="標楷體" w:hAnsi="標楷體" w:hint="eastAsia"/>
          <w:b/>
          <w:bCs/>
          <w:kern w:val="0"/>
          <w:sz w:val="20"/>
          <w:szCs w:val="20"/>
        </w:rPr>
        <w:t>年</w:t>
      </w:r>
      <w:r w:rsidRPr="00EE23E8">
        <w:rPr>
          <w:rFonts w:eastAsia="標楷體" w:hAnsi="標楷體"/>
          <w:b/>
          <w:bCs/>
          <w:kern w:val="0"/>
          <w:sz w:val="20"/>
          <w:szCs w:val="20"/>
        </w:rPr>
        <w:t>1</w:t>
      </w:r>
      <w:r w:rsidRPr="00EE23E8">
        <w:rPr>
          <w:rFonts w:eastAsia="標楷體" w:hAnsi="標楷體" w:hint="eastAsia"/>
          <w:b/>
          <w:bCs/>
          <w:kern w:val="0"/>
          <w:sz w:val="20"/>
          <w:szCs w:val="20"/>
        </w:rPr>
        <w:t>月</w:t>
      </w:r>
      <w:r w:rsidRPr="00EE23E8">
        <w:rPr>
          <w:rFonts w:eastAsia="標楷體" w:hAnsi="標楷體"/>
          <w:b/>
          <w:bCs/>
          <w:kern w:val="0"/>
          <w:sz w:val="20"/>
          <w:szCs w:val="20"/>
        </w:rPr>
        <w:t>1</w:t>
      </w:r>
      <w:r w:rsidRPr="00EE23E8">
        <w:rPr>
          <w:rFonts w:eastAsia="標楷體" w:hAnsi="標楷體" w:hint="eastAsia"/>
          <w:b/>
          <w:bCs/>
          <w:kern w:val="0"/>
          <w:sz w:val="20"/>
          <w:szCs w:val="20"/>
        </w:rPr>
        <w:t>日至</w:t>
      </w:r>
      <w:r w:rsidRPr="00EE23E8">
        <w:rPr>
          <w:rFonts w:eastAsia="標楷體" w:hAnsi="標楷體"/>
          <w:b/>
          <w:bCs/>
          <w:kern w:val="0"/>
          <w:sz w:val="20"/>
          <w:szCs w:val="20"/>
        </w:rPr>
        <w:t>107</w:t>
      </w:r>
      <w:r w:rsidRPr="00EE23E8">
        <w:rPr>
          <w:rFonts w:eastAsia="標楷體" w:hAnsi="標楷體" w:hint="eastAsia"/>
          <w:b/>
          <w:bCs/>
          <w:kern w:val="0"/>
          <w:sz w:val="20"/>
          <w:szCs w:val="20"/>
        </w:rPr>
        <w:t>年</w:t>
      </w:r>
      <w:r w:rsidRPr="00EE23E8">
        <w:rPr>
          <w:rFonts w:eastAsia="標楷體" w:hAnsi="標楷體"/>
          <w:b/>
          <w:bCs/>
          <w:kern w:val="0"/>
          <w:sz w:val="20"/>
          <w:szCs w:val="20"/>
        </w:rPr>
        <w:t>1</w:t>
      </w:r>
      <w:r w:rsidRPr="00EE23E8">
        <w:rPr>
          <w:rFonts w:eastAsia="標楷體" w:hAnsi="標楷體" w:hint="eastAsia"/>
          <w:b/>
          <w:bCs/>
          <w:kern w:val="0"/>
          <w:sz w:val="20"/>
          <w:szCs w:val="20"/>
        </w:rPr>
        <w:t>月</w:t>
      </w:r>
      <w:r w:rsidRPr="00EE23E8">
        <w:rPr>
          <w:rFonts w:eastAsia="標楷體" w:hAnsi="標楷體"/>
          <w:b/>
          <w:bCs/>
          <w:kern w:val="0"/>
          <w:sz w:val="20"/>
          <w:szCs w:val="20"/>
        </w:rPr>
        <w:t>1</w:t>
      </w:r>
      <w:r w:rsidRPr="00EE23E8">
        <w:rPr>
          <w:rFonts w:eastAsia="標楷體" w:hAnsi="標楷體" w:hint="eastAsia"/>
          <w:b/>
          <w:bCs/>
          <w:kern w:val="0"/>
          <w:sz w:val="20"/>
          <w:szCs w:val="20"/>
        </w:rPr>
        <w:t>日</w:t>
      </w:r>
      <w:r w:rsidR="00101635" w:rsidRPr="00EE23E8">
        <w:rPr>
          <w:rFonts w:eastAsia="標楷體" w:hAnsi="標楷體"/>
          <w:b/>
          <w:bCs/>
          <w:kern w:val="0"/>
          <w:sz w:val="20"/>
          <w:szCs w:val="20"/>
        </w:rPr>
        <w:t>)</w:t>
      </w:r>
    </w:p>
    <w:tbl>
      <w:tblPr>
        <w:tblW w:w="11341" w:type="dxa"/>
        <w:tblInd w:w="-965" w:type="dxa"/>
        <w:tblLayout w:type="fixed"/>
        <w:tblCellMar>
          <w:left w:w="28" w:type="dxa"/>
          <w:right w:w="28" w:type="dxa"/>
        </w:tblCellMar>
        <w:tblLook w:val="0000" w:firstRow="0" w:lastRow="0" w:firstColumn="0" w:lastColumn="0" w:noHBand="0" w:noVBand="0"/>
      </w:tblPr>
      <w:tblGrid>
        <w:gridCol w:w="747"/>
        <w:gridCol w:w="3932"/>
        <w:gridCol w:w="1276"/>
        <w:gridCol w:w="1417"/>
        <w:gridCol w:w="1134"/>
        <w:gridCol w:w="1134"/>
        <w:gridCol w:w="1701"/>
      </w:tblGrid>
      <w:tr w:rsidR="00BF1989" w:rsidRPr="00EE23E8" w:rsidTr="00AF020E">
        <w:trPr>
          <w:trHeight w:val="20"/>
          <w:tblHeader/>
        </w:trPr>
        <w:tc>
          <w:tcPr>
            <w:tcW w:w="4679" w:type="dxa"/>
            <w:gridSpan w:val="2"/>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Garamond" w:cs="新細明體"/>
                <w:b/>
                <w:bCs/>
                <w:kern w:val="0"/>
                <w:sz w:val="20"/>
                <w:szCs w:val="20"/>
              </w:rPr>
            </w:pPr>
            <w:r w:rsidRPr="00EE23E8">
              <w:rPr>
                <w:rFonts w:ascii="標楷體" w:eastAsia="標楷體" w:hAnsi="標楷體" w:cs="新細明體" w:hint="eastAsia"/>
                <w:b/>
                <w:bCs/>
                <w:kern w:val="0"/>
                <w:sz w:val="20"/>
                <w:szCs w:val="20"/>
              </w:rPr>
              <w:t>項</w:t>
            </w:r>
            <w:r w:rsidRPr="00EE23E8">
              <w:rPr>
                <w:rFonts w:ascii="Garamond" w:eastAsia="標楷體" w:hAnsi="標楷體" w:cs="新細明體" w:hint="eastAsia"/>
                <w:b/>
                <w:bCs/>
                <w:kern w:val="0"/>
                <w:sz w:val="20"/>
                <w:szCs w:val="20"/>
              </w:rPr>
              <w:t>目</w:t>
            </w:r>
          </w:p>
        </w:tc>
        <w:tc>
          <w:tcPr>
            <w:tcW w:w="1276" w:type="dxa"/>
            <w:tcBorders>
              <w:top w:val="single" w:sz="4" w:space="0" w:color="auto"/>
              <w:left w:val="single" w:sz="4" w:space="0" w:color="auto"/>
              <w:bottom w:val="single" w:sz="4" w:space="0" w:color="auto"/>
              <w:right w:val="single" w:sz="4" w:space="0" w:color="auto"/>
            </w:tcBorders>
            <w:vAlign w:val="center"/>
          </w:tcPr>
          <w:p w:rsidR="00BF1989" w:rsidRPr="00EE23E8" w:rsidRDefault="00BF1989" w:rsidP="00BF53C1">
            <w:pPr>
              <w:widowControl/>
              <w:jc w:val="center"/>
              <w:rPr>
                <w:rFonts w:ascii="Garamond" w:eastAsia="標楷體" w:hAnsi="Garamond" w:cs="新細明體"/>
                <w:b/>
                <w:bCs/>
                <w:kern w:val="0"/>
                <w:sz w:val="20"/>
                <w:szCs w:val="20"/>
              </w:rPr>
            </w:pPr>
            <w:r w:rsidRPr="00EE23E8">
              <w:rPr>
                <w:rFonts w:ascii="Garamond" w:eastAsia="標楷體" w:hAnsi="標楷體" w:cs="新細明體" w:hint="eastAsia"/>
                <w:b/>
                <w:bCs/>
                <w:kern w:val="0"/>
                <w:sz w:val="20"/>
                <w:szCs w:val="20"/>
              </w:rPr>
              <w:t>本行</w:t>
            </w:r>
          </w:p>
        </w:tc>
        <w:tc>
          <w:tcPr>
            <w:tcW w:w="1417" w:type="dxa"/>
            <w:tcBorders>
              <w:top w:val="single" w:sz="4" w:space="0" w:color="auto"/>
              <w:left w:val="nil"/>
              <w:bottom w:val="single" w:sz="4" w:space="0" w:color="auto"/>
              <w:right w:val="single" w:sz="4" w:space="0" w:color="auto"/>
            </w:tcBorders>
            <w:vAlign w:val="center"/>
          </w:tcPr>
          <w:p w:rsidR="00BF1989" w:rsidRPr="00EE23E8" w:rsidRDefault="00BF1989" w:rsidP="00BF53C1">
            <w:pPr>
              <w:widowControl/>
              <w:jc w:val="center"/>
              <w:rPr>
                <w:rFonts w:ascii="Garamond" w:eastAsia="標楷體" w:hAnsi="Garamond" w:cs="新細明體"/>
                <w:b/>
                <w:bCs/>
                <w:kern w:val="0"/>
                <w:sz w:val="20"/>
                <w:szCs w:val="20"/>
              </w:rPr>
            </w:pPr>
            <w:r w:rsidRPr="00EE23E8">
              <w:rPr>
                <w:rFonts w:ascii="Garamond" w:eastAsia="標楷體" w:hAnsi="標楷體" w:cs="新細明體" w:hint="eastAsia"/>
                <w:b/>
                <w:bCs/>
                <w:kern w:val="0"/>
                <w:sz w:val="20"/>
                <w:szCs w:val="20"/>
              </w:rPr>
              <w:t>合併</w:t>
            </w:r>
          </w:p>
        </w:tc>
        <w:tc>
          <w:tcPr>
            <w:tcW w:w="1134" w:type="dxa"/>
            <w:tcBorders>
              <w:top w:val="dashed" w:sz="4" w:space="0" w:color="auto"/>
              <w:left w:val="single" w:sz="4" w:space="0" w:color="auto"/>
              <w:bottom w:val="dashed" w:sz="4" w:space="0" w:color="auto"/>
              <w:right w:val="dashed" w:sz="4" w:space="0" w:color="auto"/>
            </w:tcBorders>
            <w:vAlign w:val="center"/>
          </w:tcPr>
          <w:p w:rsidR="00BF1989" w:rsidRPr="00EE23E8" w:rsidRDefault="00BF1989" w:rsidP="00BF53C1">
            <w:pPr>
              <w:widowControl/>
              <w:jc w:val="center"/>
              <w:rPr>
                <w:rFonts w:ascii="Garamond" w:eastAsia="標楷體" w:hAnsi="標楷體" w:cs="新細明體"/>
                <w:b/>
                <w:bCs/>
                <w:kern w:val="0"/>
                <w:sz w:val="20"/>
                <w:szCs w:val="20"/>
              </w:rPr>
            </w:pPr>
            <w:r w:rsidRPr="00EE23E8">
              <w:rPr>
                <w:rFonts w:ascii="Garamond" w:eastAsia="標楷體" w:hAnsi="標楷體" w:cs="新細明體" w:hint="eastAsia"/>
                <w:b/>
                <w:bCs/>
                <w:kern w:val="0"/>
                <w:sz w:val="20"/>
                <w:szCs w:val="20"/>
              </w:rPr>
              <w:t>本行</w:t>
            </w:r>
          </w:p>
          <w:p w:rsidR="00BF1989" w:rsidRPr="00EE23E8" w:rsidRDefault="00BF1989" w:rsidP="00BF53C1">
            <w:pPr>
              <w:widowControl/>
              <w:jc w:val="center"/>
              <w:rPr>
                <w:rFonts w:ascii="Garamond" w:eastAsia="標楷體" w:hAnsi="標楷體" w:cs="新細明體"/>
                <w:b/>
                <w:bCs/>
                <w:kern w:val="0"/>
                <w:sz w:val="20"/>
                <w:szCs w:val="20"/>
              </w:rPr>
            </w:pPr>
            <w:r w:rsidRPr="00EE23E8">
              <w:rPr>
                <w:rFonts w:ascii="Garamond" w:eastAsia="標楷體" w:hAnsi="標楷體" w:cs="新細明體"/>
                <w:b/>
                <w:bCs/>
                <w:kern w:val="0"/>
                <w:sz w:val="20"/>
                <w:szCs w:val="20"/>
              </w:rPr>
              <w:t>101.11.26</w:t>
            </w:r>
            <w:r w:rsidRPr="00EE23E8">
              <w:rPr>
                <w:rFonts w:ascii="Garamond" w:eastAsia="標楷體" w:hAnsi="標楷體" w:cs="新細明體" w:hint="eastAsia"/>
                <w:b/>
                <w:bCs/>
                <w:kern w:val="0"/>
                <w:sz w:val="20"/>
                <w:szCs w:val="20"/>
              </w:rPr>
              <w:t>管理辦法修正規定施行前之金額</w:t>
            </w:r>
          </w:p>
        </w:tc>
        <w:tc>
          <w:tcPr>
            <w:tcW w:w="1134" w:type="dxa"/>
            <w:tcBorders>
              <w:top w:val="dashed" w:sz="4" w:space="0" w:color="auto"/>
              <w:left w:val="dashed" w:sz="4" w:space="0" w:color="auto"/>
              <w:bottom w:val="dashed" w:sz="4" w:space="0" w:color="auto"/>
              <w:right w:val="single" w:sz="4" w:space="0" w:color="auto"/>
            </w:tcBorders>
            <w:vAlign w:val="center"/>
          </w:tcPr>
          <w:p w:rsidR="00BF1989" w:rsidRPr="00EE23E8" w:rsidRDefault="00BF1989" w:rsidP="00BF53C1">
            <w:pPr>
              <w:widowControl/>
              <w:jc w:val="center"/>
              <w:rPr>
                <w:rFonts w:ascii="Garamond" w:eastAsia="標楷體" w:hAnsi="標楷體" w:cs="新細明體"/>
                <w:b/>
                <w:bCs/>
                <w:kern w:val="0"/>
                <w:sz w:val="20"/>
                <w:szCs w:val="20"/>
              </w:rPr>
            </w:pPr>
            <w:r w:rsidRPr="00EE23E8">
              <w:rPr>
                <w:rFonts w:ascii="Garamond" w:eastAsia="標楷體" w:hAnsi="標楷體" w:cs="新細明體" w:hint="eastAsia"/>
                <w:b/>
                <w:bCs/>
                <w:kern w:val="0"/>
                <w:sz w:val="20"/>
                <w:szCs w:val="20"/>
              </w:rPr>
              <w:t>合併</w:t>
            </w:r>
          </w:p>
          <w:p w:rsidR="00BF1989" w:rsidRPr="00EE23E8" w:rsidRDefault="00BF1989" w:rsidP="00BF53C1">
            <w:pPr>
              <w:widowControl/>
              <w:jc w:val="center"/>
              <w:rPr>
                <w:rFonts w:ascii="Garamond" w:eastAsia="標楷體" w:hAnsi="標楷體" w:cs="新細明體"/>
                <w:b/>
                <w:bCs/>
                <w:kern w:val="0"/>
                <w:sz w:val="20"/>
                <w:szCs w:val="20"/>
              </w:rPr>
            </w:pPr>
            <w:r w:rsidRPr="00EE23E8">
              <w:rPr>
                <w:rFonts w:ascii="Garamond" w:eastAsia="標楷體" w:hAnsi="標楷體" w:cs="新細明體"/>
                <w:b/>
                <w:bCs/>
                <w:kern w:val="0"/>
                <w:sz w:val="20"/>
                <w:szCs w:val="20"/>
              </w:rPr>
              <w:t>101.11.26</w:t>
            </w:r>
            <w:r w:rsidRPr="00EE23E8">
              <w:rPr>
                <w:rFonts w:ascii="Garamond" w:eastAsia="標楷體" w:hAnsi="標楷體" w:cs="新細明體" w:hint="eastAsia"/>
                <w:b/>
                <w:bCs/>
                <w:kern w:val="0"/>
                <w:sz w:val="20"/>
                <w:szCs w:val="20"/>
              </w:rPr>
              <w:t>管理辦法修正規定施行前之金額</w:t>
            </w:r>
          </w:p>
        </w:tc>
        <w:tc>
          <w:tcPr>
            <w:tcW w:w="1701"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Garamond" w:cs="新細明體"/>
                <w:b/>
                <w:bCs/>
                <w:kern w:val="0"/>
                <w:sz w:val="20"/>
                <w:szCs w:val="16"/>
              </w:rPr>
            </w:pPr>
            <w:r w:rsidRPr="00EE23E8">
              <w:rPr>
                <w:rFonts w:ascii="Garamond" w:eastAsia="標楷體" w:hAnsi="標楷體" w:cs="新細明體" w:hint="eastAsia"/>
                <w:b/>
                <w:bCs/>
                <w:kern w:val="0"/>
                <w:sz w:val="20"/>
                <w:szCs w:val="16"/>
              </w:rPr>
              <w:t>檢索碼</w:t>
            </w:r>
          </w:p>
        </w:tc>
      </w:tr>
      <w:tr w:rsidR="00BF1989" w:rsidRPr="00EE23E8" w:rsidTr="00AF020E">
        <w:trPr>
          <w:trHeight w:val="20"/>
        </w:trPr>
        <w:tc>
          <w:tcPr>
            <w:tcW w:w="7372" w:type="dxa"/>
            <w:gridSpan w:val="4"/>
            <w:tcBorders>
              <w:top w:val="single" w:sz="4" w:space="0" w:color="auto"/>
              <w:left w:val="single" w:sz="4" w:space="0" w:color="auto"/>
              <w:bottom w:val="single" w:sz="4" w:space="0" w:color="auto"/>
              <w:right w:val="single" w:sz="4" w:space="0" w:color="auto"/>
            </w:tcBorders>
            <w:shd w:val="clear" w:color="auto" w:fill="808080"/>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標楷體" w:cs="新細明體" w:hint="eastAsia"/>
                <w:b/>
                <w:bCs/>
                <w:kern w:val="0"/>
                <w:sz w:val="20"/>
                <w:szCs w:val="20"/>
              </w:rPr>
              <w:t>普通股權益第一類資本：資本工具與準備</w:t>
            </w:r>
          </w:p>
        </w:tc>
        <w:tc>
          <w:tcPr>
            <w:tcW w:w="1134" w:type="dxa"/>
            <w:tcBorders>
              <w:top w:val="dashed" w:sz="4" w:space="0" w:color="auto"/>
              <w:lef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134" w:type="dxa"/>
            <w:tcBorders>
              <w:top w:val="dashed" w:sz="4" w:space="0" w:color="auto"/>
              <w:righ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BF1989" w:rsidRPr="00EE23E8" w:rsidRDefault="00BF1989" w:rsidP="00BF53C1">
            <w:pPr>
              <w:widowControl/>
              <w:rPr>
                <w:rFonts w:ascii="Garamond" w:eastAsia="標楷體" w:hAnsi="Garamond" w:cs="新細明體"/>
                <w:kern w:val="0"/>
                <w:sz w:val="16"/>
                <w:szCs w:val="16"/>
              </w:rPr>
            </w:pPr>
            <w:r w:rsidRPr="00EE23E8">
              <w:rPr>
                <w:rFonts w:ascii="Garamond" w:eastAsia="標楷體" w:hAnsi="標楷體" w:cs="新細明體" w:hint="eastAsia"/>
                <w:kern w:val="0"/>
                <w:sz w:val="16"/>
                <w:szCs w:val="16"/>
              </w:rPr>
              <w:t xml:space="preserve">　</w:t>
            </w:r>
          </w:p>
        </w:tc>
      </w:tr>
      <w:tr w:rsidR="008D6D43"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8D6D43" w:rsidRPr="00EE23E8" w:rsidRDefault="008D6D43"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1</w:t>
            </w:r>
          </w:p>
        </w:tc>
        <w:tc>
          <w:tcPr>
            <w:tcW w:w="3932" w:type="dxa"/>
            <w:tcBorders>
              <w:top w:val="nil"/>
              <w:left w:val="nil"/>
              <w:bottom w:val="single" w:sz="4" w:space="0" w:color="auto"/>
              <w:right w:val="single" w:sz="4" w:space="0" w:color="auto"/>
            </w:tcBorders>
            <w:noWrap/>
            <w:vAlign w:val="center"/>
          </w:tcPr>
          <w:p w:rsidR="008D6D43" w:rsidRPr="00EE23E8" w:rsidRDefault="008D6D43" w:rsidP="00BF53C1">
            <w:pPr>
              <w:rPr>
                <w:rFonts w:ascii="標楷體" w:eastAsia="標楷體" w:hAnsi="標楷體" w:cs="新細明體"/>
                <w:sz w:val="20"/>
                <w:szCs w:val="20"/>
              </w:rPr>
            </w:pPr>
            <w:r w:rsidRPr="00EE23E8">
              <w:rPr>
                <w:rFonts w:ascii="標楷體" w:eastAsia="標楷體" w:hAnsi="標楷體" w:hint="eastAsia"/>
                <w:sz w:val="20"/>
                <w:szCs w:val="20"/>
              </w:rPr>
              <w:t>合格發行之普通股</w:t>
            </w:r>
            <w:r w:rsidRPr="00EE23E8">
              <w:rPr>
                <w:rFonts w:ascii="標楷體" w:eastAsia="標楷體" w:hAnsi="標楷體"/>
                <w:sz w:val="20"/>
                <w:szCs w:val="20"/>
              </w:rPr>
              <w:t>(</w:t>
            </w:r>
            <w:r w:rsidRPr="00EE23E8">
              <w:rPr>
                <w:rFonts w:ascii="標楷體" w:eastAsia="標楷體" w:hAnsi="標楷體" w:hint="eastAsia"/>
                <w:sz w:val="20"/>
                <w:szCs w:val="20"/>
              </w:rPr>
              <w:t>或非股份制公司相對應之工具</w:t>
            </w:r>
            <w:r w:rsidRPr="00EE23E8">
              <w:rPr>
                <w:rFonts w:ascii="標楷體" w:eastAsia="標楷體" w:hAnsi="標楷體"/>
                <w:sz w:val="20"/>
                <w:szCs w:val="20"/>
              </w:rPr>
              <w:t>)</w:t>
            </w:r>
            <w:r w:rsidRPr="00EE23E8">
              <w:rPr>
                <w:rFonts w:ascii="標楷體" w:eastAsia="標楷體" w:hAnsi="標楷體" w:hint="eastAsia"/>
                <w:sz w:val="20"/>
                <w:szCs w:val="20"/>
              </w:rPr>
              <w:t>加計股本溢價</w:t>
            </w:r>
          </w:p>
        </w:tc>
        <w:tc>
          <w:tcPr>
            <w:tcW w:w="1276" w:type="dxa"/>
            <w:tcBorders>
              <w:top w:val="single" w:sz="4" w:space="0" w:color="auto"/>
              <w:left w:val="nil"/>
              <w:bottom w:val="single" w:sz="4" w:space="0" w:color="auto"/>
              <w:right w:val="single" w:sz="4" w:space="0" w:color="auto"/>
            </w:tcBorders>
            <w:noWrap/>
            <w:vAlign w:val="center"/>
          </w:tcPr>
          <w:p w:rsidR="008D6D43" w:rsidRPr="00EE23E8" w:rsidRDefault="008D6D43" w:rsidP="008D6D43">
            <w:pPr>
              <w:jc w:val="right"/>
              <w:rPr>
                <w:rFonts w:ascii="Arial" w:eastAsia="標楷體" w:hAnsi="Arial" w:cs="Arial"/>
                <w:sz w:val="22"/>
                <w:szCs w:val="22"/>
              </w:rPr>
            </w:pPr>
            <w:r w:rsidRPr="00EE23E8">
              <w:rPr>
                <w:rFonts w:ascii="Arial" w:eastAsia="標楷體" w:hAnsi="Arial" w:cs="Arial" w:hint="eastAsia"/>
                <w:sz w:val="22"/>
                <w:szCs w:val="22"/>
              </w:rPr>
              <w:t>11,512,343</w:t>
            </w:r>
          </w:p>
        </w:tc>
        <w:tc>
          <w:tcPr>
            <w:tcW w:w="1417" w:type="dxa"/>
            <w:tcBorders>
              <w:top w:val="single" w:sz="4" w:space="0" w:color="auto"/>
              <w:left w:val="nil"/>
              <w:bottom w:val="single" w:sz="4" w:space="0" w:color="auto"/>
              <w:right w:val="single" w:sz="4" w:space="0" w:color="auto"/>
            </w:tcBorders>
            <w:noWrap/>
            <w:vAlign w:val="center"/>
          </w:tcPr>
          <w:p w:rsidR="008D6D43" w:rsidRPr="00EE23E8" w:rsidRDefault="008D6D43" w:rsidP="008D6D43">
            <w:pPr>
              <w:jc w:val="right"/>
              <w:rPr>
                <w:rFonts w:ascii="Arial" w:eastAsia="標楷體" w:hAnsi="Arial" w:cs="Arial"/>
                <w:sz w:val="22"/>
                <w:szCs w:val="22"/>
              </w:rPr>
            </w:pPr>
            <w:r w:rsidRPr="00EE23E8">
              <w:rPr>
                <w:rFonts w:ascii="Arial" w:eastAsia="標楷體" w:hAnsi="Arial" w:cs="Arial" w:hint="eastAsia"/>
                <w:sz w:val="22"/>
                <w:szCs w:val="22"/>
              </w:rPr>
              <w:t>11,512,343</w:t>
            </w:r>
          </w:p>
        </w:tc>
        <w:tc>
          <w:tcPr>
            <w:tcW w:w="1134" w:type="dxa"/>
            <w:tcBorders>
              <w:top w:val="nil"/>
              <w:left w:val="single" w:sz="4" w:space="0" w:color="auto"/>
            </w:tcBorders>
          </w:tcPr>
          <w:p w:rsidR="008D6D43" w:rsidRPr="00EE23E8" w:rsidRDefault="008D6D43" w:rsidP="00BF53C1">
            <w:pPr>
              <w:widowControl/>
              <w:rPr>
                <w:rFonts w:ascii="Garamond" w:eastAsia="標楷體" w:hAnsi="Garamond" w:cs="新細明體"/>
                <w:kern w:val="0"/>
                <w:sz w:val="20"/>
                <w:szCs w:val="20"/>
              </w:rPr>
            </w:pPr>
          </w:p>
        </w:tc>
        <w:tc>
          <w:tcPr>
            <w:tcW w:w="1134" w:type="dxa"/>
            <w:tcBorders>
              <w:top w:val="nil"/>
              <w:right w:val="single" w:sz="4" w:space="0" w:color="auto"/>
            </w:tcBorders>
          </w:tcPr>
          <w:p w:rsidR="008D6D43" w:rsidRPr="00EE23E8" w:rsidRDefault="008D6D43" w:rsidP="00BF53C1">
            <w:pPr>
              <w:widowControl/>
              <w:rPr>
                <w:rFonts w:ascii="Garamond" w:eastAsia="標楷體" w:hAnsi="Garamond"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8D6D43" w:rsidRPr="00EE23E8" w:rsidRDefault="008D6D43" w:rsidP="00BF53C1">
            <w:pPr>
              <w:rPr>
                <w:rFonts w:ascii="標楷體" w:eastAsia="標楷體" w:hAnsi="標楷體" w:cs="新細明體"/>
                <w:sz w:val="20"/>
                <w:szCs w:val="20"/>
              </w:rPr>
            </w:pPr>
            <w:r w:rsidRPr="00EE23E8">
              <w:rPr>
                <w:rFonts w:ascii="標楷體" w:eastAsia="標楷體" w:hAnsi="標楷體"/>
                <w:sz w:val="20"/>
                <w:szCs w:val="20"/>
              </w:rPr>
              <w:t>A93+A96</w:t>
            </w:r>
          </w:p>
        </w:tc>
      </w:tr>
      <w:tr w:rsidR="008D6D43"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8D6D43" w:rsidRPr="00EE23E8" w:rsidRDefault="008D6D43"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2</w:t>
            </w:r>
          </w:p>
        </w:tc>
        <w:tc>
          <w:tcPr>
            <w:tcW w:w="3932" w:type="dxa"/>
            <w:tcBorders>
              <w:top w:val="nil"/>
              <w:left w:val="nil"/>
              <w:bottom w:val="single" w:sz="4" w:space="0" w:color="auto"/>
              <w:right w:val="single" w:sz="4" w:space="0" w:color="auto"/>
            </w:tcBorders>
            <w:vAlign w:val="center"/>
          </w:tcPr>
          <w:p w:rsidR="008D6D43" w:rsidRPr="00EE23E8" w:rsidRDefault="008D6D43" w:rsidP="00BF53C1">
            <w:pPr>
              <w:rPr>
                <w:rFonts w:ascii="標楷體" w:eastAsia="標楷體" w:hAnsi="標楷體" w:cs="新細明體"/>
                <w:sz w:val="20"/>
                <w:szCs w:val="20"/>
              </w:rPr>
            </w:pPr>
            <w:r w:rsidRPr="00EE23E8">
              <w:rPr>
                <w:rFonts w:ascii="標楷體" w:eastAsia="標楷體" w:hAnsi="標楷體" w:hint="eastAsia"/>
                <w:sz w:val="20"/>
                <w:szCs w:val="20"/>
              </w:rPr>
              <w:t>保留盈餘（含股本溢價以外之資本公積）</w:t>
            </w:r>
          </w:p>
        </w:tc>
        <w:tc>
          <w:tcPr>
            <w:tcW w:w="1276" w:type="dxa"/>
            <w:tcBorders>
              <w:top w:val="single" w:sz="4" w:space="0" w:color="auto"/>
              <w:left w:val="nil"/>
              <w:bottom w:val="single" w:sz="4" w:space="0" w:color="auto"/>
              <w:right w:val="single" w:sz="4" w:space="0" w:color="auto"/>
            </w:tcBorders>
            <w:noWrap/>
            <w:vAlign w:val="center"/>
          </w:tcPr>
          <w:p w:rsidR="008D6D43" w:rsidRPr="00EE23E8" w:rsidRDefault="008D6D43" w:rsidP="008D6D43">
            <w:pPr>
              <w:jc w:val="right"/>
              <w:rPr>
                <w:rFonts w:ascii="Arial" w:eastAsia="標楷體" w:hAnsi="Arial" w:cs="Arial"/>
                <w:sz w:val="22"/>
                <w:szCs w:val="22"/>
              </w:rPr>
            </w:pPr>
            <w:r w:rsidRPr="00EE23E8">
              <w:rPr>
                <w:rFonts w:ascii="Arial" w:eastAsia="標楷體" w:hAnsi="Arial" w:cs="Arial" w:hint="eastAsia"/>
                <w:sz w:val="22"/>
                <w:szCs w:val="22"/>
              </w:rPr>
              <w:t>23,540,616</w:t>
            </w:r>
          </w:p>
        </w:tc>
        <w:tc>
          <w:tcPr>
            <w:tcW w:w="1417" w:type="dxa"/>
            <w:tcBorders>
              <w:top w:val="single" w:sz="4" w:space="0" w:color="auto"/>
              <w:left w:val="nil"/>
              <w:bottom w:val="single" w:sz="4" w:space="0" w:color="auto"/>
              <w:right w:val="single" w:sz="4" w:space="0" w:color="auto"/>
            </w:tcBorders>
            <w:noWrap/>
            <w:vAlign w:val="center"/>
          </w:tcPr>
          <w:p w:rsidR="008D6D43" w:rsidRPr="00EE23E8" w:rsidRDefault="008D6D43" w:rsidP="008D6D43">
            <w:pPr>
              <w:jc w:val="right"/>
              <w:rPr>
                <w:rFonts w:ascii="Arial" w:eastAsia="標楷體" w:hAnsi="Arial" w:cs="Arial"/>
                <w:sz w:val="22"/>
                <w:szCs w:val="22"/>
              </w:rPr>
            </w:pPr>
            <w:r w:rsidRPr="00EE23E8">
              <w:rPr>
                <w:rFonts w:ascii="Arial" w:eastAsia="標楷體" w:hAnsi="Arial" w:cs="Arial" w:hint="eastAsia"/>
                <w:sz w:val="22"/>
                <w:szCs w:val="22"/>
              </w:rPr>
              <w:t>23,540,616</w:t>
            </w:r>
          </w:p>
        </w:tc>
        <w:tc>
          <w:tcPr>
            <w:tcW w:w="1134" w:type="dxa"/>
            <w:tcBorders>
              <w:top w:val="nil"/>
              <w:left w:val="single" w:sz="4" w:space="0" w:color="auto"/>
            </w:tcBorders>
          </w:tcPr>
          <w:p w:rsidR="008D6D43" w:rsidRPr="00EE23E8" w:rsidRDefault="008D6D43" w:rsidP="00BF53C1">
            <w:pPr>
              <w:widowControl/>
              <w:rPr>
                <w:rFonts w:ascii="Garamond" w:eastAsia="標楷體" w:hAnsi="Garamond" w:cs="新細明體"/>
                <w:kern w:val="0"/>
                <w:sz w:val="20"/>
                <w:szCs w:val="20"/>
              </w:rPr>
            </w:pPr>
          </w:p>
        </w:tc>
        <w:tc>
          <w:tcPr>
            <w:tcW w:w="1134" w:type="dxa"/>
            <w:tcBorders>
              <w:top w:val="nil"/>
              <w:right w:val="single" w:sz="4" w:space="0" w:color="auto"/>
            </w:tcBorders>
          </w:tcPr>
          <w:p w:rsidR="008D6D43" w:rsidRPr="00EE23E8" w:rsidRDefault="008D6D43" w:rsidP="00BF53C1">
            <w:pPr>
              <w:widowControl/>
              <w:rPr>
                <w:rFonts w:ascii="Garamond" w:eastAsia="標楷體" w:hAnsi="Garamond"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8D6D43" w:rsidRPr="00EE23E8" w:rsidRDefault="008D6D43" w:rsidP="00BF53C1">
            <w:pPr>
              <w:rPr>
                <w:rFonts w:ascii="標楷體" w:eastAsia="標楷體" w:hAnsi="標楷體" w:cs="新細明體"/>
                <w:sz w:val="20"/>
                <w:szCs w:val="20"/>
              </w:rPr>
            </w:pPr>
            <w:r w:rsidRPr="00EE23E8">
              <w:rPr>
                <w:rFonts w:ascii="標楷體" w:eastAsia="標楷體" w:hAnsi="標楷體"/>
                <w:sz w:val="20"/>
                <w:szCs w:val="20"/>
              </w:rPr>
              <w:t>A99+A103+A104+A104_1+A104_2+A104_3+A105</w:t>
            </w:r>
          </w:p>
        </w:tc>
      </w:tr>
      <w:tr w:rsidR="008D6D43"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8D6D43" w:rsidRPr="00EE23E8" w:rsidRDefault="008D6D43"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3</w:t>
            </w:r>
          </w:p>
        </w:tc>
        <w:tc>
          <w:tcPr>
            <w:tcW w:w="3932" w:type="dxa"/>
            <w:tcBorders>
              <w:top w:val="nil"/>
              <w:left w:val="nil"/>
              <w:bottom w:val="single" w:sz="4" w:space="0" w:color="auto"/>
              <w:right w:val="single" w:sz="4" w:space="0" w:color="auto"/>
            </w:tcBorders>
            <w:vAlign w:val="center"/>
          </w:tcPr>
          <w:p w:rsidR="008D6D43" w:rsidRPr="00EE23E8" w:rsidRDefault="008D6D43" w:rsidP="00BF53C1">
            <w:pPr>
              <w:rPr>
                <w:rFonts w:ascii="標楷體" w:eastAsia="標楷體" w:hAnsi="標楷體" w:cs="新細明體"/>
                <w:sz w:val="20"/>
                <w:szCs w:val="20"/>
              </w:rPr>
            </w:pPr>
            <w:r w:rsidRPr="00EE23E8">
              <w:rPr>
                <w:rFonts w:ascii="標楷體" w:eastAsia="標楷體" w:hAnsi="標楷體" w:hint="eastAsia"/>
                <w:sz w:val="20"/>
                <w:szCs w:val="20"/>
              </w:rPr>
              <w:t>累積其他綜合淨利及其他準備（即其他權益項目）</w:t>
            </w:r>
          </w:p>
        </w:tc>
        <w:tc>
          <w:tcPr>
            <w:tcW w:w="1276" w:type="dxa"/>
            <w:tcBorders>
              <w:top w:val="single" w:sz="4" w:space="0" w:color="auto"/>
              <w:left w:val="nil"/>
              <w:bottom w:val="single" w:sz="4" w:space="0" w:color="auto"/>
              <w:right w:val="single" w:sz="4" w:space="0" w:color="auto"/>
            </w:tcBorders>
            <w:noWrap/>
            <w:vAlign w:val="center"/>
          </w:tcPr>
          <w:p w:rsidR="008D6D43" w:rsidRPr="00EE23E8" w:rsidRDefault="008D6D43" w:rsidP="008D6D43">
            <w:pPr>
              <w:jc w:val="right"/>
              <w:rPr>
                <w:rFonts w:ascii="Arial" w:eastAsia="標楷體" w:hAnsi="Arial" w:cs="Arial"/>
                <w:sz w:val="22"/>
                <w:szCs w:val="22"/>
              </w:rPr>
            </w:pPr>
            <w:r w:rsidRPr="00EE23E8">
              <w:rPr>
                <w:rFonts w:ascii="Arial" w:eastAsia="標楷體" w:hAnsi="Arial" w:cs="Arial" w:hint="eastAsia"/>
                <w:sz w:val="22"/>
                <w:szCs w:val="22"/>
              </w:rPr>
              <w:t>2,037,561</w:t>
            </w:r>
          </w:p>
        </w:tc>
        <w:tc>
          <w:tcPr>
            <w:tcW w:w="1417" w:type="dxa"/>
            <w:tcBorders>
              <w:top w:val="single" w:sz="4" w:space="0" w:color="auto"/>
              <w:left w:val="nil"/>
              <w:bottom w:val="single" w:sz="4" w:space="0" w:color="auto"/>
              <w:right w:val="single" w:sz="4" w:space="0" w:color="auto"/>
            </w:tcBorders>
            <w:noWrap/>
            <w:vAlign w:val="center"/>
          </w:tcPr>
          <w:p w:rsidR="008D6D43" w:rsidRPr="00EE23E8" w:rsidRDefault="008D6D43" w:rsidP="008D6D43">
            <w:pPr>
              <w:jc w:val="right"/>
              <w:rPr>
                <w:rFonts w:ascii="Arial" w:eastAsia="標楷體" w:hAnsi="Arial" w:cs="Arial"/>
                <w:sz w:val="22"/>
                <w:szCs w:val="22"/>
              </w:rPr>
            </w:pPr>
            <w:r w:rsidRPr="00EE23E8">
              <w:rPr>
                <w:rFonts w:ascii="Arial" w:eastAsia="標楷體" w:hAnsi="Arial" w:cs="Arial" w:hint="eastAsia"/>
                <w:sz w:val="22"/>
                <w:szCs w:val="22"/>
              </w:rPr>
              <w:t>2,037,561</w:t>
            </w:r>
          </w:p>
        </w:tc>
        <w:tc>
          <w:tcPr>
            <w:tcW w:w="1134" w:type="dxa"/>
            <w:tcBorders>
              <w:top w:val="nil"/>
              <w:left w:val="single" w:sz="4" w:space="0" w:color="auto"/>
            </w:tcBorders>
          </w:tcPr>
          <w:p w:rsidR="008D6D43" w:rsidRPr="00EE23E8" w:rsidRDefault="008D6D43" w:rsidP="00BF53C1">
            <w:pPr>
              <w:widowControl/>
              <w:rPr>
                <w:rFonts w:ascii="Garamond" w:eastAsia="標楷體" w:hAnsi="Garamond" w:cs="新細明體"/>
                <w:kern w:val="0"/>
                <w:sz w:val="20"/>
                <w:szCs w:val="20"/>
              </w:rPr>
            </w:pPr>
          </w:p>
        </w:tc>
        <w:tc>
          <w:tcPr>
            <w:tcW w:w="1134" w:type="dxa"/>
            <w:tcBorders>
              <w:top w:val="nil"/>
              <w:right w:val="single" w:sz="4" w:space="0" w:color="auto"/>
            </w:tcBorders>
          </w:tcPr>
          <w:p w:rsidR="008D6D43" w:rsidRPr="00EE23E8" w:rsidRDefault="008D6D43" w:rsidP="00BF53C1">
            <w:pPr>
              <w:widowControl/>
              <w:rPr>
                <w:rFonts w:ascii="Garamond" w:eastAsia="標楷體" w:hAnsi="Garamond"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8D6D43" w:rsidRPr="00EE23E8" w:rsidRDefault="008D6D43" w:rsidP="00BF53C1">
            <w:pPr>
              <w:rPr>
                <w:rFonts w:ascii="標楷體" w:eastAsia="標楷體" w:hAnsi="標楷體" w:cs="新細明體"/>
                <w:sz w:val="20"/>
                <w:szCs w:val="20"/>
              </w:rPr>
            </w:pPr>
            <w:r w:rsidRPr="00EE23E8">
              <w:rPr>
                <w:rFonts w:ascii="標楷體" w:eastAsia="標楷體" w:hAnsi="標楷體"/>
                <w:sz w:val="20"/>
                <w:szCs w:val="20"/>
              </w:rPr>
              <w:t>A106-A60_1</w:t>
            </w:r>
          </w:p>
        </w:tc>
      </w:tr>
      <w:tr w:rsidR="00BF1989"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4</w:t>
            </w:r>
          </w:p>
        </w:tc>
        <w:tc>
          <w:tcPr>
            <w:tcW w:w="3932" w:type="dxa"/>
            <w:tcBorders>
              <w:top w:val="nil"/>
              <w:left w:val="nil"/>
              <w:bottom w:val="single" w:sz="4" w:space="0" w:color="auto"/>
              <w:right w:val="single" w:sz="4" w:space="0" w:color="auto"/>
            </w:tcBorders>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自普通股權益第一類資本分階段扣除之直接發行資本</w:t>
            </w:r>
            <w:r w:rsidRPr="00EE23E8">
              <w:rPr>
                <w:rFonts w:ascii="標楷體" w:eastAsia="標楷體" w:hAnsi="標楷體"/>
                <w:sz w:val="20"/>
                <w:szCs w:val="20"/>
              </w:rPr>
              <w:t>(</w:t>
            </w:r>
            <w:r w:rsidRPr="00EE23E8">
              <w:rPr>
                <w:rFonts w:ascii="標楷體" w:eastAsia="標楷體" w:hAnsi="標楷體" w:hint="eastAsia"/>
                <w:sz w:val="20"/>
                <w:szCs w:val="20"/>
              </w:rPr>
              <w:t>僅適用於非股份制公司</w:t>
            </w:r>
            <w:r w:rsidRPr="00EE23E8">
              <w:rPr>
                <w:rFonts w:ascii="標楷體" w:eastAsia="標楷體" w:hAnsi="標楷體"/>
                <w:sz w:val="20"/>
                <w:szCs w:val="20"/>
              </w:rPr>
              <w:t>)</w:t>
            </w:r>
          </w:p>
        </w:tc>
        <w:tc>
          <w:tcPr>
            <w:tcW w:w="1276" w:type="dxa"/>
            <w:tcBorders>
              <w:top w:val="single" w:sz="4" w:space="0" w:color="auto"/>
              <w:left w:val="nil"/>
              <w:bottom w:val="single" w:sz="4" w:space="0" w:color="auto"/>
              <w:right w:val="single" w:sz="4" w:space="0" w:color="auto"/>
            </w:tcBorders>
            <w:shd w:val="clear" w:color="auto" w:fill="A6A6A6"/>
            <w:noWrap/>
            <w:vAlign w:val="center"/>
          </w:tcPr>
          <w:p w:rsidR="00BF1989" w:rsidRPr="00EE23E8" w:rsidRDefault="00BF1989" w:rsidP="00BF53C1">
            <w:pPr>
              <w:widowControl/>
              <w:rPr>
                <w:rFonts w:ascii="Garamond" w:eastAsia="標楷體" w:hAnsi="Garamond" w:cs="新細明體"/>
                <w:kern w:val="0"/>
                <w:sz w:val="20"/>
                <w:szCs w:val="20"/>
              </w:rPr>
            </w:pPr>
          </w:p>
        </w:tc>
        <w:tc>
          <w:tcPr>
            <w:tcW w:w="1417" w:type="dxa"/>
            <w:tcBorders>
              <w:top w:val="single" w:sz="4" w:space="0" w:color="auto"/>
              <w:left w:val="nil"/>
              <w:bottom w:val="single" w:sz="4" w:space="0" w:color="auto"/>
              <w:right w:val="single" w:sz="4" w:space="0" w:color="auto"/>
            </w:tcBorders>
            <w:shd w:val="clear" w:color="auto" w:fill="A6A6A6"/>
            <w:noWrap/>
            <w:vAlign w:val="center"/>
          </w:tcPr>
          <w:p w:rsidR="00BF1989" w:rsidRPr="00EE23E8" w:rsidRDefault="00BF1989" w:rsidP="00BF53C1">
            <w:pPr>
              <w:widowControl/>
              <w:rPr>
                <w:rFonts w:ascii="Garamond" w:eastAsia="標楷體" w:hAnsi="Garamond" w:cs="新細明體"/>
                <w:kern w:val="0"/>
                <w:sz w:val="20"/>
                <w:szCs w:val="20"/>
              </w:rPr>
            </w:pPr>
          </w:p>
        </w:tc>
        <w:tc>
          <w:tcPr>
            <w:tcW w:w="1134" w:type="dxa"/>
            <w:tcBorders>
              <w:top w:val="nil"/>
              <w:lef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134" w:type="dxa"/>
            <w:tcBorders>
              <w:top w:val="nil"/>
              <w:righ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本國不適用</w:t>
            </w:r>
          </w:p>
        </w:tc>
      </w:tr>
      <w:tr w:rsidR="00BF1989"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Garamond" w:cs="新細明體"/>
                <w:kern w:val="0"/>
                <w:sz w:val="20"/>
                <w:szCs w:val="20"/>
              </w:rPr>
            </w:pPr>
          </w:p>
        </w:tc>
        <w:tc>
          <w:tcPr>
            <w:tcW w:w="3932" w:type="dxa"/>
            <w:tcBorders>
              <w:top w:val="nil"/>
              <w:left w:val="nil"/>
              <w:bottom w:val="single" w:sz="4" w:space="0" w:color="auto"/>
              <w:right w:val="single" w:sz="4" w:space="0" w:color="auto"/>
            </w:tcBorders>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仍可繼續認列為資本至</w:t>
            </w:r>
            <w:r w:rsidRPr="00EE23E8">
              <w:rPr>
                <w:rFonts w:ascii="標楷體" w:eastAsia="標楷體" w:hAnsi="標楷體"/>
                <w:sz w:val="20"/>
                <w:szCs w:val="20"/>
              </w:rPr>
              <w:t>2018</w:t>
            </w:r>
            <w:r w:rsidRPr="00EE23E8">
              <w:rPr>
                <w:rFonts w:ascii="標楷體" w:eastAsia="標楷體" w:hAnsi="標楷體" w:hint="eastAsia"/>
                <w:sz w:val="20"/>
                <w:szCs w:val="20"/>
              </w:rPr>
              <w:t>年</w:t>
            </w:r>
            <w:r w:rsidRPr="00EE23E8">
              <w:rPr>
                <w:rFonts w:ascii="標楷體" w:eastAsia="標楷體" w:hAnsi="標楷體"/>
                <w:sz w:val="20"/>
                <w:szCs w:val="20"/>
              </w:rPr>
              <w:t>1</w:t>
            </w:r>
            <w:r w:rsidRPr="00EE23E8">
              <w:rPr>
                <w:rFonts w:ascii="標楷體" w:eastAsia="標楷體" w:hAnsi="標楷體" w:hint="eastAsia"/>
                <w:sz w:val="20"/>
                <w:szCs w:val="20"/>
              </w:rPr>
              <w:t>月</w:t>
            </w:r>
            <w:r w:rsidRPr="00EE23E8">
              <w:rPr>
                <w:rFonts w:ascii="標楷體" w:eastAsia="標楷體" w:hAnsi="標楷體"/>
                <w:sz w:val="20"/>
                <w:szCs w:val="20"/>
              </w:rPr>
              <w:t>1</w:t>
            </w:r>
            <w:r w:rsidRPr="00EE23E8">
              <w:rPr>
                <w:rFonts w:ascii="標楷體" w:eastAsia="標楷體" w:hAnsi="標楷體" w:hint="eastAsia"/>
                <w:sz w:val="20"/>
                <w:szCs w:val="20"/>
              </w:rPr>
              <w:t>日前之公部門資本挹注</w:t>
            </w:r>
          </w:p>
        </w:tc>
        <w:tc>
          <w:tcPr>
            <w:tcW w:w="1276" w:type="dxa"/>
            <w:tcBorders>
              <w:top w:val="single" w:sz="4" w:space="0" w:color="auto"/>
              <w:left w:val="nil"/>
              <w:bottom w:val="single" w:sz="4" w:space="0" w:color="auto"/>
              <w:right w:val="single" w:sz="4" w:space="0" w:color="auto"/>
            </w:tcBorders>
            <w:shd w:val="clear" w:color="auto" w:fill="A6A6A6"/>
            <w:noWrap/>
            <w:vAlign w:val="center"/>
          </w:tcPr>
          <w:p w:rsidR="00BF1989" w:rsidRPr="00EE23E8" w:rsidRDefault="00BF1989" w:rsidP="00BF53C1">
            <w:pPr>
              <w:widowControl/>
              <w:rPr>
                <w:rFonts w:ascii="Garamond" w:eastAsia="標楷體" w:hAnsi="Garamond" w:cs="新細明體"/>
                <w:kern w:val="0"/>
                <w:sz w:val="20"/>
                <w:szCs w:val="20"/>
              </w:rPr>
            </w:pPr>
          </w:p>
        </w:tc>
        <w:tc>
          <w:tcPr>
            <w:tcW w:w="1417" w:type="dxa"/>
            <w:tcBorders>
              <w:top w:val="single" w:sz="4" w:space="0" w:color="auto"/>
              <w:left w:val="nil"/>
              <w:bottom w:val="single" w:sz="4" w:space="0" w:color="auto"/>
              <w:right w:val="single" w:sz="4" w:space="0" w:color="auto"/>
            </w:tcBorders>
            <w:shd w:val="clear" w:color="auto" w:fill="A6A6A6"/>
            <w:noWrap/>
            <w:vAlign w:val="center"/>
          </w:tcPr>
          <w:p w:rsidR="00BF1989" w:rsidRPr="00EE23E8" w:rsidRDefault="00BF1989" w:rsidP="00BF53C1">
            <w:pPr>
              <w:widowControl/>
              <w:rPr>
                <w:rFonts w:ascii="Garamond" w:eastAsia="標楷體" w:hAnsi="Garamond" w:cs="新細明體"/>
                <w:kern w:val="0"/>
                <w:sz w:val="20"/>
                <w:szCs w:val="20"/>
              </w:rPr>
            </w:pPr>
          </w:p>
        </w:tc>
        <w:tc>
          <w:tcPr>
            <w:tcW w:w="1134" w:type="dxa"/>
            <w:tcBorders>
              <w:top w:val="nil"/>
              <w:lef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134" w:type="dxa"/>
            <w:tcBorders>
              <w:top w:val="nil"/>
              <w:righ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本國不適用</w:t>
            </w:r>
          </w:p>
        </w:tc>
      </w:tr>
      <w:tr w:rsidR="00BF1989"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5</w:t>
            </w:r>
          </w:p>
        </w:tc>
        <w:tc>
          <w:tcPr>
            <w:tcW w:w="3932" w:type="dxa"/>
            <w:tcBorders>
              <w:top w:val="nil"/>
              <w:left w:val="nil"/>
              <w:bottom w:val="single" w:sz="4" w:space="0" w:color="auto"/>
              <w:right w:val="single" w:sz="4" w:space="0" w:color="auto"/>
            </w:tcBorders>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子公司發行非由母公司持有之普通股</w:t>
            </w:r>
            <w:r w:rsidRPr="00EE23E8">
              <w:rPr>
                <w:rFonts w:ascii="標楷體" w:eastAsia="標楷體" w:hAnsi="標楷體"/>
                <w:sz w:val="20"/>
                <w:szCs w:val="20"/>
              </w:rPr>
              <w:t xml:space="preserve"> (</w:t>
            </w:r>
            <w:r w:rsidRPr="00EE23E8">
              <w:rPr>
                <w:rFonts w:ascii="標楷體" w:eastAsia="標楷體" w:hAnsi="標楷體" w:hint="eastAsia"/>
                <w:sz w:val="20"/>
                <w:szCs w:val="20"/>
              </w:rPr>
              <w:t>即符合普通股權益第一類資本標準之非控制權益</w:t>
            </w:r>
            <w:r w:rsidRPr="00EE23E8">
              <w:rPr>
                <w:rFonts w:ascii="標楷體" w:eastAsia="標楷體" w:hAnsi="標楷體"/>
                <w:sz w:val="20"/>
                <w:szCs w:val="20"/>
              </w:rPr>
              <w:t>)</w:t>
            </w:r>
          </w:p>
        </w:tc>
        <w:tc>
          <w:tcPr>
            <w:tcW w:w="1276" w:type="dxa"/>
            <w:tcBorders>
              <w:top w:val="single" w:sz="4" w:space="0" w:color="auto"/>
              <w:left w:val="nil"/>
              <w:bottom w:val="single" w:sz="4" w:space="0" w:color="auto"/>
              <w:right w:val="single" w:sz="4" w:space="0" w:color="auto"/>
            </w:tcBorders>
            <w:shd w:val="clear" w:color="auto" w:fill="A6A6A6"/>
            <w:noWrap/>
            <w:vAlign w:val="center"/>
          </w:tcPr>
          <w:p w:rsidR="00BF1989" w:rsidRPr="00EE23E8" w:rsidRDefault="00BF1989" w:rsidP="00BF53C1">
            <w:pPr>
              <w:widowControl/>
              <w:rPr>
                <w:rFonts w:ascii="Garamond" w:eastAsia="標楷體" w:hAnsi="Garamond" w:cs="新細明體"/>
                <w:kern w:val="0"/>
                <w:sz w:val="20"/>
                <w:szCs w:val="20"/>
              </w:rPr>
            </w:pPr>
          </w:p>
        </w:tc>
        <w:tc>
          <w:tcPr>
            <w:tcW w:w="1417" w:type="dxa"/>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c>
          <w:tcPr>
            <w:tcW w:w="1134" w:type="dxa"/>
            <w:tcBorders>
              <w:lef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134" w:type="dxa"/>
            <w:tcBorders>
              <w:righ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sz w:val="20"/>
                <w:szCs w:val="20"/>
              </w:rPr>
              <w:t>A110</w:t>
            </w:r>
          </w:p>
        </w:tc>
      </w:tr>
      <w:tr w:rsidR="008D6D43" w:rsidRPr="00EE23E8" w:rsidTr="00AF020E">
        <w:trPr>
          <w:trHeight w:val="70"/>
        </w:trPr>
        <w:tc>
          <w:tcPr>
            <w:tcW w:w="747" w:type="dxa"/>
            <w:tcBorders>
              <w:top w:val="nil"/>
              <w:left w:val="single" w:sz="4" w:space="0" w:color="auto"/>
              <w:bottom w:val="single" w:sz="4" w:space="0" w:color="auto"/>
              <w:right w:val="single" w:sz="4" w:space="0" w:color="auto"/>
            </w:tcBorders>
            <w:noWrap/>
            <w:vAlign w:val="center"/>
          </w:tcPr>
          <w:p w:rsidR="008D6D43" w:rsidRPr="00EE23E8" w:rsidRDefault="008D6D43"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6</w:t>
            </w:r>
          </w:p>
        </w:tc>
        <w:tc>
          <w:tcPr>
            <w:tcW w:w="3932" w:type="dxa"/>
            <w:tcBorders>
              <w:top w:val="single" w:sz="4" w:space="0" w:color="auto"/>
              <w:left w:val="nil"/>
              <w:bottom w:val="single" w:sz="4" w:space="0" w:color="auto"/>
              <w:right w:val="single" w:sz="4" w:space="0" w:color="auto"/>
            </w:tcBorders>
            <w:shd w:val="clear" w:color="000000" w:fill="C0C0C0"/>
            <w:vAlign w:val="center"/>
          </w:tcPr>
          <w:p w:rsidR="008D6D43" w:rsidRPr="00EE23E8" w:rsidRDefault="008D6D43" w:rsidP="00BF53C1">
            <w:pPr>
              <w:rPr>
                <w:rFonts w:ascii="標楷體" w:eastAsia="標楷體" w:hAnsi="標楷體" w:cs="新細明體"/>
                <w:b/>
                <w:bCs/>
                <w:sz w:val="20"/>
                <w:szCs w:val="20"/>
              </w:rPr>
            </w:pPr>
            <w:r w:rsidRPr="00EE23E8">
              <w:rPr>
                <w:rFonts w:ascii="標楷體" w:eastAsia="標楷體" w:hAnsi="標楷體" w:hint="eastAsia"/>
                <w:b/>
                <w:bCs/>
                <w:sz w:val="20"/>
                <w:szCs w:val="20"/>
              </w:rPr>
              <w:t>法定調整前之普通股權益第一類資本</w:t>
            </w:r>
          </w:p>
        </w:tc>
        <w:tc>
          <w:tcPr>
            <w:tcW w:w="1276" w:type="dxa"/>
            <w:tcBorders>
              <w:top w:val="single" w:sz="4" w:space="0" w:color="auto"/>
              <w:left w:val="nil"/>
              <w:bottom w:val="single" w:sz="4" w:space="0" w:color="auto"/>
              <w:right w:val="single" w:sz="4" w:space="0" w:color="auto"/>
            </w:tcBorders>
            <w:noWrap/>
            <w:vAlign w:val="center"/>
          </w:tcPr>
          <w:p w:rsidR="008D6D43" w:rsidRPr="00EE23E8" w:rsidRDefault="008D6D43">
            <w:pPr>
              <w:jc w:val="right"/>
              <w:rPr>
                <w:rFonts w:ascii="Arial" w:eastAsia="標楷體" w:hAnsi="Arial" w:cs="Arial"/>
                <w:sz w:val="22"/>
                <w:szCs w:val="22"/>
              </w:rPr>
            </w:pPr>
            <w:r w:rsidRPr="00EE23E8">
              <w:rPr>
                <w:rFonts w:ascii="Arial" w:eastAsia="標楷體" w:hAnsi="Arial" w:cs="Arial" w:hint="eastAsia"/>
                <w:sz w:val="22"/>
                <w:szCs w:val="22"/>
              </w:rPr>
              <w:t>37,090,520</w:t>
            </w:r>
          </w:p>
        </w:tc>
        <w:tc>
          <w:tcPr>
            <w:tcW w:w="1417" w:type="dxa"/>
            <w:tcBorders>
              <w:top w:val="single" w:sz="4" w:space="0" w:color="auto"/>
              <w:left w:val="nil"/>
              <w:bottom w:val="single" w:sz="4" w:space="0" w:color="auto"/>
              <w:right w:val="single" w:sz="4" w:space="0" w:color="auto"/>
            </w:tcBorders>
            <w:noWrap/>
            <w:vAlign w:val="center"/>
          </w:tcPr>
          <w:p w:rsidR="008D6D43" w:rsidRPr="00EE23E8" w:rsidRDefault="008D6D43">
            <w:pPr>
              <w:jc w:val="right"/>
              <w:rPr>
                <w:rFonts w:ascii="Arial" w:eastAsia="標楷體" w:hAnsi="Arial" w:cs="Arial"/>
                <w:sz w:val="22"/>
                <w:szCs w:val="22"/>
              </w:rPr>
            </w:pPr>
            <w:r w:rsidRPr="00EE23E8">
              <w:rPr>
                <w:rFonts w:ascii="Arial" w:eastAsia="標楷體" w:hAnsi="Arial" w:cs="Arial" w:hint="eastAsia"/>
                <w:sz w:val="22"/>
                <w:szCs w:val="22"/>
              </w:rPr>
              <w:t>37,090,520</w:t>
            </w:r>
          </w:p>
        </w:tc>
        <w:tc>
          <w:tcPr>
            <w:tcW w:w="1134" w:type="dxa"/>
            <w:tcBorders>
              <w:left w:val="single" w:sz="4" w:space="0" w:color="auto"/>
            </w:tcBorders>
          </w:tcPr>
          <w:p w:rsidR="008D6D43" w:rsidRPr="00EE23E8" w:rsidRDefault="008D6D43" w:rsidP="00BF53C1">
            <w:pPr>
              <w:widowControl/>
              <w:rPr>
                <w:rFonts w:ascii="Garamond" w:eastAsia="標楷體" w:hAnsi="標楷體" w:cs="新細明體"/>
                <w:kern w:val="0"/>
                <w:sz w:val="20"/>
                <w:szCs w:val="20"/>
              </w:rPr>
            </w:pPr>
          </w:p>
        </w:tc>
        <w:tc>
          <w:tcPr>
            <w:tcW w:w="1134" w:type="dxa"/>
            <w:tcBorders>
              <w:right w:val="single" w:sz="4" w:space="0" w:color="auto"/>
            </w:tcBorders>
          </w:tcPr>
          <w:p w:rsidR="008D6D43" w:rsidRPr="00EE23E8" w:rsidRDefault="008D6D43" w:rsidP="00BF53C1">
            <w:pPr>
              <w:widowControl/>
              <w:rPr>
                <w:rFonts w:ascii="Garamond" w:eastAsia="標楷體" w:hAnsi="標楷體"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8D6D43" w:rsidRPr="00EE23E8" w:rsidRDefault="008D6D43" w:rsidP="00BF53C1">
            <w:pPr>
              <w:rPr>
                <w:rFonts w:ascii="標楷體" w:eastAsia="標楷體" w:hAnsi="標楷體" w:cs="新細明體"/>
                <w:sz w:val="20"/>
                <w:szCs w:val="20"/>
              </w:rPr>
            </w:pPr>
            <w:r w:rsidRPr="00EE23E8">
              <w:rPr>
                <w:rFonts w:ascii="標楷體" w:eastAsia="標楷體" w:hAnsi="標楷體" w:hint="eastAsia"/>
                <w:sz w:val="20"/>
                <w:szCs w:val="20"/>
              </w:rPr>
              <w:t>本項</w:t>
            </w:r>
            <w:r w:rsidRPr="00EE23E8">
              <w:rPr>
                <w:rFonts w:ascii="標楷體" w:eastAsia="標楷體" w:hAnsi="標楷體"/>
                <w:sz w:val="20"/>
                <w:szCs w:val="20"/>
              </w:rPr>
              <w:t>=sum(</w:t>
            </w:r>
            <w:r w:rsidRPr="00EE23E8">
              <w:rPr>
                <w:rFonts w:ascii="標楷體" w:eastAsia="標楷體" w:hAnsi="標楷體" w:hint="eastAsia"/>
                <w:sz w:val="20"/>
                <w:szCs w:val="20"/>
              </w:rPr>
              <w:t>第</w:t>
            </w:r>
            <w:r w:rsidRPr="00EE23E8">
              <w:rPr>
                <w:rFonts w:ascii="標楷體" w:eastAsia="標楷體" w:hAnsi="標楷體"/>
                <w:sz w:val="20"/>
                <w:szCs w:val="20"/>
              </w:rPr>
              <w:t>1</w:t>
            </w:r>
            <w:r w:rsidRPr="00EE23E8">
              <w:rPr>
                <w:rFonts w:ascii="標楷體" w:eastAsia="標楷體" w:hAnsi="標楷體" w:hint="eastAsia"/>
                <w:sz w:val="20"/>
                <w:szCs w:val="20"/>
              </w:rPr>
              <w:t>項</w:t>
            </w:r>
            <w:r w:rsidRPr="00EE23E8">
              <w:rPr>
                <w:rFonts w:ascii="標楷體" w:eastAsia="標楷體" w:hAnsi="標楷體"/>
                <w:sz w:val="20"/>
                <w:szCs w:val="20"/>
              </w:rPr>
              <w:t>:</w:t>
            </w:r>
            <w:r w:rsidRPr="00EE23E8">
              <w:rPr>
                <w:rFonts w:ascii="標楷體" w:eastAsia="標楷體" w:hAnsi="標楷體" w:hint="eastAsia"/>
                <w:sz w:val="20"/>
                <w:szCs w:val="20"/>
              </w:rPr>
              <w:t>第</w:t>
            </w:r>
            <w:r w:rsidRPr="00EE23E8">
              <w:rPr>
                <w:rFonts w:ascii="標楷體" w:eastAsia="標楷體" w:hAnsi="標楷體"/>
                <w:sz w:val="20"/>
                <w:szCs w:val="20"/>
              </w:rPr>
              <w:t>5</w:t>
            </w:r>
            <w:r w:rsidRPr="00EE23E8">
              <w:rPr>
                <w:rFonts w:ascii="標楷體" w:eastAsia="標楷體" w:hAnsi="標楷體" w:hint="eastAsia"/>
                <w:sz w:val="20"/>
                <w:szCs w:val="20"/>
              </w:rPr>
              <w:t>項</w:t>
            </w:r>
            <w:r w:rsidRPr="00EE23E8">
              <w:rPr>
                <w:rFonts w:ascii="標楷體" w:eastAsia="標楷體" w:hAnsi="標楷體"/>
                <w:sz w:val="20"/>
                <w:szCs w:val="20"/>
              </w:rPr>
              <w:t>)</w:t>
            </w:r>
          </w:p>
        </w:tc>
      </w:tr>
      <w:tr w:rsidR="00BF1989" w:rsidRPr="00EE23E8" w:rsidTr="00AF020E">
        <w:trPr>
          <w:trHeight w:val="20"/>
        </w:trPr>
        <w:tc>
          <w:tcPr>
            <w:tcW w:w="7372" w:type="dxa"/>
            <w:gridSpan w:val="4"/>
            <w:tcBorders>
              <w:top w:val="single" w:sz="4" w:space="0" w:color="auto"/>
              <w:left w:val="single" w:sz="4" w:space="0" w:color="auto"/>
              <w:bottom w:val="single" w:sz="4" w:space="0" w:color="auto"/>
              <w:right w:val="single" w:sz="4" w:space="0" w:color="auto"/>
            </w:tcBorders>
            <w:shd w:val="clear" w:color="auto" w:fill="808080"/>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標楷體" w:cs="新細明體" w:hint="eastAsia"/>
                <w:b/>
                <w:bCs/>
                <w:kern w:val="0"/>
                <w:sz w:val="20"/>
                <w:szCs w:val="20"/>
              </w:rPr>
              <w:t>普通股權益第一類資本：法定調整項</w:t>
            </w:r>
          </w:p>
        </w:tc>
        <w:tc>
          <w:tcPr>
            <w:tcW w:w="1134" w:type="dxa"/>
            <w:tcBorders>
              <w:lef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134" w:type="dxa"/>
            <w:tcBorders>
              <w:righ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BF1989" w:rsidRPr="00EE23E8" w:rsidRDefault="00BF1989" w:rsidP="00BF53C1">
            <w:pPr>
              <w:widowControl/>
              <w:rPr>
                <w:rFonts w:ascii="Garamond" w:eastAsia="標楷體" w:hAnsi="Garamond" w:cs="新細明體"/>
                <w:kern w:val="0"/>
                <w:sz w:val="20"/>
                <w:szCs w:val="20"/>
              </w:rPr>
            </w:pPr>
            <w:r w:rsidRPr="00EE23E8">
              <w:rPr>
                <w:rFonts w:ascii="Garamond" w:eastAsia="標楷體" w:hAnsi="標楷體" w:cs="新細明體" w:hint="eastAsia"/>
                <w:kern w:val="0"/>
                <w:sz w:val="20"/>
                <w:szCs w:val="20"/>
              </w:rPr>
              <w:t xml:space="preserve">　</w:t>
            </w:r>
          </w:p>
        </w:tc>
      </w:tr>
      <w:tr w:rsidR="00BF1989"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7</w:t>
            </w:r>
          </w:p>
        </w:tc>
        <w:tc>
          <w:tcPr>
            <w:tcW w:w="3932" w:type="dxa"/>
            <w:tcBorders>
              <w:top w:val="nil"/>
              <w:left w:val="nil"/>
              <w:bottom w:val="single" w:sz="4" w:space="0" w:color="auto"/>
              <w:right w:val="single" w:sz="4" w:space="0" w:color="auto"/>
            </w:tcBorders>
            <w:noWrap/>
            <w:vAlign w:val="center"/>
          </w:tcPr>
          <w:p w:rsidR="00BF1989" w:rsidRPr="00EE23E8" w:rsidRDefault="00BF1989" w:rsidP="00BF53C1">
            <w:pPr>
              <w:rPr>
                <w:rFonts w:ascii="標楷體" w:eastAsia="標楷體" w:hAnsi="標楷體" w:cs="新細明體"/>
                <w:strike/>
                <w:sz w:val="20"/>
                <w:szCs w:val="20"/>
              </w:rPr>
            </w:pPr>
            <w:r w:rsidRPr="00EE23E8">
              <w:rPr>
                <w:rFonts w:ascii="標楷體" w:eastAsia="標楷體" w:hAnsi="標楷體" w:hint="eastAsia"/>
                <w:sz w:val="20"/>
                <w:szCs w:val="20"/>
              </w:rPr>
              <w:t>評價準備提列不足數（市場風險）</w:t>
            </w:r>
          </w:p>
        </w:tc>
        <w:tc>
          <w:tcPr>
            <w:tcW w:w="1276" w:type="dxa"/>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c>
          <w:tcPr>
            <w:tcW w:w="1417" w:type="dxa"/>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c>
          <w:tcPr>
            <w:tcW w:w="1134" w:type="dxa"/>
            <w:tcBorders>
              <w:lef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134" w:type="dxa"/>
            <w:tcBorders>
              <w:righ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sz w:val="20"/>
                <w:szCs w:val="20"/>
              </w:rPr>
              <w:t>|A101|</w:t>
            </w:r>
          </w:p>
        </w:tc>
      </w:tr>
      <w:tr w:rsidR="00BF1989"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8</w:t>
            </w:r>
          </w:p>
        </w:tc>
        <w:tc>
          <w:tcPr>
            <w:tcW w:w="3932" w:type="dxa"/>
            <w:tcBorders>
              <w:top w:val="nil"/>
              <w:left w:val="nil"/>
              <w:bottom w:val="single" w:sz="4" w:space="0" w:color="auto"/>
              <w:right w:val="single" w:sz="4" w:space="0" w:color="auto"/>
            </w:tcBorders>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商譽</w:t>
            </w:r>
            <w:r w:rsidRPr="00EE23E8">
              <w:rPr>
                <w:rFonts w:ascii="標楷體" w:eastAsia="標楷體" w:hAnsi="標楷體"/>
                <w:sz w:val="20"/>
                <w:szCs w:val="20"/>
              </w:rPr>
              <w:t>(</w:t>
            </w:r>
            <w:r w:rsidRPr="00EE23E8">
              <w:rPr>
                <w:rFonts w:ascii="標楷體" w:eastAsia="標楷體" w:hAnsi="標楷體" w:hint="eastAsia"/>
                <w:sz w:val="20"/>
                <w:szCs w:val="20"/>
              </w:rPr>
              <w:t>扣除相關遞延所得稅負債</w:t>
            </w:r>
            <w:r w:rsidRPr="00EE23E8">
              <w:rPr>
                <w:rFonts w:ascii="標楷體" w:eastAsia="標楷體" w:hAnsi="標楷體"/>
                <w:sz w:val="20"/>
                <w:szCs w:val="20"/>
              </w:rPr>
              <w:t>)</w:t>
            </w:r>
          </w:p>
        </w:tc>
        <w:tc>
          <w:tcPr>
            <w:tcW w:w="1276" w:type="dxa"/>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c>
          <w:tcPr>
            <w:tcW w:w="1417" w:type="dxa"/>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c>
          <w:tcPr>
            <w:tcW w:w="1134" w:type="dxa"/>
            <w:tcBorders>
              <w:lef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134" w:type="dxa"/>
            <w:tcBorders>
              <w:righ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sz w:val="20"/>
                <w:szCs w:val="20"/>
              </w:rPr>
              <w:t>A54-A86</w:t>
            </w:r>
          </w:p>
        </w:tc>
      </w:tr>
      <w:tr w:rsidR="00BF1989"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9</w:t>
            </w:r>
          </w:p>
        </w:tc>
        <w:tc>
          <w:tcPr>
            <w:tcW w:w="3932" w:type="dxa"/>
            <w:tcBorders>
              <w:top w:val="nil"/>
              <w:left w:val="nil"/>
              <w:bottom w:val="single" w:sz="4" w:space="0" w:color="auto"/>
              <w:right w:val="single" w:sz="4" w:space="0" w:color="auto"/>
            </w:tcBorders>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其他無形資產</w:t>
            </w:r>
            <w:r w:rsidRPr="00EE23E8">
              <w:rPr>
                <w:rFonts w:ascii="標楷體" w:eastAsia="標楷體" w:hAnsi="標楷體"/>
                <w:sz w:val="20"/>
                <w:szCs w:val="20"/>
              </w:rPr>
              <w:t>(</w:t>
            </w:r>
            <w:r w:rsidRPr="00EE23E8">
              <w:rPr>
                <w:rFonts w:ascii="標楷體" w:eastAsia="標楷體" w:hAnsi="標楷體" w:hint="eastAsia"/>
                <w:sz w:val="20"/>
                <w:szCs w:val="20"/>
              </w:rPr>
              <w:t>扣除相關遞延所得稅負債</w:t>
            </w:r>
            <w:r w:rsidRPr="00EE23E8">
              <w:rPr>
                <w:rFonts w:ascii="標楷體" w:eastAsia="標楷體" w:hAnsi="標楷體"/>
                <w:sz w:val="20"/>
                <w:szCs w:val="20"/>
              </w:rPr>
              <w:t>)</w:t>
            </w:r>
          </w:p>
        </w:tc>
        <w:tc>
          <w:tcPr>
            <w:tcW w:w="1276" w:type="dxa"/>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c>
          <w:tcPr>
            <w:tcW w:w="1417" w:type="dxa"/>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c>
          <w:tcPr>
            <w:tcW w:w="1134" w:type="dxa"/>
            <w:tcBorders>
              <w:left w:val="single" w:sz="4" w:space="0" w:color="auto"/>
              <w:bottom w:val="dashed"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134" w:type="dxa"/>
            <w:tcBorders>
              <w:bottom w:val="dashed" w:sz="4" w:space="0" w:color="auto"/>
              <w:righ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sz w:val="20"/>
                <w:szCs w:val="20"/>
              </w:rPr>
              <w:t>A55-A87</w:t>
            </w:r>
          </w:p>
        </w:tc>
      </w:tr>
      <w:tr w:rsidR="00BF1989"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10</w:t>
            </w:r>
          </w:p>
        </w:tc>
        <w:tc>
          <w:tcPr>
            <w:tcW w:w="3932" w:type="dxa"/>
            <w:tcBorders>
              <w:top w:val="nil"/>
              <w:left w:val="nil"/>
              <w:bottom w:val="single" w:sz="4" w:space="0" w:color="auto"/>
              <w:right w:val="single" w:sz="4" w:space="0" w:color="auto"/>
            </w:tcBorders>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視銀行未來獲利狀況而定之遞延所得稅資產</w:t>
            </w:r>
            <w:r w:rsidRPr="00EE23E8">
              <w:rPr>
                <w:rFonts w:ascii="標楷體" w:eastAsia="標楷體" w:hAnsi="標楷體"/>
                <w:sz w:val="20"/>
                <w:szCs w:val="20"/>
              </w:rPr>
              <w:t>(</w:t>
            </w:r>
            <w:r w:rsidRPr="00EE23E8">
              <w:rPr>
                <w:rFonts w:ascii="標楷體" w:eastAsia="標楷體" w:hAnsi="標楷體" w:hint="eastAsia"/>
                <w:sz w:val="20"/>
                <w:szCs w:val="20"/>
              </w:rPr>
              <w:t>扣除相關遞延所得稅負債</w:t>
            </w:r>
            <w:r w:rsidRPr="00EE23E8">
              <w:rPr>
                <w:rFonts w:ascii="標楷體" w:eastAsia="標楷體" w:hAnsi="標楷體"/>
                <w:sz w:val="20"/>
                <w:szCs w:val="20"/>
              </w:rPr>
              <w:t>)</w:t>
            </w:r>
          </w:p>
        </w:tc>
        <w:tc>
          <w:tcPr>
            <w:tcW w:w="1276" w:type="dxa"/>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c>
          <w:tcPr>
            <w:tcW w:w="1417" w:type="dxa"/>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c>
          <w:tcPr>
            <w:tcW w:w="1134" w:type="dxa"/>
            <w:tcBorders>
              <w:top w:val="dashed" w:sz="4" w:space="0" w:color="auto"/>
              <w:left w:val="single" w:sz="4" w:space="0" w:color="auto"/>
              <w:bottom w:val="dashed" w:sz="4" w:space="0" w:color="auto"/>
              <w:right w:val="dashed"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134" w:type="dxa"/>
            <w:tcBorders>
              <w:top w:val="dashed" w:sz="4" w:space="0" w:color="auto"/>
              <w:left w:val="dashed" w:sz="4" w:space="0" w:color="auto"/>
              <w:bottom w:val="dashed" w:sz="4" w:space="0" w:color="auto"/>
              <w:righ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sz w:val="20"/>
                <w:szCs w:val="20"/>
              </w:rPr>
              <w:t>A56-A89+(A56_1-A89_1)*20%*</w:t>
            </w:r>
            <w:r w:rsidRPr="00EE23E8">
              <w:rPr>
                <w:rFonts w:ascii="標楷體" w:eastAsia="標楷體" w:hAnsi="標楷體" w:hint="eastAsia"/>
                <w:sz w:val="20"/>
                <w:szCs w:val="20"/>
              </w:rPr>
              <w:t>（</w:t>
            </w:r>
            <w:r w:rsidRPr="00EE23E8">
              <w:rPr>
                <w:rFonts w:ascii="標楷體" w:eastAsia="標楷體" w:hAnsi="標楷體"/>
                <w:sz w:val="20"/>
                <w:szCs w:val="20"/>
              </w:rPr>
              <w:t>5-</w:t>
            </w:r>
            <w:r w:rsidRPr="00EE23E8">
              <w:rPr>
                <w:rFonts w:ascii="標楷體" w:eastAsia="標楷體" w:hAnsi="標楷體" w:hint="eastAsia"/>
                <w:sz w:val="20"/>
                <w:szCs w:val="20"/>
              </w:rPr>
              <w:t>剩餘年限）</w:t>
            </w:r>
          </w:p>
        </w:tc>
      </w:tr>
      <w:tr w:rsidR="00BF1989"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11</w:t>
            </w:r>
          </w:p>
        </w:tc>
        <w:tc>
          <w:tcPr>
            <w:tcW w:w="3932" w:type="dxa"/>
            <w:tcBorders>
              <w:top w:val="nil"/>
              <w:left w:val="nil"/>
              <w:bottom w:val="single" w:sz="4" w:space="0" w:color="auto"/>
              <w:right w:val="single" w:sz="4" w:space="0" w:color="auto"/>
            </w:tcBorders>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現金流量避險中屬有效避險部分之避險工具利益及損失（利益應扣除，損失應加回）</w:t>
            </w:r>
          </w:p>
        </w:tc>
        <w:tc>
          <w:tcPr>
            <w:tcW w:w="1276" w:type="dxa"/>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c>
          <w:tcPr>
            <w:tcW w:w="1417" w:type="dxa"/>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c>
          <w:tcPr>
            <w:tcW w:w="1134" w:type="dxa"/>
            <w:tcBorders>
              <w:top w:val="dashed" w:sz="4" w:space="0" w:color="auto"/>
              <w:lef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134" w:type="dxa"/>
            <w:tcBorders>
              <w:top w:val="dashed" w:sz="4" w:space="0" w:color="auto"/>
              <w:righ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sz w:val="20"/>
                <w:szCs w:val="20"/>
              </w:rPr>
              <w:t>A108</w:t>
            </w:r>
          </w:p>
        </w:tc>
      </w:tr>
      <w:tr w:rsidR="00BF1989" w:rsidRPr="00EE23E8" w:rsidTr="00AF020E">
        <w:trPr>
          <w:trHeight w:val="20"/>
        </w:trPr>
        <w:tc>
          <w:tcPr>
            <w:tcW w:w="747" w:type="dxa"/>
            <w:tcBorders>
              <w:top w:val="nil"/>
              <w:left w:val="single" w:sz="4" w:space="0" w:color="auto"/>
              <w:bottom w:val="single" w:sz="4" w:space="0" w:color="auto"/>
              <w:right w:val="single" w:sz="4" w:space="0" w:color="auto"/>
            </w:tcBorders>
            <w:shd w:val="clear" w:color="000000" w:fill="FFFFFF"/>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12</w:t>
            </w:r>
          </w:p>
        </w:tc>
        <w:tc>
          <w:tcPr>
            <w:tcW w:w="3932" w:type="dxa"/>
            <w:tcBorders>
              <w:top w:val="nil"/>
              <w:left w:val="nil"/>
              <w:bottom w:val="single" w:sz="4" w:space="0" w:color="auto"/>
              <w:right w:val="single" w:sz="4" w:space="0" w:color="auto"/>
            </w:tcBorders>
            <w:shd w:val="clear" w:color="000000" w:fill="FFFFFF"/>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預期損失提存不足數</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F1989" w:rsidRPr="00EE23E8" w:rsidRDefault="00BF1989" w:rsidP="00BF53C1">
            <w:pPr>
              <w:widowControl/>
              <w:rPr>
                <w:rFonts w:ascii="Garamond" w:eastAsia="標楷體" w:hAnsi="Garamond" w:cs="新細明體"/>
                <w:kern w:val="0"/>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BF1989" w:rsidRPr="00EE23E8" w:rsidRDefault="00BF1989" w:rsidP="00BF53C1">
            <w:pPr>
              <w:widowControl/>
              <w:rPr>
                <w:rFonts w:ascii="Garamond" w:eastAsia="標楷體" w:hAnsi="Garamond" w:cs="新細明體"/>
                <w:kern w:val="0"/>
                <w:sz w:val="20"/>
                <w:szCs w:val="20"/>
              </w:rPr>
            </w:pPr>
          </w:p>
        </w:tc>
        <w:tc>
          <w:tcPr>
            <w:tcW w:w="1134" w:type="dxa"/>
            <w:tcBorders>
              <w:lef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134" w:type="dxa"/>
            <w:tcBorders>
              <w:righ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sz w:val="20"/>
                <w:szCs w:val="20"/>
              </w:rPr>
              <w:t>|A100|</w:t>
            </w:r>
          </w:p>
        </w:tc>
      </w:tr>
      <w:tr w:rsidR="00BF1989"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13</w:t>
            </w:r>
          </w:p>
        </w:tc>
        <w:tc>
          <w:tcPr>
            <w:tcW w:w="3932" w:type="dxa"/>
            <w:tcBorders>
              <w:top w:val="nil"/>
              <w:left w:val="nil"/>
              <w:bottom w:val="single" w:sz="4" w:space="0" w:color="auto"/>
              <w:right w:val="single" w:sz="4" w:space="0" w:color="auto"/>
            </w:tcBorders>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證券化交易銷售獲利</w:t>
            </w:r>
          </w:p>
        </w:tc>
        <w:tc>
          <w:tcPr>
            <w:tcW w:w="1276" w:type="dxa"/>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c>
          <w:tcPr>
            <w:tcW w:w="1417" w:type="dxa"/>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c>
          <w:tcPr>
            <w:tcW w:w="1134" w:type="dxa"/>
            <w:tcBorders>
              <w:lef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134" w:type="dxa"/>
            <w:tcBorders>
              <w:righ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sz w:val="20"/>
                <w:szCs w:val="20"/>
              </w:rPr>
              <w:t>A103</w:t>
            </w:r>
          </w:p>
        </w:tc>
      </w:tr>
      <w:tr w:rsidR="00BF1989" w:rsidRPr="00EE23E8" w:rsidTr="00AF020E">
        <w:trPr>
          <w:trHeight w:val="20"/>
        </w:trPr>
        <w:tc>
          <w:tcPr>
            <w:tcW w:w="747" w:type="dxa"/>
            <w:tcBorders>
              <w:top w:val="nil"/>
              <w:left w:val="single" w:sz="4" w:space="0" w:color="auto"/>
              <w:bottom w:val="single" w:sz="4" w:space="0" w:color="auto"/>
              <w:right w:val="single" w:sz="4" w:space="0" w:color="auto"/>
            </w:tcBorders>
            <w:shd w:val="clear" w:color="000000" w:fill="FFFFFF"/>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14</w:t>
            </w:r>
          </w:p>
        </w:tc>
        <w:tc>
          <w:tcPr>
            <w:tcW w:w="3932" w:type="dxa"/>
            <w:tcBorders>
              <w:top w:val="nil"/>
              <w:left w:val="nil"/>
              <w:bottom w:val="single" w:sz="4" w:space="0" w:color="auto"/>
              <w:right w:val="single" w:sz="4" w:space="0" w:color="auto"/>
            </w:tcBorders>
            <w:shd w:val="clear" w:color="000000" w:fill="FFFFFF"/>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以公允價值衡量之負債，因銀行自身信用風險改變而產生的利益</w:t>
            </w:r>
            <w:r w:rsidRPr="00EE23E8">
              <w:rPr>
                <w:rFonts w:ascii="標楷體" w:eastAsia="標楷體" w:hAnsi="標楷體"/>
                <w:sz w:val="20"/>
                <w:szCs w:val="20"/>
              </w:rPr>
              <w:t>/</w:t>
            </w:r>
            <w:r w:rsidRPr="00EE23E8">
              <w:rPr>
                <w:rFonts w:ascii="標楷體" w:eastAsia="標楷體" w:hAnsi="標楷體" w:hint="eastAsia"/>
                <w:sz w:val="20"/>
                <w:szCs w:val="20"/>
              </w:rPr>
              <w:t>損失（利益應扣除，損失應加回）</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F1989" w:rsidRPr="00EE23E8" w:rsidRDefault="00BF1989" w:rsidP="00BF53C1">
            <w:pPr>
              <w:widowControl/>
              <w:rPr>
                <w:rFonts w:ascii="Garamond" w:eastAsia="標楷體" w:hAnsi="Garamond" w:cs="新細明體"/>
                <w:kern w:val="0"/>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BF1989" w:rsidRPr="00EE23E8" w:rsidRDefault="00BF1989" w:rsidP="00BF53C1">
            <w:pPr>
              <w:widowControl/>
              <w:rPr>
                <w:rFonts w:ascii="Garamond" w:eastAsia="標楷體" w:hAnsi="Garamond" w:cs="新細明體"/>
                <w:kern w:val="0"/>
                <w:sz w:val="20"/>
                <w:szCs w:val="20"/>
              </w:rPr>
            </w:pPr>
          </w:p>
        </w:tc>
        <w:tc>
          <w:tcPr>
            <w:tcW w:w="1134" w:type="dxa"/>
            <w:tcBorders>
              <w:lef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134" w:type="dxa"/>
            <w:tcBorders>
              <w:righ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sz w:val="20"/>
                <w:szCs w:val="20"/>
              </w:rPr>
              <w:t>-A69</w:t>
            </w:r>
          </w:p>
        </w:tc>
      </w:tr>
      <w:tr w:rsidR="00BF1989"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15</w:t>
            </w:r>
          </w:p>
        </w:tc>
        <w:tc>
          <w:tcPr>
            <w:tcW w:w="3932" w:type="dxa"/>
            <w:tcBorders>
              <w:top w:val="nil"/>
              <w:left w:val="nil"/>
              <w:bottom w:val="single" w:sz="4" w:space="0" w:color="auto"/>
              <w:right w:val="single" w:sz="4" w:space="0" w:color="auto"/>
            </w:tcBorders>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確定福利負債提列不足數</w:t>
            </w:r>
          </w:p>
        </w:tc>
        <w:tc>
          <w:tcPr>
            <w:tcW w:w="1276" w:type="dxa"/>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c>
          <w:tcPr>
            <w:tcW w:w="1417" w:type="dxa"/>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c>
          <w:tcPr>
            <w:tcW w:w="1134" w:type="dxa"/>
            <w:tcBorders>
              <w:lef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134" w:type="dxa"/>
            <w:tcBorders>
              <w:righ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sz w:val="20"/>
                <w:szCs w:val="20"/>
              </w:rPr>
              <w:t>A60-A88+|A102|</w:t>
            </w:r>
          </w:p>
        </w:tc>
      </w:tr>
      <w:tr w:rsidR="008339C1"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8339C1" w:rsidRPr="00EE23E8" w:rsidRDefault="008339C1"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16</w:t>
            </w:r>
          </w:p>
        </w:tc>
        <w:tc>
          <w:tcPr>
            <w:tcW w:w="3932" w:type="dxa"/>
            <w:tcBorders>
              <w:top w:val="nil"/>
              <w:left w:val="nil"/>
              <w:bottom w:val="single" w:sz="4" w:space="0" w:color="auto"/>
              <w:right w:val="single" w:sz="4" w:space="0" w:color="auto"/>
            </w:tcBorders>
            <w:vAlign w:val="center"/>
          </w:tcPr>
          <w:p w:rsidR="008339C1" w:rsidRPr="00EE23E8" w:rsidRDefault="008339C1" w:rsidP="00BF53C1">
            <w:pPr>
              <w:rPr>
                <w:rFonts w:ascii="標楷體" w:eastAsia="標楷體" w:hAnsi="標楷體" w:cs="新細明體"/>
                <w:sz w:val="20"/>
                <w:szCs w:val="20"/>
              </w:rPr>
            </w:pPr>
            <w:r w:rsidRPr="00EE23E8">
              <w:rPr>
                <w:rFonts w:ascii="標楷體" w:eastAsia="標楷體" w:hAnsi="標楷體" w:hint="eastAsia"/>
                <w:sz w:val="20"/>
                <w:szCs w:val="20"/>
              </w:rPr>
              <w:t>銀行自行買回其所發行之資本工具（如庫藏股）</w:t>
            </w:r>
          </w:p>
        </w:tc>
        <w:tc>
          <w:tcPr>
            <w:tcW w:w="1276" w:type="dxa"/>
            <w:tcBorders>
              <w:top w:val="single" w:sz="4" w:space="0" w:color="auto"/>
              <w:left w:val="nil"/>
              <w:bottom w:val="single" w:sz="4" w:space="0" w:color="auto"/>
              <w:right w:val="single" w:sz="4" w:space="0" w:color="auto"/>
            </w:tcBorders>
            <w:noWrap/>
            <w:vAlign w:val="center"/>
          </w:tcPr>
          <w:p w:rsidR="008339C1" w:rsidRPr="00EE23E8" w:rsidRDefault="008339C1">
            <w:pPr>
              <w:jc w:val="right"/>
              <w:rPr>
                <w:rFonts w:ascii="Arial" w:eastAsia="標楷體" w:hAnsi="Arial" w:cs="Arial"/>
                <w:sz w:val="22"/>
                <w:szCs w:val="22"/>
              </w:rPr>
            </w:pPr>
            <w:r w:rsidRPr="00EE23E8">
              <w:rPr>
                <w:rFonts w:ascii="Arial" w:eastAsia="標楷體" w:hAnsi="Arial" w:cs="Arial" w:hint="eastAsia"/>
                <w:sz w:val="22"/>
                <w:szCs w:val="22"/>
              </w:rPr>
              <w:t>129,640</w:t>
            </w:r>
          </w:p>
        </w:tc>
        <w:tc>
          <w:tcPr>
            <w:tcW w:w="1417" w:type="dxa"/>
            <w:tcBorders>
              <w:top w:val="single" w:sz="4" w:space="0" w:color="auto"/>
              <w:left w:val="nil"/>
              <w:bottom w:val="single" w:sz="4" w:space="0" w:color="auto"/>
              <w:right w:val="single" w:sz="4" w:space="0" w:color="auto"/>
            </w:tcBorders>
            <w:noWrap/>
            <w:vAlign w:val="center"/>
          </w:tcPr>
          <w:p w:rsidR="008339C1" w:rsidRPr="00EE23E8" w:rsidRDefault="008339C1">
            <w:pPr>
              <w:jc w:val="right"/>
              <w:rPr>
                <w:rFonts w:ascii="Arial" w:eastAsia="標楷體" w:hAnsi="Arial" w:cs="Arial"/>
                <w:sz w:val="22"/>
                <w:szCs w:val="22"/>
              </w:rPr>
            </w:pPr>
            <w:r w:rsidRPr="00EE23E8">
              <w:rPr>
                <w:rFonts w:ascii="Arial" w:eastAsia="標楷體" w:hAnsi="Arial" w:cs="Arial" w:hint="eastAsia"/>
                <w:sz w:val="22"/>
                <w:szCs w:val="22"/>
              </w:rPr>
              <w:t>129,640</w:t>
            </w:r>
          </w:p>
        </w:tc>
        <w:tc>
          <w:tcPr>
            <w:tcW w:w="1134" w:type="dxa"/>
            <w:tcBorders>
              <w:left w:val="single" w:sz="4" w:space="0" w:color="auto"/>
            </w:tcBorders>
          </w:tcPr>
          <w:p w:rsidR="008339C1" w:rsidRPr="00EE23E8" w:rsidRDefault="008339C1" w:rsidP="00BF53C1">
            <w:pPr>
              <w:widowControl/>
              <w:rPr>
                <w:rFonts w:ascii="Garamond" w:eastAsia="標楷體" w:hAnsi="Garamond" w:cs="新細明體"/>
                <w:kern w:val="0"/>
                <w:sz w:val="20"/>
                <w:szCs w:val="20"/>
              </w:rPr>
            </w:pPr>
          </w:p>
        </w:tc>
        <w:tc>
          <w:tcPr>
            <w:tcW w:w="1134" w:type="dxa"/>
            <w:tcBorders>
              <w:right w:val="single" w:sz="4" w:space="0" w:color="auto"/>
            </w:tcBorders>
          </w:tcPr>
          <w:p w:rsidR="008339C1" w:rsidRPr="00EE23E8" w:rsidRDefault="008339C1" w:rsidP="00BF53C1">
            <w:pPr>
              <w:widowControl/>
              <w:rPr>
                <w:rFonts w:ascii="Garamond" w:eastAsia="標楷體" w:hAnsi="Garamond"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8339C1" w:rsidRPr="00EE23E8" w:rsidRDefault="008339C1" w:rsidP="00BF53C1">
            <w:pPr>
              <w:rPr>
                <w:rFonts w:ascii="標楷體" w:eastAsia="標楷體" w:hAnsi="標楷體" w:cs="新細明體"/>
                <w:sz w:val="20"/>
                <w:szCs w:val="20"/>
              </w:rPr>
            </w:pPr>
            <w:r w:rsidRPr="00EE23E8">
              <w:rPr>
                <w:rFonts w:ascii="標楷體" w:eastAsia="標楷體" w:hAnsi="標楷體"/>
                <w:sz w:val="20"/>
                <w:szCs w:val="20"/>
              </w:rPr>
              <w:t>A109</w:t>
            </w:r>
          </w:p>
        </w:tc>
      </w:tr>
      <w:tr w:rsidR="00BF1989"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17</w:t>
            </w:r>
          </w:p>
        </w:tc>
        <w:tc>
          <w:tcPr>
            <w:tcW w:w="3932" w:type="dxa"/>
            <w:tcBorders>
              <w:top w:val="nil"/>
              <w:left w:val="nil"/>
              <w:bottom w:val="single" w:sz="4" w:space="0" w:color="auto"/>
              <w:right w:val="single" w:sz="4" w:space="0" w:color="auto"/>
            </w:tcBorders>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交叉持股</w:t>
            </w:r>
          </w:p>
        </w:tc>
        <w:tc>
          <w:tcPr>
            <w:tcW w:w="1276" w:type="dxa"/>
            <w:tcBorders>
              <w:top w:val="single" w:sz="4" w:space="0" w:color="auto"/>
              <w:left w:val="nil"/>
              <w:bottom w:val="single" w:sz="4" w:space="0" w:color="auto"/>
              <w:right w:val="single" w:sz="4" w:space="0" w:color="auto"/>
            </w:tcBorders>
            <w:shd w:val="clear" w:color="auto" w:fill="A6A6A6"/>
            <w:noWrap/>
            <w:vAlign w:val="center"/>
          </w:tcPr>
          <w:p w:rsidR="00BF1989" w:rsidRPr="00EE23E8" w:rsidRDefault="00BF1989" w:rsidP="00BF53C1">
            <w:pPr>
              <w:widowControl/>
              <w:rPr>
                <w:rFonts w:ascii="Garamond" w:eastAsia="標楷體" w:hAnsi="Garamond" w:cs="新細明體"/>
                <w:kern w:val="0"/>
                <w:sz w:val="20"/>
                <w:szCs w:val="20"/>
              </w:rPr>
            </w:pPr>
          </w:p>
        </w:tc>
        <w:tc>
          <w:tcPr>
            <w:tcW w:w="1417" w:type="dxa"/>
            <w:tcBorders>
              <w:top w:val="single" w:sz="4" w:space="0" w:color="auto"/>
              <w:left w:val="nil"/>
              <w:bottom w:val="single" w:sz="4" w:space="0" w:color="auto"/>
              <w:right w:val="single" w:sz="4" w:space="0" w:color="auto"/>
            </w:tcBorders>
            <w:shd w:val="clear" w:color="auto" w:fill="A6A6A6"/>
            <w:noWrap/>
            <w:vAlign w:val="center"/>
          </w:tcPr>
          <w:p w:rsidR="00BF1989" w:rsidRPr="00EE23E8" w:rsidRDefault="00BF1989" w:rsidP="00BF53C1">
            <w:pPr>
              <w:widowControl/>
              <w:rPr>
                <w:rFonts w:ascii="Garamond" w:eastAsia="標楷體" w:hAnsi="Garamond" w:cs="新細明體"/>
                <w:kern w:val="0"/>
                <w:sz w:val="20"/>
                <w:szCs w:val="20"/>
              </w:rPr>
            </w:pPr>
          </w:p>
        </w:tc>
        <w:tc>
          <w:tcPr>
            <w:tcW w:w="1134" w:type="dxa"/>
            <w:tcBorders>
              <w:lef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134" w:type="dxa"/>
            <w:tcBorders>
              <w:righ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本國不適用</w:t>
            </w:r>
          </w:p>
        </w:tc>
      </w:tr>
      <w:tr w:rsidR="00BF1989"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18</w:t>
            </w:r>
          </w:p>
        </w:tc>
        <w:tc>
          <w:tcPr>
            <w:tcW w:w="3932" w:type="dxa"/>
            <w:tcBorders>
              <w:top w:val="nil"/>
              <w:left w:val="nil"/>
              <w:bottom w:val="single" w:sz="4" w:space="0" w:color="auto"/>
              <w:right w:val="single" w:sz="4" w:space="0" w:color="auto"/>
            </w:tcBorders>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投資於未納入法定合併基礎下之銀行、金融及保險機構的資本</w:t>
            </w:r>
            <w:r w:rsidRPr="00EE23E8">
              <w:rPr>
                <w:rFonts w:ascii="標楷體" w:eastAsia="標楷體" w:hAnsi="標楷體"/>
                <w:sz w:val="20"/>
                <w:szCs w:val="20"/>
              </w:rPr>
              <w:t>(</w:t>
            </w:r>
            <w:r w:rsidRPr="00EE23E8">
              <w:rPr>
                <w:rFonts w:ascii="標楷體" w:eastAsia="標楷體" w:hAnsi="標楷體" w:hint="eastAsia"/>
                <w:sz w:val="20"/>
                <w:szCs w:val="20"/>
              </w:rPr>
              <w:t>扣除合格之短部位</w:t>
            </w:r>
            <w:r w:rsidRPr="00EE23E8">
              <w:rPr>
                <w:rFonts w:ascii="標楷體" w:eastAsia="標楷體" w:hAnsi="標楷體"/>
                <w:sz w:val="20"/>
                <w:szCs w:val="20"/>
              </w:rPr>
              <w:t>)</w:t>
            </w:r>
            <w:r w:rsidRPr="00EE23E8">
              <w:rPr>
                <w:rFonts w:ascii="標楷體" w:eastAsia="標楷體" w:hAnsi="標楷體" w:hint="eastAsia"/>
                <w:sz w:val="20"/>
                <w:szCs w:val="20"/>
              </w:rPr>
              <w:t>且持有單一金融機構資本未超過該發行機構股本的</w:t>
            </w:r>
            <w:r w:rsidRPr="00EE23E8">
              <w:rPr>
                <w:rFonts w:ascii="標楷體" w:eastAsia="標楷體" w:hAnsi="標楷體"/>
                <w:sz w:val="20"/>
                <w:szCs w:val="20"/>
              </w:rPr>
              <w:t>10%(</w:t>
            </w:r>
            <w:r w:rsidRPr="00EE23E8">
              <w:rPr>
                <w:rFonts w:ascii="標楷體" w:eastAsia="標楷體" w:hAnsi="標楷體" w:hint="eastAsia"/>
                <w:sz w:val="20"/>
                <w:szCs w:val="20"/>
              </w:rPr>
              <w:t>超過</w:t>
            </w:r>
            <w:r w:rsidRPr="00EE23E8">
              <w:rPr>
                <w:rFonts w:ascii="標楷體" w:eastAsia="標楷體" w:hAnsi="標楷體"/>
                <w:sz w:val="20"/>
                <w:szCs w:val="20"/>
              </w:rPr>
              <w:t>10%</w:t>
            </w:r>
            <w:r w:rsidRPr="00EE23E8">
              <w:rPr>
                <w:rFonts w:ascii="標楷體" w:eastAsia="標楷體" w:hAnsi="標楷體" w:hint="eastAsia"/>
                <w:sz w:val="20"/>
                <w:szCs w:val="20"/>
              </w:rPr>
              <w:t>限額者</w:t>
            </w:r>
            <w:r w:rsidRPr="00EE23E8">
              <w:rPr>
                <w:rFonts w:ascii="標楷體" w:eastAsia="標楷體" w:hAnsi="標楷體"/>
                <w:sz w:val="20"/>
                <w:szCs w:val="20"/>
              </w:rPr>
              <w:t>)</w:t>
            </w:r>
          </w:p>
        </w:tc>
        <w:tc>
          <w:tcPr>
            <w:tcW w:w="1276" w:type="dxa"/>
            <w:tcBorders>
              <w:top w:val="single" w:sz="4" w:space="0" w:color="auto"/>
              <w:left w:val="nil"/>
              <w:bottom w:val="single" w:sz="4" w:space="0" w:color="auto"/>
              <w:right w:val="single" w:sz="4" w:space="0" w:color="auto"/>
            </w:tcBorders>
            <w:shd w:val="clear" w:color="auto" w:fill="A6A6A6"/>
            <w:noWrap/>
            <w:vAlign w:val="center"/>
          </w:tcPr>
          <w:p w:rsidR="00BF1989" w:rsidRPr="00EE23E8" w:rsidRDefault="00BF1989" w:rsidP="00BF53C1">
            <w:pPr>
              <w:widowControl/>
              <w:rPr>
                <w:rFonts w:ascii="Garamond" w:eastAsia="標楷體" w:hAnsi="Garamond" w:cs="新細明體"/>
                <w:kern w:val="0"/>
                <w:sz w:val="20"/>
                <w:szCs w:val="20"/>
              </w:rPr>
            </w:pPr>
          </w:p>
        </w:tc>
        <w:tc>
          <w:tcPr>
            <w:tcW w:w="1417" w:type="dxa"/>
            <w:tcBorders>
              <w:top w:val="single" w:sz="4" w:space="0" w:color="auto"/>
              <w:left w:val="nil"/>
              <w:bottom w:val="single" w:sz="4" w:space="0" w:color="auto"/>
              <w:right w:val="single" w:sz="4" w:space="0" w:color="auto"/>
            </w:tcBorders>
            <w:shd w:val="clear" w:color="auto" w:fill="A6A6A6"/>
            <w:noWrap/>
            <w:vAlign w:val="center"/>
          </w:tcPr>
          <w:p w:rsidR="00BF1989" w:rsidRPr="00EE23E8" w:rsidRDefault="00BF1989" w:rsidP="00BF53C1">
            <w:pPr>
              <w:widowControl/>
              <w:rPr>
                <w:rFonts w:ascii="Garamond" w:eastAsia="標楷體" w:hAnsi="Garamond" w:cs="新細明體"/>
                <w:kern w:val="0"/>
                <w:sz w:val="20"/>
                <w:szCs w:val="20"/>
              </w:rPr>
            </w:pPr>
          </w:p>
        </w:tc>
        <w:tc>
          <w:tcPr>
            <w:tcW w:w="1134" w:type="dxa"/>
            <w:tcBorders>
              <w:lef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134" w:type="dxa"/>
            <w:tcBorders>
              <w:righ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本國不適用</w:t>
            </w:r>
          </w:p>
        </w:tc>
      </w:tr>
      <w:tr w:rsidR="00BF1989"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19</w:t>
            </w:r>
          </w:p>
        </w:tc>
        <w:tc>
          <w:tcPr>
            <w:tcW w:w="3932" w:type="dxa"/>
            <w:tcBorders>
              <w:top w:val="nil"/>
              <w:left w:val="nil"/>
              <w:bottom w:val="single" w:sz="4" w:space="0" w:color="auto"/>
              <w:right w:val="single" w:sz="4" w:space="0" w:color="auto"/>
            </w:tcBorders>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對於未納入法定合併基礎之銀行、金融及保險機構</w:t>
            </w:r>
            <w:r w:rsidRPr="00EE23E8">
              <w:rPr>
                <w:rFonts w:ascii="標楷體" w:eastAsia="標楷體" w:hAnsi="標楷體"/>
                <w:sz w:val="20"/>
                <w:szCs w:val="20"/>
              </w:rPr>
              <w:t>(</w:t>
            </w:r>
            <w:r w:rsidRPr="00EE23E8">
              <w:rPr>
                <w:rFonts w:ascii="標楷體" w:eastAsia="標楷體" w:hAnsi="標楷體" w:hint="eastAsia"/>
                <w:sz w:val="20"/>
                <w:szCs w:val="20"/>
              </w:rPr>
              <w:t>扣除合格之短部位</w:t>
            </w:r>
            <w:r w:rsidRPr="00EE23E8">
              <w:rPr>
                <w:rFonts w:ascii="標楷體" w:eastAsia="標楷體" w:hAnsi="標楷體"/>
                <w:sz w:val="20"/>
                <w:szCs w:val="20"/>
              </w:rPr>
              <w:t>)</w:t>
            </w:r>
            <w:r w:rsidRPr="00EE23E8">
              <w:rPr>
                <w:rFonts w:ascii="標楷體" w:eastAsia="標楷體" w:hAnsi="標楷體" w:hint="eastAsia"/>
                <w:sz w:val="20"/>
                <w:szCs w:val="20"/>
              </w:rPr>
              <w:t>等之重大普通股投資</w:t>
            </w:r>
            <w:r w:rsidRPr="00EE23E8">
              <w:rPr>
                <w:rFonts w:ascii="標楷體" w:eastAsia="標楷體" w:hAnsi="標楷體"/>
                <w:sz w:val="20"/>
                <w:szCs w:val="20"/>
              </w:rPr>
              <w:t>(</w:t>
            </w:r>
            <w:r w:rsidRPr="00EE23E8">
              <w:rPr>
                <w:rFonts w:ascii="標楷體" w:eastAsia="標楷體" w:hAnsi="標楷體" w:hint="eastAsia"/>
                <w:sz w:val="20"/>
                <w:szCs w:val="20"/>
              </w:rPr>
              <w:t>超過</w:t>
            </w:r>
            <w:r w:rsidRPr="00EE23E8">
              <w:rPr>
                <w:rFonts w:ascii="標楷體" w:eastAsia="標楷體" w:hAnsi="標楷體"/>
                <w:sz w:val="20"/>
                <w:szCs w:val="20"/>
              </w:rPr>
              <w:t>10%</w:t>
            </w:r>
            <w:r w:rsidRPr="00EE23E8">
              <w:rPr>
                <w:rFonts w:ascii="標楷體" w:eastAsia="標楷體" w:hAnsi="標楷體" w:hint="eastAsia"/>
                <w:sz w:val="20"/>
                <w:szCs w:val="20"/>
              </w:rPr>
              <w:t>限額者</w:t>
            </w:r>
            <w:r w:rsidRPr="00EE23E8">
              <w:rPr>
                <w:rFonts w:ascii="標楷體" w:eastAsia="標楷體" w:hAnsi="標楷體"/>
                <w:sz w:val="20"/>
                <w:szCs w:val="20"/>
              </w:rPr>
              <w:t>)</w:t>
            </w:r>
            <w:r w:rsidRPr="00EE23E8">
              <w:rPr>
                <w:rFonts w:ascii="標楷體" w:eastAsia="標楷體" w:hAnsi="標楷體" w:hint="eastAsia"/>
                <w:sz w:val="20"/>
                <w:szCs w:val="20"/>
              </w:rPr>
              <w:t>。</w:t>
            </w:r>
          </w:p>
        </w:tc>
        <w:tc>
          <w:tcPr>
            <w:tcW w:w="1276" w:type="dxa"/>
            <w:tcBorders>
              <w:top w:val="single" w:sz="4" w:space="0" w:color="auto"/>
              <w:left w:val="nil"/>
              <w:bottom w:val="single" w:sz="4" w:space="0" w:color="auto"/>
              <w:right w:val="single" w:sz="4" w:space="0" w:color="auto"/>
            </w:tcBorders>
            <w:shd w:val="clear" w:color="auto" w:fill="A6A6A6"/>
            <w:noWrap/>
            <w:vAlign w:val="center"/>
          </w:tcPr>
          <w:p w:rsidR="00BF1989" w:rsidRPr="00EE23E8" w:rsidRDefault="00BF1989" w:rsidP="00BF53C1">
            <w:pPr>
              <w:widowControl/>
              <w:rPr>
                <w:rFonts w:ascii="Garamond" w:eastAsia="標楷體" w:hAnsi="Garamond" w:cs="新細明體"/>
                <w:kern w:val="0"/>
                <w:sz w:val="20"/>
                <w:szCs w:val="20"/>
              </w:rPr>
            </w:pPr>
          </w:p>
        </w:tc>
        <w:tc>
          <w:tcPr>
            <w:tcW w:w="1417" w:type="dxa"/>
            <w:tcBorders>
              <w:top w:val="single" w:sz="4" w:space="0" w:color="auto"/>
              <w:left w:val="nil"/>
              <w:bottom w:val="single" w:sz="4" w:space="0" w:color="auto"/>
              <w:right w:val="single" w:sz="4" w:space="0" w:color="auto"/>
            </w:tcBorders>
            <w:shd w:val="clear" w:color="auto" w:fill="A6A6A6"/>
            <w:noWrap/>
            <w:vAlign w:val="center"/>
          </w:tcPr>
          <w:p w:rsidR="00BF1989" w:rsidRPr="00EE23E8" w:rsidRDefault="00BF1989" w:rsidP="00BF53C1">
            <w:pPr>
              <w:widowControl/>
              <w:rPr>
                <w:rFonts w:ascii="Garamond" w:eastAsia="標楷體" w:hAnsi="Garamond" w:cs="新細明體"/>
                <w:kern w:val="0"/>
                <w:sz w:val="20"/>
                <w:szCs w:val="20"/>
              </w:rPr>
            </w:pPr>
          </w:p>
        </w:tc>
        <w:tc>
          <w:tcPr>
            <w:tcW w:w="1134" w:type="dxa"/>
            <w:tcBorders>
              <w:lef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134" w:type="dxa"/>
            <w:tcBorders>
              <w:righ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本國不適用</w:t>
            </w:r>
          </w:p>
        </w:tc>
      </w:tr>
      <w:tr w:rsidR="00BF1989"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20</w:t>
            </w:r>
          </w:p>
        </w:tc>
        <w:tc>
          <w:tcPr>
            <w:tcW w:w="3932" w:type="dxa"/>
            <w:tcBorders>
              <w:top w:val="nil"/>
              <w:left w:val="nil"/>
              <w:bottom w:val="single" w:sz="4" w:space="0" w:color="auto"/>
              <w:right w:val="single" w:sz="4" w:space="0" w:color="auto"/>
            </w:tcBorders>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房貸事務性服務權</w:t>
            </w:r>
            <w:r w:rsidRPr="00EE23E8">
              <w:rPr>
                <w:rFonts w:ascii="標楷體" w:eastAsia="標楷體" w:hAnsi="標楷體"/>
                <w:sz w:val="20"/>
                <w:szCs w:val="20"/>
              </w:rPr>
              <w:t>(</w:t>
            </w:r>
            <w:r w:rsidRPr="00EE23E8">
              <w:rPr>
                <w:rFonts w:ascii="標楷體" w:eastAsia="標楷體" w:hAnsi="標楷體" w:hint="eastAsia"/>
                <w:sz w:val="20"/>
                <w:szCs w:val="20"/>
              </w:rPr>
              <w:t>超過</w:t>
            </w:r>
            <w:r w:rsidRPr="00EE23E8">
              <w:rPr>
                <w:rFonts w:ascii="標楷體" w:eastAsia="標楷體" w:hAnsi="標楷體"/>
                <w:sz w:val="20"/>
                <w:szCs w:val="20"/>
              </w:rPr>
              <w:t>10%</w:t>
            </w:r>
            <w:r w:rsidRPr="00EE23E8">
              <w:rPr>
                <w:rFonts w:ascii="標楷體" w:eastAsia="標楷體" w:hAnsi="標楷體" w:hint="eastAsia"/>
                <w:sz w:val="20"/>
                <w:szCs w:val="20"/>
              </w:rPr>
              <w:t>限額者</w:t>
            </w:r>
            <w:r w:rsidRPr="00EE23E8">
              <w:rPr>
                <w:rFonts w:ascii="標楷體" w:eastAsia="標楷體" w:hAnsi="標楷體"/>
                <w:sz w:val="20"/>
                <w:szCs w:val="20"/>
              </w:rPr>
              <w:t>)</w:t>
            </w:r>
          </w:p>
        </w:tc>
        <w:tc>
          <w:tcPr>
            <w:tcW w:w="1276" w:type="dxa"/>
            <w:tcBorders>
              <w:top w:val="single" w:sz="4" w:space="0" w:color="auto"/>
              <w:left w:val="nil"/>
              <w:bottom w:val="single" w:sz="4" w:space="0" w:color="auto"/>
              <w:right w:val="single" w:sz="4" w:space="0" w:color="auto"/>
            </w:tcBorders>
            <w:shd w:val="clear" w:color="auto" w:fill="A6A6A6"/>
            <w:noWrap/>
            <w:vAlign w:val="center"/>
          </w:tcPr>
          <w:p w:rsidR="00BF1989" w:rsidRPr="00EE23E8" w:rsidRDefault="00BF1989" w:rsidP="00BF53C1">
            <w:pPr>
              <w:widowControl/>
              <w:rPr>
                <w:rFonts w:ascii="Garamond" w:eastAsia="標楷體" w:hAnsi="Garamond" w:cs="新細明體"/>
                <w:kern w:val="0"/>
                <w:sz w:val="20"/>
                <w:szCs w:val="20"/>
              </w:rPr>
            </w:pPr>
          </w:p>
        </w:tc>
        <w:tc>
          <w:tcPr>
            <w:tcW w:w="1417" w:type="dxa"/>
            <w:tcBorders>
              <w:top w:val="single" w:sz="4" w:space="0" w:color="auto"/>
              <w:left w:val="nil"/>
              <w:bottom w:val="single" w:sz="4" w:space="0" w:color="auto"/>
              <w:right w:val="single" w:sz="4" w:space="0" w:color="auto"/>
            </w:tcBorders>
            <w:shd w:val="clear" w:color="auto" w:fill="A6A6A6"/>
            <w:noWrap/>
            <w:vAlign w:val="center"/>
          </w:tcPr>
          <w:p w:rsidR="00BF1989" w:rsidRPr="00EE23E8" w:rsidRDefault="00BF1989" w:rsidP="00BF53C1">
            <w:pPr>
              <w:widowControl/>
              <w:rPr>
                <w:rFonts w:ascii="Garamond" w:eastAsia="標楷體" w:hAnsi="Garamond" w:cs="新細明體"/>
                <w:kern w:val="0"/>
                <w:sz w:val="20"/>
                <w:szCs w:val="20"/>
              </w:rPr>
            </w:pPr>
          </w:p>
        </w:tc>
        <w:tc>
          <w:tcPr>
            <w:tcW w:w="1134" w:type="dxa"/>
            <w:tcBorders>
              <w:lef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134" w:type="dxa"/>
            <w:tcBorders>
              <w:righ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本國不適用</w:t>
            </w:r>
          </w:p>
        </w:tc>
      </w:tr>
      <w:tr w:rsidR="00BF1989"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21</w:t>
            </w:r>
          </w:p>
        </w:tc>
        <w:tc>
          <w:tcPr>
            <w:tcW w:w="3932" w:type="dxa"/>
            <w:tcBorders>
              <w:top w:val="nil"/>
              <w:left w:val="nil"/>
              <w:bottom w:val="single" w:sz="4" w:space="0" w:color="auto"/>
              <w:right w:val="single" w:sz="4" w:space="0" w:color="auto"/>
            </w:tcBorders>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因暫時性差異所產生之遞延所得稅資產</w:t>
            </w:r>
            <w:r w:rsidRPr="00EE23E8">
              <w:rPr>
                <w:rFonts w:ascii="標楷體" w:eastAsia="標楷體" w:hAnsi="標楷體"/>
                <w:sz w:val="20"/>
                <w:szCs w:val="20"/>
              </w:rPr>
              <w:t>(</w:t>
            </w:r>
            <w:r w:rsidRPr="00EE23E8">
              <w:rPr>
                <w:rFonts w:ascii="標楷體" w:eastAsia="標楷體" w:hAnsi="標楷體" w:hint="eastAsia"/>
                <w:sz w:val="20"/>
                <w:szCs w:val="20"/>
              </w:rPr>
              <w:t>超過</w:t>
            </w:r>
            <w:r w:rsidRPr="00EE23E8">
              <w:rPr>
                <w:rFonts w:ascii="標楷體" w:eastAsia="標楷體" w:hAnsi="標楷體"/>
                <w:sz w:val="20"/>
                <w:szCs w:val="20"/>
              </w:rPr>
              <w:t>10%</w:t>
            </w:r>
            <w:r w:rsidRPr="00EE23E8">
              <w:rPr>
                <w:rFonts w:ascii="標楷體" w:eastAsia="標楷體" w:hAnsi="標楷體" w:hint="eastAsia"/>
                <w:sz w:val="20"/>
                <w:szCs w:val="20"/>
              </w:rPr>
              <w:t>限額者，扣除相關所得稅負債</w:t>
            </w:r>
            <w:r w:rsidRPr="00EE23E8">
              <w:rPr>
                <w:rFonts w:ascii="標楷體" w:eastAsia="標楷體" w:hAnsi="標楷體"/>
                <w:sz w:val="20"/>
                <w:szCs w:val="20"/>
              </w:rPr>
              <w:t>)</w:t>
            </w:r>
          </w:p>
        </w:tc>
        <w:tc>
          <w:tcPr>
            <w:tcW w:w="1276" w:type="dxa"/>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c>
          <w:tcPr>
            <w:tcW w:w="1417" w:type="dxa"/>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c>
          <w:tcPr>
            <w:tcW w:w="1134" w:type="dxa"/>
            <w:tcBorders>
              <w:lef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134" w:type="dxa"/>
            <w:tcBorders>
              <w:righ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sz w:val="20"/>
                <w:szCs w:val="20"/>
              </w:rPr>
              <w:t>A57-A90</w:t>
            </w:r>
          </w:p>
        </w:tc>
      </w:tr>
      <w:tr w:rsidR="00BF1989"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22</w:t>
            </w:r>
          </w:p>
        </w:tc>
        <w:tc>
          <w:tcPr>
            <w:tcW w:w="3932" w:type="dxa"/>
            <w:tcBorders>
              <w:top w:val="nil"/>
              <w:left w:val="nil"/>
              <w:bottom w:val="single" w:sz="4" w:space="0" w:color="auto"/>
              <w:right w:val="single" w:sz="4" w:space="0" w:color="auto"/>
            </w:tcBorders>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超過</w:t>
            </w:r>
            <w:r w:rsidRPr="00EE23E8">
              <w:rPr>
                <w:rFonts w:ascii="標楷體" w:eastAsia="標楷體" w:hAnsi="標楷體"/>
                <w:sz w:val="20"/>
                <w:szCs w:val="20"/>
              </w:rPr>
              <w:t>15%</w:t>
            </w:r>
            <w:r w:rsidRPr="00EE23E8">
              <w:rPr>
                <w:rFonts w:ascii="標楷體" w:eastAsia="標楷體" w:hAnsi="標楷體" w:hint="eastAsia"/>
                <w:sz w:val="20"/>
                <w:szCs w:val="20"/>
              </w:rPr>
              <w:t>門檻的金額</w:t>
            </w:r>
          </w:p>
        </w:tc>
        <w:tc>
          <w:tcPr>
            <w:tcW w:w="1276" w:type="dxa"/>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c>
          <w:tcPr>
            <w:tcW w:w="1417" w:type="dxa"/>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c>
          <w:tcPr>
            <w:tcW w:w="1134" w:type="dxa"/>
            <w:tcBorders>
              <w:lef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134" w:type="dxa"/>
            <w:tcBorders>
              <w:righ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本項</w:t>
            </w:r>
            <w:r w:rsidRPr="00EE23E8">
              <w:rPr>
                <w:rFonts w:ascii="標楷體" w:eastAsia="標楷體" w:hAnsi="標楷體"/>
                <w:sz w:val="20"/>
                <w:szCs w:val="20"/>
              </w:rPr>
              <w:t>=</w:t>
            </w:r>
            <w:r w:rsidRPr="00EE23E8">
              <w:rPr>
                <w:rFonts w:ascii="標楷體" w:eastAsia="標楷體" w:hAnsi="標楷體" w:hint="eastAsia"/>
                <w:sz w:val="20"/>
                <w:szCs w:val="20"/>
              </w:rPr>
              <w:t>第</w:t>
            </w:r>
            <w:r w:rsidRPr="00EE23E8">
              <w:rPr>
                <w:rFonts w:ascii="標楷體" w:eastAsia="標楷體" w:hAnsi="標楷體"/>
                <w:sz w:val="20"/>
                <w:szCs w:val="20"/>
              </w:rPr>
              <w:t>25</w:t>
            </w:r>
            <w:r w:rsidRPr="00EE23E8">
              <w:rPr>
                <w:rFonts w:ascii="標楷體" w:eastAsia="標楷體" w:hAnsi="標楷體" w:hint="eastAsia"/>
                <w:sz w:val="20"/>
                <w:szCs w:val="20"/>
              </w:rPr>
              <w:t>項</w:t>
            </w:r>
          </w:p>
        </w:tc>
      </w:tr>
      <w:tr w:rsidR="00BF1989"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23</w:t>
            </w:r>
          </w:p>
        </w:tc>
        <w:tc>
          <w:tcPr>
            <w:tcW w:w="3932" w:type="dxa"/>
            <w:tcBorders>
              <w:top w:val="nil"/>
              <w:left w:val="nil"/>
              <w:bottom w:val="single" w:sz="4" w:space="0" w:color="auto"/>
              <w:right w:val="single" w:sz="4" w:space="0" w:color="auto"/>
            </w:tcBorders>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sz w:val="20"/>
                <w:szCs w:val="20"/>
              </w:rPr>
              <w:t xml:space="preserve">  </w:t>
            </w:r>
            <w:r w:rsidRPr="00EE23E8">
              <w:rPr>
                <w:rFonts w:ascii="標楷體" w:eastAsia="標楷體" w:hAnsi="標楷體" w:hint="eastAsia"/>
                <w:sz w:val="20"/>
                <w:szCs w:val="20"/>
              </w:rPr>
              <w:t>其中</w:t>
            </w:r>
            <w:r w:rsidR="004A5224" w:rsidRPr="00EE23E8">
              <w:rPr>
                <w:rFonts w:ascii="標楷體" w:eastAsia="標楷體" w:hAnsi="標楷體" w:hint="eastAsia"/>
                <w:sz w:val="20"/>
                <w:szCs w:val="20"/>
              </w:rPr>
              <w:t>：</w:t>
            </w:r>
            <w:r w:rsidRPr="00EE23E8">
              <w:rPr>
                <w:rFonts w:ascii="標楷體" w:eastAsia="標楷體" w:hAnsi="標楷體" w:hint="eastAsia"/>
                <w:sz w:val="20"/>
                <w:szCs w:val="20"/>
              </w:rPr>
              <w:t>重大投資於金融公司的普通股</w:t>
            </w:r>
          </w:p>
        </w:tc>
        <w:tc>
          <w:tcPr>
            <w:tcW w:w="1276" w:type="dxa"/>
            <w:tcBorders>
              <w:top w:val="single" w:sz="4" w:space="0" w:color="auto"/>
              <w:left w:val="nil"/>
              <w:bottom w:val="single" w:sz="4" w:space="0" w:color="auto"/>
              <w:right w:val="single" w:sz="4" w:space="0" w:color="auto"/>
            </w:tcBorders>
            <w:shd w:val="clear" w:color="auto" w:fill="A6A6A6"/>
            <w:noWrap/>
            <w:vAlign w:val="center"/>
          </w:tcPr>
          <w:p w:rsidR="00BF1989" w:rsidRPr="00EE23E8" w:rsidRDefault="00BF1989" w:rsidP="00BF53C1">
            <w:pPr>
              <w:widowControl/>
              <w:rPr>
                <w:rFonts w:ascii="Garamond" w:eastAsia="標楷體" w:hAnsi="Garamond" w:cs="新細明體"/>
                <w:kern w:val="0"/>
                <w:sz w:val="20"/>
                <w:szCs w:val="20"/>
              </w:rPr>
            </w:pPr>
          </w:p>
        </w:tc>
        <w:tc>
          <w:tcPr>
            <w:tcW w:w="1417" w:type="dxa"/>
            <w:tcBorders>
              <w:top w:val="single" w:sz="4" w:space="0" w:color="auto"/>
              <w:left w:val="nil"/>
              <w:bottom w:val="single" w:sz="4" w:space="0" w:color="auto"/>
              <w:right w:val="single" w:sz="4" w:space="0" w:color="auto"/>
            </w:tcBorders>
            <w:shd w:val="clear" w:color="auto" w:fill="A6A6A6"/>
            <w:noWrap/>
            <w:vAlign w:val="center"/>
          </w:tcPr>
          <w:p w:rsidR="00BF1989" w:rsidRPr="00EE23E8" w:rsidRDefault="00BF1989" w:rsidP="00BF53C1">
            <w:pPr>
              <w:widowControl/>
              <w:rPr>
                <w:rFonts w:ascii="Garamond" w:eastAsia="標楷體" w:hAnsi="Garamond" w:cs="新細明體"/>
                <w:kern w:val="0"/>
                <w:sz w:val="20"/>
                <w:szCs w:val="20"/>
              </w:rPr>
            </w:pPr>
          </w:p>
        </w:tc>
        <w:tc>
          <w:tcPr>
            <w:tcW w:w="1134" w:type="dxa"/>
            <w:tcBorders>
              <w:lef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134" w:type="dxa"/>
            <w:tcBorders>
              <w:righ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本國不適用</w:t>
            </w:r>
          </w:p>
        </w:tc>
      </w:tr>
      <w:tr w:rsidR="00BF1989"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lastRenderedPageBreak/>
              <w:t>24</w:t>
            </w:r>
          </w:p>
        </w:tc>
        <w:tc>
          <w:tcPr>
            <w:tcW w:w="3932" w:type="dxa"/>
            <w:tcBorders>
              <w:top w:val="nil"/>
              <w:left w:val="nil"/>
              <w:bottom w:val="single" w:sz="4" w:space="0" w:color="auto"/>
              <w:right w:val="single" w:sz="4" w:space="0" w:color="auto"/>
            </w:tcBorders>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sz w:val="20"/>
                <w:szCs w:val="20"/>
              </w:rPr>
              <w:t xml:space="preserve">  </w:t>
            </w:r>
            <w:r w:rsidRPr="00EE23E8">
              <w:rPr>
                <w:rFonts w:ascii="標楷體" w:eastAsia="標楷體" w:hAnsi="標楷體" w:hint="eastAsia"/>
                <w:sz w:val="20"/>
                <w:szCs w:val="20"/>
              </w:rPr>
              <w:t>其中</w:t>
            </w:r>
            <w:r w:rsidR="004A5224" w:rsidRPr="00EE23E8">
              <w:rPr>
                <w:rFonts w:ascii="標楷體" w:eastAsia="標楷體" w:hAnsi="標楷體" w:hint="eastAsia"/>
                <w:sz w:val="20"/>
                <w:szCs w:val="20"/>
              </w:rPr>
              <w:t>：</w:t>
            </w:r>
            <w:r w:rsidRPr="00EE23E8">
              <w:rPr>
                <w:rFonts w:ascii="標楷體" w:eastAsia="標楷體" w:hAnsi="標楷體" w:hint="eastAsia"/>
                <w:sz w:val="20"/>
                <w:szCs w:val="20"/>
              </w:rPr>
              <w:t>房貸事務性服務權</w:t>
            </w:r>
          </w:p>
        </w:tc>
        <w:tc>
          <w:tcPr>
            <w:tcW w:w="1276" w:type="dxa"/>
            <w:tcBorders>
              <w:top w:val="single" w:sz="4" w:space="0" w:color="auto"/>
              <w:left w:val="nil"/>
              <w:bottom w:val="single" w:sz="4" w:space="0" w:color="auto"/>
              <w:right w:val="single" w:sz="4" w:space="0" w:color="auto"/>
            </w:tcBorders>
            <w:shd w:val="clear" w:color="auto" w:fill="A6A6A6"/>
            <w:noWrap/>
            <w:vAlign w:val="center"/>
          </w:tcPr>
          <w:p w:rsidR="00BF1989" w:rsidRPr="00EE23E8" w:rsidRDefault="00BF1989" w:rsidP="00BF53C1">
            <w:pPr>
              <w:widowControl/>
              <w:rPr>
                <w:rFonts w:ascii="Garamond" w:eastAsia="標楷體" w:hAnsi="Garamond" w:cs="新細明體"/>
                <w:kern w:val="0"/>
                <w:sz w:val="20"/>
                <w:szCs w:val="20"/>
              </w:rPr>
            </w:pPr>
          </w:p>
        </w:tc>
        <w:tc>
          <w:tcPr>
            <w:tcW w:w="1417" w:type="dxa"/>
            <w:tcBorders>
              <w:top w:val="single" w:sz="4" w:space="0" w:color="auto"/>
              <w:left w:val="nil"/>
              <w:bottom w:val="single" w:sz="4" w:space="0" w:color="auto"/>
              <w:right w:val="single" w:sz="4" w:space="0" w:color="auto"/>
            </w:tcBorders>
            <w:shd w:val="clear" w:color="auto" w:fill="A6A6A6"/>
            <w:noWrap/>
            <w:vAlign w:val="center"/>
          </w:tcPr>
          <w:p w:rsidR="00BF1989" w:rsidRPr="00EE23E8" w:rsidRDefault="00BF1989" w:rsidP="00BF53C1">
            <w:pPr>
              <w:widowControl/>
              <w:rPr>
                <w:rFonts w:ascii="Garamond" w:eastAsia="標楷體" w:hAnsi="Garamond" w:cs="新細明體"/>
                <w:kern w:val="0"/>
                <w:sz w:val="20"/>
                <w:szCs w:val="20"/>
              </w:rPr>
            </w:pPr>
          </w:p>
        </w:tc>
        <w:tc>
          <w:tcPr>
            <w:tcW w:w="1134" w:type="dxa"/>
            <w:tcBorders>
              <w:lef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134" w:type="dxa"/>
            <w:tcBorders>
              <w:righ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本國不適用</w:t>
            </w:r>
          </w:p>
        </w:tc>
      </w:tr>
      <w:tr w:rsidR="00BF1989"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25</w:t>
            </w:r>
          </w:p>
        </w:tc>
        <w:tc>
          <w:tcPr>
            <w:tcW w:w="3932" w:type="dxa"/>
            <w:tcBorders>
              <w:top w:val="nil"/>
              <w:left w:val="nil"/>
              <w:bottom w:val="single" w:sz="4" w:space="0" w:color="auto"/>
              <w:right w:val="single" w:sz="4" w:space="0" w:color="auto"/>
            </w:tcBorders>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sz w:val="20"/>
                <w:szCs w:val="20"/>
              </w:rPr>
              <w:t xml:space="preserve">  </w:t>
            </w:r>
            <w:r w:rsidRPr="00EE23E8">
              <w:rPr>
                <w:rFonts w:ascii="標楷體" w:eastAsia="標楷體" w:hAnsi="標楷體" w:hint="eastAsia"/>
                <w:sz w:val="20"/>
                <w:szCs w:val="20"/>
              </w:rPr>
              <w:t>其中</w:t>
            </w:r>
            <w:r w:rsidR="004A5224" w:rsidRPr="00EE23E8">
              <w:rPr>
                <w:rFonts w:ascii="標楷體" w:eastAsia="標楷體" w:hAnsi="標楷體" w:hint="eastAsia"/>
                <w:sz w:val="20"/>
                <w:szCs w:val="20"/>
              </w:rPr>
              <w:t>：</w:t>
            </w:r>
            <w:r w:rsidRPr="00EE23E8">
              <w:rPr>
                <w:rFonts w:ascii="標楷體" w:eastAsia="標楷體" w:hAnsi="標楷體" w:hint="eastAsia"/>
                <w:sz w:val="20"/>
                <w:szCs w:val="20"/>
              </w:rPr>
              <w:t>由暫時性差異所產生的遞延所得稅資產</w:t>
            </w:r>
          </w:p>
        </w:tc>
        <w:tc>
          <w:tcPr>
            <w:tcW w:w="1276" w:type="dxa"/>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c>
          <w:tcPr>
            <w:tcW w:w="1417" w:type="dxa"/>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c>
          <w:tcPr>
            <w:tcW w:w="1134" w:type="dxa"/>
            <w:tcBorders>
              <w:lef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134" w:type="dxa"/>
            <w:tcBorders>
              <w:righ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sz w:val="20"/>
                <w:szCs w:val="20"/>
              </w:rPr>
              <w:t>A58-A91</w:t>
            </w:r>
          </w:p>
        </w:tc>
      </w:tr>
      <w:tr w:rsidR="00BF1989"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26</w:t>
            </w:r>
          </w:p>
        </w:tc>
        <w:tc>
          <w:tcPr>
            <w:tcW w:w="3932" w:type="dxa"/>
            <w:tcBorders>
              <w:top w:val="nil"/>
              <w:left w:val="nil"/>
              <w:bottom w:val="single" w:sz="4" w:space="0" w:color="auto"/>
              <w:right w:val="single" w:sz="4" w:space="0" w:color="auto"/>
            </w:tcBorders>
            <w:vAlign w:val="center"/>
          </w:tcPr>
          <w:p w:rsidR="00BF1989" w:rsidRPr="00EE23E8" w:rsidRDefault="00BF1989" w:rsidP="00BF53C1">
            <w:pPr>
              <w:widowControl/>
              <w:rPr>
                <w:rFonts w:ascii="Garamond" w:eastAsia="標楷體" w:hAnsi="Garamond" w:cs="新細明體"/>
                <w:kern w:val="0"/>
                <w:sz w:val="20"/>
                <w:szCs w:val="20"/>
              </w:rPr>
            </w:pPr>
            <w:r w:rsidRPr="00EE23E8">
              <w:rPr>
                <w:rFonts w:ascii="Garamond" w:eastAsia="標楷體" w:hAnsi="標楷體" w:cs="新細明體" w:hint="eastAsia"/>
                <w:kern w:val="0"/>
                <w:sz w:val="20"/>
                <w:szCs w:val="20"/>
              </w:rPr>
              <w:t>各國特有的法定調整項目</w:t>
            </w:r>
          </w:p>
        </w:tc>
        <w:tc>
          <w:tcPr>
            <w:tcW w:w="1276" w:type="dxa"/>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c>
          <w:tcPr>
            <w:tcW w:w="1417" w:type="dxa"/>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c>
          <w:tcPr>
            <w:tcW w:w="1134" w:type="dxa"/>
            <w:tcBorders>
              <w:lef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134" w:type="dxa"/>
            <w:tcBorders>
              <w:righ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 xml:space="preserve">　</w:t>
            </w:r>
          </w:p>
        </w:tc>
      </w:tr>
      <w:tr w:rsidR="00BF1989" w:rsidRPr="00EE23E8" w:rsidTr="00AF020E">
        <w:trPr>
          <w:trHeight w:val="20"/>
        </w:trPr>
        <w:tc>
          <w:tcPr>
            <w:tcW w:w="747"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C057BA">
            <w:pPr>
              <w:widowControl/>
              <w:jc w:val="center"/>
              <w:rPr>
                <w:rFonts w:ascii="Garamond" w:eastAsia="標楷體" w:hAnsi="Garamond" w:cs="新細明體"/>
                <w:kern w:val="0"/>
                <w:sz w:val="20"/>
                <w:szCs w:val="20"/>
              </w:rPr>
            </w:pPr>
            <w:r w:rsidRPr="00EE23E8">
              <w:rPr>
                <w:rFonts w:ascii="Garamond" w:eastAsia="標楷體" w:hAnsi="標楷體" w:cs="新細明體"/>
                <w:kern w:val="0"/>
                <w:sz w:val="20"/>
                <w:szCs w:val="20"/>
              </w:rPr>
              <w:t>26a</w:t>
            </w:r>
          </w:p>
        </w:tc>
        <w:tc>
          <w:tcPr>
            <w:tcW w:w="3932" w:type="dxa"/>
            <w:tcBorders>
              <w:top w:val="single" w:sz="4" w:space="0" w:color="auto"/>
              <w:left w:val="single" w:sz="4" w:space="0" w:color="auto"/>
              <w:bottom w:val="single" w:sz="4" w:space="0" w:color="auto"/>
              <w:right w:val="single" w:sz="4" w:space="0" w:color="auto"/>
            </w:tcBorders>
            <w:vAlign w:val="center"/>
          </w:tcPr>
          <w:p w:rsidR="00BF1989" w:rsidRPr="00EE23E8" w:rsidRDefault="00BF1989" w:rsidP="00BF53C1">
            <w:pPr>
              <w:ind w:leftChars="90" w:left="216"/>
              <w:rPr>
                <w:rFonts w:ascii="標楷體" w:eastAsia="標楷體" w:hAnsi="標楷體"/>
                <w:sz w:val="20"/>
                <w:szCs w:val="20"/>
              </w:rPr>
            </w:pPr>
            <w:r w:rsidRPr="00EE23E8">
              <w:rPr>
                <w:rFonts w:ascii="標楷體" w:eastAsia="標楷體" w:hAnsi="標楷體" w:hint="eastAsia"/>
                <w:sz w:val="20"/>
                <w:szCs w:val="20"/>
              </w:rPr>
              <w:t>不動產首次適用國際會計準則時，以公允價值或重估價值作為認定成本產生之保留盈餘增加數</w:t>
            </w:r>
          </w:p>
        </w:tc>
        <w:tc>
          <w:tcPr>
            <w:tcW w:w="1276"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c>
          <w:tcPr>
            <w:tcW w:w="1134" w:type="dxa"/>
            <w:tcBorders>
              <w:lef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134" w:type="dxa"/>
            <w:tcBorders>
              <w:righ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sz w:val="20"/>
                <w:szCs w:val="20"/>
              </w:rPr>
              <w:t>A104</w:t>
            </w:r>
          </w:p>
        </w:tc>
      </w:tr>
      <w:tr w:rsidR="008339C1" w:rsidRPr="00EE23E8" w:rsidTr="00AF020E">
        <w:trPr>
          <w:trHeight w:val="20"/>
        </w:trPr>
        <w:tc>
          <w:tcPr>
            <w:tcW w:w="747" w:type="dxa"/>
            <w:tcBorders>
              <w:top w:val="single" w:sz="4" w:space="0" w:color="auto"/>
              <w:left w:val="single" w:sz="4" w:space="0" w:color="auto"/>
              <w:bottom w:val="single" w:sz="4" w:space="0" w:color="auto"/>
              <w:right w:val="single" w:sz="4" w:space="0" w:color="auto"/>
            </w:tcBorders>
            <w:noWrap/>
            <w:vAlign w:val="center"/>
          </w:tcPr>
          <w:p w:rsidR="008339C1" w:rsidRPr="00EE23E8" w:rsidRDefault="008339C1" w:rsidP="00BF53C1">
            <w:pPr>
              <w:widowControl/>
              <w:jc w:val="center"/>
              <w:rPr>
                <w:rFonts w:ascii="Garamond" w:eastAsia="標楷體" w:hAnsi="Garamond" w:cs="新細明體"/>
                <w:kern w:val="0"/>
                <w:sz w:val="20"/>
                <w:szCs w:val="20"/>
              </w:rPr>
            </w:pPr>
            <w:r w:rsidRPr="00EE23E8">
              <w:rPr>
                <w:rFonts w:ascii="Garamond" w:eastAsia="標楷體" w:hAnsi="標楷體" w:cs="新細明體"/>
                <w:kern w:val="0"/>
                <w:sz w:val="20"/>
                <w:szCs w:val="20"/>
              </w:rPr>
              <w:t>26b</w:t>
            </w:r>
          </w:p>
        </w:tc>
        <w:tc>
          <w:tcPr>
            <w:tcW w:w="3932" w:type="dxa"/>
            <w:tcBorders>
              <w:top w:val="single" w:sz="4" w:space="0" w:color="auto"/>
              <w:left w:val="single" w:sz="4" w:space="0" w:color="auto"/>
              <w:bottom w:val="single" w:sz="4" w:space="0" w:color="auto"/>
              <w:right w:val="single" w:sz="4" w:space="0" w:color="auto"/>
            </w:tcBorders>
            <w:vAlign w:val="center"/>
          </w:tcPr>
          <w:p w:rsidR="008339C1" w:rsidRPr="00EE23E8" w:rsidRDefault="008339C1" w:rsidP="00BF53C1">
            <w:pPr>
              <w:ind w:leftChars="90" w:left="216"/>
              <w:rPr>
                <w:rFonts w:ascii="標楷體" w:eastAsia="標楷體" w:hAnsi="標楷體"/>
                <w:sz w:val="20"/>
                <w:szCs w:val="20"/>
              </w:rPr>
            </w:pPr>
            <w:r w:rsidRPr="00EE23E8">
              <w:rPr>
                <w:rFonts w:ascii="標楷體" w:eastAsia="標楷體" w:hAnsi="標楷體" w:hint="eastAsia"/>
                <w:sz w:val="20"/>
                <w:szCs w:val="20"/>
              </w:rPr>
              <w:t>備供出售金融資產未實現利益</w:t>
            </w:r>
          </w:p>
        </w:tc>
        <w:tc>
          <w:tcPr>
            <w:tcW w:w="1276" w:type="dxa"/>
            <w:tcBorders>
              <w:top w:val="single" w:sz="4" w:space="0" w:color="auto"/>
              <w:left w:val="single" w:sz="4" w:space="0" w:color="auto"/>
              <w:bottom w:val="single" w:sz="4" w:space="0" w:color="auto"/>
              <w:right w:val="single" w:sz="4" w:space="0" w:color="auto"/>
            </w:tcBorders>
            <w:noWrap/>
            <w:vAlign w:val="center"/>
          </w:tcPr>
          <w:p w:rsidR="008339C1" w:rsidRPr="00EE23E8" w:rsidRDefault="008339C1">
            <w:pPr>
              <w:jc w:val="right"/>
              <w:rPr>
                <w:rFonts w:ascii="Arial" w:eastAsia="標楷體" w:hAnsi="Arial" w:cs="Arial"/>
                <w:sz w:val="22"/>
                <w:szCs w:val="22"/>
              </w:rPr>
            </w:pPr>
            <w:r w:rsidRPr="00EE23E8">
              <w:rPr>
                <w:rFonts w:ascii="Arial" w:eastAsia="標楷體" w:hAnsi="Arial" w:cs="Arial" w:hint="eastAsia"/>
                <w:sz w:val="22"/>
                <w:szCs w:val="22"/>
              </w:rPr>
              <w:t>2,274,447</w:t>
            </w:r>
          </w:p>
        </w:tc>
        <w:tc>
          <w:tcPr>
            <w:tcW w:w="1417" w:type="dxa"/>
            <w:tcBorders>
              <w:top w:val="single" w:sz="4" w:space="0" w:color="auto"/>
              <w:left w:val="single" w:sz="4" w:space="0" w:color="auto"/>
              <w:bottom w:val="single" w:sz="4" w:space="0" w:color="auto"/>
              <w:right w:val="single" w:sz="4" w:space="0" w:color="auto"/>
            </w:tcBorders>
            <w:noWrap/>
            <w:vAlign w:val="center"/>
          </w:tcPr>
          <w:p w:rsidR="008339C1" w:rsidRPr="00EE23E8" w:rsidRDefault="008339C1">
            <w:pPr>
              <w:jc w:val="right"/>
              <w:rPr>
                <w:rFonts w:ascii="Arial" w:eastAsia="標楷體" w:hAnsi="Arial" w:cs="Arial"/>
                <w:sz w:val="22"/>
                <w:szCs w:val="22"/>
              </w:rPr>
            </w:pPr>
            <w:r w:rsidRPr="00EE23E8">
              <w:rPr>
                <w:rFonts w:ascii="Arial" w:eastAsia="標楷體" w:hAnsi="Arial" w:cs="Arial" w:hint="eastAsia"/>
                <w:sz w:val="22"/>
                <w:szCs w:val="22"/>
              </w:rPr>
              <w:t>2,281,334</w:t>
            </w:r>
          </w:p>
        </w:tc>
        <w:tc>
          <w:tcPr>
            <w:tcW w:w="1134" w:type="dxa"/>
            <w:tcBorders>
              <w:top w:val="nil"/>
              <w:left w:val="single" w:sz="4" w:space="0" w:color="auto"/>
            </w:tcBorders>
          </w:tcPr>
          <w:p w:rsidR="008339C1" w:rsidRPr="00EE23E8" w:rsidRDefault="008339C1" w:rsidP="00BF53C1">
            <w:pPr>
              <w:widowControl/>
              <w:rPr>
                <w:rFonts w:ascii="Garamond" w:eastAsia="標楷體" w:hAnsi="Garamond" w:cs="新細明體"/>
                <w:kern w:val="0"/>
                <w:sz w:val="20"/>
                <w:szCs w:val="20"/>
              </w:rPr>
            </w:pPr>
          </w:p>
        </w:tc>
        <w:tc>
          <w:tcPr>
            <w:tcW w:w="1134" w:type="dxa"/>
            <w:tcBorders>
              <w:top w:val="nil"/>
              <w:right w:val="single" w:sz="4" w:space="0" w:color="auto"/>
            </w:tcBorders>
          </w:tcPr>
          <w:p w:rsidR="008339C1" w:rsidRPr="00EE23E8" w:rsidRDefault="008339C1" w:rsidP="00BF53C1">
            <w:pPr>
              <w:widowControl/>
              <w:rPr>
                <w:rFonts w:ascii="Garamond" w:eastAsia="標楷體" w:hAnsi="Garamond"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8339C1" w:rsidRPr="00EE23E8" w:rsidRDefault="008339C1" w:rsidP="00BF53C1">
            <w:pPr>
              <w:rPr>
                <w:rFonts w:ascii="標楷體" w:eastAsia="標楷體" w:hAnsi="標楷體" w:cs="新細明體"/>
                <w:sz w:val="20"/>
                <w:szCs w:val="20"/>
              </w:rPr>
            </w:pPr>
            <w:r w:rsidRPr="00EE23E8">
              <w:rPr>
                <w:rFonts w:ascii="標楷體" w:eastAsia="標楷體" w:hAnsi="標楷體"/>
                <w:sz w:val="20"/>
                <w:szCs w:val="20"/>
              </w:rPr>
              <w:t>A107</w:t>
            </w:r>
          </w:p>
        </w:tc>
      </w:tr>
      <w:tr w:rsidR="008339C1" w:rsidRPr="00EE23E8" w:rsidTr="00AF020E">
        <w:trPr>
          <w:trHeight w:val="20"/>
        </w:trPr>
        <w:tc>
          <w:tcPr>
            <w:tcW w:w="747" w:type="dxa"/>
            <w:tcBorders>
              <w:top w:val="single" w:sz="4" w:space="0" w:color="auto"/>
              <w:left w:val="single" w:sz="4" w:space="0" w:color="auto"/>
              <w:bottom w:val="single" w:sz="4" w:space="0" w:color="auto"/>
              <w:right w:val="single" w:sz="4" w:space="0" w:color="auto"/>
            </w:tcBorders>
            <w:noWrap/>
            <w:vAlign w:val="center"/>
          </w:tcPr>
          <w:p w:rsidR="008339C1" w:rsidRPr="00EE23E8" w:rsidRDefault="008339C1" w:rsidP="00BF53C1">
            <w:pPr>
              <w:widowControl/>
              <w:jc w:val="center"/>
              <w:rPr>
                <w:rFonts w:ascii="Garamond" w:eastAsia="標楷體" w:hAnsi="標楷體" w:cs="新細明體"/>
                <w:kern w:val="0"/>
                <w:sz w:val="20"/>
                <w:szCs w:val="20"/>
              </w:rPr>
            </w:pPr>
            <w:r w:rsidRPr="00EE23E8">
              <w:rPr>
                <w:rFonts w:ascii="Garamond" w:eastAsia="標楷體" w:hAnsi="標楷體" w:cs="新細明體"/>
                <w:kern w:val="0"/>
                <w:sz w:val="20"/>
                <w:szCs w:val="20"/>
              </w:rPr>
              <w:t>26c</w:t>
            </w:r>
          </w:p>
        </w:tc>
        <w:tc>
          <w:tcPr>
            <w:tcW w:w="3932" w:type="dxa"/>
            <w:tcBorders>
              <w:top w:val="single" w:sz="4" w:space="0" w:color="auto"/>
              <w:left w:val="single" w:sz="4" w:space="0" w:color="auto"/>
              <w:bottom w:val="single" w:sz="4" w:space="0" w:color="auto"/>
              <w:right w:val="single" w:sz="4" w:space="0" w:color="auto"/>
            </w:tcBorders>
            <w:vAlign w:val="center"/>
          </w:tcPr>
          <w:p w:rsidR="008339C1" w:rsidRPr="00EE23E8" w:rsidRDefault="008339C1" w:rsidP="00BF53C1">
            <w:pPr>
              <w:ind w:leftChars="90" w:left="216"/>
              <w:rPr>
                <w:rFonts w:ascii="標楷體" w:eastAsia="標楷體" w:hAnsi="標楷體"/>
                <w:sz w:val="20"/>
                <w:szCs w:val="20"/>
              </w:rPr>
            </w:pPr>
            <w:r w:rsidRPr="00EE23E8">
              <w:rPr>
                <w:rFonts w:ascii="標楷體" w:eastAsia="標楷體" w:hAnsi="標楷體" w:hint="eastAsia"/>
                <w:sz w:val="20"/>
                <w:szCs w:val="20"/>
              </w:rPr>
              <w:t>對金融相關事業之投資分類至銀行簿者</w:t>
            </w:r>
            <w:r w:rsidRPr="00EE23E8">
              <w:rPr>
                <w:rFonts w:ascii="標楷體" w:eastAsia="標楷體" w:hAnsi="標楷體"/>
                <w:sz w:val="20"/>
                <w:szCs w:val="20"/>
              </w:rPr>
              <w:t>(</w:t>
            </w:r>
            <w:r w:rsidRPr="00EE23E8">
              <w:rPr>
                <w:rFonts w:ascii="標楷體" w:eastAsia="標楷體" w:hAnsi="標楷體" w:hint="eastAsia"/>
                <w:sz w:val="20"/>
                <w:szCs w:val="20"/>
              </w:rPr>
              <w:t>或工業銀行之直接投資及投資不動產依規扣除數</w:t>
            </w:r>
            <w:r w:rsidRPr="00EE23E8">
              <w:rPr>
                <w:rFonts w:ascii="標楷體" w:eastAsia="標楷體" w:hAnsi="標楷體"/>
                <w:sz w:val="20"/>
                <w:szCs w:val="20"/>
              </w:rPr>
              <w:t>)</w:t>
            </w:r>
          </w:p>
        </w:tc>
        <w:tc>
          <w:tcPr>
            <w:tcW w:w="1276" w:type="dxa"/>
            <w:tcBorders>
              <w:top w:val="single" w:sz="4" w:space="0" w:color="auto"/>
              <w:left w:val="single" w:sz="4" w:space="0" w:color="auto"/>
              <w:bottom w:val="single" w:sz="4" w:space="0" w:color="auto"/>
              <w:right w:val="single" w:sz="4" w:space="0" w:color="auto"/>
            </w:tcBorders>
            <w:noWrap/>
            <w:vAlign w:val="center"/>
          </w:tcPr>
          <w:p w:rsidR="008339C1" w:rsidRPr="00EE23E8" w:rsidRDefault="008339C1">
            <w:pPr>
              <w:jc w:val="right"/>
              <w:rPr>
                <w:rFonts w:ascii="Arial" w:eastAsia="標楷體" w:hAnsi="Arial" w:cs="Arial"/>
                <w:sz w:val="22"/>
                <w:szCs w:val="22"/>
              </w:rPr>
            </w:pPr>
            <w:r w:rsidRPr="00EE23E8">
              <w:rPr>
                <w:rFonts w:ascii="Arial" w:eastAsia="標楷體" w:hAnsi="Arial" w:cs="Arial" w:hint="eastAsia"/>
                <w:sz w:val="22"/>
                <w:szCs w:val="22"/>
              </w:rPr>
              <w:t>311,219</w:t>
            </w:r>
          </w:p>
        </w:tc>
        <w:tc>
          <w:tcPr>
            <w:tcW w:w="1417" w:type="dxa"/>
            <w:tcBorders>
              <w:top w:val="single" w:sz="4" w:space="0" w:color="auto"/>
              <w:left w:val="single" w:sz="4" w:space="0" w:color="auto"/>
              <w:bottom w:val="single" w:sz="4" w:space="0" w:color="auto"/>
              <w:right w:val="single" w:sz="4" w:space="0" w:color="auto"/>
            </w:tcBorders>
            <w:noWrap/>
            <w:vAlign w:val="center"/>
          </w:tcPr>
          <w:p w:rsidR="008339C1" w:rsidRPr="00EE23E8" w:rsidRDefault="008339C1">
            <w:pPr>
              <w:jc w:val="right"/>
              <w:rPr>
                <w:rFonts w:ascii="Arial" w:eastAsia="標楷體" w:hAnsi="Arial" w:cs="Arial"/>
                <w:sz w:val="22"/>
                <w:szCs w:val="22"/>
              </w:rPr>
            </w:pPr>
            <w:r w:rsidRPr="00EE23E8">
              <w:rPr>
                <w:rFonts w:ascii="Arial" w:eastAsia="標楷體" w:hAnsi="Arial" w:cs="Arial" w:hint="eastAsia"/>
                <w:sz w:val="22"/>
                <w:szCs w:val="22"/>
              </w:rPr>
              <w:t>69,578</w:t>
            </w:r>
          </w:p>
        </w:tc>
        <w:tc>
          <w:tcPr>
            <w:tcW w:w="1134" w:type="dxa"/>
            <w:tcBorders>
              <w:top w:val="nil"/>
              <w:left w:val="single" w:sz="4" w:space="0" w:color="auto"/>
            </w:tcBorders>
          </w:tcPr>
          <w:p w:rsidR="008339C1" w:rsidRPr="00EE23E8" w:rsidRDefault="008339C1" w:rsidP="00BF53C1">
            <w:pPr>
              <w:widowControl/>
              <w:rPr>
                <w:rFonts w:ascii="Garamond" w:eastAsia="標楷體" w:hAnsi="Garamond" w:cs="新細明體"/>
                <w:kern w:val="0"/>
                <w:sz w:val="20"/>
                <w:szCs w:val="20"/>
              </w:rPr>
            </w:pPr>
          </w:p>
        </w:tc>
        <w:tc>
          <w:tcPr>
            <w:tcW w:w="1134" w:type="dxa"/>
            <w:tcBorders>
              <w:top w:val="nil"/>
              <w:right w:val="single" w:sz="4" w:space="0" w:color="auto"/>
            </w:tcBorders>
          </w:tcPr>
          <w:p w:rsidR="008339C1" w:rsidRPr="00EE23E8" w:rsidRDefault="008339C1" w:rsidP="00BF53C1">
            <w:pPr>
              <w:widowControl/>
              <w:rPr>
                <w:rFonts w:ascii="Garamond" w:eastAsia="標楷體" w:hAnsi="Garamond"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8339C1" w:rsidRPr="00EE23E8" w:rsidRDefault="008339C1" w:rsidP="00BF53C1">
            <w:pPr>
              <w:rPr>
                <w:rFonts w:ascii="標楷體" w:eastAsia="標楷體" w:hAnsi="標楷體" w:cs="新細明體"/>
                <w:sz w:val="20"/>
                <w:szCs w:val="20"/>
              </w:rPr>
            </w:pPr>
            <w:r w:rsidRPr="00EE23E8">
              <w:rPr>
                <w:rFonts w:ascii="標楷體" w:eastAsia="標楷體" w:hAnsi="標楷體"/>
                <w:sz w:val="20"/>
                <w:szCs w:val="20"/>
              </w:rPr>
              <w:t>A9+A19+A29+A34+A44(</w:t>
            </w:r>
            <w:r w:rsidRPr="00EE23E8">
              <w:rPr>
                <w:rFonts w:ascii="標楷體" w:eastAsia="標楷體" w:hAnsi="標楷體" w:hint="eastAsia"/>
                <w:sz w:val="20"/>
                <w:szCs w:val="20"/>
              </w:rPr>
              <w:t>適用於商業銀行；工業銀行應依步驟二實際展開項目進行對照</w:t>
            </w:r>
            <w:r w:rsidRPr="00EE23E8">
              <w:rPr>
                <w:rFonts w:ascii="標楷體" w:eastAsia="標楷體" w:hAnsi="標楷體"/>
                <w:sz w:val="20"/>
                <w:szCs w:val="20"/>
              </w:rPr>
              <w:t>)</w:t>
            </w:r>
          </w:p>
        </w:tc>
      </w:tr>
      <w:tr w:rsidR="00BF1989" w:rsidRPr="00EE23E8" w:rsidTr="00AF020E">
        <w:trPr>
          <w:trHeight w:val="20"/>
        </w:trPr>
        <w:tc>
          <w:tcPr>
            <w:tcW w:w="747"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標楷體" w:cs="新細明體"/>
                <w:kern w:val="0"/>
                <w:sz w:val="20"/>
                <w:szCs w:val="20"/>
              </w:rPr>
            </w:pPr>
            <w:r w:rsidRPr="00EE23E8">
              <w:rPr>
                <w:rFonts w:ascii="Garamond" w:eastAsia="標楷體" w:hAnsi="標楷體" w:cs="新細明體"/>
                <w:kern w:val="0"/>
                <w:sz w:val="20"/>
                <w:szCs w:val="20"/>
              </w:rPr>
              <w:t>26d</w:t>
            </w:r>
          </w:p>
        </w:tc>
        <w:tc>
          <w:tcPr>
            <w:tcW w:w="3932" w:type="dxa"/>
            <w:tcBorders>
              <w:top w:val="single" w:sz="4" w:space="0" w:color="auto"/>
              <w:left w:val="single" w:sz="4" w:space="0" w:color="auto"/>
              <w:bottom w:val="single" w:sz="4" w:space="0" w:color="auto"/>
              <w:right w:val="single" w:sz="4" w:space="0" w:color="auto"/>
            </w:tcBorders>
            <w:vAlign w:val="center"/>
          </w:tcPr>
          <w:p w:rsidR="00BF1989" w:rsidRPr="00EE23E8" w:rsidRDefault="00BF1989" w:rsidP="00BF53C1">
            <w:pPr>
              <w:ind w:leftChars="90" w:left="216"/>
              <w:rPr>
                <w:rFonts w:ascii="標楷體" w:eastAsia="標楷體" w:hAnsi="標楷體"/>
                <w:sz w:val="20"/>
                <w:szCs w:val="20"/>
              </w:rPr>
            </w:pPr>
            <w:r w:rsidRPr="00EE23E8">
              <w:rPr>
                <w:rFonts w:ascii="標楷體" w:eastAsia="標楷體" w:hAnsi="標楷體" w:hint="eastAsia"/>
                <w:sz w:val="20"/>
                <w:szCs w:val="20"/>
              </w:rPr>
              <w:t>投資證券化受益證券或資產基礎證券其資產池中具有金融相關事業所發行之資本工具之約當帳列金額</w:t>
            </w:r>
          </w:p>
        </w:tc>
        <w:tc>
          <w:tcPr>
            <w:tcW w:w="1276"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8339C1">
            <w:pPr>
              <w:jc w:val="right"/>
              <w:rPr>
                <w:rFonts w:ascii="Arial" w:eastAsia="標楷體"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8339C1">
            <w:pPr>
              <w:jc w:val="right"/>
              <w:rPr>
                <w:rFonts w:ascii="Arial" w:eastAsia="標楷體" w:hAnsi="Arial" w:cs="Arial"/>
                <w:sz w:val="22"/>
                <w:szCs w:val="22"/>
              </w:rPr>
            </w:pPr>
          </w:p>
        </w:tc>
        <w:tc>
          <w:tcPr>
            <w:tcW w:w="1134" w:type="dxa"/>
            <w:tcBorders>
              <w:top w:val="nil"/>
              <w:lef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134" w:type="dxa"/>
            <w:tcBorders>
              <w:top w:val="nil"/>
              <w:righ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sz w:val="20"/>
                <w:szCs w:val="20"/>
              </w:rPr>
              <w:t>A2+A14+A24+A39+A49</w:t>
            </w:r>
          </w:p>
        </w:tc>
      </w:tr>
      <w:tr w:rsidR="00BF1989" w:rsidRPr="00EE23E8" w:rsidTr="00AF020E">
        <w:trPr>
          <w:trHeight w:val="70"/>
        </w:trPr>
        <w:tc>
          <w:tcPr>
            <w:tcW w:w="747"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標楷體" w:cs="新細明體"/>
                <w:kern w:val="0"/>
                <w:sz w:val="20"/>
                <w:szCs w:val="20"/>
              </w:rPr>
            </w:pPr>
            <w:r w:rsidRPr="00EE23E8">
              <w:rPr>
                <w:rFonts w:ascii="Garamond" w:eastAsia="標楷體" w:hAnsi="標楷體" w:cs="新細明體"/>
                <w:kern w:val="0"/>
                <w:sz w:val="20"/>
                <w:szCs w:val="20"/>
              </w:rPr>
              <w:t>26e</w:t>
            </w:r>
          </w:p>
        </w:tc>
        <w:tc>
          <w:tcPr>
            <w:tcW w:w="3932" w:type="dxa"/>
            <w:tcBorders>
              <w:top w:val="single" w:sz="4" w:space="0" w:color="auto"/>
              <w:left w:val="single" w:sz="4" w:space="0" w:color="auto"/>
              <w:bottom w:val="single" w:sz="4" w:space="0" w:color="auto"/>
              <w:right w:val="single" w:sz="4" w:space="0" w:color="auto"/>
            </w:tcBorders>
            <w:vAlign w:val="center"/>
          </w:tcPr>
          <w:p w:rsidR="00BF1989" w:rsidRPr="00EE23E8" w:rsidRDefault="00BF1989" w:rsidP="00BF53C1">
            <w:pPr>
              <w:ind w:leftChars="90" w:left="216"/>
              <w:rPr>
                <w:rFonts w:ascii="標楷體" w:eastAsia="標楷體" w:hAnsi="標楷體"/>
                <w:sz w:val="20"/>
                <w:szCs w:val="20"/>
              </w:rPr>
            </w:pPr>
            <w:r w:rsidRPr="00EE23E8">
              <w:rPr>
                <w:rFonts w:ascii="標楷體" w:eastAsia="標楷體" w:hAnsi="標楷體" w:hint="eastAsia"/>
                <w:sz w:val="20"/>
                <w:szCs w:val="20"/>
              </w:rPr>
              <w:t>投資性不動產後續衡量採公允價值模式所認列之增值利益</w:t>
            </w:r>
          </w:p>
        </w:tc>
        <w:tc>
          <w:tcPr>
            <w:tcW w:w="1276"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8339C1">
            <w:pPr>
              <w:jc w:val="right"/>
              <w:rPr>
                <w:rFonts w:ascii="Arial" w:eastAsia="標楷體"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8339C1">
            <w:pPr>
              <w:jc w:val="right"/>
              <w:rPr>
                <w:rFonts w:ascii="Arial" w:eastAsia="標楷體" w:hAnsi="Arial" w:cs="Arial"/>
                <w:sz w:val="22"/>
                <w:szCs w:val="22"/>
              </w:rPr>
            </w:pPr>
          </w:p>
        </w:tc>
        <w:tc>
          <w:tcPr>
            <w:tcW w:w="1134" w:type="dxa"/>
            <w:tcBorders>
              <w:top w:val="nil"/>
              <w:lef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134" w:type="dxa"/>
            <w:tcBorders>
              <w:top w:val="nil"/>
              <w:righ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rPr>
                <w:rFonts w:ascii="標楷體" w:eastAsia="標楷體" w:hAnsi="標楷體"/>
                <w:sz w:val="20"/>
                <w:szCs w:val="20"/>
              </w:rPr>
            </w:pPr>
            <w:r w:rsidRPr="00EE23E8">
              <w:rPr>
                <w:rFonts w:ascii="標楷體" w:eastAsia="標楷體" w:hAnsi="標楷體"/>
                <w:sz w:val="20"/>
                <w:szCs w:val="20"/>
              </w:rPr>
              <w:t>A104_1</w:t>
            </w:r>
            <w:r w:rsidRPr="00EE23E8">
              <w:rPr>
                <w:rFonts w:ascii="標楷體" w:eastAsia="標楷體" w:hAnsi="標楷體" w:hint="eastAsia"/>
                <w:sz w:val="20"/>
                <w:szCs w:val="20"/>
              </w:rPr>
              <w:t>+A108_1</w:t>
            </w:r>
          </w:p>
        </w:tc>
      </w:tr>
      <w:tr w:rsidR="00BF1989" w:rsidRPr="00EE23E8" w:rsidTr="00AF020E">
        <w:trPr>
          <w:trHeight w:val="20"/>
        </w:trPr>
        <w:tc>
          <w:tcPr>
            <w:tcW w:w="747"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26f</w:t>
            </w:r>
          </w:p>
        </w:tc>
        <w:tc>
          <w:tcPr>
            <w:tcW w:w="3932" w:type="dxa"/>
            <w:tcBorders>
              <w:top w:val="single" w:sz="4" w:space="0" w:color="auto"/>
              <w:left w:val="nil"/>
              <w:bottom w:val="single" w:sz="4" w:space="0" w:color="auto"/>
              <w:right w:val="single" w:sz="4" w:space="0" w:color="auto"/>
            </w:tcBorders>
            <w:vAlign w:val="center"/>
          </w:tcPr>
          <w:p w:rsidR="00BF1989" w:rsidRPr="00EE23E8" w:rsidRDefault="00BF1989" w:rsidP="00BF53C1">
            <w:pPr>
              <w:rPr>
                <w:rFonts w:eastAsia="標楷體"/>
                <w:sz w:val="20"/>
                <w:szCs w:val="20"/>
              </w:rPr>
            </w:pPr>
            <w:r w:rsidRPr="00EE23E8">
              <w:rPr>
                <w:rFonts w:ascii="標楷體" w:eastAsia="標楷體" w:hAnsi="標楷體"/>
                <w:sz w:val="20"/>
                <w:szCs w:val="20"/>
              </w:rPr>
              <w:t xml:space="preserve">  </w:t>
            </w:r>
            <w:r w:rsidRPr="00EE23E8">
              <w:rPr>
                <w:rFonts w:eastAsia="標楷體"/>
                <w:sz w:val="20"/>
                <w:szCs w:val="20"/>
              </w:rPr>
              <w:t>101</w:t>
            </w:r>
            <w:r w:rsidRPr="00EE23E8">
              <w:rPr>
                <w:rFonts w:eastAsia="標楷體" w:hint="eastAsia"/>
                <w:sz w:val="20"/>
                <w:szCs w:val="20"/>
              </w:rPr>
              <w:t>年</w:t>
            </w:r>
            <w:r w:rsidRPr="00EE23E8">
              <w:rPr>
                <w:rFonts w:eastAsia="標楷體"/>
                <w:sz w:val="20"/>
                <w:szCs w:val="20"/>
              </w:rPr>
              <w:t>1</w:t>
            </w:r>
            <w:r w:rsidRPr="00EE23E8">
              <w:rPr>
                <w:rFonts w:eastAsia="標楷體" w:hint="eastAsia"/>
                <w:sz w:val="20"/>
                <w:szCs w:val="20"/>
              </w:rPr>
              <w:t>月</w:t>
            </w:r>
            <w:r w:rsidRPr="00EE23E8">
              <w:rPr>
                <w:rFonts w:eastAsia="標楷體"/>
                <w:sz w:val="20"/>
                <w:szCs w:val="20"/>
              </w:rPr>
              <w:t>1</w:t>
            </w:r>
            <w:r w:rsidRPr="00EE23E8">
              <w:rPr>
                <w:rFonts w:eastAsia="標楷體" w:hint="eastAsia"/>
                <w:sz w:val="20"/>
                <w:szCs w:val="20"/>
              </w:rPr>
              <w:t>日後不動產售後租回利益</w:t>
            </w:r>
          </w:p>
        </w:tc>
        <w:tc>
          <w:tcPr>
            <w:tcW w:w="1276" w:type="dxa"/>
            <w:tcBorders>
              <w:top w:val="single" w:sz="4" w:space="0" w:color="auto"/>
              <w:left w:val="nil"/>
              <w:bottom w:val="single" w:sz="4" w:space="0" w:color="auto"/>
              <w:right w:val="single" w:sz="4" w:space="0" w:color="auto"/>
            </w:tcBorders>
            <w:noWrap/>
            <w:vAlign w:val="center"/>
          </w:tcPr>
          <w:p w:rsidR="00BF1989" w:rsidRPr="00EE23E8" w:rsidRDefault="00BF1989" w:rsidP="008339C1">
            <w:pPr>
              <w:jc w:val="right"/>
              <w:rPr>
                <w:rFonts w:ascii="Arial" w:eastAsia="標楷體" w:hAnsi="Arial" w:cs="Arial"/>
                <w:sz w:val="22"/>
                <w:szCs w:val="22"/>
              </w:rPr>
            </w:pPr>
          </w:p>
        </w:tc>
        <w:tc>
          <w:tcPr>
            <w:tcW w:w="1417" w:type="dxa"/>
            <w:tcBorders>
              <w:top w:val="single" w:sz="4" w:space="0" w:color="auto"/>
              <w:left w:val="nil"/>
              <w:bottom w:val="single" w:sz="4" w:space="0" w:color="auto"/>
              <w:right w:val="single" w:sz="4" w:space="0" w:color="auto"/>
            </w:tcBorders>
            <w:noWrap/>
            <w:vAlign w:val="center"/>
          </w:tcPr>
          <w:p w:rsidR="00BF1989" w:rsidRPr="00EE23E8" w:rsidRDefault="00BF1989" w:rsidP="008339C1">
            <w:pPr>
              <w:jc w:val="right"/>
              <w:rPr>
                <w:rFonts w:ascii="Arial" w:eastAsia="標楷體" w:hAnsi="Arial" w:cs="Arial"/>
                <w:sz w:val="22"/>
                <w:szCs w:val="22"/>
              </w:rPr>
            </w:pPr>
          </w:p>
        </w:tc>
        <w:tc>
          <w:tcPr>
            <w:tcW w:w="1134" w:type="dxa"/>
            <w:tcBorders>
              <w:top w:val="nil"/>
              <w:lef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134" w:type="dxa"/>
            <w:tcBorders>
              <w:top w:val="nil"/>
              <w:righ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F1989" w:rsidRPr="00EE23E8" w:rsidRDefault="00BF1989" w:rsidP="00BF53C1">
            <w:pPr>
              <w:rPr>
                <w:rFonts w:ascii="標楷體" w:eastAsia="標楷體" w:hAnsi="標楷體"/>
                <w:sz w:val="20"/>
                <w:szCs w:val="20"/>
              </w:rPr>
            </w:pPr>
            <w:r w:rsidRPr="00EE23E8">
              <w:rPr>
                <w:rFonts w:ascii="標楷體" w:eastAsia="標楷體" w:hAnsi="標楷體"/>
                <w:sz w:val="20"/>
                <w:szCs w:val="20"/>
              </w:rPr>
              <w:t>A104_2</w:t>
            </w:r>
          </w:p>
        </w:tc>
      </w:tr>
      <w:tr w:rsidR="00BF1989" w:rsidRPr="00EE23E8" w:rsidTr="00AF020E">
        <w:trPr>
          <w:trHeight w:val="20"/>
        </w:trPr>
        <w:tc>
          <w:tcPr>
            <w:tcW w:w="747"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26g</w:t>
            </w:r>
          </w:p>
        </w:tc>
        <w:tc>
          <w:tcPr>
            <w:tcW w:w="3932" w:type="dxa"/>
            <w:tcBorders>
              <w:top w:val="single" w:sz="4" w:space="0" w:color="auto"/>
              <w:left w:val="nil"/>
              <w:bottom w:val="single" w:sz="4" w:space="0" w:color="auto"/>
              <w:right w:val="single" w:sz="4" w:space="0" w:color="auto"/>
            </w:tcBorders>
            <w:vAlign w:val="center"/>
          </w:tcPr>
          <w:p w:rsidR="00BF1989" w:rsidRPr="00EE23E8" w:rsidRDefault="00BF1989" w:rsidP="00BF53C1">
            <w:pPr>
              <w:ind w:leftChars="85" w:left="204"/>
              <w:rPr>
                <w:rFonts w:ascii="標楷體" w:eastAsia="標楷體" w:hAnsi="標楷體"/>
                <w:sz w:val="20"/>
                <w:szCs w:val="20"/>
              </w:rPr>
            </w:pPr>
            <w:r w:rsidRPr="00EE23E8">
              <w:rPr>
                <w:rFonts w:ascii="標楷體" w:eastAsia="標楷體" w:hAnsi="標楷體" w:hint="eastAsia"/>
                <w:sz w:val="20"/>
                <w:szCs w:val="20"/>
              </w:rPr>
              <w:t>其他依規定或監理要求不得列入普通股權益第一類資本之保留盈餘數</w:t>
            </w:r>
          </w:p>
        </w:tc>
        <w:tc>
          <w:tcPr>
            <w:tcW w:w="1276" w:type="dxa"/>
            <w:tcBorders>
              <w:top w:val="single" w:sz="4" w:space="0" w:color="auto"/>
              <w:left w:val="nil"/>
              <w:bottom w:val="single" w:sz="4" w:space="0" w:color="auto"/>
              <w:right w:val="single" w:sz="4" w:space="0" w:color="auto"/>
            </w:tcBorders>
            <w:noWrap/>
            <w:vAlign w:val="center"/>
          </w:tcPr>
          <w:p w:rsidR="00BF1989" w:rsidRPr="00EE23E8" w:rsidRDefault="00BF1989" w:rsidP="008339C1">
            <w:pPr>
              <w:jc w:val="right"/>
              <w:rPr>
                <w:rFonts w:ascii="Arial" w:eastAsia="標楷體" w:hAnsi="Arial" w:cs="Arial"/>
                <w:sz w:val="22"/>
                <w:szCs w:val="22"/>
              </w:rPr>
            </w:pPr>
          </w:p>
        </w:tc>
        <w:tc>
          <w:tcPr>
            <w:tcW w:w="1417" w:type="dxa"/>
            <w:tcBorders>
              <w:top w:val="single" w:sz="4" w:space="0" w:color="auto"/>
              <w:left w:val="nil"/>
              <w:bottom w:val="single" w:sz="4" w:space="0" w:color="auto"/>
              <w:right w:val="single" w:sz="4" w:space="0" w:color="auto"/>
            </w:tcBorders>
            <w:noWrap/>
            <w:vAlign w:val="center"/>
          </w:tcPr>
          <w:p w:rsidR="00BF1989" w:rsidRPr="00EE23E8" w:rsidRDefault="00BF1989" w:rsidP="008339C1">
            <w:pPr>
              <w:jc w:val="right"/>
              <w:rPr>
                <w:rFonts w:ascii="Arial" w:eastAsia="標楷體" w:hAnsi="Arial" w:cs="Arial"/>
                <w:sz w:val="22"/>
                <w:szCs w:val="22"/>
              </w:rPr>
            </w:pPr>
          </w:p>
        </w:tc>
        <w:tc>
          <w:tcPr>
            <w:tcW w:w="1134" w:type="dxa"/>
            <w:tcBorders>
              <w:top w:val="nil"/>
              <w:lef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134" w:type="dxa"/>
            <w:tcBorders>
              <w:top w:val="nil"/>
              <w:righ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F1989" w:rsidRPr="00EE23E8" w:rsidRDefault="00BF1989" w:rsidP="00BF53C1">
            <w:pPr>
              <w:rPr>
                <w:rFonts w:ascii="標楷體" w:eastAsia="標楷體" w:hAnsi="標楷體"/>
                <w:sz w:val="20"/>
                <w:szCs w:val="20"/>
              </w:rPr>
            </w:pPr>
            <w:r w:rsidRPr="00EE23E8">
              <w:rPr>
                <w:rFonts w:ascii="標楷體" w:eastAsia="標楷體" w:hAnsi="標楷體"/>
                <w:sz w:val="20"/>
                <w:szCs w:val="20"/>
              </w:rPr>
              <w:t>A104_3</w:t>
            </w:r>
          </w:p>
        </w:tc>
      </w:tr>
      <w:tr w:rsidR="008339C1" w:rsidRPr="00EE23E8" w:rsidTr="00AF020E">
        <w:trPr>
          <w:trHeight w:val="20"/>
        </w:trPr>
        <w:tc>
          <w:tcPr>
            <w:tcW w:w="747" w:type="dxa"/>
            <w:tcBorders>
              <w:top w:val="single" w:sz="4" w:space="0" w:color="auto"/>
              <w:left w:val="single" w:sz="4" w:space="0" w:color="auto"/>
              <w:bottom w:val="single" w:sz="4" w:space="0" w:color="auto"/>
              <w:right w:val="single" w:sz="4" w:space="0" w:color="auto"/>
            </w:tcBorders>
            <w:noWrap/>
            <w:vAlign w:val="center"/>
          </w:tcPr>
          <w:p w:rsidR="008339C1" w:rsidRPr="00EE23E8" w:rsidRDefault="008339C1"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27</w:t>
            </w:r>
          </w:p>
        </w:tc>
        <w:tc>
          <w:tcPr>
            <w:tcW w:w="3932" w:type="dxa"/>
            <w:tcBorders>
              <w:top w:val="single" w:sz="4" w:space="0" w:color="auto"/>
              <w:left w:val="nil"/>
              <w:bottom w:val="single" w:sz="4" w:space="0" w:color="auto"/>
              <w:right w:val="single" w:sz="4" w:space="0" w:color="auto"/>
            </w:tcBorders>
            <w:vAlign w:val="center"/>
          </w:tcPr>
          <w:p w:rsidR="008339C1" w:rsidRPr="00EE23E8" w:rsidRDefault="008339C1" w:rsidP="00BF53C1">
            <w:pPr>
              <w:rPr>
                <w:rFonts w:ascii="標楷體" w:eastAsia="標楷體" w:hAnsi="標楷體" w:cs="新細明體"/>
                <w:sz w:val="20"/>
                <w:szCs w:val="20"/>
              </w:rPr>
            </w:pPr>
            <w:r w:rsidRPr="00EE23E8">
              <w:rPr>
                <w:rFonts w:ascii="標楷體" w:eastAsia="標楷體" w:hAnsi="標楷體" w:hint="eastAsia"/>
                <w:sz w:val="20"/>
                <w:szCs w:val="20"/>
              </w:rPr>
              <w:t>其他第一類及第二類資本扣除不足數而自普通股權益扣除金額</w:t>
            </w:r>
          </w:p>
        </w:tc>
        <w:tc>
          <w:tcPr>
            <w:tcW w:w="1276" w:type="dxa"/>
            <w:tcBorders>
              <w:top w:val="single" w:sz="4" w:space="0" w:color="auto"/>
              <w:left w:val="nil"/>
              <w:bottom w:val="single" w:sz="4" w:space="0" w:color="auto"/>
              <w:right w:val="single" w:sz="4" w:space="0" w:color="auto"/>
            </w:tcBorders>
            <w:noWrap/>
            <w:vAlign w:val="center"/>
          </w:tcPr>
          <w:p w:rsidR="008339C1" w:rsidRPr="00EE23E8" w:rsidRDefault="008339C1">
            <w:pPr>
              <w:jc w:val="right"/>
              <w:rPr>
                <w:rFonts w:ascii="Arial" w:eastAsia="標楷體" w:hAnsi="Arial" w:cs="Arial"/>
                <w:sz w:val="22"/>
                <w:szCs w:val="22"/>
              </w:rPr>
            </w:pPr>
            <w:r w:rsidRPr="00EE23E8">
              <w:rPr>
                <w:rFonts w:ascii="Arial" w:eastAsia="標楷體" w:hAnsi="Arial" w:cs="Arial" w:hint="eastAsia"/>
                <w:sz w:val="22"/>
                <w:szCs w:val="22"/>
              </w:rPr>
              <w:t>311,219</w:t>
            </w:r>
          </w:p>
        </w:tc>
        <w:tc>
          <w:tcPr>
            <w:tcW w:w="1417" w:type="dxa"/>
            <w:tcBorders>
              <w:top w:val="single" w:sz="4" w:space="0" w:color="auto"/>
              <w:left w:val="nil"/>
              <w:bottom w:val="single" w:sz="4" w:space="0" w:color="auto"/>
              <w:right w:val="single" w:sz="4" w:space="0" w:color="auto"/>
            </w:tcBorders>
            <w:noWrap/>
            <w:vAlign w:val="center"/>
          </w:tcPr>
          <w:p w:rsidR="008339C1" w:rsidRPr="00EE23E8" w:rsidRDefault="008339C1">
            <w:pPr>
              <w:jc w:val="right"/>
              <w:rPr>
                <w:rFonts w:ascii="Arial" w:eastAsia="標楷體" w:hAnsi="Arial" w:cs="Arial"/>
                <w:sz w:val="22"/>
                <w:szCs w:val="22"/>
              </w:rPr>
            </w:pPr>
            <w:r w:rsidRPr="00EE23E8">
              <w:rPr>
                <w:rFonts w:ascii="Arial" w:eastAsia="標楷體" w:hAnsi="Arial" w:cs="Arial" w:hint="eastAsia"/>
                <w:sz w:val="22"/>
                <w:szCs w:val="22"/>
              </w:rPr>
              <w:t>69,578</w:t>
            </w:r>
          </w:p>
        </w:tc>
        <w:tc>
          <w:tcPr>
            <w:tcW w:w="1134" w:type="dxa"/>
            <w:tcBorders>
              <w:top w:val="nil"/>
              <w:left w:val="single" w:sz="4" w:space="0" w:color="auto"/>
            </w:tcBorders>
          </w:tcPr>
          <w:p w:rsidR="008339C1" w:rsidRPr="00EE23E8" w:rsidRDefault="008339C1" w:rsidP="00BF53C1">
            <w:pPr>
              <w:widowControl/>
              <w:rPr>
                <w:rFonts w:ascii="Garamond" w:eastAsia="標楷體" w:hAnsi="Garamond" w:cs="新細明體"/>
                <w:kern w:val="0"/>
                <w:sz w:val="20"/>
                <w:szCs w:val="20"/>
              </w:rPr>
            </w:pPr>
          </w:p>
        </w:tc>
        <w:tc>
          <w:tcPr>
            <w:tcW w:w="1134" w:type="dxa"/>
            <w:tcBorders>
              <w:top w:val="nil"/>
              <w:right w:val="single" w:sz="4" w:space="0" w:color="auto"/>
            </w:tcBorders>
          </w:tcPr>
          <w:p w:rsidR="008339C1" w:rsidRPr="00EE23E8" w:rsidRDefault="008339C1" w:rsidP="00BF53C1">
            <w:pPr>
              <w:widowControl/>
              <w:rPr>
                <w:rFonts w:ascii="Garamond" w:eastAsia="標楷體" w:hAnsi="Garamond"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339C1" w:rsidRPr="00EE23E8" w:rsidRDefault="008339C1" w:rsidP="00BF53C1">
            <w:pPr>
              <w:rPr>
                <w:rFonts w:ascii="標楷體" w:eastAsia="標楷體" w:hAnsi="標楷體" w:cs="新細明體"/>
                <w:sz w:val="20"/>
                <w:szCs w:val="20"/>
              </w:rPr>
            </w:pPr>
            <w:r w:rsidRPr="00EE23E8">
              <w:rPr>
                <w:rFonts w:ascii="標楷體" w:eastAsia="標楷體" w:hAnsi="標楷體"/>
                <w:sz w:val="20"/>
                <w:szCs w:val="20"/>
              </w:rPr>
              <w:t>A5+A12+A17+A22+A27+A32+A37+A42+A47+A52</w:t>
            </w:r>
          </w:p>
        </w:tc>
      </w:tr>
      <w:tr w:rsidR="008339C1"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8339C1" w:rsidRPr="00EE23E8" w:rsidRDefault="008339C1"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28</w:t>
            </w:r>
          </w:p>
        </w:tc>
        <w:tc>
          <w:tcPr>
            <w:tcW w:w="3932" w:type="dxa"/>
            <w:tcBorders>
              <w:top w:val="nil"/>
              <w:left w:val="nil"/>
              <w:bottom w:val="single" w:sz="4" w:space="0" w:color="auto"/>
              <w:right w:val="single" w:sz="4" w:space="0" w:color="auto"/>
            </w:tcBorders>
            <w:shd w:val="clear" w:color="000000" w:fill="C0C0C0"/>
            <w:vAlign w:val="center"/>
          </w:tcPr>
          <w:p w:rsidR="008339C1" w:rsidRPr="00EE23E8" w:rsidRDefault="008339C1" w:rsidP="00BF53C1">
            <w:pPr>
              <w:rPr>
                <w:rFonts w:ascii="標楷體" w:eastAsia="標楷體" w:hAnsi="標楷體" w:cs="新細明體"/>
                <w:b/>
                <w:bCs/>
                <w:sz w:val="20"/>
                <w:szCs w:val="20"/>
              </w:rPr>
            </w:pPr>
            <w:r w:rsidRPr="00EE23E8">
              <w:rPr>
                <w:rFonts w:ascii="標楷體" w:eastAsia="標楷體" w:hAnsi="標楷體" w:hint="eastAsia"/>
                <w:b/>
                <w:bCs/>
                <w:sz w:val="20"/>
                <w:szCs w:val="20"/>
              </w:rPr>
              <w:t>普通股權益第一類資本的法定調整合計數</w:t>
            </w:r>
          </w:p>
        </w:tc>
        <w:tc>
          <w:tcPr>
            <w:tcW w:w="1276" w:type="dxa"/>
            <w:tcBorders>
              <w:top w:val="single" w:sz="4" w:space="0" w:color="auto"/>
              <w:left w:val="nil"/>
              <w:bottom w:val="single" w:sz="4" w:space="0" w:color="auto"/>
              <w:right w:val="single" w:sz="4" w:space="0" w:color="auto"/>
            </w:tcBorders>
            <w:noWrap/>
            <w:vAlign w:val="center"/>
          </w:tcPr>
          <w:p w:rsidR="008339C1" w:rsidRPr="00EE23E8" w:rsidRDefault="008339C1">
            <w:pPr>
              <w:jc w:val="right"/>
              <w:rPr>
                <w:rFonts w:ascii="Arial" w:eastAsia="標楷體" w:hAnsi="Arial" w:cs="Arial"/>
                <w:sz w:val="22"/>
                <w:szCs w:val="22"/>
              </w:rPr>
            </w:pPr>
            <w:r w:rsidRPr="00EE23E8">
              <w:rPr>
                <w:rFonts w:ascii="Arial" w:eastAsia="標楷體" w:hAnsi="Arial" w:cs="Arial" w:hint="eastAsia"/>
                <w:sz w:val="22"/>
                <w:szCs w:val="22"/>
              </w:rPr>
              <w:t>3,026,524</w:t>
            </w:r>
          </w:p>
        </w:tc>
        <w:tc>
          <w:tcPr>
            <w:tcW w:w="1417" w:type="dxa"/>
            <w:tcBorders>
              <w:top w:val="single" w:sz="4" w:space="0" w:color="auto"/>
              <w:left w:val="nil"/>
              <w:bottom w:val="single" w:sz="4" w:space="0" w:color="auto"/>
              <w:right w:val="single" w:sz="4" w:space="0" w:color="auto"/>
            </w:tcBorders>
            <w:noWrap/>
            <w:vAlign w:val="center"/>
          </w:tcPr>
          <w:p w:rsidR="008339C1" w:rsidRPr="00EE23E8" w:rsidRDefault="008339C1">
            <w:pPr>
              <w:jc w:val="right"/>
              <w:rPr>
                <w:rFonts w:ascii="Arial" w:eastAsia="標楷體" w:hAnsi="Arial" w:cs="Arial"/>
                <w:sz w:val="22"/>
                <w:szCs w:val="22"/>
              </w:rPr>
            </w:pPr>
            <w:r w:rsidRPr="00EE23E8">
              <w:rPr>
                <w:rFonts w:ascii="Arial" w:eastAsia="標楷體" w:hAnsi="Arial" w:cs="Arial" w:hint="eastAsia"/>
                <w:sz w:val="22"/>
                <w:szCs w:val="22"/>
              </w:rPr>
              <w:t>2,550,131</w:t>
            </w:r>
          </w:p>
        </w:tc>
        <w:tc>
          <w:tcPr>
            <w:tcW w:w="1134" w:type="dxa"/>
            <w:tcBorders>
              <w:left w:val="single" w:sz="4" w:space="0" w:color="auto"/>
            </w:tcBorders>
          </w:tcPr>
          <w:p w:rsidR="008339C1" w:rsidRPr="00EE23E8" w:rsidRDefault="008339C1" w:rsidP="00BF53C1">
            <w:pPr>
              <w:widowControl/>
              <w:rPr>
                <w:rFonts w:ascii="Garamond" w:eastAsia="標楷體" w:hAnsi="標楷體" w:cs="新細明體"/>
                <w:kern w:val="0"/>
                <w:sz w:val="20"/>
                <w:szCs w:val="20"/>
              </w:rPr>
            </w:pPr>
          </w:p>
        </w:tc>
        <w:tc>
          <w:tcPr>
            <w:tcW w:w="1134" w:type="dxa"/>
            <w:tcBorders>
              <w:right w:val="single" w:sz="4" w:space="0" w:color="auto"/>
            </w:tcBorders>
          </w:tcPr>
          <w:p w:rsidR="008339C1" w:rsidRPr="00EE23E8" w:rsidRDefault="008339C1" w:rsidP="00BF53C1">
            <w:pPr>
              <w:widowControl/>
              <w:rPr>
                <w:rFonts w:ascii="Garamond" w:eastAsia="標楷體" w:hAnsi="標楷體"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8339C1" w:rsidRPr="00EE23E8" w:rsidRDefault="008339C1" w:rsidP="00BF53C1">
            <w:pPr>
              <w:rPr>
                <w:rFonts w:ascii="標楷體" w:eastAsia="標楷體" w:hAnsi="標楷體" w:cs="新細明體"/>
                <w:sz w:val="20"/>
                <w:szCs w:val="20"/>
              </w:rPr>
            </w:pPr>
            <w:r w:rsidRPr="00EE23E8">
              <w:rPr>
                <w:rFonts w:ascii="標楷體" w:eastAsia="標楷體" w:hAnsi="標楷體" w:hint="eastAsia"/>
                <w:sz w:val="20"/>
                <w:szCs w:val="20"/>
              </w:rPr>
              <w:t>本項</w:t>
            </w:r>
            <w:r w:rsidRPr="00EE23E8">
              <w:rPr>
                <w:rFonts w:ascii="標楷體" w:eastAsia="標楷體" w:hAnsi="標楷體"/>
                <w:sz w:val="20"/>
                <w:szCs w:val="20"/>
              </w:rPr>
              <w:t>=sum(</w:t>
            </w:r>
            <w:r w:rsidRPr="00EE23E8">
              <w:rPr>
                <w:rFonts w:ascii="標楷體" w:eastAsia="標楷體" w:hAnsi="標楷體" w:hint="eastAsia"/>
                <w:sz w:val="20"/>
                <w:szCs w:val="20"/>
              </w:rPr>
              <w:t>第</w:t>
            </w:r>
            <w:r w:rsidRPr="00EE23E8">
              <w:rPr>
                <w:rFonts w:ascii="標楷體" w:eastAsia="標楷體" w:hAnsi="標楷體"/>
                <w:sz w:val="20"/>
                <w:szCs w:val="20"/>
              </w:rPr>
              <w:t>7</w:t>
            </w:r>
            <w:r w:rsidRPr="00EE23E8">
              <w:rPr>
                <w:rFonts w:ascii="標楷體" w:eastAsia="標楷體" w:hAnsi="標楷體" w:hint="eastAsia"/>
                <w:sz w:val="20"/>
                <w:szCs w:val="20"/>
              </w:rPr>
              <w:t>項</w:t>
            </w:r>
            <w:r w:rsidRPr="00EE23E8">
              <w:rPr>
                <w:rFonts w:ascii="標楷體" w:eastAsia="標楷體" w:hAnsi="標楷體"/>
                <w:sz w:val="20"/>
                <w:szCs w:val="20"/>
              </w:rPr>
              <w:t>:</w:t>
            </w:r>
            <w:r w:rsidRPr="00EE23E8">
              <w:rPr>
                <w:rFonts w:ascii="標楷體" w:eastAsia="標楷體" w:hAnsi="標楷體" w:hint="eastAsia"/>
                <w:sz w:val="20"/>
                <w:szCs w:val="20"/>
              </w:rPr>
              <w:t>第</w:t>
            </w:r>
            <w:r w:rsidRPr="00EE23E8">
              <w:rPr>
                <w:rFonts w:ascii="標楷體" w:eastAsia="標楷體" w:hAnsi="標楷體"/>
                <w:sz w:val="20"/>
                <w:szCs w:val="20"/>
              </w:rPr>
              <w:t>22</w:t>
            </w:r>
            <w:r w:rsidRPr="00EE23E8">
              <w:rPr>
                <w:rFonts w:ascii="標楷體" w:eastAsia="標楷體" w:hAnsi="標楷體" w:hint="eastAsia"/>
                <w:sz w:val="20"/>
                <w:szCs w:val="20"/>
              </w:rPr>
              <w:t>項</w:t>
            </w:r>
            <w:r w:rsidRPr="00EE23E8">
              <w:rPr>
                <w:rFonts w:ascii="標楷體" w:eastAsia="標楷體" w:hAnsi="標楷體"/>
                <w:sz w:val="20"/>
                <w:szCs w:val="20"/>
              </w:rPr>
              <w:t>,</w:t>
            </w:r>
            <w:r w:rsidRPr="00EE23E8">
              <w:rPr>
                <w:rFonts w:ascii="標楷體" w:eastAsia="標楷體" w:hAnsi="標楷體" w:hint="eastAsia"/>
                <w:sz w:val="20"/>
                <w:szCs w:val="20"/>
              </w:rPr>
              <w:t>第</w:t>
            </w:r>
            <w:r w:rsidRPr="00EE23E8">
              <w:rPr>
                <w:rFonts w:ascii="標楷體" w:eastAsia="標楷體" w:hAnsi="標楷體"/>
                <w:sz w:val="20"/>
                <w:szCs w:val="20"/>
              </w:rPr>
              <w:t>26</w:t>
            </w:r>
            <w:r w:rsidRPr="00EE23E8">
              <w:rPr>
                <w:rFonts w:ascii="標楷體" w:eastAsia="標楷體" w:hAnsi="標楷體" w:hint="eastAsia"/>
                <w:sz w:val="20"/>
                <w:szCs w:val="20"/>
              </w:rPr>
              <w:t>項</w:t>
            </w:r>
            <w:r w:rsidRPr="00EE23E8">
              <w:rPr>
                <w:rFonts w:ascii="標楷體" w:eastAsia="標楷體" w:hAnsi="標楷體"/>
                <w:sz w:val="20"/>
                <w:szCs w:val="20"/>
              </w:rPr>
              <w:t>a:</w:t>
            </w:r>
            <w:r w:rsidRPr="00EE23E8">
              <w:rPr>
                <w:rFonts w:ascii="標楷體" w:eastAsia="標楷體" w:hAnsi="標楷體" w:hint="eastAsia"/>
                <w:sz w:val="20"/>
                <w:szCs w:val="20"/>
              </w:rPr>
              <w:t>第</w:t>
            </w:r>
            <w:r w:rsidRPr="00EE23E8">
              <w:rPr>
                <w:rFonts w:ascii="標楷體" w:eastAsia="標楷體" w:hAnsi="標楷體"/>
                <w:sz w:val="20"/>
                <w:szCs w:val="20"/>
              </w:rPr>
              <w:t>27</w:t>
            </w:r>
            <w:r w:rsidRPr="00EE23E8">
              <w:rPr>
                <w:rFonts w:ascii="標楷體" w:eastAsia="標楷體" w:hAnsi="標楷體" w:hint="eastAsia"/>
                <w:sz w:val="20"/>
                <w:szCs w:val="20"/>
              </w:rPr>
              <w:t>項</w:t>
            </w:r>
            <w:r w:rsidRPr="00EE23E8">
              <w:rPr>
                <w:rFonts w:ascii="標楷體" w:eastAsia="標楷體" w:hAnsi="標楷體"/>
                <w:sz w:val="20"/>
                <w:szCs w:val="20"/>
              </w:rPr>
              <w:t>)</w:t>
            </w:r>
          </w:p>
        </w:tc>
      </w:tr>
      <w:tr w:rsidR="008339C1"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8339C1" w:rsidRPr="00EE23E8" w:rsidRDefault="008339C1"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29</w:t>
            </w:r>
          </w:p>
        </w:tc>
        <w:tc>
          <w:tcPr>
            <w:tcW w:w="3932" w:type="dxa"/>
            <w:tcBorders>
              <w:top w:val="nil"/>
              <w:left w:val="nil"/>
              <w:bottom w:val="single" w:sz="4" w:space="0" w:color="auto"/>
              <w:right w:val="single" w:sz="4" w:space="0" w:color="auto"/>
            </w:tcBorders>
            <w:shd w:val="clear" w:color="000000" w:fill="C0C0C0"/>
            <w:vAlign w:val="center"/>
          </w:tcPr>
          <w:p w:rsidR="008339C1" w:rsidRPr="00EE23E8" w:rsidRDefault="008339C1" w:rsidP="00BF53C1">
            <w:pPr>
              <w:rPr>
                <w:rFonts w:ascii="標楷體" w:eastAsia="標楷體" w:hAnsi="標楷體" w:cs="新細明體"/>
                <w:b/>
                <w:bCs/>
                <w:sz w:val="20"/>
                <w:szCs w:val="20"/>
              </w:rPr>
            </w:pPr>
            <w:r w:rsidRPr="00EE23E8">
              <w:rPr>
                <w:rFonts w:ascii="標楷體" w:eastAsia="標楷體" w:hAnsi="標楷體" w:hint="eastAsia"/>
                <w:b/>
                <w:bCs/>
                <w:sz w:val="20"/>
                <w:szCs w:val="20"/>
              </w:rPr>
              <w:t>普通股權益第一類資本</w:t>
            </w:r>
            <w:r w:rsidRPr="00EE23E8">
              <w:rPr>
                <w:rFonts w:eastAsia="標楷體" w:hAnsi="標楷體" w:hint="eastAsia"/>
                <w:b/>
                <w:bCs/>
                <w:sz w:val="20"/>
                <w:szCs w:val="20"/>
              </w:rPr>
              <w:t>（</w:t>
            </w:r>
            <w:r w:rsidRPr="00EE23E8">
              <w:rPr>
                <w:rFonts w:eastAsia="標楷體"/>
                <w:b/>
                <w:bCs/>
                <w:sz w:val="20"/>
                <w:szCs w:val="20"/>
              </w:rPr>
              <w:t>CET1</w:t>
            </w:r>
            <w:r w:rsidRPr="00EE23E8">
              <w:rPr>
                <w:rFonts w:eastAsia="標楷體" w:hAnsi="標楷體" w:hint="eastAsia"/>
                <w:b/>
                <w:bCs/>
                <w:sz w:val="20"/>
                <w:szCs w:val="20"/>
              </w:rPr>
              <w:t>）</w:t>
            </w:r>
          </w:p>
        </w:tc>
        <w:tc>
          <w:tcPr>
            <w:tcW w:w="1276" w:type="dxa"/>
            <w:tcBorders>
              <w:top w:val="single" w:sz="4" w:space="0" w:color="auto"/>
              <w:left w:val="nil"/>
              <w:bottom w:val="single" w:sz="4" w:space="0" w:color="auto"/>
              <w:right w:val="single" w:sz="4" w:space="0" w:color="auto"/>
            </w:tcBorders>
            <w:noWrap/>
            <w:vAlign w:val="center"/>
          </w:tcPr>
          <w:p w:rsidR="008339C1" w:rsidRPr="00EE23E8" w:rsidRDefault="008339C1">
            <w:pPr>
              <w:jc w:val="right"/>
              <w:rPr>
                <w:rFonts w:ascii="Arial" w:eastAsia="標楷體" w:hAnsi="Arial" w:cs="Arial"/>
                <w:sz w:val="22"/>
                <w:szCs w:val="22"/>
              </w:rPr>
            </w:pPr>
            <w:r w:rsidRPr="00EE23E8">
              <w:rPr>
                <w:rFonts w:ascii="Arial" w:eastAsia="標楷體" w:hAnsi="Arial" w:cs="Arial" w:hint="eastAsia"/>
                <w:sz w:val="22"/>
                <w:szCs w:val="22"/>
              </w:rPr>
              <w:t>34,063,996</w:t>
            </w:r>
          </w:p>
        </w:tc>
        <w:tc>
          <w:tcPr>
            <w:tcW w:w="1417" w:type="dxa"/>
            <w:tcBorders>
              <w:top w:val="single" w:sz="4" w:space="0" w:color="auto"/>
              <w:left w:val="nil"/>
              <w:bottom w:val="single" w:sz="4" w:space="0" w:color="auto"/>
              <w:right w:val="single" w:sz="4" w:space="0" w:color="auto"/>
            </w:tcBorders>
            <w:noWrap/>
            <w:vAlign w:val="center"/>
          </w:tcPr>
          <w:p w:rsidR="008339C1" w:rsidRPr="00EE23E8" w:rsidRDefault="008339C1">
            <w:pPr>
              <w:jc w:val="right"/>
              <w:rPr>
                <w:rFonts w:ascii="Arial" w:eastAsia="標楷體" w:hAnsi="Arial" w:cs="Arial"/>
                <w:sz w:val="22"/>
                <w:szCs w:val="22"/>
              </w:rPr>
            </w:pPr>
            <w:r w:rsidRPr="00EE23E8">
              <w:rPr>
                <w:rFonts w:ascii="Arial" w:eastAsia="標楷體" w:hAnsi="Arial" w:cs="Arial" w:hint="eastAsia"/>
                <w:sz w:val="22"/>
                <w:szCs w:val="22"/>
              </w:rPr>
              <w:t>34,540,390</w:t>
            </w:r>
          </w:p>
        </w:tc>
        <w:tc>
          <w:tcPr>
            <w:tcW w:w="1134" w:type="dxa"/>
            <w:tcBorders>
              <w:left w:val="single" w:sz="4" w:space="0" w:color="auto"/>
            </w:tcBorders>
          </w:tcPr>
          <w:p w:rsidR="008339C1" w:rsidRPr="00EE23E8" w:rsidRDefault="008339C1" w:rsidP="00BF53C1">
            <w:pPr>
              <w:widowControl/>
              <w:rPr>
                <w:rFonts w:ascii="Garamond" w:eastAsia="標楷體" w:hAnsi="標楷體" w:cs="新細明體"/>
                <w:kern w:val="0"/>
                <w:sz w:val="20"/>
                <w:szCs w:val="20"/>
              </w:rPr>
            </w:pPr>
          </w:p>
        </w:tc>
        <w:tc>
          <w:tcPr>
            <w:tcW w:w="1134" w:type="dxa"/>
            <w:tcBorders>
              <w:right w:val="single" w:sz="4" w:space="0" w:color="auto"/>
            </w:tcBorders>
          </w:tcPr>
          <w:p w:rsidR="008339C1" w:rsidRPr="00EE23E8" w:rsidRDefault="008339C1" w:rsidP="00BF53C1">
            <w:pPr>
              <w:widowControl/>
              <w:rPr>
                <w:rFonts w:ascii="Garamond" w:eastAsia="標楷體" w:hAnsi="標楷體"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8339C1" w:rsidRPr="00EE23E8" w:rsidRDefault="008339C1" w:rsidP="00BF53C1">
            <w:pPr>
              <w:rPr>
                <w:rFonts w:ascii="標楷體" w:eastAsia="標楷體" w:hAnsi="標楷體" w:cs="新細明體"/>
                <w:sz w:val="20"/>
                <w:szCs w:val="20"/>
              </w:rPr>
            </w:pPr>
            <w:r w:rsidRPr="00EE23E8">
              <w:rPr>
                <w:rFonts w:ascii="標楷體" w:eastAsia="標楷體" w:hAnsi="標楷體" w:hint="eastAsia"/>
                <w:sz w:val="20"/>
                <w:szCs w:val="20"/>
              </w:rPr>
              <w:t>本項</w:t>
            </w:r>
            <w:r w:rsidRPr="00EE23E8">
              <w:rPr>
                <w:rFonts w:ascii="標楷體" w:eastAsia="標楷體" w:hAnsi="標楷體"/>
                <w:sz w:val="20"/>
                <w:szCs w:val="20"/>
              </w:rPr>
              <w:t>=</w:t>
            </w:r>
            <w:r w:rsidRPr="00EE23E8">
              <w:rPr>
                <w:rFonts w:ascii="標楷體" w:eastAsia="標楷體" w:hAnsi="標楷體" w:hint="eastAsia"/>
                <w:sz w:val="20"/>
                <w:szCs w:val="20"/>
              </w:rPr>
              <w:t>第</w:t>
            </w:r>
            <w:r w:rsidRPr="00EE23E8">
              <w:rPr>
                <w:rFonts w:ascii="標楷體" w:eastAsia="標楷體" w:hAnsi="標楷體"/>
                <w:sz w:val="20"/>
                <w:szCs w:val="20"/>
              </w:rPr>
              <w:t>6</w:t>
            </w:r>
            <w:r w:rsidRPr="00EE23E8">
              <w:rPr>
                <w:rFonts w:ascii="標楷體" w:eastAsia="標楷體" w:hAnsi="標楷體" w:hint="eastAsia"/>
                <w:sz w:val="20"/>
                <w:szCs w:val="20"/>
              </w:rPr>
              <w:t>項</w:t>
            </w:r>
            <w:r w:rsidRPr="00EE23E8">
              <w:rPr>
                <w:rFonts w:ascii="標楷體" w:eastAsia="標楷體" w:hAnsi="標楷體"/>
                <w:sz w:val="20"/>
                <w:szCs w:val="20"/>
              </w:rPr>
              <w:t>-</w:t>
            </w:r>
            <w:r w:rsidRPr="00EE23E8">
              <w:rPr>
                <w:rFonts w:ascii="標楷體" w:eastAsia="標楷體" w:hAnsi="標楷體" w:hint="eastAsia"/>
                <w:sz w:val="20"/>
                <w:szCs w:val="20"/>
              </w:rPr>
              <w:t>第</w:t>
            </w:r>
            <w:r w:rsidRPr="00EE23E8">
              <w:rPr>
                <w:rFonts w:ascii="標楷體" w:eastAsia="標楷體" w:hAnsi="標楷體"/>
                <w:sz w:val="20"/>
                <w:szCs w:val="20"/>
              </w:rPr>
              <w:t>28</w:t>
            </w:r>
            <w:r w:rsidRPr="00EE23E8">
              <w:rPr>
                <w:rFonts w:ascii="標楷體" w:eastAsia="標楷體" w:hAnsi="標楷體" w:hint="eastAsia"/>
                <w:sz w:val="20"/>
                <w:szCs w:val="20"/>
              </w:rPr>
              <w:t>項</w:t>
            </w:r>
          </w:p>
        </w:tc>
      </w:tr>
      <w:tr w:rsidR="00BF1989" w:rsidRPr="00EE23E8" w:rsidTr="00AF020E">
        <w:trPr>
          <w:trHeight w:val="20"/>
        </w:trPr>
        <w:tc>
          <w:tcPr>
            <w:tcW w:w="7372" w:type="dxa"/>
            <w:gridSpan w:val="4"/>
            <w:tcBorders>
              <w:top w:val="single" w:sz="4" w:space="0" w:color="auto"/>
              <w:left w:val="single" w:sz="4" w:space="0" w:color="auto"/>
              <w:bottom w:val="single" w:sz="4" w:space="0" w:color="auto"/>
              <w:right w:val="single" w:sz="4" w:space="0" w:color="auto"/>
            </w:tcBorders>
            <w:shd w:val="clear" w:color="auto" w:fill="808080"/>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標楷體" w:cs="新細明體" w:hint="eastAsia"/>
                <w:b/>
                <w:bCs/>
                <w:kern w:val="0"/>
                <w:sz w:val="20"/>
                <w:szCs w:val="20"/>
              </w:rPr>
              <w:t>其他第一類資本：資本工具</w:t>
            </w:r>
          </w:p>
        </w:tc>
        <w:tc>
          <w:tcPr>
            <w:tcW w:w="1134" w:type="dxa"/>
            <w:tcBorders>
              <w:lef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134" w:type="dxa"/>
            <w:tcBorders>
              <w:righ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BF1989" w:rsidRPr="00EE23E8" w:rsidRDefault="00BF1989" w:rsidP="00BF53C1">
            <w:pPr>
              <w:widowControl/>
              <w:rPr>
                <w:rFonts w:ascii="Garamond" w:eastAsia="標楷體" w:hAnsi="Garamond" w:cs="新細明體"/>
                <w:kern w:val="0"/>
                <w:sz w:val="20"/>
                <w:szCs w:val="20"/>
              </w:rPr>
            </w:pPr>
            <w:r w:rsidRPr="00EE23E8">
              <w:rPr>
                <w:rFonts w:ascii="Garamond" w:eastAsia="標楷體" w:hAnsi="標楷體" w:cs="新細明體" w:hint="eastAsia"/>
                <w:kern w:val="0"/>
                <w:sz w:val="20"/>
                <w:szCs w:val="20"/>
              </w:rPr>
              <w:t xml:space="preserve">　</w:t>
            </w:r>
          </w:p>
        </w:tc>
      </w:tr>
      <w:tr w:rsidR="00BF1989"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30</w:t>
            </w:r>
          </w:p>
        </w:tc>
        <w:tc>
          <w:tcPr>
            <w:tcW w:w="3932" w:type="dxa"/>
            <w:tcBorders>
              <w:top w:val="nil"/>
              <w:left w:val="nil"/>
              <w:bottom w:val="single" w:sz="4" w:space="0" w:color="auto"/>
              <w:right w:val="single" w:sz="4" w:space="0" w:color="auto"/>
            </w:tcBorders>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直接發行的合格其他第一類資本工具</w:t>
            </w:r>
            <w:r w:rsidRPr="00EE23E8">
              <w:rPr>
                <w:rFonts w:ascii="標楷體" w:eastAsia="標楷體" w:hAnsi="標楷體"/>
                <w:sz w:val="20"/>
                <w:szCs w:val="20"/>
              </w:rPr>
              <w:t>(</w:t>
            </w:r>
            <w:r w:rsidRPr="00EE23E8">
              <w:rPr>
                <w:rFonts w:ascii="標楷體" w:eastAsia="標楷體" w:hAnsi="標楷體" w:hint="eastAsia"/>
                <w:sz w:val="20"/>
                <w:szCs w:val="20"/>
              </w:rPr>
              <w:t>含相關股本溢價</w:t>
            </w:r>
            <w:r w:rsidRPr="00EE23E8">
              <w:rPr>
                <w:rFonts w:ascii="標楷體" w:eastAsia="標楷體" w:hAnsi="標楷體"/>
                <w:sz w:val="20"/>
                <w:szCs w:val="20"/>
              </w:rPr>
              <w:t>)</w:t>
            </w:r>
          </w:p>
        </w:tc>
        <w:tc>
          <w:tcPr>
            <w:tcW w:w="1276" w:type="dxa"/>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c>
          <w:tcPr>
            <w:tcW w:w="1417" w:type="dxa"/>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c>
          <w:tcPr>
            <w:tcW w:w="1134" w:type="dxa"/>
            <w:tcBorders>
              <w:top w:val="nil"/>
              <w:lef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134" w:type="dxa"/>
            <w:tcBorders>
              <w:top w:val="nil"/>
              <w:righ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本項</w:t>
            </w:r>
            <w:r w:rsidRPr="00EE23E8">
              <w:rPr>
                <w:rFonts w:ascii="標楷體" w:eastAsia="標楷體" w:hAnsi="標楷體"/>
                <w:sz w:val="20"/>
                <w:szCs w:val="20"/>
              </w:rPr>
              <w:t>=</w:t>
            </w:r>
            <w:r w:rsidRPr="00EE23E8">
              <w:rPr>
                <w:rFonts w:ascii="標楷體" w:eastAsia="標楷體" w:hAnsi="標楷體" w:hint="eastAsia"/>
                <w:sz w:val="20"/>
                <w:szCs w:val="20"/>
              </w:rPr>
              <w:t>第</w:t>
            </w:r>
            <w:r w:rsidRPr="00EE23E8">
              <w:rPr>
                <w:rFonts w:ascii="標楷體" w:eastAsia="標楷體" w:hAnsi="標楷體"/>
                <w:sz w:val="20"/>
                <w:szCs w:val="20"/>
              </w:rPr>
              <w:t>31</w:t>
            </w:r>
            <w:r w:rsidRPr="00EE23E8">
              <w:rPr>
                <w:rFonts w:ascii="標楷體" w:eastAsia="標楷體" w:hAnsi="標楷體" w:hint="eastAsia"/>
                <w:sz w:val="20"/>
                <w:szCs w:val="20"/>
              </w:rPr>
              <w:t>項</w:t>
            </w:r>
            <w:r w:rsidRPr="00EE23E8">
              <w:rPr>
                <w:rFonts w:ascii="標楷體" w:eastAsia="標楷體" w:hAnsi="標楷體"/>
                <w:sz w:val="20"/>
                <w:szCs w:val="20"/>
              </w:rPr>
              <w:t>+</w:t>
            </w:r>
            <w:r w:rsidRPr="00EE23E8">
              <w:rPr>
                <w:rFonts w:ascii="標楷體" w:eastAsia="標楷體" w:hAnsi="標楷體" w:hint="eastAsia"/>
                <w:sz w:val="20"/>
                <w:szCs w:val="20"/>
              </w:rPr>
              <w:t>第</w:t>
            </w:r>
            <w:r w:rsidRPr="00EE23E8">
              <w:rPr>
                <w:rFonts w:ascii="標楷體" w:eastAsia="標楷體" w:hAnsi="標楷體"/>
                <w:sz w:val="20"/>
                <w:szCs w:val="20"/>
              </w:rPr>
              <w:t>32</w:t>
            </w:r>
            <w:r w:rsidRPr="00EE23E8">
              <w:rPr>
                <w:rFonts w:ascii="標楷體" w:eastAsia="標楷體" w:hAnsi="標楷體" w:hint="eastAsia"/>
                <w:sz w:val="20"/>
                <w:szCs w:val="20"/>
              </w:rPr>
              <w:t>項</w:t>
            </w:r>
          </w:p>
        </w:tc>
      </w:tr>
      <w:tr w:rsidR="00BF1989"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31</w:t>
            </w:r>
          </w:p>
        </w:tc>
        <w:tc>
          <w:tcPr>
            <w:tcW w:w="3932" w:type="dxa"/>
            <w:tcBorders>
              <w:top w:val="nil"/>
              <w:left w:val="nil"/>
              <w:bottom w:val="single" w:sz="4" w:space="0" w:color="auto"/>
              <w:right w:val="single" w:sz="4" w:space="0" w:color="auto"/>
            </w:tcBorders>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sz w:val="20"/>
                <w:szCs w:val="20"/>
              </w:rPr>
              <w:t xml:space="preserve">  </w:t>
            </w:r>
            <w:r w:rsidRPr="00EE23E8">
              <w:rPr>
                <w:rFonts w:ascii="標楷體" w:eastAsia="標楷體" w:hAnsi="標楷體" w:hint="eastAsia"/>
                <w:sz w:val="20"/>
                <w:szCs w:val="20"/>
              </w:rPr>
              <w:t>其中</w:t>
            </w:r>
            <w:r w:rsidR="004A5224" w:rsidRPr="00EE23E8">
              <w:rPr>
                <w:rFonts w:ascii="標楷體" w:eastAsia="標楷體" w:hAnsi="標楷體" w:hint="eastAsia"/>
                <w:sz w:val="20"/>
                <w:szCs w:val="20"/>
              </w:rPr>
              <w:t>：</w:t>
            </w:r>
            <w:r w:rsidRPr="00EE23E8">
              <w:rPr>
                <w:rFonts w:ascii="標楷體" w:eastAsia="標楷體" w:hAnsi="標楷體" w:hint="eastAsia"/>
                <w:sz w:val="20"/>
                <w:szCs w:val="20"/>
              </w:rPr>
              <w:t>現行的會計準則分類為股東權益</w:t>
            </w:r>
          </w:p>
        </w:tc>
        <w:tc>
          <w:tcPr>
            <w:tcW w:w="1276" w:type="dxa"/>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c>
          <w:tcPr>
            <w:tcW w:w="1417" w:type="dxa"/>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c>
          <w:tcPr>
            <w:tcW w:w="1134" w:type="dxa"/>
            <w:tcBorders>
              <w:top w:val="nil"/>
              <w:lef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134" w:type="dxa"/>
            <w:tcBorders>
              <w:top w:val="nil"/>
              <w:righ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sz w:val="20"/>
                <w:szCs w:val="20"/>
              </w:rPr>
              <w:t>A94+A97</w:t>
            </w:r>
          </w:p>
        </w:tc>
      </w:tr>
      <w:tr w:rsidR="00BF1989"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32</w:t>
            </w:r>
          </w:p>
        </w:tc>
        <w:tc>
          <w:tcPr>
            <w:tcW w:w="3932" w:type="dxa"/>
            <w:tcBorders>
              <w:top w:val="nil"/>
              <w:left w:val="nil"/>
              <w:bottom w:val="single" w:sz="4" w:space="0" w:color="auto"/>
              <w:right w:val="single" w:sz="4" w:space="0" w:color="auto"/>
            </w:tcBorders>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sz w:val="20"/>
                <w:szCs w:val="20"/>
              </w:rPr>
              <w:t xml:space="preserve">  </w:t>
            </w:r>
            <w:r w:rsidRPr="00EE23E8">
              <w:rPr>
                <w:rFonts w:ascii="標楷體" w:eastAsia="標楷體" w:hAnsi="標楷體" w:hint="eastAsia"/>
                <w:sz w:val="20"/>
                <w:szCs w:val="20"/>
              </w:rPr>
              <w:t>其中</w:t>
            </w:r>
            <w:r w:rsidR="004A5224" w:rsidRPr="00EE23E8">
              <w:rPr>
                <w:rFonts w:ascii="標楷體" w:eastAsia="標楷體" w:hAnsi="標楷體" w:hint="eastAsia"/>
                <w:sz w:val="20"/>
                <w:szCs w:val="20"/>
              </w:rPr>
              <w:t>：</w:t>
            </w:r>
            <w:r w:rsidRPr="00EE23E8">
              <w:rPr>
                <w:rFonts w:ascii="標楷體" w:eastAsia="標楷體" w:hAnsi="標楷體" w:hint="eastAsia"/>
                <w:sz w:val="20"/>
                <w:szCs w:val="20"/>
              </w:rPr>
              <w:t>現行的會計準則分類為負債</w:t>
            </w:r>
          </w:p>
        </w:tc>
        <w:tc>
          <w:tcPr>
            <w:tcW w:w="1276" w:type="dxa"/>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c>
          <w:tcPr>
            <w:tcW w:w="1417" w:type="dxa"/>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c>
          <w:tcPr>
            <w:tcW w:w="1134" w:type="dxa"/>
            <w:tcBorders>
              <w:top w:val="nil"/>
              <w:lef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134" w:type="dxa"/>
            <w:tcBorders>
              <w:top w:val="nil"/>
              <w:righ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sz w:val="20"/>
                <w:szCs w:val="20"/>
              </w:rPr>
              <w:t>A61+A70+A78</w:t>
            </w:r>
          </w:p>
        </w:tc>
      </w:tr>
      <w:tr w:rsidR="00BF1989"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33</w:t>
            </w:r>
          </w:p>
        </w:tc>
        <w:tc>
          <w:tcPr>
            <w:tcW w:w="3932" w:type="dxa"/>
            <w:tcBorders>
              <w:top w:val="nil"/>
              <w:left w:val="nil"/>
              <w:bottom w:val="single" w:sz="4" w:space="0" w:color="auto"/>
              <w:right w:val="single" w:sz="4" w:space="0" w:color="auto"/>
            </w:tcBorders>
            <w:vAlign w:val="center"/>
          </w:tcPr>
          <w:p w:rsidR="00BF1989" w:rsidRPr="00EE23E8" w:rsidRDefault="00BF1989" w:rsidP="00BF53C1">
            <w:pPr>
              <w:jc w:val="both"/>
              <w:rPr>
                <w:rFonts w:ascii="標楷體" w:eastAsia="標楷體" w:hAnsi="標楷體" w:cs="新細明體"/>
                <w:sz w:val="20"/>
                <w:szCs w:val="20"/>
              </w:rPr>
            </w:pPr>
            <w:r w:rsidRPr="00EE23E8">
              <w:rPr>
                <w:rFonts w:ascii="標楷體" w:eastAsia="標楷體" w:hAnsi="標楷體" w:hint="eastAsia"/>
                <w:sz w:val="20"/>
                <w:szCs w:val="20"/>
              </w:rPr>
              <w:t>從其他第一類資本分階段扣除的直接發行資本工具（即自</w:t>
            </w:r>
            <w:r w:rsidRPr="00EE23E8">
              <w:rPr>
                <w:rFonts w:ascii="標楷體" w:eastAsia="標楷體" w:hAnsi="標楷體"/>
                <w:sz w:val="20"/>
                <w:szCs w:val="20"/>
              </w:rPr>
              <w:t>102</w:t>
            </w:r>
            <w:r w:rsidRPr="00EE23E8">
              <w:rPr>
                <w:rFonts w:ascii="標楷體" w:eastAsia="標楷體" w:hAnsi="標楷體" w:hint="eastAsia"/>
                <w:sz w:val="20"/>
                <w:szCs w:val="20"/>
              </w:rPr>
              <w:t>年起需每年至少遞減</w:t>
            </w:r>
            <w:r w:rsidRPr="00EE23E8">
              <w:rPr>
                <w:rFonts w:ascii="標楷體" w:eastAsia="標楷體" w:hAnsi="標楷體"/>
                <w:sz w:val="20"/>
                <w:szCs w:val="20"/>
              </w:rPr>
              <w:t>10%</w:t>
            </w:r>
            <w:r w:rsidRPr="00EE23E8">
              <w:rPr>
                <w:rFonts w:ascii="標楷體" w:eastAsia="標楷體" w:hAnsi="標楷體" w:hint="eastAsia"/>
                <w:sz w:val="20"/>
                <w:szCs w:val="20"/>
              </w:rPr>
              <w:t>之母公司發行之其他第一類資本工具）</w:t>
            </w:r>
          </w:p>
        </w:tc>
        <w:tc>
          <w:tcPr>
            <w:tcW w:w="1276" w:type="dxa"/>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c>
          <w:tcPr>
            <w:tcW w:w="1417" w:type="dxa"/>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c>
          <w:tcPr>
            <w:tcW w:w="1134" w:type="dxa"/>
            <w:tcBorders>
              <w:lef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134" w:type="dxa"/>
            <w:tcBorders>
              <w:righ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sz w:val="20"/>
                <w:szCs w:val="20"/>
              </w:rPr>
              <w:t>A62+A71+A79+A95+A98</w:t>
            </w:r>
          </w:p>
        </w:tc>
      </w:tr>
      <w:tr w:rsidR="00BF1989"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34</w:t>
            </w:r>
          </w:p>
        </w:tc>
        <w:tc>
          <w:tcPr>
            <w:tcW w:w="3932" w:type="dxa"/>
            <w:tcBorders>
              <w:top w:val="nil"/>
              <w:left w:val="nil"/>
              <w:bottom w:val="single" w:sz="4" w:space="0" w:color="auto"/>
              <w:right w:val="single" w:sz="4" w:space="0" w:color="auto"/>
            </w:tcBorders>
            <w:vAlign w:val="center"/>
          </w:tcPr>
          <w:p w:rsidR="00BF1989" w:rsidRPr="00EE23E8" w:rsidRDefault="00BF1989" w:rsidP="00BF53C1">
            <w:pPr>
              <w:jc w:val="both"/>
              <w:rPr>
                <w:rFonts w:ascii="標楷體" w:eastAsia="標楷體" w:hAnsi="標楷體" w:cs="新細明體"/>
                <w:sz w:val="20"/>
                <w:szCs w:val="20"/>
              </w:rPr>
            </w:pPr>
            <w:r w:rsidRPr="00EE23E8">
              <w:rPr>
                <w:rFonts w:ascii="標楷體" w:eastAsia="標楷體" w:hAnsi="標楷體" w:hint="eastAsia"/>
                <w:sz w:val="20"/>
                <w:szCs w:val="20"/>
              </w:rPr>
              <w:t>子公司發行非由母公司持有之其他第一類資本</w:t>
            </w:r>
          </w:p>
        </w:tc>
        <w:tc>
          <w:tcPr>
            <w:tcW w:w="1276" w:type="dxa"/>
            <w:tcBorders>
              <w:top w:val="single" w:sz="4" w:space="0" w:color="auto"/>
              <w:left w:val="nil"/>
              <w:bottom w:val="single" w:sz="4" w:space="0" w:color="auto"/>
              <w:right w:val="single" w:sz="4" w:space="0" w:color="auto"/>
            </w:tcBorders>
            <w:shd w:val="clear" w:color="auto" w:fill="A6A6A6"/>
            <w:noWrap/>
            <w:vAlign w:val="center"/>
          </w:tcPr>
          <w:p w:rsidR="00BF1989" w:rsidRPr="00EE23E8" w:rsidRDefault="00BF1989" w:rsidP="00BF53C1">
            <w:pPr>
              <w:widowControl/>
              <w:rPr>
                <w:rFonts w:ascii="Garamond" w:eastAsia="標楷體" w:hAnsi="Garamond" w:cs="新細明體"/>
                <w:kern w:val="0"/>
                <w:sz w:val="20"/>
                <w:szCs w:val="20"/>
              </w:rPr>
            </w:pPr>
          </w:p>
        </w:tc>
        <w:tc>
          <w:tcPr>
            <w:tcW w:w="1417" w:type="dxa"/>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c>
          <w:tcPr>
            <w:tcW w:w="1134" w:type="dxa"/>
            <w:tcBorders>
              <w:lef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134" w:type="dxa"/>
            <w:tcBorders>
              <w:righ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sz w:val="20"/>
                <w:szCs w:val="20"/>
              </w:rPr>
              <w:t>A65+A66+A74+A75+A82+A83+A111</w:t>
            </w:r>
          </w:p>
        </w:tc>
      </w:tr>
      <w:tr w:rsidR="00BF1989" w:rsidRPr="00EE23E8" w:rsidTr="00AF020E">
        <w:trPr>
          <w:trHeight w:val="20"/>
        </w:trPr>
        <w:tc>
          <w:tcPr>
            <w:tcW w:w="747"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35</w:t>
            </w:r>
          </w:p>
        </w:tc>
        <w:tc>
          <w:tcPr>
            <w:tcW w:w="3932" w:type="dxa"/>
            <w:tcBorders>
              <w:top w:val="single" w:sz="4" w:space="0" w:color="auto"/>
              <w:left w:val="nil"/>
              <w:bottom w:val="single" w:sz="4" w:space="0" w:color="auto"/>
              <w:right w:val="single" w:sz="4" w:space="0" w:color="auto"/>
            </w:tcBorders>
            <w:vAlign w:val="center"/>
          </w:tcPr>
          <w:p w:rsidR="00BF1989" w:rsidRPr="00EE23E8" w:rsidRDefault="00BF1989" w:rsidP="00BF53C1">
            <w:pPr>
              <w:ind w:left="700" w:hangingChars="350" w:hanging="700"/>
              <w:rPr>
                <w:rFonts w:ascii="標楷體" w:eastAsia="標楷體" w:hAnsi="標楷體" w:cs="新細明體"/>
                <w:sz w:val="20"/>
                <w:szCs w:val="20"/>
              </w:rPr>
            </w:pPr>
            <w:r w:rsidRPr="00EE23E8">
              <w:rPr>
                <w:rFonts w:ascii="標楷體" w:eastAsia="標楷體" w:hAnsi="標楷體"/>
                <w:sz w:val="20"/>
                <w:szCs w:val="20"/>
              </w:rPr>
              <w:t xml:space="preserve">  </w:t>
            </w:r>
            <w:r w:rsidRPr="00EE23E8">
              <w:rPr>
                <w:rFonts w:ascii="標楷體" w:eastAsia="標楷體" w:hAnsi="標楷體" w:hint="eastAsia"/>
                <w:sz w:val="20"/>
                <w:szCs w:val="20"/>
              </w:rPr>
              <w:t>其中</w:t>
            </w:r>
            <w:r w:rsidRPr="00EE23E8">
              <w:rPr>
                <w:rFonts w:ascii="標楷體" w:eastAsia="標楷體" w:hAnsi="標楷體"/>
                <w:sz w:val="20"/>
                <w:szCs w:val="20"/>
              </w:rPr>
              <w:t>:</w:t>
            </w:r>
            <w:r w:rsidRPr="00EE23E8">
              <w:rPr>
                <w:rFonts w:ascii="標楷體" w:eastAsia="標楷體" w:hAnsi="標楷體" w:hint="eastAsia"/>
                <w:sz w:val="20"/>
                <w:szCs w:val="20"/>
              </w:rPr>
              <w:t>由子公司發行分階段扣除的資本工具（即自</w:t>
            </w:r>
            <w:r w:rsidRPr="00EE23E8">
              <w:rPr>
                <w:rFonts w:ascii="標楷體" w:eastAsia="標楷體" w:hAnsi="標楷體"/>
                <w:sz w:val="20"/>
                <w:szCs w:val="20"/>
              </w:rPr>
              <w:t>102</w:t>
            </w:r>
            <w:r w:rsidRPr="00EE23E8">
              <w:rPr>
                <w:rFonts w:ascii="標楷體" w:eastAsia="標楷體" w:hAnsi="標楷體" w:hint="eastAsia"/>
                <w:sz w:val="20"/>
                <w:szCs w:val="20"/>
              </w:rPr>
              <w:t>年起需每年至少遞減</w:t>
            </w:r>
            <w:r w:rsidRPr="00EE23E8">
              <w:rPr>
                <w:rFonts w:ascii="標楷體" w:eastAsia="標楷體" w:hAnsi="標楷體"/>
                <w:sz w:val="20"/>
                <w:szCs w:val="20"/>
              </w:rPr>
              <w:t>10%</w:t>
            </w:r>
            <w:r w:rsidRPr="00EE23E8">
              <w:rPr>
                <w:rFonts w:ascii="標楷體" w:eastAsia="標楷體" w:hAnsi="標楷體" w:hint="eastAsia"/>
                <w:sz w:val="20"/>
                <w:szCs w:val="20"/>
              </w:rPr>
              <w:t>之子公司發行非由母公司持有之其他第一類資本工具）</w:t>
            </w:r>
          </w:p>
        </w:tc>
        <w:tc>
          <w:tcPr>
            <w:tcW w:w="1276" w:type="dxa"/>
            <w:tcBorders>
              <w:top w:val="single" w:sz="4" w:space="0" w:color="auto"/>
              <w:left w:val="nil"/>
              <w:bottom w:val="single" w:sz="4" w:space="0" w:color="auto"/>
              <w:right w:val="single" w:sz="4" w:space="0" w:color="auto"/>
            </w:tcBorders>
            <w:shd w:val="clear" w:color="auto" w:fill="A6A6A6"/>
            <w:noWrap/>
            <w:vAlign w:val="center"/>
          </w:tcPr>
          <w:p w:rsidR="00BF1989" w:rsidRPr="00EE23E8" w:rsidRDefault="00BF1989" w:rsidP="00BF53C1">
            <w:pPr>
              <w:widowControl/>
              <w:rPr>
                <w:rFonts w:ascii="Garamond" w:eastAsia="標楷體" w:hAnsi="Garamond" w:cs="新細明體"/>
                <w:kern w:val="0"/>
                <w:sz w:val="20"/>
                <w:szCs w:val="20"/>
              </w:rPr>
            </w:pPr>
          </w:p>
        </w:tc>
        <w:tc>
          <w:tcPr>
            <w:tcW w:w="1417" w:type="dxa"/>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c>
          <w:tcPr>
            <w:tcW w:w="1134" w:type="dxa"/>
            <w:tcBorders>
              <w:lef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134" w:type="dxa"/>
            <w:tcBorders>
              <w:righ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sz w:val="20"/>
                <w:szCs w:val="20"/>
              </w:rPr>
              <w:t>A66+A75+A83</w:t>
            </w:r>
          </w:p>
        </w:tc>
      </w:tr>
      <w:tr w:rsidR="00BF1989"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36</w:t>
            </w:r>
          </w:p>
        </w:tc>
        <w:tc>
          <w:tcPr>
            <w:tcW w:w="3932" w:type="dxa"/>
            <w:tcBorders>
              <w:top w:val="nil"/>
              <w:left w:val="nil"/>
              <w:bottom w:val="single" w:sz="4" w:space="0" w:color="auto"/>
              <w:right w:val="single" w:sz="4" w:space="0" w:color="auto"/>
            </w:tcBorders>
            <w:shd w:val="clear" w:color="000000" w:fill="C0C0C0"/>
            <w:vAlign w:val="center"/>
          </w:tcPr>
          <w:p w:rsidR="00BF1989" w:rsidRPr="00EE23E8" w:rsidRDefault="00BF1989" w:rsidP="00BF53C1">
            <w:pPr>
              <w:rPr>
                <w:rFonts w:ascii="標楷體" w:eastAsia="標楷體" w:hAnsi="標楷體" w:cs="新細明體"/>
                <w:b/>
                <w:bCs/>
                <w:sz w:val="20"/>
                <w:szCs w:val="20"/>
              </w:rPr>
            </w:pPr>
            <w:r w:rsidRPr="00EE23E8">
              <w:rPr>
                <w:rFonts w:ascii="標楷體" w:eastAsia="標楷體" w:hAnsi="標楷體" w:hint="eastAsia"/>
                <w:b/>
                <w:bCs/>
                <w:sz w:val="20"/>
                <w:szCs w:val="20"/>
              </w:rPr>
              <w:t>法定調整前之其他第一類資本</w:t>
            </w:r>
          </w:p>
        </w:tc>
        <w:tc>
          <w:tcPr>
            <w:tcW w:w="1276" w:type="dxa"/>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c>
          <w:tcPr>
            <w:tcW w:w="1417" w:type="dxa"/>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c>
          <w:tcPr>
            <w:tcW w:w="1134" w:type="dxa"/>
            <w:tcBorders>
              <w:lef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134" w:type="dxa"/>
            <w:tcBorders>
              <w:righ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本項</w:t>
            </w:r>
            <w:r w:rsidRPr="00EE23E8">
              <w:rPr>
                <w:rFonts w:ascii="標楷體" w:eastAsia="標楷體" w:hAnsi="標楷體"/>
                <w:sz w:val="20"/>
                <w:szCs w:val="20"/>
              </w:rPr>
              <w:t>=</w:t>
            </w:r>
            <w:r w:rsidRPr="00EE23E8">
              <w:rPr>
                <w:rFonts w:ascii="標楷體" w:eastAsia="標楷體" w:hAnsi="標楷體" w:hint="eastAsia"/>
                <w:sz w:val="20"/>
                <w:szCs w:val="20"/>
              </w:rPr>
              <w:t>第</w:t>
            </w:r>
            <w:r w:rsidRPr="00EE23E8">
              <w:rPr>
                <w:rFonts w:ascii="標楷體" w:eastAsia="標楷體" w:hAnsi="標楷體"/>
                <w:sz w:val="20"/>
                <w:szCs w:val="20"/>
              </w:rPr>
              <w:t>30</w:t>
            </w:r>
            <w:r w:rsidRPr="00EE23E8">
              <w:rPr>
                <w:rFonts w:ascii="標楷體" w:eastAsia="標楷體" w:hAnsi="標楷體" w:hint="eastAsia"/>
                <w:sz w:val="20"/>
                <w:szCs w:val="20"/>
              </w:rPr>
              <w:t>項</w:t>
            </w:r>
            <w:r w:rsidRPr="00EE23E8">
              <w:rPr>
                <w:rFonts w:ascii="標楷體" w:eastAsia="標楷體" w:hAnsi="標楷體"/>
                <w:sz w:val="20"/>
                <w:szCs w:val="20"/>
              </w:rPr>
              <w:t>+</w:t>
            </w:r>
            <w:r w:rsidRPr="00EE23E8">
              <w:rPr>
                <w:rFonts w:ascii="標楷體" w:eastAsia="標楷體" w:hAnsi="標楷體" w:hint="eastAsia"/>
                <w:sz w:val="20"/>
                <w:szCs w:val="20"/>
              </w:rPr>
              <w:t>第</w:t>
            </w:r>
            <w:r w:rsidRPr="00EE23E8">
              <w:rPr>
                <w:rFonts w:ascii="標楷體" w:eastAsia="標楷體" w:hAnsi="標楷體"/>
                <w:sz w:val="20"/>
                <w:szCs w:val="20"/>
              </w:rPr>
              <w:t>33</w:t>
            </w:r>
            <w:r w:rsidRPr="00EE23E8">
              <w:rPr>
                <w:rFonts w:ascii="標楷體" w:eastAsia="標楷體" w:hAnsi="標楷體" w:hint="eastAsia"/>
                <w:sz w:val="20"/>
                <w:szCs w:val="20"/>
              </w:rPr>
              <w:t>項</w:t>
            </w:r>
            <w:r w:rsidRPr="00EE23E8">
              <w:rPr>
                <w:rFonts w:ascii="標楷體" w:eastAsia="標楷體" w:hAnsi="標楷體"/>
                <w:sz w:val="20"/>
                <w:szCs w:val="20"/>
              </w:rPr>
              <w:t>+</w:t>
            </w:r>
            <w:r w:rsidRPr="00EE23E8">
              <w:rPr>
                <w:rFonts w:ascii="標楷體" w:eastAsia="標楷體" w:hAnsi="標楷體" w:hint="eastAsia"/>
                <w:sz w:val="20"/>
                <w:szCs w:val="20"/>
              </w:rPr>
              <w:t>第</w:t>
            </w:r>
            <w:r w:rsidRPr="00EE23E8">
              <w:rPr>
                <w:rFonts w:ascii="標楷體" w:eastAsia="標楷體" w:hAnsi="標楷體"/>
                <w:sz w:val="20"/>
                <w:szCs w:val="20"/>
              </w:rPr>
              <w:t>34</w:t>
            </w:r>
            <w:r w:rsidRPr="00EE23E8">
              <w:rPr>
                <w:rFonts w:ascii="標楷體" w:eastAsia="標楷體" w:hAnsi="標楷體" w:hint="eastAsia"/>
                <w:sz w:val="20"/>
                <w:szCs w:val="20"/>
              </w:rPr>
              <w:t>項</w:t>
            </w:r>
          </w:p>
        </w:tc>
      </w:tr>
      <w:tr w:rsidR="00BF1989" w:rsidRPr="00EE23E8" w:rsidTr="00AF020E">
        <w:trPr>
          <w:trHeight w:val="20"/>
        </w:trPr>
        <w:tc>
          <w:tcPr>
            <w:tcW w:w="7372" w:type="dxa"/>
            <w:gridSpan w:val="4"/>
            <w:tcBorders>
              <w:top w:val="single" w:sz="4" w:space="0" w:color="auto"/>
              <w:left w:val="single" w:sz="4" w:space="0" w:color="auto"/>
              <w:bottom w:val="single" w:sz="4" w:space="0" w:color="auto"/>
              <w:right w:val="single" w:sz="4" w:space="0" w:color="auto"/>
            </w:tcBorders>
            <w:shd w:val="clear" w:color="auto" w:fill="808080"/>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標楷體" w:cs="新細明體" w:hint="eastAsia"/>
                <w:b/>
                <w:bCs/>
                <w:kern w:val="0"/>
                <w:sz w:val="20"/>
                <w:szCs w:val="20"/>
              </w:rPr>
              <w:t>其他第一類資本：法定調整</w:t>
            </w:r>
          </w:p>
        </w:tc>
        <w:tc>
          <w:tcPr>
            <w:tcW w:w="1134" w:type="dxa"/>
            <w:tcBorders>
              <w:lef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134" w:type="dxa"/>
            <w:tcBorders>
              <w:righ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BF1989" w:rsidRPr="00EE23E8" w:rsidRDefault="00BF1989" w:rsidP="00BF53C1">
            <w:pPr>
              <w:widowControl/>
              <w:rPr>
                <w:rFonts w:ascii="Garamond" w:eastAsia="標楷體" w:hAnsi="Garamond" w:cs="新細明體"/>
                <w:kern w:val="0"/>
                <w:sz w:val="20"/>
                <w:szCs w:val="20"/>
              </w:rPr>
            </w:pPr>
            <w:r w:rsidRPr="00EE23E8">
              <w:rPr>
                <w:rFonts w:ascii="Garamond" w:eastAsia="標楷體" w:hAnsi="標楷體" w:cs="新細明體" w:hint="eastAsia"/>
                <w:kern w:val="0"/>
                <w:sz w:val="20"/>
                <w:szCs w:val="20"/>
              </w:rPr>
              <w:t xml:space="preserve">　</w:t>
            </w:r>
          </w:p>
        </w:tc>
      </w:tr>
      <w:tr w:rsidR="00BF1989" w:rsidRPr="00EE23E8" w:rsidTr="00AF020E">
        <w:trPr>
          <w:trHeight w:val="20"/>
        </w:trPr>
        <w:tc>
          <w:tcPr>
            <w:tcW w:w="747"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37</w:t>
            </w:r>
          </w:p>
        </w:tc>
        <w:tc>
          <w:tcPr>
            <w:tcW w:w="3932" w:type="dxa"/>
            <w:tcBorders>
              <w:top w:val="single" w:sz="4" w:space="0" w:color="auto"/>
              <w:left w:val="nil"/>
              <w:bottom w:val="single" w:sz="4" w:space="0" w:color="auto"/>
              <w:right w:val="single" w:sz="4" w:space="0" w:color="auto"/>
            </w:tcBorders>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買回銀行自身之其他第一類資本工具</w:t>
            </w:r>
          </w:p>
        </w:tc>
        <w:tc>
          <w:tcPr>
            <w:tcW w:w="1276" w:type="dxa"/>
            <w:tcBorders>
              <w:top w:val="single" w:sz="4" w:space="0" w:color="auto"/>
              <w:left w:val="nil"/>
              <w:bottom w:val="single" w:sz="4" w:space="0" w:color="auto"/>
              <w:right w:val="single" w:sz="4" w:space="0" w:color="auto"/>
            </w:tcBorders>
            <w:shd w:val="clear" w:color="auto" w:fill="A6A6A6"/>
            <w:noWrap/>
            <w:vAlign w:val="center"/>
          </w:tcPr>
          <w:p w:rsidR="00BF1989" w:rsidRPr="00EE23E8" w:rsidRDefault="00BF1989" w:rsidP="00BF53C1">
            <w:pPr>
              <w:widowControl/>
              <w:rPr>
                <w:rFonts w:ascii="Garamond" w:eastAsia="標楷體" w:hAnsi="Garamond" w:cs="新細明體"/>
                <w:kern w:val="0"/>
                <w:sz w:val="20"/>
                <w:szCs w:val="20"/>
              </w:rPr>
            </w:pPr>
          </w:p>
        </w:tc>
        <w:tc>
          <w:tcPr>
            <w:tcW w:w="1417" w:type="dxa"/>
            <w:tcBorders>
              <w:top w:val="single" w:sz="4" w:space="0" w:color="auto"/>
              <w:left w:val="nil"/>
              <w:bottom w:val="single" w:sz="4" w:space="0" w:color="auto"/>
              <w:right w:val="single" w:sz="4" w:space="0" w:color="auto"/>
            </w:tcBorders>
            <w:shd w:val="clear" w:color="auto" w:fill="A6A6A6"/>
            <w:noWrap/>
            <w:vAlign w:val="center"/>
          </w:tcPr>
          <w:p w:rsidR="00BF1989" w:rsidRPr="00EE23E8" w:rsidRDefault="00BF1989" w:rsidP="00BF53C1">
            <w:pPr>
              <w:widowControl/>
              <w:rPr>
                <w:rFonts w:ascii="Garamond" w:eastAsia="標楷體" w:hAnsi="Garamond" w:cs="新細明體"/>
                <w:kern w:val="0"/>
                <w:sz w:val="20"/>
                <w:szCs w:val="20"/>
              </w:rPr>
            </w:pPr>
          </w:p>
        </w:tc>
        <w:tc>
          <w:tcPr>
            <w:tcW w:w="1134" w:type="dxa"/>
            <w:tcBorders>
              <w:lef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134" w:type="dxa"/>
            <w:tcBorders>
              <w:righ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本國不適用</w:t>
            </w:r>
          </w:p>
        </w:tc>
      </w:tr>
      <w:tr w:rsidR="00BF1989"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38</w:t>
            </w:r>
          </w:p>
        </w:tc>
        <w:tc>
          <w:tcPr>
            <w:tcW w:w="3932" w:type="dxa"/>
            <w:tcBorders>
              <w:top w:val="nil"/>
              <w:left w:val="nil"/>
              <w:bottom w:val="single" w:sz="4" w:space="0" w:color="auto"/>
              <w:right w:val="single" w:sz="4" w:space="0" w:color="auto"/>
            </w:tcBorders>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與銀行本身以外之金融相關事業交叉持有之其他第一類資本工具</w:t>
            </w:r>
          </w:p>
        </w:tc>
        <w:tc>
          <w:tcPr>
            <w:tcW w:w="1276" w:type="dxa"/>
            <w:tcBorders>
              <w:top w:val="single" w:sz="4" w:space="0" w:color="auto"/>
              <w:left w:val="nil"/>
              <w:bottom w:val="single" w:sz="4" w:space="0" w:color="auto"/>
              <w:right w:val="single" w:sz="4" w:space="0" w:color="auto"/>
            </w:tcBorders>
            <w:shd w:val="clear" w:color="auto" w:fill="A6A6A6"/>
            <w:noWrap/>
            <w:vAlign w:val="center"/>
          </w:tcPr>
          <w:p w:rsidR="00BF1989" w:rsidRPr="00EE23E8" w:rsidRDefault="00BF1989" w:rsidP="00BF53C1">
            <w:pPr>
              <w:widowControl/>
              <w:rPr>
                <w:rFonts w:ascii="Garamond" w:eastAsia="標楷體" w:hAnsi="Garamond" w:cs="新細明體"/>
                <w:kern w:val="0"/>
                <w:sz w:val="20"/>
                <w:szCs w:val="20"/>
              </w:rPr>
            </w:pPr>
          </w:p>
        </w:tc>
        <w:tc>
          <w:tcPr>
            <w:tcW w:w="1417" w:type="dxa"/>
            <w:tcBorders>
              <w:top w:val="single" w:sz="4" w:space="0" w:color="auto"/>
              <w:left w:val="nil"/>
              <w:bottom w:val="single" w:sz="4" w:space="0" w:color="auto"/>
              <w:right w:val="single" w:sz="4" w:space="0" w:color="auto"/>
            </w:tcBorders>
            <w:shd w:val="clear" w:color="auto" w:fill="A6A6A6"/>
            <w:noWrap/>
            <w:vAlign w:val="center"/>
          </w:tcPr>
          <w:p w:rsidR="00BF1989" w:rsidRPr="00EE23E8" w:rsidRDefault="00BF1989" w:rsidP="00BF53C1">
            <w:pPr>
              <w:widowControl/>
              <w:rPr>
                <w:rFonts w:ascii="Garamond" w:eastAsia="標楷體" w:hAnsi="Garamond" w:cs="新細明體"/>
                <w:kern w:val="0"/>
                <w:sz w:val="20"/>
                <w:szCs w:val="20"/>
              </w:rPr>
            </w:pPr>
          </w:p>
        </w:tc>
        <w:tc>
          <w:tcPr>
            <w:tcW w:w="1134" w:type="dxa"/>
            <w:tcBorders>
              <w:lef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134" w:type="dxa"/>
            <w:tcBorders>
              <w:righ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本國不適用</w:t>
            </w:r>
          </w:p>
        </w:tc>
      </w:tr>
      <w:tr w:rsidR="00BF1989"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39</w:t>
            </w:r>
          </w:p>
        </w:tc>
        <w:tc>
          <w:tcPr>
            <w:tcW w:w="3932" w:type="dxa"/>
            <w:tcBorders>
              <w:top w:val="nil"/>
              <w:left w:val="nil"/>
              <w:bottom w:val="single" w:sz="4" w:space="0" w:color="auto"/>
              <w:right w:val="single" w:sz="4" w:space="0" w:color="auto"/>
            </w:tcBorders>
            <w:vAlign w:val="center"/>
          </w:tcPr>
          <w:p w:rsidR="00BF1989" w:rsidRPr="00EE23E8" w:rsidRDefault="00BF1989" w:rsidP="00BF53C1">
            <w:pPr>
              <w:jc w:val="both"/>
              <w:rPr>
                <w:rFonts w:ascii="標楷體" w:eastAsia="標楷體" w:hAnsi="標楷體" w:cs="新細明體"/>
                <w:sz w:val="20"/>
                <w:szCs w:val="20"/>
              </w:rPr>
            </w:pPr>
            <w:r w:rsidRPr="00EE23E8">
              <w:rPr>
                <w:rFonts w:ascii="標楷體" w:eastAsia="標楷體" w:hAnsi="標楷體" w:hint="eastAsia"/>
                <w:sz w:val="20"/>
                <w:szCs w:val="20"/>
              </w:rPr>
              <w:t>投資於未納入法定合併基礎下之銀行、金融及保險機構的資本</w:t>
            </w:r>
            <w:r w:rsidRPr="00EE23E8">
              <w:rPr>
                <w:rFonts w:ascii="標楷體" w:eastAsia="標楷體" w:hAnsi="標楷體"/>
                <w:sz w:val="20"/>
                <w:szCs w:val="20"/>
              </w:rPr>
              <w:t>(</w:t>
            </w:r>
            <w:r w:rsidRPr="00EE23E8">
              <w:rPr>
                <w:rFonts w:ascii="標楷體" w:eastAsia="標楷體" w:hAnsi="標楷體" w:hint="eastAsia"/>
                <w:sz w:val="20"/>
                <w:szCs w:val="20"/>
              </w:rPr>
              <w:t>扣除合格之短部位</w:t>
            </w:r>
            <w:r w:rsidRPr="00EE23E8">
              <w:rPr>
                <w:rFonts w:ascii="標楷體" w:eastAsia="標楷體" w:hAnsi="標楷體"/>
                <w:sz w:val="20"/>
                <w:szCs w:val="20"/>
              </w:rPr>
              <w:t>)</w:t>
            </w:r>
            <w:r w:rsidRPr="00EE23E8">
              <w:rPr>
                <w:rFonts w:ascii="標楷體" w:eastAsia="標楷體" w:hAnsi="標楷體" w:hint="eastAsia"/>
                <w:sz w:val="20"/>
                <w:szCs w:val="20"/>
              </w:rPr>
              <w:t>且持有單一金融機構資本未超過該發行機構普通</w:t>
            </w:r>
            <w:r w:rsidRPr="00EE23E8">
              <w:rPr>
                <w:rFonts w:ascii="標楷體" w:eastAsia="標楷體" w:hAnsi="標楷體" w:hint="eastAsia"/>
                <w:sz w:val="20"/>
                <w:szCs w:val="20"/>
              </w:rPr>
              <w:lastRenderedPageBreak/>
              <w:t>股的</w:t>
            </w:r>
            <w:r w:rsidRPr="00EE23E8">
              <w:rPr>
                <w:rFonts w:ascii="標楷體" w:eastAsia="標楷體" w:hAnsi="標楷體"/>
                <w:sz w:val="20"/>
                <w:szCs w:val="20"/>
              </w:rPr>
              <w:t>10%(</w:t>
            </w:r>
            <w:r w:rsidRPr="00EE23E8">
              <w:rPr>
                <w:rFonts w:ascii="標楷體" w:eastAsia="標楷體" w:hAnsi="標楷體" w:hint="eastAsia"/>
                <w:sz w:val="20"/>
                <w:szCs w:val="20"/>
              </w:rPr>
              <w:t>超過</w:t>
            </w:r>
            <w:r w:rsidRPr="00EE23E8">
              <w:rPr>
                <w:rFonts w:ascii="標楷體" w:eastAsia="標楷體" w:hAnsi="標楷體"/>
                <w:sz w:val="20"/>
                <w:szCs w:val="20"/>
              </w:rPr>
              <w:t>10%</w:t>
            </w:r>
            <w:r w:rsidRPr="00EE23E8">
              <w:rPr>
                <w:rFonts w:ascii="標楷體" w:eastAsia="標楷體" w:hAnsi="標楷體" w:hint="eastAsia"/>
                <w:sz w:val="20"/>
                <w:szCs w:val="20"/>
              </w:rPr>
              <w:t>限額的金額</w:t>
            </w:r>
            <w:r w:rsidRPr="00EE23E8">
              <w:rPr>
                <w:rFonts w:ascii="標楷體" w:eastAsia="標楷體" w:hAnsi="標楷體"/>
                <w:sz w:val="20"/>
                <w:szCs w:val="20"/>
              </w:rPr>
              <w:t>)</w:t>
            </w:r>
          </w:p>
        </w:tc>
        <w:tc>
          <w:tcPr>
            <w:tcW w:w="1276" w:type="dxa"/>
            <w:tcBorders>
              <w:top w:val="single" w:sz="4" w:space="0" w:color="auto"/>
              <w:left w:val="nil"/>
              <w:bottom w:val="single" w:sz="4" w:space="0" w:color="auto"/>
              <w:right w:val="single" w:sz="4" w:space="0" w:color="auto"/>
            </w:tcBorders>
            <w:shd w:val="clear" w:color="auto" w:fill="A6A6A6"/>
            <w:noWrap/>
            <w:vAlign w:val="center"/>
          </w:tcPr>
          <w:p w:rsidR="00BF1989" w:rsidRPr="00EE23E8" w:rsidRDefault="00BF1989" w:rsidP="00BF53C1">
            <w:pPr>
              <w:widowControl/>
              <w:rPr>
                <w:rFonts w:ascii="Garamond" w:eastAsia="標楷體" w:hAnsi="Garamond" w:cs="新細明體"/>
                <w:kern w:val="0"/>
                <w:sz w:val="20"/>
                <w:szCs w:val="20"/>
              </w:rPr>
            </w:pPr>
          </w:p>
        </w:tc>
        <w:tc>
          <w:tcPr>
            <w:tcW w:w="1417" w:type="dxa"/>
            <w:tcBorders>
              <w:top w:val="single" w:sz="4" w:space="0" w:color="auto"/>
              <w:left w:val="nil"/>
              <w:bottom w:val="single" w:sz="4" w:space="0" w:color="auto"/>
              <w:right w:val="single" w:sz="4" w:space="0" w:color="auto"/>
            </w:tcBorders>
            <w:shd w:val="clear" w:color="auto" w:fill="A6A6A6"/>
            <w:noWrap/>
            <w:vAlign w:val="center"/>
          </w:tcPr>
          <w:p w:rsidR="00BF1989" w:rsidRPr="00EE23E8" w:rsidRDefault="00BF1989" w:rsidP="00BF53C1">
            <w:pPr>
              <w:widowControl/>
              <w:rPr>
                <w:rFonts w:ascii="Garamond" w:eastAsia="標楷體" w:hAnsi="Garamond" w:cs="新細明體"/>
                <w:kern w:val="0"/>
                <w:sz w:val="20"/>
                <w:szCs w:val="20"/>
              </w:rPr>
            </w:pPr>
          </w:p>
        </w:tc>
        <w:tc>
          <w:tcPr>
            <w:tcW w:w="1134" w:type="dxa"/>
            <w:tcBorders>
              <w:lef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134" w:type="dxa"/>
            <w:tcBorders>
              <w:righ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本國不適用</w:t>
            </w:r>
          </w:p>
        </w:tc>
      </w:tr>
      <w:tr w:rsidR="00BF1989"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lastRenderedPageBreak/>
              <w:t>40</w:t>
            </w:r>
          </w:p>
        </w:tc>
        <w:tc>
          <w:tcPr>
            <w:tcW w:w="3932" w:type="dxa"/>
            <w:tcBorders>
              <w:top w:val="nil"/>
              <w:left w:val="nil"/>
              <w:bottom w:val="single" w:sz="4" w:space="0" w:color="auto"/>
              <w:right w:val="single" w:sz="4" w:space="0" w:color="auto"/>
            </w:tcBorders>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對於未納入法定合併基礎之銀行、金融及保險機構</w:t>
            </w:r>
            <w:r w:rsidRPr="00EE23E8">
              <w:rPr>
                <w:rFonts w:ascii="標楷體" w:eastAsia="標楷體" w:hAnsi="標楷體"/>
                <w:sz w:val="20"/>
                <w:szCs w:val="20"/>
              </w:rPr>
              <w:t>(</w:t>
            </w:r>
            <w:r w:rsidRPr="00EE23E8">
              <w:rPr>
                <w:rFonts w:ascii="標楷體" w:eastAsia="標楷體" w:hAnsi="標楷體" w:hint="eastAsia"/>
                <w:sz w:val="20"/>
                <w:szCs w:val="20"/>
              </w:rPr>
              <w:t>扣除合格之短部位</w:t>
            </w:r>
            <w:r w:rsidRPr="00EE23E8">
              <w:rPr>
                <w:rFonts w:ascii="標楷體" w:eastAsia="標楷體" w:hAnsi="標楷體"/>
                <w:sz w:val="20"/>
                <w:szCs w:val="20"/>
              </w:rPr>
              <w:t>)</w:t>
            </w:r>
            <w:r w:rsidRPr="00EE23E8">
              <w:rPr>
                <w:rFonts w:ascii="標楷體" w:eastAsia="標楷體" w:hAnsi="標楷體" w:hint="eastAsia"/>
                <w:sz w:val="20"/>
                <w:szCs w:val="20"/>
              </w:rPr>
              <w:t>等之重大資本投資</w:t>
            </w:r>
          </w:p>
        </w:tc>
        <w:tc>
          <w:tcPr>
            <w:tcW w:w="1276" w:type="dxa"/>
            <w:tcBorders>
              <w:top w:val="single" w:sz="4" w:space="0" w:color="auto"/>
              <w:left w:val="nil"/>
              <w:bottom w:val="single" w:sz="4" w:space="0" w:color="auto"/>
              <w:right w:val="single" w:sz="4" w:space="0" w:color="auto"/>
            </w:tcBorders>
            <w:shd w:val="clear" w:color="auto" w:fill="A6A6A6"/>
            <w:noWrap/>
            <w:vAlign w:val="center"/>
          </w:tcPr>
          <w:p w:rsidR="00BF1989" w:rsidRPr="00EE23E8" w:rsidRDefault="00BF1989" w:rsidP="00BF53C1">
            <w:pPr>
              <w:widowControl/>
              <w:rPr>
                <w:rFonts w:ascii="Garamond" w:eastAsia="標楷體" w:hAnsi="Garamond" w:cs="新細明體"/>
                <w:kern w:val="0"/>
                <w:sz w:val="20"/>
                <w:szCs w:val="20"/>
              </w:rPr>
            </w:pPr>
          </w:p>
        </w:tc>
        <w:tc>
          <w:tcPr>
            <w:tcW w:w="1417" w:type="dxa"/>
            <w:tcBorders>
              <w:top w:val="single" w:sz="4" w:space="0" w:color="auto"/>
              <w:left w:val="nil"/>
              <w:bottom w:val="single" w:sz="4" w:space="0" w:color="auto"/>
              <w:right w:val="single" w:sz="4" w:space="0" w:color="auto"/>
            </w:tcBorders>
            <w:shd w:val="clear" w:color="auto" w:fill="A6A6A6"/>
            <w:noWrap/>
            <w:vAlign w:val="center"/>
          </w:tcPr>
          <w:p w:rsidR="00BF1989" w:rsidRPr="00EE23E8" w:rsidRDefault="00BF1989" w:rsidP="00BF53C1">
            <w:pPr>
              <w:widowControl/>
              <w:rPr>
                <w:rFonts w:ascii="Garamond" w:eastAsia="標楷體" w:hAnsi="Garamond" w:cs="新細明體"/>
                <w:kern w:val="0"/>
                <w:sz w:val="20"/>
                <w:szCs w:val="20"/>
              </w:rPr>
            </w:pPr>
          </w:p>
        </w:tc>
        <w:tc>
          <w:tcPr>
            <w:tcW w:w="1134" w:type="dxa"/>
            <w:tcBorders>
              <w:lef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134" w:type="dxa"/>
            <w:tcBorders>
              <w:righ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本國不適用</w:t>
            </w:r>
          </w:p>
        </w:tc>
      </w:tr>
      <w:tr w:rsidR="00BF1989"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41</w:t>
            </w:r>
          </w:p>
        </w:tc>
        <w:tc>
          <w:tcPr>
            <w:tcW w:w="3932" w:type="dxa"/>
            <w:tcBorders>
              <w:top w:val="nil"/>
              <w:left w:val="nil"/>
              <w:bottom w:val="single" w:sz="4" w:space="0" w:color="auto"/>
              <w:right w:val="single" w:sz="4" w:space="0" w:color="auto"/>
            </w:tcBorders>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各國特有的法定調整項目</w:t>
            </w:r>
          </w:p>
        </w:tc>
        <w:tc>
          <w:tcPr>
            <w:tcW w:w="1276" w:type="dxa"/>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c>
          <w:tcPr>
            <w:tcW w:w="1417" w:type="dxa"/>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c>
          <w:tcPr>
            <w:tcW w:w="1134" w:type="dxa"/>
            <w:tcBorders>
              <w:lef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134" w:type="dxa"/>
            <w:tcBorders>
              <w:righ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rPr>
                <w:rFonts w:ascii="標楷體" w:eastAsia="標楷體" w:hAnsi="標楷體" w:cs="新細明體"/>
                <w:sz w:val="20"/>
                <w:szCs w:val="20"/>
              </w:rPr>
            </w:pPr>
          </w:p>
        </w:tc>
      </w:tr>
      <w:tr w:rsidR="00BF1989"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41a</w:t>
            </w:r>
          </w:p>
        </w:tc>
        <w:tc>
          <w:tcPr>
            <w:tcW w:w="3932" w:type="dxa"/>
            <w:tcBorders>
              <w:top w:val="nil"/>
              <w:left w:val="nil"/>
              <w:bottom w:val="single" w:sz="4" w:space="0" w:color="auto"/>
              <w:right w:val="single" w:sz="4" w:space="0" w:color="auto"/>
            </w:tcBorders>
            <w:vAlign w:val="center"/>
          </w:tcPr>
          <w:p w:rsidR="00BF1989" w:rsidRPr="00EE23E8" w:rsidRDefault="00BF1989" w:rsidP="00BF53C1">
            <w:pPr>
              <w:ind w:leftChars="90" w:left="216"/>
              <w:rPr>
                <w:rFonts w:ascii="標楷體" w:eastAsia="標楷體" w:hAnsi="標楷體"/>
                <w:sz w:val="20"/>
                <w:szCs w:val="20"/>
              </w:rPr>
            </w:pPr>
            <w:r w:rsidRPr="00EE23E8">
              <w:rPr>
                <w:rFonts w:ascii="標楷體" w:eastAsia="標楷體" w:hAnsi="標楷體" w:hint="eastAsia"/>
                <w:sz w:val="20"/>
                <w:szCs w:val="20"/>
              </w:rPr>
              <w:t>對金融相關事業之資本投資分類至銀行簿者</w:t>
            </w:r>
            <w:r w:rsidRPr="00EE23E8">
              <w:rPr>
                <w:rFonts w:ascii="標楷體" w:eastAsia="標楷體" w:hAnsi="標楷體"/>
                <w:sz w:val="20"/>
                <w:szCs w:val="20"/>
              </w:rPr>
              <w:t>(</w:t>
            </w:r>
            <w:r w:rsidRPr="00EE23E8">
              <w:rPr>
                <w:rFonts w:ascii="標楷體" w:eastAsia="標楷體" w:hAnsi="標楷體" w:hint="eastAsia"/>
                <w:sz w:val="20"/>
                <w:szCs w:val="20"/>
              </w:rPr>
              <w:t>或工業銀行之直接投資及投資不動產依規扣除數</w:t>
            </w:r>
            <w:r w:rsidRPr="00EE23E8">
              <w:rPr>
                <w:rFonts w:ascii="標楷體" w:eastAsia="標楷體" w:hAnsi="標楷體"/>
                <w:sz w:val="20"/>
                <w:szCs w:val="20"/>
              </w:rPr>
              <w:t>)</w:t>
            </w:r>
          </w:p>
        </w:tc>
        <w:tc>
          <w:tcPr>
            <w:tcW w:w="1276" w:type="dxa"/>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rPr>
                <w:rFonts w:ascii="Garamond" w:eastAsia="標楷體" w:hAnsi="標楷體" w:cs="新細明體"/>
                <w:kern w:val="0"/>
                <w:sz w:val="20"/>
                <w:szCs w:val="20"/>
              </w:rPr>
            </w:pPr>
          </w:p>
        </w:tc>
        <w:tc>
          <w:tcPr>
            <w:tcW w:w="1417" w:type="dxa"/>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rPr>
                <w:rFonts w:ascii="Garamond" w:eastAsia="標楷體" w:hAnsi="標楷體" w:cs="新細明體"/>
                <w:kern w:val="0"/>
                <w:sz w:val="20"/>
                <w:szCs w:val="20"/>
              </w:rPr>
            </w:pPr>
          </w:p>
        </w:tc>
        <w:tc>
          <w:tcPr>
            <w:tcW w:w="1134" w:type="dxa"/>
            <w:tcBorders>
              <w:lef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134" w:type="dxa"/>
            <w:tcBorders>
              <w:righ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sz w:val="20"/>
                <w:szCs w:val="20"/>
              </w:rPr>
              <w:t>A10+A20+A30+A35+A45(</w:t>
            </w:r>
            <w:r w:rsidRPr="00EE23E8">
              <w:rPr>
                <w:rFonts w:ascii="標楷體" w:eastAsia="標楷體" w:hAnsi="標楷體" w:hint="eastAsia"/>
                <w:sz w:val="20"/>
                <w:szCs w:val="20"/>
              </w:rPr>
              <w:t>適用於商業銀行；工業銀行應依步驟二實際展開項目進行對照</w:t>
            </w:r>
            <w:r w:rsidRPr="00EE23E8">
              <w:rPr>
                <w:rFonts w:ascii="標楷體" w:eastAsia="標楷體" w:hAnsi="標楷體"/>
                <w:sz w:val="20"/>
                <w:szCs w:val="20"/>
              </w:rPr>
              <w:t>)</w:t>
            </w:r>
          </w:p>
        </w:tc>
      </w:tr>
      <w:tr w:rsidR="00BF1989"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41b</w:t>
            </w:r>
          </w:p>
        </w:tc>
        <w:tc>
          <w:tcPr>
            <w:tcW w:w="3932" w:type="dxa"/>
            <w:tcBorders>
              <w:top w:val="nil"/>
              <w:left w:val="nil"/>
              <w:bottom w:val="single" w:sz="4" w:space="0" w:color="auto"/>
              <w:right w:val="single" w:sz="4" w:space="0" w:color="auto"/>
            </w:tcBorders>
            <w:vAlign w:val="center"/>
          </w:tcPr>
          <w:p w:rsidR="00BF1989" w:rsidRPr="00EE23E8" w:rsidRDefault="00BF1989" w:rsidP="00BF53C1">
            <w:pPr>
              <w:ind w:leftChars="90" w:left="216"/>
              <w:rPr>
                <w:rFonts w:ascii="標楷體" w:eastAsia="標楷體" w:hAnsi="標楷體"/>
                <w:sz w:val="20"/>
                <w:szCs w:val="20"/>
              </w:rPr>
            </w:pPr>
            <w:r w:rsidRPr="00EE23E8">
              <w:rPr>
                <w:rFonts w:ascii="標楷體" w:eastAsia="標楷體" w:hAnsi="標楷體" w:hint="eastAsia"/>
                <w:sz w:val="20"/>
                <w:szCs w:val="20"/>
              </w:rPr>
              <w:t>投資證券化受益證券或資產基礎證券其資產池中具有金融相關事業所發行之資本工具之約當帳列金額</w:t>
            </w:r>
          </w:p>
        </w:tc>
        <w:tc>
          <w:tcPr>
            <w:tcW w:w="1276" w:type="dxa"/>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rPr>
                <w:rFonts w:ascii="Garamond" w:eastAsia="標楷體" w:hAnsi="標楷體" w:cs="新細明體"/>
                <w:kern w:val="0"/>
                <w:sz w:val="20"/>
                <w:szCs w:val="20"/>
              </w:rPr>
            </w:pPr>
          </w:p>
        </w:tc>
        <w:tc>
          <w:tcPr>
            <w:tcW w:w="1417" w:type="dxa"/>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rPr>
                <w:rFonts w:ascii="Garamond" w:eastAsia="標楷體" w:hAnsi="標楷體" w:cs="新細明體"/>
                <w:kern w:val="0"/>
                <w:sz w:val="20"/>
                <w:szCs w:val="20"/>
              </w:rPr>
            </w:pPr>
          </w:p>
        </w:tc>
        <w:tc>
          <w:tcPr>
            <w:tcW w:w="1134" w:type="dxa"/>
            <w:tcBorders>
              <w:lef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134" w:type="dxa"/>
            <w:tcBorders>
              <w:righ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sz w:val="20"/>
                <w:szCs w:val="20"/>
              </w:rPr>
              <w:t>A3+A15+A25+A40+A50</w:t>
            </w:r>
          </w:p>
        </w:tc>
      </w:tr>
      <w:tr w:rsidR="00BF1989"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42</w:t>
            </w:r>
          </w:p>
        </w:tc>
        <w:tc>
          <w:tcPr>
            <w:tcW w:w="3932" w:type="dxa"/>
            <w:tcBorders>
              <w:top w:val="nil"/>
              <w:left w:val="nil"/>
              <w:bottom w:val="single" w:sz="4" w:space="0" w:color="auto"/>
              <w:right w:val="single" w:sz="4" w:space="0" w:color="auto"/>
            </w:tcBorders>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因第二類資本扣除不足數而自其他第一類資本扣除金額</w:t>
            </w:r>
          </w:p>
        </w:tc>
        <w:tc>
          <w:tcPr>
            <w:tcW w:w="1276" w:type="dxa"/>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c>
          <w:tcPr>
            <w:tcW w:w="1417" w:type="dxa"/>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c>
          <w:tcPr>
            <w:tcW w:w="1134" w:type="dxa"/>
            <w:tcBorders>
              <w:top w:val="nil"/>
              <w:lef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134" w:type="dxa"/>
            <w:tcBorders>
              <w:top w:val="nil"/>
              <w:righ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sz w:val="20"/>
                <w:szCs w:val="20"/>
              </w:rPr>
              <w:t>A6+A13+A18+A23+A28+A33+A38+A43+A48+A53</w:t>
            </w:r>
          </w:p>
        </w:tc>
      </w:tr>
      <w:tr w:rsidR="00BF1989"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43</w:t>
            </w:r>
          </w:p>
        </w:tc>
        <w:tc>
          <w:tcPr>
            <w:tcW w:w="3932" w:type="dxa"/>
            <w:tcBorders>
              <w:top w:val="nil"/>
              <w:left w:val="nil"/>
              <w:bottom w:val="single" w:sz="4" w:space="0" w:color="auto"/>
              <w:right w:val="single" w:sz="4" w:space="0" w:color="auto"/>
            </w:tcBorders>
            <w:shd w:val="clear" w:color="000000" w:fill="C0C0C0"/>
            <w:vAlign w:val="center"/>
          </w:tcPr>
          <w:p w:rsidR="00BF1989" w:rsidRPr="00EE23E8" w:rsidRDefault="00BF1989" w:rsidP="00BF53C1">
            <w:pPr>
              <w:widowControl/>
              <w:rPr>
                <w:rFonts w:ascii="Garamond" w:eastAsia="標楷體" w:hAnsi="Garamond" w:cs="新細明體"/>
                <w:b/>
                <w:bCs/>
                <w:kern w:val="0"/>
                <w:sz w:val="20"/>
                <w:szCs w:val="20"/>
              </w:rPr>
            </w:pPr>
            <w:r w:rsidRPr="00EE23E8">
              <w:rPr>
                <w:rFonts w:ascii="Garamond" w:eastAsia="標楷體" w:hAnsi="標楷體" w:cs="新細明體" w:hint="eastAsia"/>
                <w:b/>
                <w:bCs/>
                <w:kern w:val="0"/>
                <w:sz w:val="20"/>
                <w:szCs w:val="20"/>
              </w:rPr>
              <w:t>其他第一類資本法定調整合計數</w:t>
            </w:r>
          </w:p>
        </w:tc>
        <w:tc>
          <w:tcPr>
            <w:tcW w:w="1276" w:type="dxa"/>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c>
          <w:tcPr>
            <w:tcW w:w="1417" w:type="dxa"/>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c>
          <w:tcPr>
            <w:tcW w:w="1134" w:type="dxa"/>
            <w:tcBorders>
              <w:lef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134" w:type="dxa"/>
            <w:tcBorders>
              <w:righ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本項</w:t>
            </w:r>
            <w:r w:rsidRPr="00EE23E8">
              <w:rPr>
                <w:rFonts w:ascii="標楷體" w:eastAsia="標楷體" w:hAnsi="標楷體"/>
                <w:sz w:val="20"/>
                <w:szCs w:val="20"/>
              </w:rPr>
              <w:t>=sum(</w:t>
            </w:r>
            <w:r w:rsidRPr="00EE23E8">
              <w:rPr>
                <w:rFonts w:ascii="標楷體" w:eastAsia="標楷體" w:hAnsi="標楷體" w:hint="eastAsia"/>
                <w:sz w:val="20"/>
                <w:szCs w:val="20"/>
              </w:rPr>
              <w:t>第</w:t>
            </w:r>
            <w:r w:rsidRPr="00EE23E8">
              <w:rPr>
                <w:rFonts w:ascii="標楷體" w:eastAsia="標楷體" w:hAnsi="標楷體"/>
                <w:sz w:val="20"/>
                <w:szCs w:val="20"/>
              </w:rPr>
              <w:t>37</w:t>
            </w:r>
            <w:r w:rsidRPr="00EE23E8">
              <w:rPr>
                <w:rFonts w:ascii="標楷體" w:eastAsia="標楷體" w:hAnsi="標楷體" w:hint="eastAsia"/>
                <w:sz w:val="20"/>
                <w:szCs w:val="20"/>
              </w:rPr>
              <w:t>項</w:t>
            </w:r>
            <w:r w:rsidRPr="00EE23E8">
              <w:rPr>
                <w:rFonts w:ascii="標楷體" w:eastAsia="標楷體" w:hAnsi="標楷體"/>
                <w:sz w:val="20"/>
                <w:szCs w:val="20"/>
              </w:rPr>
              <w:t>:</w:t>
            </w:r>
            <w:r w:rsidRPr="00EE23E8">
              <w:rPr>
                <w:rFonts w:ascii="標楷體" w:eastAsia="標楷體" w:hAnsi="標楷體" w:hint="eastAsia"/>
                <w:sz w:val="20"/>
                <w:szCs w:val="20"/>
              </w:rPr>
              <w:t>第</w:t>
            </w:r>
            <w:r w:rsidRPr="00EE23E8">
              <w:rPr>
                <w:rFonts w:ascii="標楷體" w:eastAsia="標楷體" w:hAnsi="標楷體"/>
                <w:sz w:val="20"/>
                <w:szCs w:val="20"/>
              </w:rPr>
              <w:t>42</w:t>
            </w:r>
            <w:r w:rsidRPr="00EE23E8">
              <w:rPr>
                <w:rFonts w:ascii="標楷體" w:eastAsia="標楷體" w:hAnsi="標楷體" w:hint="eastAsia"/>
                <w:sz w:val="20"/>
                <w:szCs w:val="20"/>
              </w:rPr>
              <w:t>項</w:t>
            </w:r>
            <w:r w:rsidRPr="00EE23E8">
              <w:rPr>
                <w:rFonts w:ascii="標楷體" w:eastAsia="標楷體" w:hAnsi="標楷體"/>
                <w:sz w:val="20"/>
                <w:szCs w:val="20"/>
              </w:rPr>
              <w:t>)</w:t>
            </w:r>
          </w:p>
        </w:tc>
      </w:tr>
      <w:tr w:rsidR="00BF1989"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44</w:t>
            </w:r>
          </w:p>
        </w:tc>
        <w:tc>
          <w:tcPr>
            <w:tcW w:w="3932" w:type="dxa"/>
            <w:tcBorders>
              <w:top w:val="nil"/>
              <w:left w:val="nil"/>
              <w:bottom w:val="single" w:sz="4" w:space="0" w:color="auto"/>
              <w:right w:val="single" w:sz="4" w:space="0" w:color="auto"/>
            </w:tcBorders>
            <w:shd w:val="clear" w:color="000000" w:fill="C0C0C0"/>
            <w:vAlign w:val="center"/>
          </w:tcPr>
          <w:p w:rsidR="00BF1989" w:rsidRPr="00EE23E8" w:rsidRDefault="00BF1989" w:rsidP="00BF53C1">
            <w:pPr>
              <w:widowControl/>
              <w:rPr>
                <w:rFonts w:ascii="Garamond" w:eastAsia="標楷體" w:hAnsi="Garamond" w:cs="新細明體"/>
                <w:b/>
                <w:bCs/>
                <w:kern w:val="0"/>
                <w:sz w:val="20"/>
                <w:szCs w:val="20"/>
              </w:rPr>
            </w:pPr>
            <w:r w:rsidRPr="00EE23E8">
              <w:rPr>
                <w:rFonts w:ascii="Garamond" w:eastAsia="標楷體" w:hAnsi="標楷體" w:cs="新細明體" w:hint="eastAsia"/>
                <w:b/>
                <w:bCs/>
                <w:kern w:val="0"/>
                <w:sz w:val="20"/>
                <w:szCs w:val="20"/>
              </w:rPr>
              <w:t>其他第一類資本</w:t>
            </w:r>
            <w:r w:rsidRPr="00EE23E8">
              <w:rPr>
                <w:rFonts w:ascii="Garamond" w:eastAsia="標楷體" w:hAnsi="Garamond" w:cs="新細明體"/>
                <w:b/>
                <w:bCs/>
                <w:kern w:val="0"/>
                <w:sz w:val="20"/>
                <w:szCs w:val="20"/>
              </w:rPr>
              <w:t>(AT1)</w:t>
            </w:r>
          </w:p>
        </w:tc>
        <w:tc>
          <w:tcPr>
            <w:tcW w:w="1276" w:type="dxa"/>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c>
          <w:tcPr>
            <w:tcW w:w="1417" w:type="dxa"/>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c>
          <w:tcPr>
            <w:tcW w:w="1134" w:type="dxa"/>
            <w:tcBorders>
              <w:lef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134" w:type="dxa"/>
            <w:tcBorders>
              <w:righ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本項</w:t>
            </w:r>
            <w:r w:rsidRPr="00EE23E8">
              <w:rPr>
                <w:rFonts w:ascii="標楷體" w:eastAsia="標楷體" w:hAnsi="標楷體"/>
                <w:sz w:val="20"/>
                <w:szCs w:val="20"/>
              </w:rPr>
              <w:t>=</w:t>
            </w:r>
            <w:r w:rsidRPr="00EE23E8">
              <w:rPr>
                <w:rFonts w:ascii="標楷體" w:eastAsia="標楷體" w:hAnsi="標楷體" w:hint="eastAsia"/>
                <w:sz w:val="20"/>
                <w:szCs w:val="20"/>
              </w:rPr>
              <w:t>第</w:t>
            </w:r>
            <w:r w:rsidRPr="00EE23E8">
              <w:rPr>
                <w:rFonts w:ascii="標楷體" w:eastAsia="標楷體" w:hAnsi="標楷體"/>
                <w:sz w:val="20"/>
                <w:szCs w:val="20"/>
              </w:rPr>
              <w:t>36</w:t>
            </w:r>
            <w:r w:rsidRPr="00EE23E8">
              <w:rPr>
                <w:rFonts w:ascii="標楷體" w:eastAsia="標楷體" w:hAnsi="標楷體" w:hint="eastAsia"/>
                <w:sz w:val="20"/>
                <w:szCs w:val="20"/>
              </w:rPr>
              <w:t>項</w:t>
            </w:r>
            <w:r w:rsidRPr="00EE23E8">
              <w:rPr>
                <w:rFonts w:ascii="標楷體" w:eastAsia="標楷體" w:hAnsi="標楷體"/>
                <w:sz w:val="20"/>
                <w:szCs w:val="20"/>
              </w:rPr>
              <w:t>-</w:t>
            </w:r>
            <w:r w:rsidRPr="00EE23E8">
              <w:rPr>
                <w:rFonts w:ascii="標楷體" w:eastAsia="標楷體" w:hAnsi="標楷體" w:hint="eastAsia"/>
                <w:sz w:val="20"/>
                <w:szCs w:val="20"/>
              </w:rPr>
              <w:t>第</w:t>
            </w:r>
            <w:r w:rsidRPr="00EE23E8">
              <w:rPr>
                <w:rFonts w:ascii="標楷體" w:eastAsia="標楷體" w:hAnsi="標楷體"/>
                <w:sz w:val="20"/>
                <w:szCs w:val="20"/>
              </w:rPr>
              <w:t>43</w:t>
            </w:r>
            <w:r w:rsidRPr="00EE23E8">
              <w:rPr>
                <w:rFonts w:ascii="標楷體" w:eastAsia="標楷體" w:hAnsi="標楷體" w:hint="eastAsia"/>
                <w:sz w:val="20"/>
                <w:szCs w:val="20"/>
              </w:rPr>
              <w:t>項</w:t>
            </w:r>
          </w:p>
        </w:tc>
      </w:tr>
      <w:tr w:rsidR="008339C1"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8339C1" w:rsidRPr="00EE23E8" w:rsidRDefault="008339C1"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45</w:t>
            </w:r>
          </w:p>
        </w:tc>
        <w:tc>
          <w:tcPr>
            <w:tcW w:w="3932" w:type="dxa"/>
            <w:tcBorders>
              <w:top w:val="nil"/>
              <w:left w:val="nil"/>
              <w:bottom w:val="single" w:sz="4" w:space="0" w:color="auto"/>
              <w:right w:val="single" w:sz="4" w:space="0" w:color="auto"/>
            </w:tcBorders>
            <w:shd w:val="clear" w:color="000000" w:fill="C0C0C0"/>
            <w:vAlign w:val="center"/>
          </w:tcPr>
          <w:p w:rsidR="008339C1" w:rsidRPr="00EE23E8" w:rsidRDefault="008339C1" w:rsidP="00BF53C1">
            <w:pPr>
              <w:widowControl/>
              <w:rPr>
                <w:rFonts w:ascii="Garamond" w:eastAsia="標楷體" w:hAnsi="Garamond" w:cs="新細明體"/>
                <w:b/>
                <w:bCs/>
                <w:kern w:val="0"/>
                <w:sz w:val="20"/>
                <w:szCs w:val="20"/>
              </w:rPr>
            </w:pPr>
            <w:r w:rsidRPr="00EE23E8">
              <w:rPr>
                <w:rFonts w:ascii="Garamond" w:eastAsia="標楷體" w:hAnsi="標楷體" w:cs="新細明體" w:hint="eastAsia"/>
                <w:b/>
                <w:bCs/>
                <w:kern w:val="0"/>
                <w:sz w:val="20"/>
                <w:szCs w:val="20"/>
              </w:rPr>
              <w:t>第一類資本</w:t>
            </w:r>
            <w:r w:rsidRPr="00EE23E8">
              <w:rPr>
                <w:rFonts w:ascii="Garamond" w:eastAsia="標楷體" w:hAnsi="Garamond" w:cs="新細明體"/>
                <w:b/>
                <w:bCs/>
                <w:kern w:val="0"/>
                <w:sz w:val="20"/>
                <w:szCs w:val="20"/>
              </w:rPr>
              <w:t>(T1=CET1+AT1)</w:t>
            </w:r>
          </w:p>
        </w:tc>
        <w:tc>
          <w:tcPr>
            <w:tcW w:w="1276" w:type="dxa"/>
            <w:tcBorders>
              <w:top w:val="single" w:sz="4" w:space="0" w:color="auto"/>
              <w:left w:val="nil"/>
              <w:bottom w:val="single" w:sz="4" w:space="0" w:color="auto"/>
              <w:right w:val="single" w:sz="4" w:space="0" w:color="auto"/>
            </w:tcBorders>
            <w:noWrap/>
            <w:vAlign w:val="center"/>
          </w:tcPr>
          <w:p w:rsidR="008339C1" w:rsidRPr="00EE23E8" w:rsidRDefault="008339C1">
            <w:pPr>
              <w:jc w:val="right"/>
              <w:rPr>
                <w:rFonts w:ascii="Arial" w:eastAsia="標楷體" w:hAnsi="Arial" w:cs="Arial"/>
                <w:sz w:val="22"/>
                <w:szCs w:val="22"/>
              </w:rPr>
            </w:pPr>
            <w:r w:rsidRPr="00EE23E8">
              <w:rPr>
                <w:rFonts w:ascii="Arial" w:eastAsia="標楷體" w:hAnsi="Arial" w:cs="Arial" w:hint="eastAsia"/>
                <w:sz w:val="22"/>
                <w:szCs w:val="22"/>
              </w:rPr>
              <w:t>34,063,996</w:t>
            </w:r>
          </w:p>
        </w:tc>
        <w:tc>
          <w:tcPr>
            <w:tcW w:w="1417" w:type="dxa"/>
            <w:tcBorders>
              <w:top w:val="single" w:sz="4" w:space="0" w:color="auto"/>
              <w:left w:val="nil"/>
              <w:bottom w:val="single" w:sz="4" w:space="0" w:color="auto"/>
              <w:right w:val="single" w:sz="4" w:space="0" w:color="auto"/>
            </w:tcBorders>
            <w:noWrap/>
            <w:vAlign w:val="center"/>
          </w:tcPr>
          <w:p w:rsidR="008339C1" w:rsidRPr="00EE23E8" w:rsidRDefault="008339C1">
            <w:pPr>
              <w:jc w:val="right"/>
              <w:rPr>
                <w:rFonts w:ascii="Arial" w:eastAsia="標楷體" w:hAnsi="Arial" w:cs="Arial"/>
                <w:sz w:val="22"/>
                <w:szCs w:val="22"/>
              </w:rPr>
            </w:pPr>
            <w:r w:rsidRPr="00EE23E8">
              <w:rPr>
                <w:rFonts w:ascii="Arial" w:eastAsia="標楷體" w:hAnsi="Arial" w:cs="Arial" w:hint="eastAsia"/>
                <w:sz w:val="22"/>
                <w:szCs w:val="22"/>
              </w:rPr>
              <w:t>34,540,390</w:t>
            </w:r>
          </w:p>
        </w:tc>
        <w:tc>
          <w:tcPr>
            <w:tcW w:w="1134" w:type="dxa"/>
            <w:tcBorders>
              <w:left w:val="single" w:sz="4" w:space="0" w:color="auto"/>
            </w:tcBorders>
          </w:tcPr>
          <w:p w:rsidR="008339C1" w:rsidRPr="00EE23E8" w:rsidRDefault="008339C1" w:rsidP="00BF53C1">
            <w:pPr>
              <w:widowControl/>
              <w:rPr>
                <w:rFonts w:ascii="Garamond" w:eastAsia="標楷體" w:hAnsi="標楷體" w:cs="新細明體"/>
                <w:kern w:val="0"/>
                <w:sz w:val="20"/>
                <w:szCs w:val="20"/>
              </w:rPr>
            </w:pPr>
          </w:p>
        </w:tc>
        <w:tc>
          <w:tcPr>
            <w:tcW w:w="1134" w:type="dxa"/>
            <w:tcBorders>
              <w:right w:val="single" w:sz="4" w:space="0" w:color="auto"/>
            </w:tcBorders>
          </w:tcPr>
          <w:p w:rsidR="008339C1" w:rsidRPr="00EE23E8" w:rsidRDefault="008339C1" w:rsidP="00BF53C1">
            <w:pPr>
              <w:widowControl/>
              <w:rPr>
                <w:rFonts w:ascii="Garamond" w:eastAsia="標楷體" w:hAnsi="標楷體"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8339C1" w:rsidRPr="00EE23E8" w:rsidRDefault="008339C1" w:rsidP="00BF53C1">
            <w:pPr>
              <w:rPr>
                <w:rFonts w:ascii="標楷體" w:eastAsia="標楷體" w:hAnsi="標楷體" w:cs="新細明體"/>
                <w:sz w:val="20"/>
                <w:szCs w:val="20"/>
              </w:rPr>
            </w:pPr>
            <w:r w:rsidRPr="00EE23E8">
              <w:rPr>
                <w:rFonts w:ascii="標楷體" w:eastAsia="標楷體" w:hAnsi="標楷體" w:hint="eastAsia"/>
                <w:sz w:val="20"/>
                <w:szCs w:val="20"/>
              </w:rPr>
              <w:t>本項</w:t>
            </w:r>
            <w:r w:rsidRPr="00EE23E8">
              <w:rPr>
                <w:rFonts w:ascii="標楷體" w:eastAsia="標楷體" w:hAnsi="標楷體"/>
                <w:sz w:val="20"/>
                <w:szCs w:val="20"/>
              </w:rPr>
              <w:t>=</w:t>
            </w:r>
            <w:r w:rsidRPr="00EE23E8">
              <w:rPr>
                <w:rFonts w:ascii="標楷體" w:eastAsia="標楷體" w:hAnsi="標楷體" w:hint="eastAsia"/>
                <w:sz w:val="20"/>
                <w:szCs w:val="20"/>
              </w:rPr>
              <w:t>第</w:t>
            </w:r>
            <w:r w:rsidRPr="00EE23E8">
              <w:rPr>
                <w:rFonts w:ascii="標楷體" w:eastAsia="標楷體" w:hAnsi="標楷體"/>
                <w:sz w:val="20"/>
                <w:szCs w:val="20"/>
              </w:rPr>
              <w:t>29</w:t>
            </w:r>
            <w:r w:rsidRPr="00EE23E8">
              <w:rPr>
                <w:rFonts w:ascii="標楷體" w:eastAsia="標楷體" w:hAnsi="標楷體" w:hint="eastAsia"/>
                <w:sz w:val="20"/>
                <w:szCs w:val="20"/>
              </w:rPr>
              <w:t>項</w:t>
            </w:r>
            <w:r w:rsidRPr="00EE23E8">
              <w:rPr>
                <w:rFonts w:ascii="標楷體" w:eastAsia="標楷體" w:hAnsi="標楷體"/>
                <w:sz w:val="20"/>
                <w:szCs w:val="20"/>
              </w:rPr>
              <w:t>+</w:t>
            </w:r>
            <w:r w:rsidRPr="00EE23E8">
              <w:rPr>
                <w:rFonts w:ascii="標楷體" w:eastAsia="標楷體" w:hAnsi="標楷體" w:hint="eastAsia"/>
                <w:sz w:val="20"/>
                <w:szCs w:val="20"/>
              </w:rPr>
              <w:t>第</w:t>
            </w:r>
            <w:r w:rsidRPr="00EE23E8">
              <w:rPr>
                <w:rFonts w:ascii="標楷體" w:eastAsia="標楷體" w:hAnsi="標楷體"/>
                <w:sz w:val="20"/>
                <w:szCs w:val="20"/>
              </w:rPr>
              <w:t>44</w:t>
            </w:r>
            <w:r w:rsidRPr="00EE23E8">
              <w:rPr>
                <w:rFonts w:ascii="標楷體" w:eastAsia="標楷體" w:hAnsi="標楷體" w:hint="eastAsia"/>
                <w:sz w:val="20"/>
                <w:szCs w:val="20"/>
              </w:rPr>
              <w:t>項</w:t>
            </w:r>
          </w:p>
        </w:tc>
      </w:tr>
      <w:tr w:rsidR="00BF1989" w:rsidRPr="00EE23E8" w:rsidTr="00AF020E">
        <w:trPr>
          <w:trHeight w:val="20"/>
        </w:trPr>
        <w:tc>
          <w:tcPr>
            <w:tcW w:w="7372" w:type="dxa"/>
            <w:gridSpan w:val="4"/>
            <w:tcBorders>
              <w:top w:val="single" w:sz="4" w:space="0" w:color="auto"/>
              <w:left w:val="single" w:sz="4" w:space="0" w:color="auto"/>
              <w:bottom w:val="single" w:sz="4" w:space="0" w:color="auto"/>
              <w:right w:val="single" w:sz="4" w:space="0" w:color="auto"/>
            </w:tcBorders>
            <w:shd w:val="clear" w:color="auto" w:fill="808080"/>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標楷體" w:cs="新細明體" w:hint="eastAsia"/>
                <w:b/>
                <w:bCs/>
                <w:kern w:val="0"/>
                <w:sz w:val="20"/>
                <w:szCs w:val="20"/>
              </w:rPr>
              <w:t>第二類資本</w:t>
            </w:r>
            <w:r w:rsidRPr="00EE23E8">
              <w:rPr>
                <w:rFonts w:ascii="Garamond" w:eastAsia="標楷體" w:hAnsi="Garamond" w:cs="新細明體"/>
                <w:b/>
                <w:bCs/>
                <w:kern w:val="0"/>
                <w:sz w:val="20"/>
                <w:szCs w:val="20"/>
              </w:rPr>
              <w:t>:</w:t>
            </w:r>
            <w:r w:rsidRPr="00EE23E8">
              <w:rPr>
                <w:rFonts w:ascii="Garamond" w:eastAsia="標楷體" w:hAnsi="標楷體" w:cs="新細明體" w:hint="eastAsia"/>
                <w:b/>
                <w:bCs/>
                <w:kern w:val="0"/>
                <w:sz w:val="20"/>
                <w:szCs w:val="20"/>
              </w:rPr>
              <w:t>資本工具與提存準備</w:t>
            </w:r>
          </w:p>
        </w:tc>
        <w:tc>
          <w:tcPr>
            <w:tcW w:w="1134" w:type="dxa"/>
            <w:tcBorders>
              <w:lef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134" w:type="dxa"/>
            <w:tcBorders>
              <w:righ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BF1989" w:rsidRPr="00EE23E8" w:rsidRDefault="00BF1989" w:rsidP="00BF53C1">
            <w:pPr>
              <w:widowControl/>
              <w:rPr>
                <w:rFonts w:ascii="Garamond" w:eastAsia="標楷體" w:hAnsi="Garamond" w:cs="新細明體"/>
                <w:kern w:val="0"/>
                <w:sz w:val="20"/>
                <w:szCs w:val="20"/>
              </w:rPr>
            </w:pPr>
            <w:r w:rsidRPr="00EE23E8">
              <w:rPr>
                <w:rFonts w:ascii="Garamond" w:eastAsia="標楷體" w:hAnsi="標楷體" w:cs="新細明體" w:hint="eastAsia"/>
                <w:kern w:val="0"/>
                <w:sz w:val="20"/>
                <w:szCs w:val="20"/>
              </w:rPr>
              <w:t xml:space="preserve">　</w:t>
            </w:r>
          </w:p>
        </w:tc>
      </w:tr>
      <w:tr w:rsidR="00BF1989" w:rsidRPr="00EE23E8" w:rsidTr="00AF020E">
        <w:trPr>
          <w:trHeight w:val="20"/>
        </w:trPr>
        <w:tc>
          <w:tcPr>
            <w:tcW w:w="747"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46</w:t>
            </w:r>
          </w:p>
        </w:tc>
        <w:tc>
          <w:tcPr>
            <w:tcW w:w="3932" w:type="dxa"/>
            <w:tcBorders>
              <w:top w:val="single" w:sz="4" w:space="0" w:color="auto"/>
              <w:left w:val="nil"/>
              <w:bottom w:val="single" w:sz="4" w:space="0" w:color="auto"/>
              <w:right w:val="single" w:sz="4" w:space="0" w:color="auto"/>
            </w:tcBorders>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直接發行的合格第二類資本工具（含相關股本溢價）</w:t>
            </w:r>
          </w:p>
        </w:tc>
        <w:tc>
          <w:tcPr>
            <w:tcW w:w="1276" w:type="dxa"/>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c>
          <w:tcPr>
            <w:tcW w:w="1417" w:type="dxa"/>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c>
          <w:tcPr>
            <w:tcW w:w="1134" w:type="dxa"/>
            <w:tcBorders>
              <w:lef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134" w:type="dxa"/>
            <w:tcBorders>
              <w:righ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sz w:val="20"/>
                <w:szCs w:val="20"/>
              </w:rPr>
              <w:t>A63 +A72 +A80+A95_1+A98_1</w:t>
            </w:r>
          </w:p>
        </w:tc>
      </w:tr>
      <w:tr w:rsidR="00BF1989"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47</w:t>
            </w:r>
          </w:p>
        </w:tc>
        <w:tc>
          <w:tcPr>
            <w:tcW w:w="3932" w:type="dxa"/>
            <w:tcBorders>
              <w:top w:val="nil"/>
              <w:left w:val="nil"/>
              <w:bottom w:val="single" w:sz="4" w:space="0" w:color="auto"/>
              <w:right w:val="single" w:sz="4" w:space="0" w:color="auto"/>
            </w:tcBorders>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從其他第二類資本分階段扣除的直接發行資本工具（即自</w:t>
            </w:r>
            <w:r w:rsidRPr="00EE23E8">
              <w:rPr>
                <w:rFonts w:ascii="標楷體" w:eastAsia="標楷體" w:hAnsi="標楷體"/>
                <w:sz w:val="20"/>
                <w:szCs w:val="20"/>
              </w:rPr>
              <w:t>102</w:t>
            </w:r>
            <w:r w:rsidRPr="00EE23E8">
              <w:rPr>
                <w:rFonts w:ascii="標楷體" w:eastAsia="標楷體" w:hAnsi="標楷體" w:hint="eastAsia"/>
                <w:sz w:val="20"/>
                <w:szCs w:val="20"/>
              </w:rPr>
              <w:t>年起需每年至少遞減</w:t>
            </w:r>
            <w:r w:rsidRPr="00EE23E8">
              <w:rPr>
                <w:rFonts w:ascii="標楷體" w:eastAsia="標楷體" w:hAnsi="標楷體"/>
                <w:sz w:val="20"/>
                <w:szCs w:val="20"/>
              </w:rPr>
              <w:t>10%</w:t>
            </w:r>
            <w:r w:rsidRPr="00EE23E8">
              <w:rPr>
                <w:rFonts w:ascii="標楷體" w:eastAsia="標楷體" w:hAnsi="標楷體" w:hint="eastAsia"/>
                <w:sz w:val="20"/>
                <w:szCs w:val="20"/>
              </w:rPr>
              <w:t>之母公司發行之第二類資本工具）</w:t>
            </w:r>
          </w:p>
        </w:tc>
        <w:tc>
          <w:tcPr>
            <w:tcW w:w="1276" w:type="dxa"/>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c>
          <w:tcPr>
            <w:tcW w:w="1417" w:type="dxa"/>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c>
          <w:tcPr>
            <w:tcW w:w="1134" w:type="dxa"/>
            <w:tcBorders>
              <w:lef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134" w:type="dxa"/>
            <w:tcBorders>
              <w:righ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sz w:val="20"/>
                <w:szCs w:val="20"/>
              </w:rPr>
              <w:t>A64 +A73 +A81+A95_2+A98_2</w:t>
            </w:r>
          </w:p>
        </w:tc>
      </w:tr>
      <w:tr w:rsidR="00BF1989"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48</w:t>
            </w:r>
          </w:p>
        </w:tc>
        <w:tc>
          <w:tcPr>
            <w:tcW w:w="3932" w:type="dxa"/>
            <w:tcBorders>
              <w:top w:val="nil"/>
              <w:left w:val="nil"/>
              <w:bottom w:val="single" w:sz="4" w:space="0" w:color="auto"/>
              <w:right w:val="single" w:sz="4" w:space="0" w:color="auto"/>
            </w:tcBorders>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子公司發行非由母公司持有之第二類資本</w:t>
            </w:r>
          </w:p>
        </w:tc>
        <w:tc>
          <w:tcPr>
            <w:tcW w:w="1276" w:type="dxa"/>
            <w:tcBorders>
              <w:top w:val="single" w:sz="4" w:space="0" w:color="auto"/>
              <w:left w:val="nil"/>
              <w:bottom w:val="single" w:sz="4" w:space="0" w:color="auto"/>
              <w:right w:val="single" w:sz="4" w:space="0" w:color="auto"/>
            </w:tcBorders>
            <w:shd w:val="clear" w:color="auto" w:fill="A6A6A6"/>
            <w:noWrap/>
            <w:vAlign w:val="center"/>
          </w:tcPr>
          <w:p w:rsidR="00BF1989" w:rsidRPr="00EE23E8" w:rsidRDefault="00BF1989" w:rsidP="00BF53C1">
            <w:pPr>
              <w:widowControl/>
              <w:rPr>
                <w:rFonts w:ascii="Garamond" w:eastAsia="標楷體" w:hAnsi="Garamond" w:cs="新細明體"/>
                <w:kern w:val="0"/>
                <w:sz w:val="20"/>
                <w:szCs w:val="20"/>
              </w:rPr>
            </w:pPr>
          </w:p>
        </w:tc>
        <w:tc>
          <w:tcPr>
            <w:tcW w:w="1417" w:type="dxa"/>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c>
          <w:tcPr>
            <w:tcW w:w="1134" w:type="dxa"/>
            <w:tcBorders>
              <w:lef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134" w:type="dxa"/>
            <w:tcBorders>
              <w:righ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sz w:val="20"/>
                <w:szCs w:val="20"/>
              </w:rPr>
              <w:t>A67 +A68 +A76 +A77 +A84 +A85+A112</w:t>
            </w:r>
          </w:p>
        </w:tc>
      </w:tr>
      <w:tr w:rsidR="00BF1989"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49</w:t>
            </w:r>
          </w:p>
        </w:tc>
        <w:tc>
          <w:tcPr>
            <w:tcW w:w="3932" w:type="dxa"/>
            <w:tcBorders>
              <w:top w:val="nil"/>
              <w:left w:val="nil"/>
              <w:bottom w:val="single" w:sz="4" w:space="0" w:color="auto"/>
              <w:right w:val="single" w:sz="4" w:space="0" w:color="auto"/>
            </w:tcBorders>
            <w:vAlign w:val="center"/>
          </w:tcPr>
          <w:p w:rsidR="00BF1989" w:rsidRPr="00EE23E8" w:rsidRDefault="00BF1989" w:rsidP="004A5224">
            <w:pPr>
              <w:ind w:left="800" w:hangingChars="400" w:hanging="800"/>
              <w:rPr>
                <w:rFonts w:ascii="標楷體" w:eastAsia="標楷體" w:hAnsi="標楷體" w:cs="新細明體"/>
                <w:sz w:val="20"/>
                <w:szCs w:val="20"/>
              </w:rPr>
            </w:pPr>
            <w:r w:rsidRPr="00EE23E8">
              <w:rPr>
                <w:rFonts w:ascii="標楷體" w:eastAsia="標楷體" w:hAnsi="標楷體"/>
                <w:sz w:val="20"/>
                <w:szCs w:val="20"/>
              </w:rPr>
              <w:t xml:space="preserve">  </w:t>
            </w:r>
            <w:r w:rsidRPr="00EE23E8">
              <w:rPr>
                <w:rFonts w:ascii="標楷體" w:eastAsia="標楷體" w:hAnsi="標楷體" w:hint="eastAsia"/>
                <w:sz w:val="20"/>
                <w:szCs w:val="20"/>
              </w:rPr>
              <w:t>其中</w:t>
            </w:r>
            <w:r w:rsidR="004A5224" w:rsidRPr="00EE23E8">
              <w:rPr>
                <w:rFonts w:ascii="標楷體" w:eastAsia="標楷體" w:hAnsi="標楷體" w:hint="eastAsia"/>
                <w:sz w:val="20"/>
                <w:szCs w:val="20"/>
              </w:rPr>
              <w:t>：</w:t>
            </w:r>
            <w:r w:rsidRPr="00EE23E8">
              <w:rPr>
                <w:rFonts w:ascii="標楷體" w:eastAsia="標楷體" w:hAnsi="標楷體" w:hint="eastAsia"/>
                <w:sz w:val="20"/>
                <w:szCs w:val="20"/>
              </w:rPr>
              <w:t>子公司發行之分階段扣除資本工具（即自</w:t>
            </w:r>
            <w:r w:rsidRPr="00EE23E8">
              <w:rPr>
                <w:rFonts w:ascii="標楷體" w:eastAsia="標楷體" w:hAnsi="標楷體"/>
                <w:sz w:val="20"/>
                <w:szCs w:val="20"/>
              </w:rPr>
              <w:t>102</w:t>
            </w:r>
            <w:r w:rsidRPr="00EE23E8">
              <w:rPr>
                <w:rFonts w:ascii="標楷體" w:eastAsia="標楷體" w:hAnsi="標楷體" w:hint="eastAsia"/>
                <w:sz w:val="20"/>
                <w:szCs w:val="20"/>
              </w:rPr>
              <w:t>年起需每年至少遞減</w:t>
            </w:r>
            <w:r w:rsidRPr="00EE23E8">
              <w:rPr>
                <w:rFonts w:ascii="標楷體" w:eastAsia="標楷體" w:hAnsi="標楷體"/>
                <w:sz w:val="20"/>
                <w:szCs w:val="20"/>
              </w:rPr>
              <w:t>10%</w:t>
            </w:r>
            <w:r w:rsidRPr="00EE23E8">
              <w:rPr>
                <w:rFonts w:ascii="標楷體" w:eastAsia="標楷體" w:hAnsi="標楷體" w:hint="eastAsia"/>
                <w:sz w:val="20"/>
                <w:szCs w:val="20"/>
              </w:rPr>
              <w:t>之子公司發行非由母公司持有之第二類資本工具）</w:t>
            </w:r>
          </w:p>
        </w:tc>
        <w:tc>
          <w:tcPr>
            <w:tcW w:w="1276" w:type="dxa"/>
            <w:tcBorders>
              <w:top w:val="single" w:sz="4" w:space="0" w:color="auto"/>
              <w:left w:val="nil"/>
              <w:bottom w:val="single" w:sz="4" w:space="0" w:color="auto"/>
              <w:right w:val="single" w:sz="4" w:space="0" w:color="auto"/>
            </w:tcBorders>
            <w:shd w:val="clear" w:color="auto" w:fill="A6A6A6"/>
            <w:noWrap/>
            <w:vAlign w:val="center"/>
          </w:tcPr>
          <w:p w:rsidR="00BF1989" w:rsidRPr="00EE23E8" w:rsidRDefault="00BF1989" w:rsidP="00BF53C1">
            <w:pPr>
              <w:widowControl/>
              <w:rPr>
                <w:rFonts w:ascii="Garamond" w:eastAsia="標楷體" w:hAnsi="Garamond" w:cs="新細明體"/>
                <w:kern w:val="0"/>
                <w:sz w:val="20"/>
                <w:szCs w:val="20"/>
              </w:rPr>
            </w:pPr>
          </w:p>
        </w:tc>
        <w:tc>
          <w:tcPr>
            <w:tcW w:w="1417" w:type="dxa"/>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c>
          <w:tcPr>
            <w:tcW w:w="1134" w:type="dxa"/>
            <w:tcBorders>
              <w:lef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134" w:type="dxa"/>
            <w:tcBorders>
              <w:righ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sz w:val="20"/>
                <w:szCs w:val="20"/>
              </w:rPr>
              <w:t>A68 +A77 +A85</w:t>
            </w:r>
          </w:p>
        </w:tc>
      </w:tr>
      <w:tr w:rsidR="008339C1"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8339C1" w:rsidRPr="00EE23E8" w:rsidRDefault="008339C1"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50</w:t>
            </w:r>
          </w:p>
        </w:tc>
        <w:tc>
          <w:tcPr>
            <w:tcW w:w="3932" w:type="dxa"/>
            <w:tcBorders>
              <w:top w:val="nil"/>
              <w:left w:val="nil"/>
              <w:bottom w:val="single" w:sz="4" w:space="0" w:color="auto"/>
              <w:right w:val="single" w:sz="4" w:space="0" w:color="auto"/>
            </w:tcBorders>
            <w:vAlign w:val="center"/>
          </w:tcPr>
          <w:p w:rsidR="008339C1" w:rsidRPr="00EE23E8" w:rsidRDefault="008339C1" w:rsidP="00BF53C1">
            <w:pPr>
              <w:rPr>
                <w:rFonts w:ascii="標楷體" w:eastAsia="標楷體" w:hAnsi="標楷體" w:cs="新細明體"/>
                <w:sz w:val="20"/>
                <w:szCs w:val="20"/>
              </w:rPr>
            </w:pPr>
            <w:r w:rsidRPr="00EE23E8">
              <w:rPr>
                <w:rFonts w:ascii="標楷體" w:eastAsia="標楷體" w:hAnsi="標楷體" w:hint="eastAsia"/>
                <w:sz w:val="20"/>
                <w:szCs w:val="20"/>
              </w:rPr>
              <w:t>營業準備及備抵呆帳</w:t>
            </w:r>
          </w:p>
        </w:tc>
        <w:tc>
          <w:tcPr>
            <w:tcW w:w="1276" w:type="dxa"/>
            <w:tcBorders>
              <w:top w:val="single" w:sz="4" w:space="0" w:color="auto"/>
              <w:left w:val="nil"/>
              <w:bottom w:val="single" w:sz="4" w:space="0" w:color="auto"/>
              <w:right w:val="single" w:sz="4" w:space="0" w:color="auto"/>
            </w:tcBorders>
            <w:noWrap/>
            <w:vAlign w:val="center"/>
          </w:tcPr>
          <w:p w:rsidR="008339C1" w:rsidRPr="00EE23E8" w:rsidRDefault="008339C1">
            <w:pPr>
              <w:jc w:val="right"/>
              <w:rPr>
                <w:rFonts w:ascii="Arial" w:eastAsia="標楷體" w:hAnsi="Arial" w:cs="Arial"/>
                <w:sz w:val="22"/>
                <w:szCs w:val="22"/>
              </w:rPr>
            </w:pPr>
            <w:r w:rsidRPr="00EE23E8">
              <w:rPr>
                <w:rFonts w:ascii="Arial" w:eastAsia="標楷體" w:hAnsi="Arial" w:cs="Arial" w:hint="eastAsia"/>
                <w:sz w:val="22"/>
                <w:szCs w:val="22"/>
              </w:rPr>
              <w:t>484,540</w:t>
            </w:r>
          </w:p>
        </w:tc>
        <w:tc>
          <w:tcPr>
            <w:tcW w:w="1417" w:type="dxa"/>
            <w:tcBorders>
              <w:top w:val="single" w:sz="4" w:space="0" w:color="auto"/>
              <w:left w:val="nil"/>
              <w:bottom w:val="single" w:sz="4" w:space="0" w:color="auto"/>
              <w:right w:val="single" w:sz="4" w:space="0" w:color="auto"/>
            </w:tcBorders>
            <w:noWrap/>
            <w:vAlign w:val="center"/>
          </w:tcPr>
          <w:p w:rsidR="008339C1" w:rsidRPr="00EE23E8" w:rsidRDefault="008339C1">
            <w:pPr>
              <w:jc w:val="right"/>
              <w:rPr>
                <w:rFonts w:ascii="Arial" w:eastAsia="標楷體" w:hAnsi="Arial" w:cs="Arial"/>
                <w:sz w:val="22"/>
                <w:szCs w:val="22"/>
              </w:rPr>
            </w:pPr>
            <w:r w:rsidRPr="00EE23E8">
              <w:rPr>
                <w:rFonts w:ascii="Arial" w:eastAsia="標楷體" w:hAnsi="Arial" w:cs="Arial" w:hint="eastAsia"/>
                <w:sz w:val="22"/>
                <w:szCs w:val="22"/>
              </w:rPr>
              <w:t>484,540</w:t>
            </w:r>
          </w:p>
        </w:tc>
        <w:tc>
          <w:tcPr>
            <w:tcW w:w="1134" w:type="dxa"/>
            <w:tcBorders>
              <w:left w:val="single" w:sz="4" w:space="0" w:color="auto"/>
            </w:tcBorders>
          </w:tcPr>
          <w:p w:rsidR="008339C1" w:rsidRPr="00EE23E8" w:rsidRDefault="008339C1" w:rsidP="00BF53C1">
            <w:pPr>
              <w:widowControl/>
              <w:rPr>
                <w:rFonts w:ascii="Garamond" w:eastAsia="標楷體" w:hAnsi="Garamond" w:cs="新細明體"/>
                <w:kern w:val="0"/>
                <w:sz w:val="20"/>
                <w:szCs w:val="20"/>
              </w:rPr>
            </w:pPr>
          </w:p>
        </w:tc>
        <w:tc>
          <w:tcPr>
            <w:tcW w:w="1134" w:type="dxa"/>
            <w:tcBorders>
              <w:right w:val="single" w:sz="4" w:space="0" w:color="auto"/>
            </w:tcBorders>
          </w:tcPr>
          <w:p w:rsidR="008339C1" w:rsidRPr="00EE23E8" w:rsidRDefault="008339C1" w:rsidP="00BF53C1">
            <w:pPr>
              <w:widowControl/>
              <w:rPr>
                <w:rFonts w:ascii="Garamond" w:eastAsia="標楷體" w:hAnsi="Garamond"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339C1" w:rsidRPr="00EE23E8" w:rsidRDefault="008339C1" w:rsidP="00BF53C1">
            <w:pPr>
              <w:rPr>
                <w:rFonts w:ascii="標楷體" w:eastAsia="標楷體" w:hAnsi="標楷體" w:cs="新細明體"/>
                <w:sz w:val="18"/>
                <w:szCs w:val="18"/>
              </w:rPr>
            </w:pPr>
            <w:r w:rsidRPr="00EE23E8">
              <w:rPr>
                <w:rFonts w:ascii="標楷體" w:eastAsia="標楷體" w:hAnsi="標楷體"/>
                <w:sz w:val="18"/>
                <w:szCs w:val="18"/>
              </w:rPr>
              <w:t>1.</w:t>
            </w:r>
            <w:r w:rsidRPr="00EE23E8">
              <w:rPr>
                <w:rFonts w:ascii="標楷體" w:eastAsia="標楷體" w:hAnsi="標楷體" w:hint="eastAsia"/>
                <w:sz w:val="18"/>
                <w:szCs w:val="18"/>
              </w:rPr>
              <w:t>第</w:t>
            </w:r>
            <w:r w:rsidRPr="00EE23E8">
              <w:rPr>
                <w:rFonts w:ascii="標楷體" w:eastAsia="標楷體" w:hAnsi="標楷體"/>
                <w:sz w:val="18"/>
                <w:szCs w:val="18"/>
              </w:rPr>
              <w:t>12</w:t>
            </w:r>
            <w:r w:rsidRPr="00EE23E8">
              <w:rPr>
                <w:rFonts w:ascii="標楷體" w:eastAsia="標楷體" w:hAnsi="標楷體" w:hint="eastAsia"/>
                <w:sz w:val="18"/>
                <w:szCs w:val="18"/>
              </w:rPr>
              <w:t>項</w:t>
            </w:r>
            <w:r w:rsidRPr="00EE23E8">
              <w:rPr>
                <w:rFonts w:ascii="標楷體" w:eastAsia="標楷體" w:hAnsi="標楷體"/>
                <w:sz w:val="18"/>
                <w:szCs w:val="18"/>
              </w:rPr>
              <w:t>&gt;0</w:t>
            </w:r>
            <w:r w:rsidRPr="00EE23E8">
              <w:rPr>
                <w:rFonts w:ascii="標楷體" w:eastAsia="標楷體" w:hAnsi="標楷體" w:hint="eastAsia"/>
                <w:sz w:val="18"/>
                <w:szCs w:val="18"/>
              </w:rPr>
              <w:t>，則本項</w:t>
            </w:r>
            <w:r w:rsidRPr="00EE23E8">
              <w:rPr>
                <w:rFonts w:ascii="標楷體" w:eastAsia="標楷體" w:hAnsi="標楷體"/>
                <w:sz w:val="18"/>
                <w:szCs w:val="18"/>
              </w:rPr>
              <w:t>=0</w:t>
            </w:r>
            <w:r w:rsidRPr="00EE23E8">
              <w:rPr>
                <w:rFonts w:ascii="標楷體" w:eastAsia="標楷體" w:hAnsi="標楷體"/>
                <w:sz w:val="18"/>
                <w:szCs w:val="18"/>
              </w:rPr>
              <w:br/>
              <w:t>2.</w:t>
            </w:r>
            <w:r w:rsidRPr="00EE23E8">
              <w:rPr>
                <w:rFonts w:ascii="標楷體" w:eastAsia="標楷體" w:hAnsi="標楷體" w:hint="eastAsia"/>
                <w:sz w:val="18"/>
                <w:szCs w:val="18"/>
              </w:rPr>
              <w:t>第</w:t>
            </w:r>
            <w:r w:rsidRPr="00EE23E8">
              <w:rPr>
                <w:rFonts w:ascii="標楷體" w:eastAsia="標楷體" w:hAnsi="標楷體"/>
                <w:sz w:val="18"/>
                <w:szCs w:val="18"/>
              </w:rPr>
              <w:t>12</w:t>
            </w:r>
            <w:r w:rsidRPr="00EE23E8">
              <w:rPr>
                <w:rFonts w:ascii="標楷體" w:eastAsia="標楷體" w:hAnsi="標楷體" w:hint="eastAsia"/>
                <w:sz w:val="18"/>
                <w:szCs w:val="18"/>
              </w:rPr>
              <w:t>項</w:t>
            </w:r>
            <w:r w:rsidRPr="00EE23E8">
              <w:rPr>
                <w:rFonts w:ascii="標楷體" w:eastAsia="標楷體" w:hAnsi="標楷體"/>
                <w:sz w:val="18"/>
                <w:szCs w:val="18"/>
              </w:rPr>
              <w:t>=0</w:t>
            </w:r>
            <w:r w:rsidRPr="00EE23E8">
              <w:rPr>
                <w:rFonts w:ascii="標楷體" w:eastAsia="標楷體" w:hAnsi="標楷體" w:hint="eastAsia"/>
                <w:sz w:val="18"/>
                <w:szCs w:val="18"/>
              </w:rPr>
              <w:t>，若第</w:t>
            </w:r>
            <w:r w:rsidRPr="00EE23E8">
              <w:rPr>
                <w:rFonts w:ascii="標楷體" w:eastAsia="標楷體" w:hAnsi="標楷體"/>
                <w:sz w:val="18"/>
                <w:szCs w:val="18"/>
              </w:rPr>
              <w:t>77</w:t>
            </w:r>
            <w:r w:rsidRPr="00EE23E8">
              <w:rPr>
                <w:rFonts w:ascii="標楷體" w:eastAsia="標楷體" w:hAnsi="標楷體" w:hint="eastAsia"/>
                <w:sz w:val="18"/>
                <w:szCs w:val="18"/>
              </w:rPr>
              <w:t>（或</w:t>
            </w:r>
            <w:r w:rsidRPr="00EE23E8">
              <w:rPr>
                <w:rFonts w:ascii="標楷體" w:eastAsia="標楷體" w:hAnsi="標楷體"/>
                <w:sz w:val="18"/>
                <w:szCs w:val="18"/>
              </w:rPr>
              <w:t>79</w:t>
            </w:r>
            <w:r w:rsidRPr="00EE23E8">
              <w:rPr>
                <w:rFonts w:ascii="標楷體" w:eastAsia="標楷體" w:hAnsi="標楷體" w:hint="eastAsia"/>
                <w:sz w:val="18"/>
                <w:szCs w:val="18"/>
              </w:rPr>
              <w:t>）項</w:t>
            </w:r>
            <w:r w:rsidRPr="00EE23E8">
              <w:rPr>
                <w:rFonts w:ascii="標楷體" w:eastAsia="標楷體" w:hAnsi="標楷體"/>
                <w:sz w:val="18"/>
                <w:szCs w:val="18"/>
              </w:rPr>
              <w:t>&gt;</w:t>
            </w:r>
            <w:r w:rsidRPr="00EE23E8">
              <w:rPr>
                <w:rFonts w:ascii="標楷體" w:eastAsia="標楷體" w:hAnsi="標楷體" w:hint="eastAsia"/>
                <w:sz w:val="18"/>
                <w:szCs w:val="18"/>
              </w:rPr>
              <w:t>第</w:t>
            </w:r>
            <w:r w:rsidRPr="00EE23E8">
              <w:rPr>
                <w:rFonts w:ascii="標楷體" w:eastAsia="標楷體" w:hAnsi="標楷體"/>
                <w:sz w:val="18"/>
                <w:szCs w:val="18"/>
              </w:rPr>
              <w:t>76</w:t>
            </w:r>
            <w:r w:rsidRPr="00EE23E8">
              <w:rPr>
                <w:rFonts w:ascii="標楷體" w:eastAsia="標楷體" w:hAnsi="標楷體" w:hint="eastAsia"/>
                <w:sz w:val="18"/>
                <w:szCs w:val="18"/>
              </w:rPr>
              <w:t>（或</w:t>
            </w:r>
            <w:r w:rsidRPr="00EE23E8">
              <w:rPr>
                <w:rFonts w:ascii="標楷體" w:eastAsia="標楷體" w:hAnsi="標楷體"/>
                <w:sz w:val="18"/>
                <w:szCs w:val="18"/>
              </w:rPr>
              <w:t>78</w:t>
            </w:r>
            <w:r w:rsidRPr="00EE23E8">
              <w:rPr>
                <w:rFonts w:ascii="標楷體" w:eastAsia="標楷體" w:hAnsi="標楷體" w:hint="eastAsia"/>
                <w:sz w:val="18"/>
                <w:szCs w:val="18"/>
              </w:rPr>
              <w:t>）項，則本項</w:t>
            </w:r>
            <w:r w:rsidRPr="00EE23E8">
              <w:rPr>
                <w:rFonts w:ascii="標楷體" w:eastAsia="標楷體" w:hAnsi="標楷體"/>
                <w:sz w:val="18"/>
                <w:szCs w:val="18"/>
              </w:rPr>
              <w:t>=76</w:t>
            </w:r>
            <w:r w:rsidRPr="00EE23E8">
              <w:rPr>
                <w:rFonts w:ascii="標楷體" w:eastAsia="標楷體" w:hAnsi="標楷體" w:hint="eastAsia"/>
                <w:sz w:val="18"/>
                <w:szCs w:val="18"/>
              </w:rPr>
              <w:t>（或</w:t>
            </w:r>
            <w:r w:rsidRPr="00EE23E8">
              <w:rPr>
                <w:rFonts w:ascii="標楷體" w:eastAsia="標楷體" w:hAnsi="標楷體"/>
                <w:sz w:val="18"/>
                <w:szCs w:val="18"/>
              </w:rPr>
              <w:t>78</w:t>
            </w:r>
            <w:r w:rsidRPr="00EE23E8">
              <w:rPr>
                <w:rFonts w:ascii="標楷體" w:eastAsia="標楷體" w:hAnsi="標楷體" w:hint="eastAsia"/>
                <w:sz w:val="18"/>
                <w:szCs w:val="18"/>
              </w:rPr>
              <w:t>）項；</w:t>
            </w:r>
            <w:r w:rsidRPr="00EE23E8">
              <w:rPr>
                <w:rFonts w:ascii="標楷體" w:eastAsia="標楷體" w:hAnsi="標楷體"/>
                <w:sz w:val="18"/>
                <w:szCs w:val="18"/>
              </w:rPr>
              <w:br/>
              <w:t xml:space="preserve">  </w:t>
            </w:r>
            <w:r w:rsidRPr="00EE23E8">
              <w:rPr>
                <w:rFonts w:ascii="標楷體" w:eastAsia="標楷體" w:hAnsi="標楷體" w:hint="eastAsia"/>
                <w:sz w:val="18"/>
                <w:szCs w:val="18"/>
              </w:rPr>
              <w:t>若第</w:t>
            </w:r>
            <w:r w:rsidRPr="00EE23E8">
              <w:rPr>
                <w:rFonts w:ascii="標楷體" w:eastAsia="標楷體" w:hAnsi="標楷體"/>
                <w:sz w:val="18"/>
                <w:szCs w:val="18"/>
              </w:rPr>
              <w:t>77</w:t>
            </w:r>
            <w:r w:rsidRPr="00EE23E8">
              <w:rPr>
                <w:rFonts w:ascii="標楷體" w:eastAsia="標楷體" w:hAnsi="標楷體" w:hint="eastAsia"/>
                <w:sz w:val="18"/>
                <w:szCs w:val="18"/>
              </w:rPr>
              <w:t>（或</w:t>
            </w:r>
            <w:r w:rsidRPr="00EE23E8">
              <w:rPr>
                <w:rFonts w:ascii="標楷體" w:eastAsia="標楷體" w:hAnsi="標楷體"/>
                <w:sz w:val="18"/>
                <w:szCs w:val="18"/>
              </w:rPr>
              <w:t>79</w:t>
            </w:r>
            <w:r w:rsidRPr="00EE23E8">
              <w:rPr>
                <w:rFonts w:ascii="標楷體" w:eastAsia="標楷體" w:hAnsi="標楷體" w:hint="eastAsia"/>
                <w:sz w:val="18"/>
                <w:szCs w:val="18"/>
              </w:rPr>
              <w:t>）項</w:t>
            </w:r>
            <w:r w:rsidRPr="00EE23E8">
              <w:rPr>
                <w:rFonts w:ascii="標楷體" w:eastAsia="標楷體" w:hAnsi="標楷體"/>
                <w:sz w:val="18"/>
                <w:szCs w:val="18"/>
              </w:rPr>
              <w:t>&lt;76</w:t>
            </w:r>
            <w:r w:rsidRPr="00EE23E8">
              <w:rPr>
                <w:rFonts w:ascii="標楷體" w:eastAsia="標楷體" w:hAnsi="標楷體" w:hint="eastAsia"/>
                <w:sz w:val="18"/>
                <w:szCs w:val="18"/>
              </w:rPr>
              <w:t>（或</w:t>
            </w:r>
            <w:r w:rsidRPr="00EE23E8">
              <w:rPr>
                <w:rFonts w:ascii="標楷體" w:eastAsia="標楷體" w:hAnsi="標楷體"/>
                <w:sz w:val="18"/>
                <w:szCs w:val="18"/>
              </w:rPr>
              <w:t>78</w:t>
            </w:r>
            <w:r w:rsidRPr="00EE23E8">
              <w:rPr>
                <w:rFonts w:ascii="標楷體" w:eastAsia="標楷體" w:hAnsi="標楷體" w:hint="eastAsia"/>
                <w:sz w:val="18"/>
                <w:szCs w:val="18"/>
              </w:rPr>
              <w:t>）項，則本項</w:t>
            </w:r>
            <w:r w:rsidRPr="00EE23E8">
              <w:rPr>
                <w:rFonts w:ascii="標楷體" w:eastAsia="標楷體" w:hAnsi="標楷體"/>
                <w:sz w:val="18"/>
                <w:szCs w:val="18"/>
              </w:rPr>
              <w:t>=77</w:t>
            </w:r>
            <w:r w:rsidRPr="00EE23E8">
              <w:rPr>
                <w:rFonts w:ascii="標楷體" w:eastAsia="標楷體" w:hAnsi="標楷體" w:hint="eastAsia"/>
                <w:sz w:val="18"/>
                <w:szCs w:val="18"/>
              </w:rPr>
              <w:t>（或</w:t>
            </w:r>
            <w:r w:rsidRPr="00EE23E8">
              <w:rPr>
                <w:rFonts w:ascii="標楷體" w:eastAsia="標楷體" w:hAnsi="標楷體"/>
                <w:sz w:val="18"/>
                <w:szCs w:val="18"/>
              </w:rPr>
              <w:t>79</w:t>
            </w:r>
            <w:r w:rsidRPr="00EE23E8">
              <w:rPr>
                <w:rFonts w:ascii="標楷體" w:eastAsia="標楷體" w:hAnsi="標楷體" w:hint="eastAsia"/>
                <w:sz w:val="18"/>
                <w:szCs w:val="18"/>
              </w:rPr>
              <w:t>）項</w:t>
            </w:r>
          </w:p>
        </w:tc>
      </w:tr>
      <w:tr w:rsidR="008339C1"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8339C1" w:rsidRPr="00EE23E8" w:rsidRDefault="008339C1"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51</w:t>
            </w:r>
          </w:p>
        </w:tc>
        <w:tc>
          <w:tcPr>
            <w:tcW w:w="3932" w:type="dxa"/>
            <w:tcBorders>
              <w:top w:val="nil"/>
              <w:left w:val="nil"/>
              <w:bottom w:val="single" w:sz="4" w:space="0" w:color="auto"/>
              <w:right w:val="single" w:sz="4" w:space="0" w:color="auto"/>
            </w:tcBorders>
            <w:shd w:val="clear" w:color="000000" w:fill="C0C0C0"/>
            <w:vAlign w:val="center"/>
          </w:tcPr>
          <w:p w:rsidR="008339C1" w:rsidRPr="00EE23E8" w:rsidRDefault="008339C1" w:rsidP="00BF53C1">
            <w:pPr>
              <w:rPr>
                <w:rFonts w:ascii="標楷體" w:eastAsia="標楷體" w:hAnsi="標楷體" w:cs="新細明體"/>
                <w:b/>
                <w:bCs/>
                <w:sz w:val="20"/>
                <w:szCs w:val="20"/>
              </w:rPr>
            </w:pPr>
            <w:r w:rsidRPr="00EE23E8">
              <w:rPr>
                <w:rFonts w:ascii="標楷體" w:eastAsia="標楷體" w:hAnsi="標楷體" w:hint="eastAsia"/>
                <w:b/>
                <w:bCs/>
                <w:sz w:val="20"/>
                <w:szCs w:val="20"/>
              </w:rPr>
              <w:t>法定調整前第二類資本</w:t>
            </w:r>
          </w:p>
        </w:tc>
        <w:tc>
          <w:tcPr>
            <w:tcW w:w="1276" w:type="dxa"/>
            <w:tcBorders>
              <w:top w:val="single" w:sz="4" w:space="0" w:color="auto"/>
              <w:left w:val="nil"/>
              <w:bottom w:val="single" w:sz="4" w:space="0" w:color="auto"/>
              <w:right w:val="single" w:sz="4" w:space="0" w:color="auto"/>
            </w:tcBorders>
            <w:noWrap/>
            <w:vAlign w:val="center"/>
          </w:tcPr>
          <w:p w:rsidR="008339C1" w:rsidRPr="00EE23E8" w:rsidRDefault="008339C1">
            <w:pPr>
              <w:jc w:val="right"/>
              <w:rPr>
                <w:rFonts w:ascii="Arial" w:eastAsia="標楷體" w:hAnsi="Arial" w:cs="Arial"/>
                <w:sz w:val="22"/>
                <w:szCs w:val="22"/>
              </w:rPr>
            </w:pPr>
            <w:r w:rsidRPr="00EE23E8">
              <w:rPr>
                <w:rFonts w:ascii="Arial" w:eastAsia="標楷體" w:hAnsi="Arial" w:cs="Arial" w:hint="eastAsia"/>
                <w:sz w:val="22"/>
                <w:szCs w:val="22"/>
              </w:rPr>
              <w:t>484,540</w:t>
            </w:r>
          </w:p>
        </w:tc>
        <w:tc>
          <w:tcPr>
            <w:tcW w:w="1417" w:type="dxa"/>
            <w:tcBorders>
              <w:top w:val="single" w:sz="4" w:space="0" w:color="auto"/>
              <w:left w:val="nil"/>
              <w:bottom w:val="single" w:sz="4" w:space="0" w:color="auto"/>
              <w:right w:val="single" w:sz="4" w:space="0" w:color="auto"/>
            </w:tcBorders>
            <w:noWrap/>
            <w:vAlign w:val="center"/>
          </w:tcPr>
          <w:p w:rsidR="008339C1" w:rsidRPr="00EE23E8" w:rsidRDefault="008339C1">
            <w:pPr>
              <w:jc w:val="right"/>
              <w:rPr>
                <w:rFonts w:ascii="Arial" w:eastAsia="標楷體" w:hAnsi="Arial" w:cs="Arial"/>
                <w:sz w:val="22"/>
                <w:szCs w:val="22"/>
              </w:rPr>
            </w:pPr>
            <w:r w:rsidRPr="00EE23E8">
              <w:rPr>
                <w:rFonts w:ascii="Arial" w:eastAsia="標楷體" w:hAnsi="Arial" w:cs="Arial" w:hint="eastAsia"/>
                <w:sz w:val="22"/>
                <w:szCs w:val="22"/>
              </w:rPr>
              <w:t>484,540</w:t>
            </w:r>
          </w:p>
        </w:tc>
        <w:tc>
          <w:tcPr>
            <w:tcW w:w="1134" w:type="dxa"/>
            <w:tcBorders>
              <w:left w:val="single" w:sz="4" w:space="0" w:color="auto"/>
            </w:tcBorders>
          </w:tcPr>
          <w:p w:rsidR="008339C1" w:rsidRPr="00EE23E8" w:rsidRDefault="008339C1" w:rsidP="00BF53C1">
            <w:pPr>
              <w:widowControl/>
              <w:rPr>
                <w:rFonts w:ascii="Garamond" w:eastAsia="標楷體" w:hAnsi="標楷體" w:cs="新細明體"/>
                <w:kern w:val="0"/>
                <w:sz w:val="20"/>
                <w:szCs w:val="20"/>
              </w:rPr>
            </w:pPr>
          </w:p>
        </w:tc>
        <w:tc>
          <w:tcPr>
            <w:tcW w:w="1134" w:type="dxa"/>
            <w:tcBorders>
              <w:right w:val="single" w:sz="4" w:space="0" w:color="auto"/>
            </w:tcBorders>
          </w:tcPr>
          <w:p w:rsidR="008339C1" w:rsidRPr="00EE23E8" w:rsidRDefault="008339C1" w:rsidP="00BF53C1">
            <w:pPr>
              <w:widowControl/>
              <w:rPr>
                <w:rFonts w:ascii="Garamond" w:eastAsia="標楷體" w:hAnsi="標楷體"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rsidR="008339C1" w:rsidRPr="00EE23E8" w:rsidRDefault="008339C1" w:rsidP="00BF53C1">
            <w:pPr>
              <w:rPr>
                <w:rFonts w:ascii="標楷體" w:eastAsia="標楷體" w:hAnsi="標楷體" w:cs="新細明體"/>
                <w:sz w:val="20"/>
                <w:szCs w:val="20"/>
              </w:rPr>
            </w:pPr>
            <w:r w:rsidRPr="00EE23E8">
              <w:rPr>
                <w:rFonts w:ascii="標楷體" w:eastAsia="標楷體" w:hAnsi="標楷體" w:hint="eastAsia"/>
                <w:sz w:val="20"/>
                <w:szCs w:val="20"/>
              </w:rPr>
              <w:t>本項</w:t>
            </w:r>
            <w:r w:rsidRPr="00EE23E8">
              <w:rPr>
                <w:rFonts w:ascii="標楷體" w:eastAsia="標楷體" w:hAnsi="標楷體"/>
                <w:sz w:val="20"/>
                <w:szCs w:val="20"/>
              </w:rPr>
              <w:t>=sum(</w:t>
            </w:r>
            <w:r w:rsidRPr="00EE23E8">
              <w:rPr>
                <w:rFonts w:ascii="標楷體" w:eastAsia="標楷體" w:hAnsi="標楷體" w:hint="eastAsia"/>
                <w:sz w:val="20"/>
                <w:szCs w:val="20"/>
              </w:rPr>
              <w:t>第</w:t>
            </w:r>
            <w:r w:rsidRPr="00EE23E8">
              <w:rPr>
                <w:rFonts w:ascii="標楷體" w:eastAsia="標楷體" w:hAnsi="標楷體"/>
                <w:sz w:val="20"/>
                <w:szCs w:val="20"/>
              </w:rPr>
              <w:t>46</w:t>
            </w:r>
            <w:r w:rsidRPr="00EE23E8">
              <w:rPr>
                <w:rFonts w:ascii="標楷體" w:eastAsia="標楷體" w:hAnsi="標楷體" w:hint="eastAsia"/>
                <w:sz w:val="20"/>
                <w:szCs w:val="20"/>
              </w:rPr>
              <w:t>項</w:t>
            </w:r>
            <w:r w:rsidRPr="00EE23E8">
              <w:rPr>
                <w:rFonts w:ascii="標楷體" w:eastAsia="標楷體" w:hAnsi="標楷體"/>
                <w:sz w:val="20"/>
                <w:szCs w:val="20"/>
              </w:rPr>
              <w:t>:</w:t>
            </w:r>
            <w:r w:rsidRPr="00EE23E8">
              <w:rPr>
                <w:rFonts w:ascii="標楷體" w:eastAsia="標楷體" w:hAnsi="標楷體" w:hint="eastAsia"/>
                <w:sz w:val="20"/>
                <w:szCs w:val="20"/>
              </w:rPr>
              <w:t>第</w:t>
            </w:r>
            <w:r w:rsidRPr="00EE23E8">
              <w:rPr>
                <w:rFonts w:ascii="標楷體" w:eastAsia="標楷體" w:hAnsi="標楷體"/>
                <w:sz w:val="20"/>
                <w:szCs w:val="20"/>
              </w:rPr>
              <w:t>48</w:t>
            </w:r>
            <w:r w:rsidRPr="00EE23E8">
              <w:rPr>
                <w:rFonts w:ascii="標楷體" w:eastAsia="標楷體" w:hAnsi="標楷體" w:hint="eastAsia"/>
                <w:sz w:val="20"/>
                <w:szCs w:val="20"/>
              </w:rPr>
              <w:t>項</w:t>
            </w:r>
            <w:r w:rsidRPr="00EE23E8">
              <w:rPr>
                <w:rFonts w:ascii="標楷體" w:eastAsia="標楷體" w:hAnsi="標楷體"/>
                <w:sz w:val="20"/>
                <w:szCs w:val="20"/>
              </w:rPr>
              <w:t>,</w:t>
            </w:r>
            <w:r w:rsidRPr="00EE23E8">
              <w:rPr>
                <w:rFonts w:ascii="標楷體" w:eastAsia="標楷體" w:hAnsi="標楷體" w:hint="eastAsia"/>
                <w:sz w:val="20"/>
                <w:szCs w:val="20"/>
              </w:rPr>
              <w:t>第</w:t>
            </w:r>
            <w:r w:rsidRPr="00EE23E8">
              <w:rPr>
                <w:rFonts w:ascii="標楷體" w:eastAsia="標楷體" w:hAnsi="標楷體"/>
                <w:sz w:val="20"/>
                <w:szCs w:val="20"/>
              </w:rPr>
              <w:t>50</w:t>
            </w:r>
            <w:r w:rsidRPr="00EE23E8">
              <w:rPr>
                <w:rFonts w:ascii="標楷體" w:eastAsia="標楷體" w:hAnsi="標楷體" w:hint="eastAsia"/>
                <w:sz w:val="20"/>
                <w:szCs w:val="20"/>
              </w:rPr>
              <w:t>項</w:t>
            </w:r>
            <w:r w:rsidRPr="00EE23E8">
              <w:rPr>
                <w:rFonts w:ascii="標楷體" w:eastAsia="標楷體" w:hAnsi="標楷體"/>
                <w:sz w:val="20"/>
                <w:szCs w:val="20"/>
              </w:rPr>
              <w:t>)</w:t>
            </w:r>
          </w:p>
        </w:tc>
      </w:tr>
      <w:tr w:rsidR="00BF1989" w:rsidRPr="00EE23E8" w:rsidTr="00AF020E">
        <w:trPr>
          <w:trHeight w:val="20"/>
        </w:trPr>
        <w:tc>
          <w:tcPr>
            <w:tcW w:w="7372" w:type="dxa"/>
            <w:gridSpan w:val="4"/>
            <w:tcBorders>
              <w:top w:val="single" w:sz="4" w:space="0" w:color="auto"/>
              <w:left w:val="single" w:sz="4" w:space="0" w:color="auto"/>
              <w:bottom w:val="single" w:sz="4" w:space="0" w:color="auto"/>
              <w:right w:val="single" w:sz="4" w:space="0" w:color="auto"/>
            </w:tcBorders>
            <w:shd w:val="clear" w:color="auto" w:fill="808080"/>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標楷體" w:cs="新細明體" w:hint="eastAsia"/>
                <w:b/>
                <w:bCs/>
                <w:kern w:val="0"/>
                <w:sz w:val="20"/>
                <w:szCs w:val="20"/>
              </w:rPr>
              <w:t>第二類資本：法定調整項</w:t>
            </w:r>
          </w:p>
        </w:tc>
        <w:tc>
          <w:tcPr>
            <w:tcW w:w="1134" w:type="dxa"/>
            <w:tcBorders>
              <w:lef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134" w:type="dxa"/>
            <w:tcBorders>
              <w:righ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BF1989" w:rsidRPr="00EE23E8" w:rsidRDefault="00BF1989" w:rsidP="00BF53C1">
            <w:pPr>
              <w:widowControl/>
              <w:rPr>
                <w:rFonts w:ascii="Garamond" w:eastAsia="標楷體" w:hAnsi="Garamond" w:cs="新細明體"/>
                <w:kern w:val="0"/>
                <w:sz w:val="20"/>
                <w:szCs w:val="20"/>
              </w:rPr>
            </w:pPr>
            <w:r w:rsidRPr="00EE23E8">
              <w:rPr>
                <w:rFonts w:ascii="Garamond" w:eastAsia="標楷體" w:hAnsi="標楷體" w:cs="新細明體" w:hint="eastAsia"/>
                <w:kern w:val="0"/>
                <w:sz w:val="20"/>
                <w:szCs w:val="20"/>
              </w:rPr>
              <w:t xml:space="preserve">　</w:t>
            </w:r>
          </w:p>
        </w:tc>
      </w:tr>
      <w:tr w:rsidR="00BF1989" w:rsidRPr="00EE23E8" w:rsidTr="00AF020E">
        <w:trPr>
          <w:trHeight w:val="20"/>
        </w:trPr>
        <w:tc>
          <w:tcPr>
            <w:tcW w:w="747"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52</w:t>
            </w:r>
          </w:p>
        </w:tc>
        <w:tc>
          <w:tcPr>
            <w:tcW w:w="3932" w:type="dxa"/>
            <w:tcBorders>
              <w:top w:val="single" w:sz="4" w:space="0" w:color="auto"/>
              <w:left w:val="nil"/>
              <w:bottom w:val="single" w:sz="4" w:space="0" w:color="auto"/>
              <w:right w:val="single" w:sz="4" w:space="0" w:color="auto"/>
            </w:tcBorders>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買回銀行自身第二類資本工具</w:t>
            </w:r>
          </w:p>
        </w:tc>
        <w:tc>
          <w:tcPr>
            <w:tcW w:w="1276" w:type="dxa"/>
            <w:tcBorders>
              <w:top w:val="single" w:sz="4" w:space="0" w:color="auto"/>
              <w:left w:val="nil"/>
              <w:bottom w:val="single" w:sz="4" w:space="0" w:color="auto"/>
              <w:right w:val="single" w:sz="4" w:space="0" w:color="auto"/>
            </w:tcBorders>
            <w:shd w:val="clear" w:color="auto" w:fill="A6A6A6"/>
            <w:noWrap/>
            <w:vAlign w:val="center"/>
          </w:tcPr>
          <w:p w:rsidR="00BF1989" w:rsidRPr="00EE23E8" w:rsidRDefault="00BF1989" w:rsidP="00BF53C1">
            <w:pPr>
              <w:widowControl/>
              <w:rPr>
                <w:rFonts w:ascii="Garamond" w:eastAsia="標楷體" w:hAnsi="Garamond" w:cs="新細明體"/>
                <w:kern w:val="0"/>
                <w:sz w:val="20"/>
                <w:szCs w:val="20"/>
              </w:rPr>
            </w:pPr>
          </w:p>
        </w:tc>
        <w:tc>
          <w:tcPr>
            <w:tcW w:w="1417" w:type="dxa"/>
            <w:tcBorders>
              <w:top w:val="single" w:sz="4" w:space="0" w:color="auto"/>
              <w:left w:val="nil"/>
              <w:bottom w:val="single" w:sz="4" w:space="0" w:color="auto"/>
              <w:right w:val="single" w:sz="4" w:space="0" w:color="auto"/>
            </w:tcBorders>
            <w:shd w:val="clear" w:color="auto" w:fill="A6A6A6"/>
            <w:noWrap/>
            <w:vAlign w:val="center"/>
          </w:tcPr>
          <w:p w:rsidR="00BF1989" w:rsidRPr="00EE23E8" w:rsidRDefault="00BF1989" w:rsidP="00BF53C1">
            <w:pPr>
              <w:widowControl/>
              <w:rPr>
                <w:rFonts w:ascii="Garamond" w:eastAsia="標楷體" w:hAnsi="Garamond" w:cs="新細明體"/>
                <w:kern w:val="0"/>
                <w:sz w:val="20"/>
                <w:szCs w:val="20"/>
              </w:rPr>
            </w:pPr>
          </w:p>
        </w:tc>
        <w:tc>
          <w:tcPr>
            <w:tcW w:w="1134" w:type="dxa"/>
            <w:tcBorders>
              <w:lef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134" w:type="dxa"/>
            <w:tcBorders>
              <w:righ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本國不適用</w:t>
            </w:r>
          </w:p>
        </w:tc>
      </w:tr>
      <w:tr w:rsidR="00BF1989"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53</w:t>
            </w:r>
          </w:p>
        </w:tc>
        <w:tc>
          <w:tcPr>
            <w:tcW w:w="3932" w:type="dxa"/>
            <w:tcBorders>
              <w:top w:val="nil"/>
              <w:left w:val="nil"/>
              <w:bottom w:val="single" w:sz="4" w:space="0" w:color="auto"/>
              <w:right w:val="single" w:sz="4" w:space="0" w:color="auto"/>
            </w:tcBorders>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與銀行本身以外之金融相關事業交叉持有之第二類資本工具</w:t>
            </w:r>
          </w:p>
        </w:tc>
        <w:tc>
          <w:tcPr>
            <w:tcW w:w="1276" w:type="dxa"/>
            <w:tcBorders>
              <w:top w:val="single" w:sz="4" w:space="0" w:color="auto"/>
              <w:left w:val="nil"/>
              <w:bottom w:val="single" w:sz="4" w:space="0" w:color="auto"/>
              <w:right w:val="single" w:sz="4" w:space="0" w:color="auto"/>
            </w:tcBorders>
            <w:shd w:val="clear" w:color="auto" w:fill="A6A6A6"/>
            <w:noWrap/>
            <w:vAlign w:val="center"/>
          </w:tcPr>
          <w:p w:rsidR="00BF1989" w:rsidRPr="00EE23E8" w:rsidRDefault="00BF1989" w:rsidP="00BF53C1">
            <w:pPr>
              <w:widowControl/>
              <w:rPr>
                <w:rFonts w:ascii="Garamond" w:eastAsia="標楷體" w:hAnsi="Garamond" w:cs="新細明體"/>
                <w:kern w:val="0"/>
                <w:sz w:val="20"/>
                <w:szCs w:val="20"/>
              </w:rPr>
            </w:pPr>
          </w:p>
        </w:tc>
        <w:tc>
          <w:tcPr>
            <w:tcW w:w="1417" w:type="dxa"/>
            <w:tcBorders>
              <w:top w:val="single" w:sz="4" w:space="0" w:color="auto"/>
              <w:left w:val="nil"/>
              <w:bottom w:val="single" w:sz="4" w:space="0" w:color="auto"/>
              <w:right w:val="single" w:sz="4" w:space="0" w:color="auto"/>
            </w:tcBorders>
            <w:shd w:val="clear" w:color="auto" w:fill="A6A6A6"/>
            <w:noWrap/>
            <w:vAlign w:val="center"/>
          </w:tcPr>
          <w:p w:rsidR="00BF1989" w:rsidRPr="00EE23E8" w:rsidRDefault="00BF1989" w:rsidP="00BF53C1">
            <w:pPr>
              <w:widowControl/>
              <w:rPr>
                <w:rFonts w:ascii="Garamond" w:eastAsia="標楷體" w:hAnsi="Garamond" w:cs="新細明體"/>
                <w:kern w:val="0"/>
                <w:sz w:val="20"/>
                <w:szCs w:val="20"/>
              </w:rPr>
            </w:pPr>
          </w:p>
        </w:tc>
        <w:tc>
          <w:tcPr>
            <w:tcW w:w="1134" w:type="dxa"/>
            <w:tcBorders>
              <w:lef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134" w:type="dxa"/>
            <w:tcBorders>
              <w:righ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本國不適用</w:t>
            </w:r>
          </w:p>
        </w:tc>
      </w:tr>
      <w:tr w:rsidR="00BF1989"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54</w:t>
            </w:r>
          </w:p>
        </w:tc>
        <w:tc>
          <w:tcPr>
            <w:tcW w:w="3932" w:type="dxa"/>
            <w:tcBorders>
              <w:top w:val="nil"/>
              <w:left w:val="nil"/>
              <w:bottom w:val="single" w:sz="4" w:space="0" w:color="auto"/>
              <w:right w:val="single" w:sz="4" w:space="0" w:color="auto"/>
            </w:tcBorders>
            <w:vAlign w:val="center"/>
          </w:tcPr>
          <w:p w:rsidR="00BF1989" w:rsidRPr="00EE23E8" w:rsidRDefault="00BF1989" w:rsidP="00BF53C1">
            <w:pPr>
              <w:jc w:val="both"/>
              <w:rPr>
                <w:rFonts w:ascii="標楷體" w:eastAsia="標楷體" w:hAnsi="標楷體" w:cs="新細明體"/>
                <w:sz w:val="20"/>
                <w:szCs w:val="20"/>
              </w:rPr>
            </w:pPr>
            <w:r w:rsidRPr="00EE23E8">
              <w:rPr>
                <w:rFonts w:ascii="標楷體" w:eastAsia="標楷體" w:hAnsi="標楷體" w:hint="eastAsia"/>
                <w:sz w:val="20"/>
                <w:szCs w:val="20"/>
              </w:rPr>
              <w:t>投資於未納入法定合併基礎下之銀行、金融及保險機構的資本</w:t>
            </w:r>
            <w:r w:rsidRPr="00EE23E8">
              <w:rPr>
                <w:rFonts w:ascii="標楷體" w:eastAsia="標楷體" w:hAnsi="標楷體"/>
                <w:sz w:val="20"/>
                <w:szCs w:val="20"/>
              </w:rPr>
              <w:t>(</w:t>
            </w:r>
            <w:r w:rsidRPr="00EE23E8">
              <w:rPr>
                <w:rFonts w:ascii="標楷體" w:eastAsia="標楷體" w:hAnsi="標楷體" w:hint="eastAsia"/>
                <w:sz w:val="20"/>
                <w:szCs w:val="20"/>
              </w:rPr>
              <w:t>扣除合格之短部位</w:t>
            </w:r>
            <w:r w:rsidRPr="00EE23E8">
              <w:rPr>
                <w:rFonts w:ascii="標楷體" w:eastAsia="標楷體" w:hAnsi="標楷體"/>
                <w:sz w:val="20"/>
                <w:szCs w:val="20"/>
              </w:rPr>
              <w:t>)</w:t>
            </w:r>
            <w:r w:rsidRPr="00EE23E8">
              <w:rPr>
                <w:rFonts w:ascii="標楷體" w:eastAsia="標楷體" w:hAnsi="標楷體" w:hint="eastAsia"/>
                <w:sz w:val="20"/>
                <w:szCs w:val="20"/>
              </w:rPr>
              <w:t>且持</w:t>
            </w:r>
            <w:r w:rsidRPr="00EE23E8">
              <w:rPr>
                <w:rFonts w:ascii="標楷體" w:eastAsia="標楷體" w:hAnsi="標楷體" w:hint="eastAsia"/>
                <w:sz w:val="20"/>
                <w:szCs w:val="20"/>
              </w:rPr>
              <w:lastRenderedPageBreak/>
              <w:t>有單一金融機構資本未超過該發行機構普通股的</w:t>
            </w:r>
            <w:r w:rsidRPr="00EE23E8">
              <w:rPr>
                <w:rFonts w:ascii="標楷體" w:eastAsia="標楷體" w:hAnsi="標楷體"/>
                <w:sz w:val="20"/>
                <w:szCs w:val="20"/>
              </w:rPr>
              <w:t>10%(</w:t>
            </w:r>
            <w:r w:rsidRPr="00EE23E8">
              <w:rPr>
                <w:rFonts w:ascii="標楷體" w:eastAsia="標楷體" w:hAnsi="標楷體" w:hint="eastAsia"/>
                <w:sz w:val="20"/>
                <w:szCs w:val="20"/>
              </w:rPr>
              <w:t>超過</w:t>
            </w:r>
            <w:r w:rsidRPr="00EE23E8">
              <w:rPr>
                <w:rFonts w:ascii="標楷體" w:eastAsia="標楷體" w:hAnsi="標楷體"/>
                <w:sz w:val="20"/>
                <w:szCs w:val="20"/>
              </w:rPr>
              <w:t>10%</w:t>
            </w:r>
            <w:r w:rsidRPr="00EE23E8">
              <w:rPr>
                <w:rFonts w:ascii="標楷體" w:eastAsia="標楷體" w:hAnsi="標楷體" w:hint="eastAsia"/>
                <w:sz w:val="20"/>
                <w:szCs w:val="20"/>
              </w:rPr>
              <w:t>限額的金額</w:t>
            </w:r>
            <w:r w:rsidRPr="00EE23E8">
              <w:rPr>
                <w:rFonts w:ascii="標楷體" w:eastAsia="標楷體" w:hAnsi="標楷體"/>
                <w:sz w:val="20"/>
                <w:szCs w:val="20"/>
              </w:rPr>
              <w:t>)</w:t>
            </w:r>
          </w:p>
        </w:tc>
        <w:tc>
          <w:tcPr>
            <w:tcW w:w="1276" w:type="dxa"/>
            <w:tcBorders>
              <w:top w:val="single" w:sz="4" w:space="0" w:color="auto"/>
              <w:left w:val="nil"/>
              <w:bottom w:val="single" w:sz="4" w:space="0" w:color="auto"/>
              <w:right w:val="single" w:sz="4" w:space="0" w:color="auto"/>
            </w:tcBorders>
            <w:shd w:val="clear" w:color="auto" w:fill="A6A6A6"/>
            <w:noWrap/>
            <w:vAlign w:val="center"/>
          </w:tcPr>
          <w:p w:rsidR="00BF1989" w:rsidRPr="00EE23E8" w:rsidRDefault="00BF1989" w:rsidP="00BF53C1">
            <w:pPr>
              <w:widowControl/>
              <w:rPr>
                <w:rFonts w:ascii="Garamond" w:eastAsia="標楷體" w:hAnsi="Garamond" w:cs="新細明體"/>
                <w:kern w:val="0"/>
                <w:sz w:val="20"/>
                <w:szCs w:val="20"/>
              </w:rPr>
            </w:pPr>
          </w:p>
        </w:tc>
        <w:tc>
          <w:tcPr>
            <w:tcW w:w="1417" w:type="dxa"/>
            <w:tcBorders>
              <w:top w:val="single" w:sz="4" w:space="0" w:color="auto"/>
              <w:left w:val="nil"/>
              <w:bottom w:val="single" w:sz="4" w:space="0" w:color="auto"/>
              <w:right w:val="single" w:sz="4" w:space="0" w:color="auto"/>
            </w:tcBorders>
            <w:shd w:val="clear" w:color="auto" w:fill="A6A6A6"/>
            <w:noWrap/>
            <w:vAlign w:val="center"/>
          </w:tcPr>
          <w:p w:rsidR="00BF1989" w:rsidRPr="00EE23E8" w:rsidRDefault="00BF1989" w:rsidP="00BF53C1">
            <w:pPr>
              <w:widowControl/>
              <w:rPr>
                <w:rFonts w:ascii="Garamond" w:eastAsia="標楷體" w:hAnsi="Garamond" w:cs="新細明體"/>
                <w:kern w:val="0"/>
                <w:sz w:val="20"/>
                <w:szCs w:val="20"/>
              </w:rPr>
            </w:pPr>
          </w:p>
        </w:tc>
        <w:tc>
          <w:tcPr>
            <w:tcW w:w="1134" w:type="dxa"/>
            <w:tcBorders>
              <w:lef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134" w:type="dxa"/>
            <w:tcBorders>
              <w:righ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本國不適用</w:t>
            </w:r>
          </w:p>
        </w:tc>
      </w:tr>
      <w:tr w:rsidR="00BF1989"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lastRenderedPageBreak/>
              <w:t>55</w:t>
            </w:r>
          </w:p>
        </w:tc>
        <w:tc>
          <w:tcPr>
            <w:tcW w:w="3932" w:type="dxa"/>
            <w:tcBorders>
              <w:top w:val="nil"/>
              <w:left w:val="nil"/>
              <w:bottom w:val="nil"/>
              <w:right w:val="single" w:sz="4" w:space="0" w:color="auto"/>
            </w:tcBorders>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對於未納入法定合併基礎之銀行、金融及保險機構</w:t>
            </w:r>
            <w:r w:rsidRPr="00EE23E8">
              <w:rPr>
                <w:rFonts w:ascii="標楷體" w:eastAsia="標楷體" w:hAnsi="標楷體"/>
                <w:sz w:val="20"/>
                <w:szCs w:val="20"/>
              </w:rPr>
              <w:t>(</w:t>
            </w:r>
            <w:r w:rsidRPr="00EE23E8">
              <w:rPr>
                <w:rFonts w:ascii="標楷體" w:eastAsia="標楷體" w:hAnsi="標楷體" w:hint="eastAsia"/>
                <w:sz w:val="20"/>
                <w:szCs w:val="20"/>
              </w:rPr>
              <w:t>扣除合格之短部位</w:t>
            </w:r>
            <w:r w:rsidRPr="00EE23E8">
              <w:rPr>
                <w:rFonts w:ascii="標楷體" w:eastAsia="標楷體" w:hAnsi="標楷體"/>
                <w:sz w:val="20"/>
                <w:szCs w:val="20"/>
              </w:rPr>
              <w:t>)</w:t>
            </w:r>
            <w:r w:rsidRPr="00EE23E8">
              <w:rPr>
                <w:rFonts w:ascii="標楷體" w:eastAsia="標楷體" w:hAnsi="標楷體" w:hint="eastAsia"/>
                <w:sz w:val="20"/>
                <w:szCs w:val="20"/>
              </w:rPr>
              <w:t>等之重大資本投資</w:t>
            </w:r>
          </w:p>
        </w:tc>
        <w:tc>
          <w:tcPr>
            <w:tcW w:w="1276" w:type="dxa"/>
            <w:tcBorders>
              <w:top w:val="single" w:sz="4" w:space="0" w:color="auto"/>
              <w:left w:val="nil"/>
              <w:bottom w:val="single" w:sz="4" w:space="0" w:color="auto"/>
              <w:right w:val="single" w:sz="4" w:space="0" w:color="auto"/>
            </w:tcBorders>
            <w:shd w:val="clear" w:color="auto" w:fill="A6A6A6"/>
            <w:noWrap/>
            <w:vAlign w:val="center"/>
          </w:tcPr>
          <w:p w:rsidR="00BF1989" w:rsidRPr="00EE23E8" w:rsidRDefault="00BF1989" w:rsidP="00BF53C1">
            <w:pPr>
              <w:widowControl/>
              <w:rPr>
                <w:rFonts w:ascii="Garamond" w:eastAsia="標楷體" w:hAnsi="Garamond" w:cs="新細明體"/>
                <w:kern w:val="0"/>
                <w:sz w:val="20"/>
                <w:szCs w:val="20"/>
              </w:rPr>
            </w:pPr>
          </w:p>
        </w:tc>
        <w:tc>
          <w:tcPr>
            <w:tcW w:w="1417" w:type="dxa"/>
            <w:tcBorders>
              <w:top w:val="single" w:sz="4" w:space="0" w:color="auto"/>
              <w:left w:val="nil"/>
              <w:bottom w:val="single" w:sz="4" w:space="0" w:color="auto"/>
              <w:right w:val="single" w:sz="4" w:space="0" w:color="auto"/>
            </w:tcBorders>
            <w:shd w:val="clear" w:color="auto" w:fill="A6A6A6"/>
            <w:noWrap/>
            <w:vAlign w:val="center"/>
          </w:tcPr>
          <w:p w:rsidR="00BF1989" w:rsidRPr="00EE23E8" w:rsidRDefault="00BF1989" w:rsidP="00BF53C1">
            <w:pPr>
              <w:widowControl/>
              <w:rPr>
                <w:rFonts w:ascii="Garamond" w:eastAsia="標楷體" w:hAnsi="Garamond" w:cs="新細明體"/>
                <w:kern w:val="0"/>
                <w:sz w:val="20"/>
                <w:szCs w:val="20"/>
              </w:rPr>
            </w:pPr>
          </w:p>
        </w:tc>
        <w:tc>
          <w:tcPr>
            <w:tcW w:w="1134" w:type="dxa"/>
            <w:tcBorders>
              <w:lef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134" w:type="dxa"/>
            <w:tcBorders>
              <w:righ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本國不適用</w:t>
            </w:r>
          </w:p>
        </w:tc>
      </w:tr>
      <w:tr w:rsidR="00BF1989"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56</w:t>
            </w:r>
          </w:p>
        </w:tc>
        <w:tc>
          <w:tcPr>
            <w:tcW w:w="3932" w:type="dxa"/>
            <w:tcBorders>
              <w:top w:val="single" w:sz="4" w:space="0" w:color="auto"/>
              <w:left w:val="nil"/>
              <w:bottom w:val="single" w:sz="4" w:space="0" w:color="auto"/>
              <w:right w:val="single" w:sz="4" w:space="0" w:color="auto"/>
            </w:tcBorders>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各國特有的法定調整項目</w:t>
            </w:r>
          </w:p>
        </w:tc>
        <w:tc>
          <w:tcPr>
            <w:tcW w:w="1276" w:type="dxa"/>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c>
          <w:tcPr>
            <w:tcW w:w="1417" w:type="dxa"/>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c>
          <w:tcPr>
            <w:tcW w:w="1134" w:type="dxa"/>
            <w:tcBorders>
              <w:lef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134" w:type="dxa"/>
            <w:tcBorders>
              <w:righ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 xml:space="preserve">　</w:t>
            </w:r>
          </w:p>
        </w:tc>
      </w:tr>
      <w:tr w:rsidR="00BF1989" w:rsidRPr="00EE23E8" w:rsidTr="00AF020E">
        <w:trPr>
          <w:trHeight w:val="20"/>
        </w:trPr>
        <w:tc>
          <w:tcPr>
            <w:tcW w:w="747"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標楷體" w:cs="新細明體"/>
                <w:kern w:val="0"/>
                <w:sz w:val="20"/>
                <w:szCs w:val="20"/>
              </w:rPr>
              <w:t>56a</w:t>
            </w:r>
          </w:p>
        </w:tc>
        <w:tc>
          <w:tcPr>
            <w:tcW w:w="3932" w:type="dxa"/>
            <w:tcBorders>
              <w:top w:val="single" w:sz="4" w:space="0" w:color="auto"/>
              <w:left w:val="single" w:sz="4" w:space="0" w:color="auto"/>
              <w:bottom w:val="single" w:sz="4" w:space="0" w:color="auto"/>
              <w:right w:val="single" w:sz="4" w:space="0" w:color="auto"/>
            </w:tcBorders>
            <w:vAlign w:val="center"/>
          </w:tcPr>
          <w:p w:rsidR="00BF1989" w:rsidRPr="00EE23E8" w:rsidRDefault="00BF1989" w:rsidP="00BF53C1">
            <w:pPr>
              <w:ind w:leftChars="90" w:left="216"/>
              <w:rPr>
                <w:rFonts w:ascii="標楷體" w:eastAsia="標楷體" w:hAnsi="標楷體" w:cs="新細明體"/>
                <w:sz w:val="20"/>
                <w:szCs w:val="20"/>
              </w:rPr>
            </w:pPr>
            <w:r w:rsidRPr="00EE23E8">
              <w:rPr>
                <w:rFonts w:ascii="標楷體" w:eastAsia="標楷體" w:hAnsi="標楷體" w:hint="eastAsia"/>
                <w:sz w:val="20"/>
                <w:szCs w:val="20"/>
              </w:rPr>
              <w:t>不動產首次適用國際會計準則時，以公允價值或重估價值作為認定成本產生之保留盈餘增加數</w:t>
            </w:r>
          </w:p>
        </w:tc>
        <w:tc>
          <w:tcPr>
            <w:tcW w:w="1276"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c>
          <w:tcPr>
            <w:tcW w:w="1134" w:type="dxa"/>
            <w:tcBorders>
              <w:top w:val="nil"/>
              <w:lef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134" w:type="dxa"/>
            <w:tcBorders>
              <w:top w:val="nil"/>
              <w:righ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sz w:val="20"/>
                <w:szCs w:val="20"/>
              </w:rPr>
              <w:t xml:space="preserve"> -A104</w:t>
            </w:r>
          </w:p>
        </w:tc>
      </w:tr>
      <w:tr w:rsidR="008339C1" w:rsidRPr="00EE23E8" w:rsidTr="00AF020E">
        <w:trPr>
          <w:trHeight w:val="20"/>
        </w:trPr>
        <w:tc>
          <w:tcPr>
            <w:tcW w:w="747" w:type="dxa"/>
            <w:tcBorders>
              <w:top w:val="single" w:sz="4" w:space="0" w:color="auto"/>
              <w:left w:val="single" w:sz="4" w:space="0" w:color="auto"/>
              <w:bottom w:val="single" w:sz="4" w:space="0" w:color="auto"/>
              <w:right w:val="single" w:sz="4" w:space="0" w:color="auto"/>
            </w:tcBorders>
            <w:noWrap/>
            <w:vAlign w:val="center"/>
          </w:tcPr>
          <w:p w:rsidR="008339C1" w:rsidRPr="00EE23E8" w:rsidRDefault="008339C1" w:rsidP="00BF53C1">
            <w:pPr>
              <w:widowControl/>
              <w:jc w:val="center"/>
              <w:rPr>
                <w:rFonts w:ascii="Garamond" w:eastAsia="標楷體" w:hAnsi="Garamond" w:cs="新細明體"/>
                <w:kern w:val="0"/>
                <w:sz w:val="20"/>
                <w:szCs w:val="20"/>
              </w:rPr>
            </w:pPr>
            <w:r w:rsidRPr="00EE23E8">
              <w:rPr>
                <w:rFonts w:ascii="Garamond" w:eastAsia="標楷體" w:hAnsi="標楷體" w:cs="新細明體"/>
                <w:kern w:val="0"/>
                <w:sz w:val="20"/>
                <w:szCs w:val="20"/>
              </w:rPr>
              <w:t>56b</w:t>
            </w:r>
          </w:p>
        </w:tc>
        <w:tc>
          <w:tcPr>
            <w:tcW w:w="3932" w:type="dxa"/>
            <w:tcBorders>
              <w:top w:val="single" w:sz="4" w:space="0" w:color="auto"/>
              <w:left w:val="single" w:sz="4" w:space="0" w:color="auto"/>
              <w:bottom w:val="single" w:sz="4" w:space="0" w:color="auto"/>
              <w:right w:val="single" w:sz="4" w:space="0" w:color="auto"/>
            </w:tcBorders>
            <w:vAlign w:val="center"/>
          </w:tcPr>
          <w:p w:rsidR="008339C1" w:rsidRPr="00EE23E8" w:rsidRDefault="008339C1" w:rsidP="00BF53C1">
            <w:pPr>
              <w:ind w:leftChars="90" w:left="216"/>
              <w:rPr>
                <w:rFonts w:ascii="標楷體" w:eastAsia="標楷體" w:hAnsi="標楷體" w:cs="新細明體"/>
                <w:sz w:val="20"/>
                <w:szCs w:val="20"/>
              </w:rPr>
            </w:pPr>
            <w:r w:rsidRPr="00EE23E8">
              <w:rPr>
                <w:rFonts w:ascii="標楷體" w:eastAsia="標楷體" w:hAnsi="標楷體" w:hint="eastAsia"/>
                <w:sz w:val="20"/>
                <w:szCs w:val="20"/>
              </w:rPr>
              <w:t>備供出售金融資產未實現利益之</w:t>
            </w:r>
            <w:r w:rsidRPr="00EE23E8">
              <w:rPr>
                <w:rFonts w:ascii="標楷體" w:eastAsia="標楷體" w:hAnsi="標楷體"/>
                <w:sz w:val="20"/>
                <w:szCs w:val="20"/>
              </w:rPr>
              <w:t>45</w:t>
            </w:r>
            <w:r w:rsidRPr="00EE23E8">
              <w:rPr>
                <w:rFonts w:ascii="標楷體" w:eastAsia="標楷體" w:hAnsi="標楷體" w:hint="eastAsia"/>
                <w:sz w:val="20"/>
                <w:szCs w:val="20"/>
              </w:rPr>
              <w:t>％</w:t>
            </w:r>
          </w:p>
        </w:tc>
        <w:tc>
          <w:tcPr>
            <w:tcW w:w="1276" w:type="dxa"/>
            <w:tcBorders>
              <w:top w:val="single" w:sz="4" w:space="0" w:color="auto"/>
              <w:left w:val="single" w:sz="4" w:space="0" w:color="auto"/>
              <w:bottom w:val="single" w:sz="4" w:space="0" w:color="auto"/>
              <w:right w:val="single" w:sz="4" w:space="0" w:color="auto"/>
            </w:tcBorders>
            <w:noWrap/>
            <w:vAlign w:val="center"/>
          </w:tcPr>
          <w:p w:rsidR="008339C1" w:rsidRPr="00EE23E8" w:rsidRDefault="008339C1">
            <w:pPr>
              <w:jc w:val="right"/>
              <w:rPr>
                <w:rFonts w:ascii="Arial" w:eastAsia="標楷體" w:hAnsi="Arial" w:cs="Arial"/>
                <w:sz w:val="22"/>
                <w:szCs w:val="22"/>
              </w:rPr>
            </w:pPr>
            <w:r w:rsidRPr="00EE23E8">
              <w:rPr>
                <w:rFonts w:ascii="Arial" w:eastAsia="標楷體" w:hAnsi="Arial" w:cs="Arial" w:hint="eastAsia"/>
                <w:sz w:val="22"/>
                <w:szCs w:val="22"/>
              </w:rPr>
              <w:t>-1,023,501</w:t>
            </w:r>
          </w:p>
        </w:tc>
        <w:tc>
          <w:tcPr>
            <w:tcW w:w="1417" w:type="dxa"/>
            <w:tcBorders>
              <w:top w:val="single" w:sz="4" w:space="0" w:color="auto"/>
              <w:left w:val="single" w:sz="4" w:space="0" w:color="auto"/>
              <w:bottom w:val="single" w:sz="4" w:space="0" w:color="auto"/>
              <w:right w:val="single" w:sz="4" w:space="0" w:color="auto"/>
            </w:tcBorders>
            <w:noWrap/>
            <w:vAlign w:val="center"/>
          </w:tcPr>
          <w:p w:rsidR="008339C1" w:rsidRPr="00EE23E8" w:rsidRDefault="008339C1">
            <w:pPr>
              <w:jc w:val="right"/>
              <w:rPr>
                <w:rFonts w:ascii="Arial" w:eastAsia="標楷體" w:hAnsi="Arial" w:cs="Arial"/>
                <w:sz w:val="22"/>
                <w:szCs w:val="22"/>
              </w:rPr>
            </w:pPr>
            <w:r w:rsidRPr="00EE23E8">
              <w:rPr>
                <w:rFonts w:ascii="Arial" w:eastAsia="標楷體" w:hAnsi="Arial" w:cs="Arial" w:hint="eastAsia"/>
                <w:sz w:val="22"/>
                <w:szCs w:val="22"/>
              </w:rPr>
              <w:t>-1,026,600</w:t>
            </w:r>
          </w:p>
        </w:tc>
        <w:tc>
          <w:tcPr>
            <w:tcW w:w="1134" w:type="dxa"/>
            <w:tcBorders>
              <w:top w:val="nil"/>
              <w:left w:val="single" w:sz="4" w:space="0" w:color="auto"/>
            </w:tcBorders>
          </w:tcPr>
          <w:p w:rsidR="008339C1" w:rsidRPr="00EE23E8" w:rsidRDefault="008339C1" w:rsidP="00BF53C1">
            <w:pPr>
              <w:widowControl/>
              <w:rPr>
                <w:rFonts w:ascii="Garamond" w:eastAsia="標楷體" w:hAnsi="Garamond" w:cs="新細明體"/>
                <w:kern w:val="0"/>
                <w:sz w:val="20"/>
                <w:szCs w:val="20"/>
              </w:rPr>
            </w:pPr>
          </w:p>
        </w:tc>
        <w:tc>
          <w:tcPr>
            <w:tcW w:w="1134" w:type="dxa"/>
            <w:tcBorders>
              <w:top w:val="nil"/>
              <w:right w:val="single" w:sz="4" w:space="0" w:color="auto"/>
            </w:tcBorders>
          </w:tcPr>
          <w:p w:rsidR="008339C1" w:rsidRPr="00EE23E8" w:rsidRDefault="008339C1" w:rsidP="00BF53C1">
            <w:pPr>
              <w:widowControl/>
              <w:rPr>
                <w:rFonts w:ascii="Garamond" w:eastAsia="標楷體" w:hAnsi="Garamond"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8339C1" w:rsidRPr="00EE23E8" w:rsidRDefault="008339C1" w:rsidP="00BF53C1">
            <w:pPr>
              <w:rPr>
                <w:rFonts w:ascii="標楷體" w:eastAsia="標楷體" w:hAnsi="標楷體" w:cs="新細明體"/>
                <w:sz w:val="20"/>
                <w:szCs w:val="20"/>
              </w:rPr>
            </w:pPr>
            <w:r w:rsidRPr="00EE23E8">
              <w:rPr>
                <w:rFonts w:ascii="標楷體" w:eastAsia="標楷體" w:hAnsi="標楷體"/>
                <w:sz w:val="20"/>
                <w:szCs w:val="20"/>
              </w:rPr>
              <w:t xml:space="preserve"> -A107*45%</w:t>
            </w:r>
          </w:p>
        </w:tc>
      </w:tr>
      <w:tr w:rsidR="008339C1" w:rsidRPr="00EE23E8" w:rsidTr="00AF020E">
        <w:trPr>
          <w:trHeight w:val="20"/>
        </w:trPr>
        <w:tc>
          <w:tcPr>
            <w:tcW w:w="747" w:type="dxa"/>
            <w:tcBorders>
              <w:top w:val="single" w:sz="4" w:space="0" w:color="auto"/>
              <w:left w:val="single" w:sz="4" w:space="0" w:color="auto"/>
              <w:bottom w:val="single" w:sz="4" w:space="0" w:color="auto"/>
              <w:right w:val="single" w:sz="4" w:space="0" w:color="auto"/>
            </w:tcBorders>
            <w:noWrap/>
            <w:vAlign w:val="center"/>
          </w:tcPr>
          <w:p w:rsidR="008339C1" w:rsidRPr="00EE23E8" w:rsidRDefault="008339C1" w:rsidP="00BF53C1">
            <w:pPr>
              <w:widowControl/>
              <w:jc w:val="center"/>
              <w:rPr>
                <w:rFonts w:ascii="Garamond" w:eastAsia="標楷體" w:hAnsi="Garamond" w:cs="新細明體"/>
                <w:kern w:val="0"/>
                <w:sz w:val="20"/>
                <w:szCs w:val="20"/>
              </w:rPr>
            </w:pPr>
            <w:r w:rsidRPr="00EE23E8">
              <w:rPr>
                <w:rFonts w:ascii="Garamond" w:eastAsia="標楷體" w:hAnsi="標楷體" w:cs="新細明體"/>
                <w:kern w:val="0"/>
                <w:sz w:val="20"/>
                <w:szCs w:val="20"/>
              </w:rPr>
              <w:t>56c</w:t>
            </w:r>
          </w:p>
        </w:tc>
        <w:tc>
          <w:tcPr>
            <w:tcW w:w="3932" w:type="dxa"/>
            <w:tcBorders>
              <w:top w:val="single" w:sz="4" w:space="0" w:color="auto"/>
              <w:left w:val="single" w:sz="4" w:space="0" w:color="auto"/>
              <w:bottom w:val="single" w:sz="4" w:space="0" w:color="auto"/>
              <w:right w:val="single" w:sz="4" w:space="0" w:color="auto"/>
            </w:tcBorders>
            <w:vAlign w:val="center"/>
          </w:tcPr>
          <w:p w:rsidR="008339C1" w:rsidRPr="00EE23E8" w:rsidRDefault="008339C1" w:rsidP="00BF53C1">
            <w:pPr>
              <w:ind w:leftChars="90" w:left="216"/>
              <w:rPr>
                <w:rFonts w:ascii="標楷體" w:eastAsia="標楷體" w:hAnsi="標楷體" w:cs="新細明體"/>
                <w:sz w:val="20"/>
                <w:szCs w:val="20"/>
              </w:rPr>
            </w:pPr>
            <w:r w:rsidRPr="00EE23E8">
              <w:rPr>
                <w:rFonts w:ascii="標楷體" w:eastAsia="標楷體" w:hAnsi="標楷體" w:hint="eastAsia"/>
                <w:sz w:val="20"/>
                <w:szCs w:val="20"/>
              </w:rPr>
              <w:t>對金融相關事業之資本投資分類至銀行簿者</w:t>
            </w:r>
            <w:r w:rsidRPr="00EE23E8">
              <w:rPr>
                <w:rFonts w:ascii="標楷體" w:eastAsia="標楷體" w:hAnsi="標楷體"/>
                <w:sz w:val="20"/>
                <w:szCs w:val="20"/>
              </w:rPr>
              <w:t>(</w:t>
            </w:r>
            <w:r w:rsidRPr="00EE23E8">
              <w:rPr>
                <w:rFonts w:ascii="標楷體" w:eastAsia="標楷體" w:hAnsi="標楷體" w:hint="eastAsia"/>
                <w:sz w:val="20"/>
                <w:szCs w:val="20"/>
              </w:rPr>
              <w:t>或工業銀行之直接投資及投資不動產依規扣除數</w:t>
            </w:r>
            <w:r w:rsidRPr="00EE23E8">
              <w:rPr>
                <w:rFonts w:ascii="標楷體" w:eastAsia="標楷體" w:hAnsi="標楷體"/>
                <w:sz w:val="20"/>
                <w:szCs w:val="20"/>
              </w:rPr>
              <w:t>)</w:t>
            </w:r>
          </w:p>
        </w:tc>
        <w:tc>
          <w:tcPr>
            <w:tcW w:w="1276" w:type="dxa"/>
            <w:tcBorders>
              <w:top w:val="single" w:sz="4" w:space="0" w:color="auto"/>
              <w:left w:val="single" w:sz="4" w:space="0" w:color="auto"/>
              <w:bottom w:val="single" w:sz="4" w:space="0" w:color="auto"/>
              <w:right w:val="single" w:sz="4" w:space="0" w:color="auto"/>
            </w:tcBorders>
            <w:noWrap/>
            <w:vAlign w:val="center"/>
          </w:tcPr>
          <w:p w:rsidR="008339C1" w:rsidRPr="00EE23E8" w:rsidRDefault="008339C1">
            <w:pPr>
              <w:jc w:val="right"/>
              <w:rPr>
                <w:rFonts w:ascii="Arial" w:eastAsia="標楷體" w:hAnsi="Arial" w:cs="Arial"/>
                <w:sz w:val="22"/>
                <w:szCs w:val="22"/>
              </w:rPr>
            </w:pPr>
            <w:r w:rsidRPr="00EE23E8">
              <w:rPr>
                <w:rFonts w:ascii="Arial" w:eastAsia="標楷體" w:hAnsi="Arial" w:cs="Arial" w:hint="eastAsia"/>
                <w:sz w:val="22"/>
                <w:szCs w:val="22"/>
              </w:rPr>
              <w:t>622,437</w:t>
            </w:r>
          </w:p>
        </w:tc>
        <w:tc>
          <w:tcPr>
            <w:tcW w:w="1417" w:type="dxa"/>
            <w:tcBorders>
              <w:top w:val="single" w:sz="4" w:space="0" w:color="auto"/>
              <w:left w:val="single" w:sz="4" w:space="0" w:color="auto"/>
              <w:bottom w:val="single" w:sz="4" w:space="0" w:color="auto"/>
              <w:right w:val="single" w:sz="4" w:space="0" w:color="auto"/>
            </w:tcBorders>
            <w:noWrap/>
            <w:vAlign w:val="center"/>
          </w:tcPr>
          <w:p w:rsidR="008339C1" w:rsidRPr="00EE23E8" w:rsidRDefault="008339C1">
            <w:pPr>
              <w:jc w:val="right"/>
              <w:rPr>
                <w:rFonts w:ascii="Arial" w:eastAsia="標楷體" w:hAnsi="Arial" w:cs="Arial"/>
                <w:sz w:val="22"/>
                <w:szCs w:val="22"/>
              </w:rPr>
            </w:pPr>
            <w:r w:rsidRPr="00EE23E8">
              <w:rPr>
                <w:rFonts w:ascii="Arial" w:eastAsia="標楷體" w:hAnsi="Arial" w:cs="Arial" w:hint="eastAsia"/>
                <w:sz w:val="22"/>
                <w:szCs w:val="22"/>
              </w:rPr>
              <w:t>139,157</w:t>
            </w:r>
          </w:p>
        </w:tc>
        <w:tc>
          <w:tcPr>
            <w:tcW w:w="1134" w:type="dxa"/>
            <w:tcBorders>
              <w:top w:val="nil"/>
              <w:left w:val="single" w:sz="4" w:space="0" w:color="auto"/>
            </w:tcBorders>
          </w:tcPr>
          <w:p w:rsidR="008339C1" w:rsidRPr="00EE23E8" w:rsidRDefault="008339C1" w:rsidP="00BF53C1">
            <w:pPr>
              <w:widowControl/>
              <w:rPr>
                <w:rFonts w:ascii="Garamond" w:eastAsia="標楷體" w:hAnsi="Garamond" w:cs="新細明體"/>
                <w:kern w:val="0"/>
                <w:sz w:val="20"/>
                <w:szCs w:val="20"/>
              </w:rPr>
            </w:pPr>
          </w:p>
        </w:tc>
        <w:tc>
          <w:tcPr>
            <w:tcW w:w="1134" w:type="dxa"/>
            <w:tcBorders>
              <w:top w:val="nil"/>
              <w:right w:val="single" w:sz="4" w:space="0" w:color="auto"/>
            </w:tcBorders>
          </w:tcPr>
          <w:p w:rsidR="008339C1" w:rsidRPr="00EE23E8" w:rsidRDefault="008339C1" w:rsidP="00BF53C1">
            <w:pPr>
              <w:widowControl/>
              <w:rPr>
                <w:rFonts w:ascii="Garamond" w:eastAsia="標楷體" w:hAnsi="Garamond"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8339C1" w:rsidRPr="00EE23E8" w:rsidRDefault="008339C1" w:rsidP="00BF53C1">
            <w:pPr>
              <w:rPr>
                <w:rFonts w:ascii="標楷體" w:eastAsia="標楷體" w:hAnsi="標楷體" w:cs="新細明體"/>
                <w:sz w:val="20"/>
                <w:szCs w:val="20"/>
              </w:rPr>
            </w:pPr>
            <w:r w:rsidRPr="00EE23E8">
              <w:rPr>
                <w:rFonts w:ascii="標楷體" w:eastAsia="標楷體" w:hAnsi="標楷體"/>
                <w:sz w:val="20"/>
                <w:szCs w:val="20"/>
              </w:rPr>
              <w:t>A11 +A21 +A31 +A36 +A46(</w:t>
            </w:r>
            <w:r w:rsidRPr="00EE23E8">
              <w:rPr>
                <w:rFonts w:ascii="標楷體" w:eastAsia="標楷體" w:hAnsi="標楷體" w:hint="eastAsia"/>
                <w:sz w:val="20"/>
                <w:szCs w:val="20"/>
              </w:rPr>
              <w:t>適用於商業銀行；工業銀行應依步驟二實際展開項目進行對照</w:t>
            </w:r>
            <w:r w:rsidRPr="00EE23E8">
              <w:rPr>
                <w:rFonts w:ascii="標楷體" w:eastAsia="標楷體" w:hAnsi="標楷體"/>
                <w:sz w:val="20"/>
                <w:szCs w:val="20"/>
              </w:rPr>
              <w:t>)</w:t>
            </w:r>
          </w:p>
        </w:tc>
      </w:tr>
      <w:tr w:rsidR="00BF1989" w:rsidRPr="00EE23E8" w:rsidTr="00AF020E">
        <w:trPr>
          <w:trHeight w:val="20"/>
        </w:trPr>
        <w:tc>
          <w:tcPr>
            <w:tcW w:w="747"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標楷體" w:cs="新細明體"/>
                <w:kern w:val="0"/>
                <w:sz w:val="20"/>
                <w:szCs w:val="20"/>
              </w:rPr>
            </w:pPr>
            <w:r w:rsidRPr="00EE23E8">
              <w:rPr>
                <w:rFonts w:ascii="Garamond" w:eastAsia="標楷體" w:hAnsi="標楷體" w:cs="新細明體"/>
                <w:kern w:val="0"/>
                <w:sz w:val="20"/>
                <w:szCs w:val="20"/>
              </w:rPr>
              <w:t>56d</w:t>
            </w:r>
          </w:p>
        </w:tc>
        <w:tc>
          <w:tcPr>
            <w:tcW w:w="3932" w:type="dxa"/>
            <w:tcBorders>
              <w:top w:val="single" w:sz="4" w:space="0" w:color="auto"/>
              <w:left w:val="single" w:sz="4" w:space="0" w:color="auto"/>
              <w:bottom w:val="single" w:sz="4" w:space="0" w:color="auto"/>
              <w:right w:val="single" w:sz="4" w:space="0" w:color="auto"/>
            </w:tcBorders>
            <w:vAlign w:val="center"/>
          </w:tcPr>
          <w:p w:rsidR="00BF1989" w:rsidRPr="00EE23E8" w:rsidRDefault="00BF1989" w:rsidP="00BF53C1">
            <w:pPr>
              <w:ind w:leftChars="90" w:left="216"/>
              <w:rPr>
                <w:rFonts w:ascii="標楷體" w:eastAsia="標楷體" w:hAnsi="標楷體" w:cs="新細明體"/>
                <w:sz w:val="20"/>
                <w:szCs w:val="20"/>
              </w:rPr>
            </w:pPr>
            <w:r w:rsidRPr="00EE23E8">
              <w:rPr>
                <w:rFonts w:ascii="標楷體" w:eastAsia="標楷體" w:hAnsi="標楷體" w:hint="eastAsia"/>
                <w:sz w:val="20"/>
                <w:szCs w:val="20"/>
              </w:rPr>
              <w:t>投資證券化受益證券或資產基礎證券其資產池中具有金融相關事業所發行之資本工具之約當帳列金額</w:t>
            </w:r>
          </w:p>
        </w:tc>
        <w:tc>
          <w:tcPr>
            <w:tcW w:w="1276"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8339C1">
            <w:pPr>
              <w:jc w:val="right"/>
              <w:rPr>
                <w:rFonts w:ascii="Arial" w:eastAsia="標楷體"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8339C1">
            <w:pPr>
              <w:jc w:val="right"/>
              <w:rPr>
                <w:rFonts w:ascii="Arial" w:eastAsia="標楷體" w:hAnsi="Arial" w:cs="Arial"/>
                <w:sz w:val="22"/>
                <w:szCs w:val="22"/>
              </w:rPr>
            </w:pPr>
          </w:p>
        </w:tc>
        <w:tc>
          <w:tcPr>
            <w:tcW w:w="1134" w:type="dxa"/>
            <w:tcBorders>
              <w:top w:val="nil"/>
              <w:lef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134" w:type="dxa"/>
            <w:tcBorders>
              <w:top w:val="nil"/>
              <w:righ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sz w:val="20"/>
                <w:szCs w:val="20"/>
              </w:rPr>
              <w:t>A4 +A16 +A26 +A41 +A51</w:t>
            </w:r>
          </w:p>
        </w:tc>
      </w:tr>
      <w:tr w:rsidR="00BF1989" w:rsidRPr="00EE23E8" w:rsidTr="00AF020E">
        <w:trPr>
          <w:trHeight w:val="20"/>
        </w:trPr>
        <w:tc>
          <w:tcPr>
            <w:tcW w:w="747"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標楷體" w:cs="新細明體"/>
                <w:kern w:val="0"/>
                <w:sz w:val="20"/>
                <w:szCs w:val="20"/>
              </w:rPr>
            </w:pPr>
            <w:r w:rsidRPr="00EE23E8">
              <w:rPr>
                <w:rFonts w:ascii="Garamond" w:eastAsia="標楷體" w:hAnsi="標楷體" w:cs="新細明體"/>
                <w:kern w:val="0"/>
                <w:sz w:val="20"/>
                <w:szCs w:val="20"/>
              </w:rPr>
              <w:t>56e</w:t>
            </w:r>
          </w:p>
        </w:tc>
        <w:tc>
          <w:tcPr>
            <w:tcW w:w="3932" w:type="dxa"/>
            <w:tcBorders>
              <w:top w:val="single" w:sz="4" w:space="0" w:color="auto"/>
              <w:left w:val="single" w:sz="4" w:space="0" w:color="auto"/>
              <w:bottom w:val="single" w:sz="4" w:space="0" w:color="auto"/>
              <w:right w:val="single" w:sz="4" w:space="0" w:color="auto"/>
            </w:tcBorders>
            <w:vAlign w:val="center"/>
          </w:tcPr>
          <w:p w:rsidR="00BF1989" w:rsidRPr="00EE23E8" w:rsidRDefault="00BF1989" w:rsidP="00BF53C1">
            <w:pPr>
              <w:ind w:leftChars="90" w:left="216"/>
              <w:rPr>
                <w:rFonts w:ascii="標楷體" w:eastAsia="標楷體" w:hAnsi="標楷體"/>
                <w:sz w:val="20"/>
                <w:szCs w:val="20"/>
              </w:rPr>
            </w:pPr>
            <w:r w:rsidRPr="00EE23E8">
              <w:rPr>
                <w:rFonts w:ascii="標楷體" w:eastAsia="標楷體" w:hAnsi="標楷體" w:hint="eastAsia"/>
                <w:sz w:val="20"/>
                <w:szCs w:val="20"/>
              </w:rPr>
              <w:t>投資性不動產後續衡量採公允價值模式所認列增值利益之</w:t>
            </w:r>
            <w:r w:rsidRPr="00EE23E8">
              <w:rPr>
                <w:rFonts w:ascii="標楷體" w:eastAsia="標楷體" w:hAnsi="標楷體"/>
                <w:sz w:val="20"/>
                <w:szCs w:val="20"/>
              </w:rPr>
              <w:t>45</w:t>
            </w:r>
            <w:r w:rsidRPr="00EE23E8">
              <w:rPr>
                <w:rFonts w:ascii="標楷體" w:eastAsia="標楷體" w:hAnsi="標楷體" w:hint="eastAsia"/>
                <w:sz w:val="20"/>
                <w:szCs w:val="20"/>
              </w:rPr>
              <w:t>％</w:t>
            </w:r>
          </w:p>
        </w:tc>
        <w:tc>
          <w:tcPr>
            <w:tcW w:w="1276"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8339C1">
            <w:pPr>
              <w:jc w:val="right"/>
              <w:rPr>
                <w:rFonts w:ascii="Arial" w:eastAsia="標楷體"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8339C1">
            <w:pPr>
              <w:jc w:val="right"/>
              <w:rPr>
                <w:rFonts w:ascii="Arial" w:eastAsia="標楷體" w:hAnsi="Arial" w:cs="Arial"/>
                <w:sz w:val="22"/>
                <w:szCs w:val="22"/>
              </w:rPr>
            </w:pPr>
          </w:p>
        </w:tc>
        <w:tc>
          <w:tcPr>
            <w:tcW w:w="1134" w:type="dxa"/>
            <w:tcBorders>
              <w:top w:val="nil"/>
              <w:lef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134" w:type="dxa"/>
            <w:tcBorders>
              <w:top w:val="nil"/>
              <w:righ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rPr>
                <w:rFonts w:ascii="標楷體" w:eastAsia="標楷體" w:hAnsi="標楷體"/>
                <w:sz w:val="20"/>
                <w:szCs w:val="20"/>
              </w:rPr>
            </w:pPr>
            <w:r w:rsidRPr="00EE23E8">
              <w:rPr>
                <w:rFonts w:ascii="標楷體" w:eastAsia="標楷體" w:hAnsi="標楷體"/>
                <w:sz w:val="20"/>
                <w:szCs w:val="20"/>
              </w:rPr>
              <w:t>-</w:t>
            </w:r>
            <w:r w:rsidRPr="00EE23E8">
              <w:rPr>
                <w:rFonts w:ascii="標楷體" w:eastAsia="標楷體" w:hAnsi="標楷體" w:hint="eastAsia"/>
                <w:sz w:val="20"/>
                <w:szCs w:val="20"/>
              </w:rPr>
              <w:t>(</w:t>
            </w:r>
            <w:r w:rsidRPr="00EE23E8">
              <w:rPr>
                <w:rFonts w:ascii="標楷體" w:eastAsia="標楷體" w:hAnsi="標楷體"/>
                <w:sz w:val="20"/>
                <w:szCs w:val="20"/>
              </w:rPr>
              <w:t>A104_1</w:t>
            </w:r>
            <w:r w:rsidRPr="00EE23E8">
              <w:rPr>
                <w:rFonts w:ascii="標楷體" w:eastAsia="標楷體" w:hAnsi="標楷體" w:hint="eastAsia"/>
                <w:sz w:val="20"/>
                <w:szCs w:val="20"/>
              </w:rPr>
              <w:t>+A108_1)</w:t>
            </w:r>
            <w:r w:rsidRPr="00EE23E8">
              <w:rPr>
                <w:rFonts w:ascii="標楷體" w:eastAsia="標楷體" w:hAnsi="標楷體"/>
                <w:sz w:val="20"/>
                <w:szCs w:val="20"/>
              </w:rPr>
              <w:t>*45%</w:t>
            </w:r>
          </w:p>
        </w:tc>
      </w:tr>
      <w:tr w:rsidR="008339C1"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8339C1" w:rsidRPr="00EE23E8" w:rsidRDefault="008339C1"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57</w:t>
            </w:r>
          </w:p>
        </w:tc>
        <w:tc>
          <w:tcPr>
            <w:tcW w:w="3932" w:type="dxa"/>
            <w:tcBorders>
              <w:top w:val="nil"/>
              <w:left w:val="nil"/>
              <w:bottom w:val="single" w:sz="4" w:space="0" w:color="auto"/>
              <w:right w:val="single" w:sz="4" w:space="0" w:color="auto"/>
            </w:tcBorders>
            <w:shd w:val="clear" w:color="000000" w:fill="C0C0C0"/>
            <w:vAlign w:val="center"/>
          </w:tcPr>
          <w:p w:rsidR="008339C1" w:rsidRPr="00EE23E8" w:rsidRDefault="008339C1" w:rsidP="00BF53C1">
            <w:pPr>
              <w:widowControl/>
              <w:rPr>
                <w:rFonts w:ascii="Garamond" w:eastAsia="標楷體" w:hAnsi="Garamond" w:cs="新細明體"/>
                <w:kern w:val="0"/>
                <w:sz w:val="20"/>
                <w:szCs w:val="20"/>
              </w:rPr>
            </w:pPr>
            <w:r w:rsidRPr="00EE23E8">
              <w:rPr>
                <w:rFonts w:ascii="Garamond" w:eastAsia="標楷體" w:hAnsi="標楷體" w:cs="新細明體" w:hint="eastAsia"/>
                <w:kern w:val="0"/>
                <w:sz w:val="20"/>
                <w:szCs w:val="20"/>
              </w:rPr>
              <w:t>第二類資本法定調整</w:t>
            </w:r>
            <w:r w:rsidRPr="00EE23E8">
              <w:rPr>
                <w:rFonts w:ascii="Garamond" w:eastAsia="標楷體" w:hAnsi="標楷體" w:cs="新細明體" w:hint="eastAsia"/>
                <w:bCs/>
                <w:kern w:val="0"/>
                <w:sz w:val="20"/>
                <w:szCs w:val="20"/>
              </w:rPr>
              <w:t>合計數</w:t>
            </w:r>
          </w:p>
        </w:tc>
        <w:tc>
          <w:tcPr>
            <w:tcW w:w="1276" w:type="dxa"/>
            <w:tcBorders>
              <w:top w:val="single" w:sz="4" w:space="0" w:color="auto"/>
              <w:left w:val="nil"/>
              <w:bottom w:val="single" w:sz="4" w:space="0" w:color="auto"/>
              <w:right w:val="single" w:sz="4" w:space="0" w:color="auto"/>
            </w:tcBorders>
            <w:noWrap/>
            <w:vAlign w:val="center"/>
          </w:tcPr>
          <w:p w:rsidR="008339C1" w:rsidRPr="00EE23E8" w:rsidRDefault="008339C1">
            <w:pPr>
              <w:jc w:val="right"/>
              <w:rPr>
                <w:rFonts w:ascii="Arial" w:eastAsia="標楷體" w:hAnsi="Arial" w:cs="Arial"/>
                <w:sz w:val="22"/>
                <w:szCs w:val="22"/>
              </w:rPr>
            </w:pPr>
            <w:r w:rsidRPr="00EE23E8">
              <w:rPr>
                <w:rFonts w:ascii="Arial" w:eastAsia="標楷體" w:hAnsi="Arial" w:cs="Arial" w:hint="eastAsia"/>
                <w:sz w:val="22"/>
                <w:szCs w:val="22"/>
              </w:rPr>
              <w:t>-401,064</w:t>
            </w:r>
          </w:p>
        </w:tc>
        <w:tc>
          <w:tcPr>
            <w:tcW w:w="1417" w:type="dxa"/>
            <w:tcBorders>
              <w:top w:val="single" w:sz="4" w:space="0" w:color="auto"/>
              <w:left w:val="nil"/>
              <w:bottom w:val="single" w:sz="4" w:space="0" w:color="auto"/>
              <w:right w:val="single" w:sz="4" w:space="0" w:color="auto"/>
            </w:tcBorders>
            <w:noWrap/>
            <w:vAlign w:val="center"/>
          </w:tcPr>
          <w:p w:rsidR="008339C1" w:rsidRPr="00EE23E8" w:rsidRDefault="008339C1">
            <w:pPr>
              <w:jc w:val="right"/>
              <w:rPr>
                <w:rFonts w:ascii="Arial" w:eastAsia="標楷體" w:hAnsi="Arial" w:cs="Arial"/>
                <w:sz w:val="22"/>
                <w:szCs w:val="22"/>
              </w:rPr>
            </w:pPr>
            <w:r w:rsidRPr="00EE23E8">
              <w:rPr>
                <w:rFonts w:ascii="Arial" w:eastAsia="標楷體" w:hAnsi="Arial" w:cs="Arial" w:hint="eastAsia"/>
                <w:sz w:val="22"/>
                <w:szCs w:val="22"/>
              </w:rPr>
              <w:t>-887,444</w:t>
            </w:r>
          </w:p>
        </w:tc>
        <w:tc>
          <w:tcPr>
            <w:tcW w:w="1134" w:type="dxa"/>
            <w:tcBorders>
              <w:left w:val="single" w:sz="4" w:space="0" w:color="auto"/>
            </w:tcBorders>
          </w:tcPr>
          <w:p w:rsidR="008339C1" w:rsidRPr="00EE23E8" w:rsidRDefault="008339C1" w:rsidP="00BF53C1">
            <w:pPr>
              <w:widowControl/>
              <w:rPr>
                <w:rFonts w:ascii="Garamond" w:eastAsia="標楷體" w:hAnsi="標楷體" w:cs="新細明體"/>
                <w:kern w:val="0"/>
                <w:sz w:val="20"/>
                <w:szCs w:val="20"/>
              </w:rPr>
            </w:pPr>
          </w:p>
        </w:tc>
        <w:tc>
          <w:tcPr>
            <w:tcW w:w="1134" w:type="dxa"/>
            <w:tcBorders>
              <w:right w:val="single" w:sz="4" w:space="0" w:color="auto"/>
            </w:tcBorders>
          </w:tcPr>
          <w:p w:rsidR="008339C1" w:rsidRPr="00EE23E8" w:rsidRDefault="008339C1" w:rsidP="00BF53C1">
            <w:pPr>
              <w:widowControl/>
              <w:rPr>
                <w:rFonts w:ascii="Garamond" w:eastAsia="標楷體" w:hAnsi="標楷體"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8339C1" w:rsidRPr="00EE23E8" w:rsidRDefault="008339C1" w:rsidP="00BF53C1">
            <w:pPr>
              <w:rPr>
                <w:rFonts w:ascii="標楷體" w:eastAsia="標楷體" w:hAnsi="標楷體" w:cs="新細明體"/>
                <w:sz w:val="20"/>
                <w:szCs w:val="20"/>
              </w:rPr>
            </w:pPr>
            <w:r w:rsidRPr="00EE23E8">
              <w:rPr>
                <w:rFonts w:ascii="標楷體" w:eastAsia="標楷體" w:hAnsi="標楷體" w:hint="eastAsia"/>
                <w:sz w:val="20"/>
                <w:szCs w:val="20"/>
              </w:rPr>
              <w:t>本項</w:t>
            </w:r>
            <w:r w:rsidRPr="00EE23E8">
              <w:rPr>
                <w:rFonts w:ascii="標楷體" w:eastAsia="標楷體" w:hAnsi="標楷體"/>
                <w:sz w:val="20"/>
                <w:szCs w:val="20"/>
              </w:rPr>
              <w:t>=sum(</w:t>
            </w:r>
            <w:r w:rsidRPr="00EE23E8">
              <w:rPr>
                <w:rFonts w:ascii="標楷體" w:eastAsia="標楷體" w:hAnsi="標楷體" w:hint="eastAsia"/>
                <w:sz w:val="20"/>
                <w:szCs w:val="20"/>
              </w:rPr>
              <w:t>第</w:t>
            </w:r>
            <w:r w:rsidRPr="00EE23E8">
              <w:rPr>
                <w:rFonts w:ascii="標楷體" w:eastAsia="標楷體" w:hAnsi="標楷體"/>
                <w:sz w:val="20"/>
                <w:szCs w:val="20"/>
              </w:rPr>
              <w:t>52</w:t>
            </w:r>
            <w:r w:rsidRPr="00EE23E8">
              <w:rPr>
                <w:rFonts w:ascii="標楷體" w:eastAsia="標楷體" w:hAnsi="標楷體" w:hint="eastAsia"/>
                <w:sz w:val="20"/>
                <w:szCs w:val="20"/>
              </w:rPr>
              <w:t>項</w:t>
            </w:r>
            <w:r w:rsidRPr="00EE23E8">
              <w:rPr>
                <w:rFonts w:ascii="標楷體" w:eastAsia="標楷體" w:hAnsi="標楷體"/>
                <w:sz w:val="20"/>
                <w:szCs w:val="20"/>
              </w:rPr>
              <w:t>:</w:t>
            </w:r>
            <w:r w:rsidRPr="00EE23E8">
              <w:rPr>
                <w:rFonts w:ascii="標楷體" w:eastAsia="標楷體" w:hAnsi="標楷體" w:hint="eastAsia"/>
                <w:sz w:val="20"/>
                <w:szCs w:val="20"/>
              </w:rPr>
              <w:t>第</w:t>
            </w:r>
            <w:r w:rsidRPr="00EE23E8">
              <w:rPr>
                <w:rFonts w:ascii="標楷體" w:eastAsia="標楷體" w:hAnsi="標楷體"/>
                <w:sz w:val="20"/>
                <w:szCs w:val="20"/>
              </w:rPr>
              <w:t>56</w:t>
            </w:r>
            <w:r w:rsidRPr="00EE23E8">
              <w:rPr>
                <w:rFonts w:ascii="標楷體" w:eastAsia="標楷體" w:hAnsi="標楷體" w:hint="eastAsia"/>
                <w:sz w:val="20"/>
                <w:szCs w:val="20"/>
              </w:rPr>
              <w:t>項</w:t>
            </w:r>
            <w:r w:rsidRPr="00EE23E8">
              <w:rPr>
                <w:rFonts w:ascii="標楷體" w:eastAsia="標楷體" w:hAnsi="標楷體"/>
                <w:sz w:val="20"/>
                <w:szCs w:val="20"/>
              </w:rPr>
              <w:t>d)</w:t>
            </w:r>
          </w:p>
        </w:tc>
      </w:tr>
      <w:tr w:rsidR="008339C1"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8339C1" w:rsidRPr="00EE23E8" w:rsidRDefault="008339C1"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58</w:t>
            </w:r>
          </w:p>
        </w:tc>
        <w:tc>
          <w:tcPr>
            <w:tcW w:w="3932" w:type="dxa"/>
            <w:tcBorders>
              <w:top w:val="nil"/>
              <w:left w:val="nil"/>
              <w:bottom w:val="single" w:sz="4" w:space="0" w:color="auto"/>
              <w:right w:val="single" w:sz="4" w:space="0" w:color="auto"/>
            </w:tcBorders>
            <w:shd w:val="clear" w:color="000000" w:fill="C0C0C0"/>
            <w:vAlign w:val="center"/>
          </w:tcPr>
          <w:p w:rsidR="008339C1" w:rsidRPr="00EE23E8" w:rsidRDefault="008339C1" w:rsidP="00BF53C1">
            <w:pPr>
              <w:widowControl/>
              <w:rPr>
                <w:rFonts w:ascii="Garamond" w:eastAsia="標楷體" w:hAnsi="Garamond" w:cs="新細明體"/>
                <w:kern w:val="0"/>
                <w:sz w:val="20"/>
                <w:szCs w:val="20"/>
              </w:rPr>
            </w:pPr>
            <w:r w:rsidRPr="00EE23E8">
              <w:rPr>
                <w:rFonts w:ascii="Garamond" w:eastAsia="標楷體" w:hAnsi="標楷體" w:cs="新細明體" w:hint="eastAsia"/>
                <w:kern w:val="0"/>
                <w:sz w:val="20"/>
                <w:szCs w:val="20"/>
              </w:rPr>
              <w:t>第二類資本</w:t>
            </w:r>
            <w:r w:rsidRPr="00EE23E8">
              <w:rPr>
                <w:rFonts w:ascii="Garamond" w:eastAsia="標楷體" w:hAnsi="Garamond" w:cs="新細明體"/>
                <w:kern w:val="0"/>
                <w:sz w:val="20"/>
                <w:szCs w:val="20"/>
              </w:rPr>
              <w:t>(T2)</w:t>
            </w:r>
          </w:p>
        </w:tc>
        <w:tc>
          <w:tcPr>
            <w:tcW w:w="1276" w:type="dxa"/>
            <w:tcBorders>
              <w:top w:val="single" w:sz="4" w:space="0" w:color="auto"/>
              <w:left w:val="nil"/>
              <w:bottom w:val="single" w:sz="4" w:space="0" w:color="auto"/>
              <w:right w:val="single" w:sz="4" w:space="0" w:color="auto"/>
            </w:tcBorders>
            <w:noWrap/>
            <w:vAlign w:val="center"/>
          </w:tcPr>
          <w:p w:rsidR="008339C1" w:rsidRPr="00EE23E8" w:rsidRDefault="008339C1">
            <w:pPr>
              <w:jc w:val="right"/>
              <w:rPr>
                <w:rFonts w:ascii="Arial" w:eastAsia="標楷體" w:hAnsi="Arial" w:cs="Arial"/>
                <w:sz w:val="22"/>
                <w:szCs w:val="22"/>
              </w:rPr>
            </w:pPr>
            <w:r w:rsidRPr="00EE23E8">
              <w:rPr>
                <w:rFonts w:ascii="Arial" w:eastAsia="標楷體" w:hAnsi="Arial" w:cs="Arial" w:hint="eastAsia"/>
                <w:sz w:val="22"/>
                <w:szCs w:val="22"/>
              </w:rPr>
              <w:t>885,604</w:t>
            </w:r>
          </w:p>
        </w:tc>
        <w:tc>
          <w:tcPr>
            <w:tcW w:w="1417" w:type="dxa"/>
            <w:tcBorders>
              <w:top w:val="single" w:sz="4" w:space="0" w:color="auto"/>
              <w:left w:val="nil"/>
              <w:bottom w:val="single" w:sz="4" w:space="0" w:color="auto"/>
              <w:right w:val="single" w:sz="4" w:space="0" w:color="auto"/>
            </w:tcBorders>
            <w:noWrap/>
            <w:vAlign w:val="center"/>
          </w:tcPr>
          <w:p w:rsidR="008339C1" w:rsidRPr="00EE23E8" w:rsidRDefault="008339C1">
            <w:pPr>
              <w:jc w:val="right"/>
              <w:rPr>
                <w:rFonts w:ascii="Arial" w:eastAsia="標楷體" w:hAnsi="Arial" w:cs="Arial"/>
                <w:sz w:val="22"/>
                <w:szCs w:val="22"/>
              </w:rPr>
            </w:pPr>
            <w:r w:rsidRPr="00EE23E8">
              <w:rPr>
                <w:rFonts w:ascii="Arial" w:eastAsia="標楷體" w:hAnsi="Arial" w:cs="Arial" w:hint="eastAsia"/>
                <w:sz w:val="22"/>
                <w:szCs w:val="22"/>
              </w:rPr>
              <w:t>1,371,984</w:t>
            </w:r>
          </w:p>
        </w:tc>
        <w:tc>
          <w:tcPr>
            <w:tcW w:w="1134" w:type="dxa"/>
            <w:tcBorders>
              <w:left w:val="single" w:sz="4" w:space="0" w:color="auto"/>
            </w:tcBorders>
          </w:tcPr>
          <w:p w:rsidR="008339C1" w:rsidRPr="00EE23E8" w:rsidRDefault="008339C1" w:rsidP="00BF53C1">
            <w:pPr>
              <w:widowControl/>
              <w:rPr>
                <w:rFonts w:ascii="Garamond" w:eastAsia="標楷體" w:hAnsi="標楷體" w:cs="新細明體"/>
                <w:kern w:val="0"/>
                <w:sz w:val="20"/>
                <w:szCs w:val="20"/>
              </w:rPr>
            </w:pPr>
          </w:p>
        </w:tc>
        <w:tc>
          <w:tcPr>
            <w:tcW w:w="1134" w:type="dxa"/>
            <w:tcBorders>
              <w:right w:val="single" w:sz="4" w:space="0" w:color="auto"/>
            </w:tcBorders>
          </w:tcPr>
          <w:p w:rsidR="008339C1" w:rsidRPr="00EE23E8" w:rsidRDefault="008339C1" w:rsidP="00BF53C1">
            <w:pPr>
              <w:widowControl/>
              <w:rPr>
                <w:rFonts w:ascii="Garamond" w:eastAsia="標楷體" w:hAnsi="標楷體"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8339C1" w:rsidRPr="00EE23E8" w:rsidRDefault="008339C1" w:rsidP="00BF53C1">
            <w:pPr>
              <w:rPr>
                <w:rFonts w:ascii="標楷體" w:eastAsia="標楷體" w:hAnsi="標楷體" w:cs="新細明體"/>
                <w:sz w:val="20"/>
                <w:szCs w:val="20"/>
              </w:rPr>
            </w:pPr>
            <w:r w:rsidRPr="00EE23E8">
              <w:rPr>
                <w:rFonts w:ascii="標楷體" w:eastAsia="標楷體" w:hAnsi="標楷體" w:hint="eastAsia"/>
                <w:sz w:val="20"/>
                <w:szCs w:val="20"/>
              </w:rPr>
              <w:t>本項</w:t>
            </w:r>
            <w:r w:rsidRPr="00EE23E8">
              <w:rPr>
                <w:rFonts w:ascii="標楷體" w:eastAsia="標楷體" w:hAnsi="標楷體"/>
                <w:sz w:val="20"/>
                <w:szCs w:val="20"/>
              </w:rPr>
              <w:t>=</w:t>
            </w:r>
            <w:r w:rsidRPr="00EE23E8">
              <w:rPr>
                <w:rFonts w:ascii="標楷體" w:eastAsia="標楷體" w:hAnsi="標楷體" w:hint="eastAsia"/>
                <w:sz w:val="20"/>
                <w:szCs w:val="20"/>
              </w:rPr>
              <w:t>第</w:t>
            </w:r>
            <w:r w:rsidRPr="00EE23E8">
              <w:rPr>
                <w:rFonts w:ascii="標楷體" w:eastAsia="標楷體" w:hAnsi="標楷體"/>
                <w:sz w:val="20"/>
                <w:szCs w:val="20"/>
              </w:rPr>
              <w:t>51</w:t>
            </w:r>
            <w:r w:rsidRPr="00EE23E8">
              <w:rPr>
                <w:rFonts w:ascii="標楷體" w:eastAsia="標楷體" w:hAnsi="標楷體" w:hint="eastAsia"/>
                <w:sz w:val="20"/>
                <w:szCs w:val="20"/>
              </w:rPr>
              <w:t>項</w:t>
            </w:r>
            <w:r w:rsidRPr="00EE23E8">
              <w:rPr>
                <w:rFonts w:ascii="標楷體" w:eastAsia="標楷體" w:hAnsi="標楷體"/>
                <w:sz w:val="20"/>
                <w:szCs w:val="20"/>
              </w:rPr>
              <w:t>-</w:t>
            </w:r>
            <w:r w:rsidRPr="00EE23E8">
              <w:rPr>
                <w:rFonts w:ascii="標楷體" w:eastAsia="標楷體" w:hAnsi="標楷體" w:hint="eastAsia"/>
                <w:sz w:val="20"/>
                <w:szCs w:val="20"/>
              </w:rPr>
              <w:t>第</w:t>
            </w:r>
            <w:r w:rsidRPr="00EE23E8">
              <w:rPr>
                <w:rFonts w:ascii="標楷體" w:eastAsia="標楷體" w:hAnsi="標楷體"/>
                <w:sz w:val="20"/>
                <w:szCs w:val="20"/>
              </w:rPr>
              <w:t>57</w:t>
            </w:r>
            <w:r w:rsidRPr="00EE23E8">
              <w:rPr>
                <w:rFonts w:ascii="標楷體" w:eastAsia="標楷體" w:hAnsi="標楷體" w:hint="eastAsia"/>
                <w:sz w:val="20"/>
                <w:szCs w:val="20"/>
              </w:rPr>
              <w:t>項</w:t>
            </w:r>
          </w:p>
        </w:tc>
      </w:tr>
      <w:tr w:rsidR="008339C1"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8339C1" w:rsidRPr="00EE23E8" w:rsidRDefault="008339C1"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59</w:t>
            </w:r>
          </w:p>
        </w:tc>
        <w:tc>
          <w:tcPr>
            <w:tcW w:w="3932" w:type="dxa"/>
            <w:tcBorders>
              <w:top w:val="nil"/>
              <w:left w:val="nil"/>
              <w:bottom w:val="single" w:sz="4" w:space="0" w:color="auto"/>
              <w:right w:val="single" w:sz="4" w:space="0" w:color="auto"/>
            </w:tcBorders>
            <w:shd w:val="clear" w:color="000000" w:fill="C0C0C0"/>
            <w:vAlign w:val="center"/>
          </w:tcPr>
          <w:p w:rsidR="008339C1" w:rsidRPr="00EE23E8" w:rsidRDefault="008339C1" w:rsidP="00BF53C1">
            <w:pPr>
              <w:widowControl/>
              <w:rPr>
                <w:rFonts w:ascii="Garamond" w:eastAsia="標楷體" w:hAnsi="Garamond" w:cs="新細明體"/>
                <w:kern w:val="0"/>
                <w:sz w:val="20"/>
                <w:szCs w:val="20"/>
              </w:rPr>
            </w:pPr>
            <w:r w:rsidRPr="00EE23E8">
              <w:rPr>
                <w:rFonts w:ascii="Garamond" w:eastAsia="標楷體" w:hAnsi="標楷體" w:cs="新細明體" w:hint="eastAsia"/>
                <w:kern w:val="0"/>
                <w:sz w:val="20"/>
                <w:szCs w:val="20"/>
              </w:rPr>
              <w:t>資本總額</w:t>
            </w:r>
            <w:r w:rsidRPr="00EE23E8">
              <w:rPr>
                <w:rFonts w:ascii="Garamond" w:eastAsia="標楷體" w:hAnsi="Garamond" w:cs="新細明體"/>
                <w:kern w:val="0"/>
                <w:sz w:val="20"/>
                <w:szCs w:val="20"/>
              </w:rPr>
              <w:t>(TC=T1+T2)</w:t>
            </w:r>
          </w:p>
        </w:tc>
        <w:tc>
          <w:tcPr>
            <w:tcW w:w="1276" w:type="dxa"/>
            <w:tcBorders>
              <w:top w:val="single" w:sz="4" w:space="0" w:color="auto"/>
              <w:left w:val="nil"/>
              <w:bottom w:val="single" w:sz="4" w:space="0" w:color="auto"/>
              <w:right w:val="single" w:sz="4" w:space="0" w:color="auto"/>
            </w:tcBorders>
            <w:noWrap/>
            <w:vAlign w:val="center"/>
          </w:tcPr>
          <w:p w:rsidR="008339C1" w:rsidRPr="00EE23E8" w:rsidRDefault="008339C1">
            <w:pPr>
              <w:jc w:val="right"/>
              <w:rPr>
                <w:rFonts w:ascii="Arial" w:eastAsia="標楷體" w:hAnsi="Arial" w:cs="Arial"/>
                <w:sz w:val="22"/>
                <w:szCs w:val="22"/>
              </w:rPr>
            </w:pPr>
            <w:r w:rsidRPr="00EE23E8">
              <w:rPr>
                <w:rFonts w:ascii="Arial" w:eastAsia="標楷體" w:hAnsi="Arial" w:cs="Arial" w:hint="eastAsia"/>
                <w:sz w:val="22"/>
                <w:szCs w:val="22"/>
              </w:rPr>
              <w:t>34,949,600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8339C1" w:rsidRPr="00EE23E8" w:rsidRDefault="008339C1">
            <w:pPr>
              <w:jc w:val="right"/>
              <w:rPr>
                <w:rFonts w:ascii="Arial" w:eastAsia="標楷體" w:hAnsi="Arial" w:cs="Arial"/>
                <w:sz w:val="22"/>
                <w:szCs w:val="22"/>
              </w:rPr>
            </w:pPr>
            <w:r w:rsidRPr="00EE23E8">
              <w:rPr>
                <w:rFonts w:ascii="Arial" w:eastAsia="標楷體" w:hAnsi="Arial" w:cs="Arial" w:hint="eastAsia"/>
                <w:sz w:val="22"/>
                <w:szCs w:val="22"/>
              </w:rPr>
              <w:t>35,912,373</w:t>
            </w:r>
          </w:p>
        </w:tc>
        <w:tc>
          <w:tcPr>
            <w:tcW w:w="1134" w:type="dxa"/>
            <w:tcBorders>
              <w:left w:val="single" w:sz="4" w:space="0" w:color="auto"/>
            </w:tcBorders>
          </w:tcPr>
          <w:p w:rsidR="008339C1" w:rsidRPr="00EE23E8" w:rsidRDefault="008339C1" w:rsidP="00BF53C1">
            <w:pPr>
              <w:widowControl/>
              <w:rPr>
                <w:rFonts w:ascii="Garamond" w:eastAsia="標楷體" w:hAnsi="標楷體" w:cs="新細明體"/>
                <w:kern w:val="0"/>
                <w:sz w:val="20"/>
                <w:szCs w:val="20"/>
              </w:rPr>
            </w:pPr>
          </w:p>
        </w:tc>
        <w:tc>
          <w:tcPr>
            <w:tcW w:w="1134" w:type="dxa"/>
            <w:tcBorders>
              <w:right w:val="single" w:sz="4" w:space="0" w:color="auto"/>
            </w:tcBorders>
          </w:tcPr>
          <w:p w:rsidR="008339C1" w:rsidRPr="00EE23E8" w:rsidRDefault="008339C1" w:rsidP="00BF53C1">
            <w:pPr>
              <w:widowControl/>
              <w:rPr>
                <w:rFonts w:ascii="Garamond" w:eastAsia="標楷體" w:hAnsi="標楷體"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8339C1" w:rsidRPr="00EE23E8" w:rsidRDefault="008339C1" w:rsidP="00BF53C1">
            <w:pPr>
              <w:rPr>
                <w:rFonts w:ascii="標楷體" w:eastAsia="標楷體" w:hAnsi="標楷體" w:cs="新細明體"/>
                <w:sz w:val="20"/>
                <w:szCs w:val="20"/>
              </w:rPr>
            </w:pPr>
            <w:r w:rsidRPr="00EE23E8">
              <w:rPr>
                <w:rFonts w:ascii="標楷體" w:eastAsia="標楷體" w:hAnsi="標楷體" w:hint="eastAsia"/>
                <w:sz w:val="20"/>
                <w:szCs w:val="20"/>
              </w:rPr>
              <w:t>本項</w:t>
            </w:r>
            <w:r w:rsidRPr="00EE23E8">
              <w:rPr>
                <w:rFonts w:ascii="標楷體" w:eastAsia="標楷體" w:hAnsi="標楷體"/>
                <w:sz w:val="20"/>
                <w:szCs w:val="20"/>
              </w:rPr>
              <w:t>=</w:t>
            </w:r>
            <w:r w:rsidRPr="00EE23E8">
              <w:rPr>
                <w:rFonts w:ascii="標楷體" w:eastAsia="標楷體" w:hAnsi="標楷體" w:hint="eastAsia"/>
                <w:sz w:val="20"/>
                <w:szCs w:val="20"/>
              </w:rPr>
              <w:t>第</w:t>
            </w:r>
            <w:r w:rsidRPr="00EE23E8">
              <w:rPr>
                <w:rFonts w:ascii="標楷體" w:eastAsia="標楷體" w:hAnsi="標楷體"/>
                <w:sz w:val="20"/>
                <w:szCs w:val="20"/>
              </w:rPr>
              <w:t>45</w:t>
            </w:r>
            <w:r w:rsidRPr="00EE23E8">
              <w:rPr>
                <w:rFonts w:ascii="標楷體" w:eastAsia="標楷體" w:hAnsi="標楷體" w:hint="eastAsia"/>
                <w:sz w:val="20"/>
                <w:szCs w:val="20"/>
              </w:rPr>
              <w:t>項</w:t>
            </w:r>
            <w:r w:rsidRPr="00EE23E8">
              <w:rPr>
                <w:rFonts w:ascii="標楷體" w:eastAsia="標楷體" w:hAnsi="標楷體"/>
                <w:sz w:val="20"/>
                <w:szCs w:val="20"/>
              </w:rPr>
              <w:t>+</w:t>
            </w:r>
            <w:r w:rsidRPr="00EE23E8">
              <w:rPr>
                <w:rFonts w:ascii="標楷體" w:eastAsia="標楷體" w:hAnsi="標楷體" w:hint="eastAsia"/>
                <w:sz w:val="20"/>
                <w:szCs w:val="20"/>
              </w:rPr>
              <w:t>第</w:t>
            </w:r>
            <w:r w:rsidRPr="00EE23E8">
              <w:rPr>
                <w:rFonts w:ascii="標楷體" w:eastAsia="標楷體" w:hAnsi="標楷體"/>
                <w:sz w:val="20"/>
                <w:szCs w:val="20"/>
              </w:rPr>
              <w:t>58</w:t>
            </w:r>
            <w:r w:rsidRPr="00EE23E8">
              <w:rPr>
                <w:rFonts w:ascii="標楷體" w:eastAsia="標楷體" w:hAnsi="標楷體" w:hint="eastAsia"/>
                <w:sz w:val="20"/>
                <w:szCs w:val="20"/>
              </w:rPr>
              <w:t>項</w:t>
            </w:r>
          </w:p>
        </w:tc>
      </w:tr>
      <w:tr w:rsidR="008339C1"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8339C1" w:rsidRPr="00EE23E8" w:rsidRDefault="008339C1"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60</w:t>
            </w:r>
          </w:p>
        </w:tc>
        <w:tc>
          <w:tcPr>
            <w:tcW w:w="3932" w:type="dxa"/>
            <w:tcBorders>
              <w:top w:val="nil"/>
              <w:left w:val="nil"/>
              <w:bottom w:val="single" w:sz="4" w:space="0" w:color="auto"/>
              <w:right w:val="single" w:sz="4" w:space="0" w:color="auto"/>
            </w:tcBorders>
            <w:shd w:val="clear" w:color="000000" w:fill="C0C0C0"/>
            <w:vAlign w:val="center"/>
          </w:tcPr>
          <w:p w:rsidR="008339C1" w:rsidRPr="00EE23E8" w:rsidRDefault="008339C1" w:rsidP="00BF53C1">
            <w:pPr>
              <w:widowControl/>
              <w:rPr>
                <w:rFonts w:ascii="Garamond" w:eastAsia="標楷體" w:hAnsi="Garamond" w:cs="新細明體"/>
                <w:kern w:val="0"/>
                <w:sz w:val="20"/>
                <w:szCs w:val="20"/>
              </w:rPr>
            </w:pPr>
            <w:r w:rsidRPr="00EE23E8">
              <w:rPr>
                <w:rFonts w:ascii="Garamond" w:eastAsia="標楷體" w:hAnsi="標楷體" w:cs="新細明體" w:hint="eastAsia"/>
                <w:kern w:val="0"/>
                <w:sz w:val="20"/>
                <w:szCs w:val="20"/>
              </w:rPr>
              <w:t>加權風險性資產總</w:t>
            </w:r>
            <w:r w:rsidRPr="00EE23E8">
              <w:rPr>
                <w:rFonts w:ascii="Garamond" w:eastAsia="標楷體" w:hAnsi="標楷體" w:cs="新細明體" w:hint="eastAsia"/>
                <w:bCs/>
                <w:kern w:val="0"/>
                <w:sz w:val="20"/>
                <w:szCs w:val="20"/>
              </w:rPr>
              <w:t>額</w:t>
            </w:r>
          </w:p>
        </w:tc>
        <w:tc>
          <w:tcPr>
            <w:tcW w:w="1276" w:type="dxa"/>
            <w:tcBorders>
              <w:top w:val="single" w:sz="4" w:space="0" w:color="auto"/>
              <w:left w:val="nil"/>
              <w:bottom w:val="single" w:sz="4" w:space="0" w:color="auto"/>
              <w:right w:val="single" w:sz="4" w:space="0" w:color="auto"/>
            </w:tcBorders>
            <w:noWrap/>
            <w:vAlign w:val="center"/>
          </w:tcPr>
          <w:p w:rsidR="008339C1" w:rsidRPr="00EE23E8" w:rsidRDefault="008339C1">
            <w:pPr>
              <w:jc w:val="right"/>
              <w:rPr>
                <w:rFonts w:ascii="Arial" w:eastAsia="標楷體" w:hAnsi="Arial" w:cs="Arial"/>
                <w:sz w:val="22"/>
                <w:szCs w:val="22"/>
              </w:rPr>
            </w:pPr>
            <w:r w:rsidRPr="00EE23E8">
              <w:rPr>
                <w:rFonts w:ascii="Arial" w:eastAsia="標楷體" w:hAnsi="Arial" w:cs="Arial" w:hint="eastAsia"/>
                <w:sz w:val="22"/>
                <w:szCs w:val="22"/>
              </w:rPr>
              <w:t>224,517,278</w:t>
            </w:r>
          </w:p>
        </w:tc>
        <w:tc>
          <w:tcPr>
            <w:tcW w:w="1417" w:type="dxa"/>
            <w:tcBorders>
              <w:top w:val="single" w:sz="4" w:space="0" w:color="auto"/>
              <w:left w:val="nil"/>
              <w:bottom w:val="single" w:sz="4" w:space="0" w:color="auto"/>
              <w:right w:val="single" w:sz="4" w:space="0" w:color="auto"/>
            </w:tcBorders>
            <w:noWrap/>
            <w:vAlign w:val="center"/>
          </w:tcPr>
          <w:p w:rsidR="008339C1" w:rsidRPr="00EE23E8" w:rsidRDefault="008339C1">
            <w:pPr>
              <w:jc w:val="right"/>
              <w:rPr>
                <w:rFonts w:ascii="Arial" w:eastAsia="標楷體" w:hAnsi="Arial" w:cs="Arial"/>
                <w:sz w:val="22"/>
                <w:szCs w:val="22"/>
              </w:rPr>
            </w:pPr>
            <w:r w:rsidRPr="00EE23E8">
              <w:rPr>
                <w:rFonts w:ascii="Arial" w:eastAsia="標楷體" w:hAnsi="Arial" w:cs="Arial" w:hint="eastAsia"/>
                <w:sz w:val="22"/>
                <w:szCs w:val="22"/>
              </w:rPr>
              <w:t>227,226,036</w:t>
            </w:r>
          </w:p>
        </w:tc>
        <w:tc>
          <w:tcPr>
            <w:tcW w:w="1134" w:type="dxa"/>
            <w:tcBorders>
              <w:top w:val="nil"/>
              <w:left w:val="single" w:sz="4" w:space="0" w:color="auto"/>
            </w:tcBorders>
          </w:tcPr>
          <w:p w:rsidR="008339C1" w:rsidRPr="00EE23E8" w:rsidRDefault="008339C1" w:rsidP="00BF53C1">
            <w:pPr>
              <w:widowControl/>
              <w:rPr>
                <w:rFonts w:ascii="Garamond" w:eastAsia="標楷體" w:hAnsi="標楷體" w:cs="新細明體"/>
                <w:kern w:val="0"/>
                <w:sz w:val="20"/>
                <w:szCs w:val="20"/>
              </w:rPr>
            </w:pPr>
          </w:p>
        </w:tc>
        <w:tc>
          <w:tcPr>
            <w:tcW w:w="1134" w:type="dxa"/>
            <w:tcBorders>
              <w:top w:val="nil"/>
              <w:right w:val="single" w:sz="4" w:space="0" w:color="auto"/>
            </w:tcBorders>
          </w:tcPr>
          <w:p w:rsidR="008339C1" w:rsidRPr="00EE23E8" w:rsidRDefault="008339C1" w:rsidP="00BF53C1">
            <w:pPr>
              <w:widowControl/>
              <w:rPr>
                <w:rFonts w:ascii="Garamond" w:eastAsia="標楷體" w:hAnsi="標楷體"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8339C1" w:rsidRPr="00EE23E8" w:rsidRDefault="008339C1" w:rsidP="00BF53C1">
            <w:pPr>
              <w:rPr>
                <w:rFonts w:ascii="標楷體" w:eastAsia="標楷體" w:hAnsi="標楷體" w:cs="新細明體"/>
                <w:sz w:val="20"/>
                <w:szCs w:val="20"/>
              </w:rPr>
            </w:pPr>
          </w:p>
        </w:tc>
      </w:tr>
      <w:tr w:rsidR="00BF1989" w:rsidRPr="00EE23E8" w:rsidTr="00AF020E">
        <w:trPr>
          <w:trHeight w:val="20"/>
        </w:trPr>
        <w:tc>
          <w:tcPr>
            <w:tcW w:w="7372" w:type="dxa"/>
            <w:gridSpan w:val="4"/>
            <w:tcBorders>
              <w:top w:val="single" w:sz="4" w:space="0" w:color="auto"/>
              <w:left w:val="single" w:sz="4" w:space="0" w:color="auto"/>
              <w:bottom w:val="single" w:sz="4" w:space="0" w:color="auto"/>
              <w:right w:val="single" w:sz="4" w:space="0" w:color="auto"/>
            </w:tcBorders>
            <w:shd w:val="clear" w:color="auto" w:fill="808080"/>
            <w:noWrap/>
            <w:vAlign w:val="center"/>
          </w:tcPr>
          <w:p w:rsidR="00BF1989" w:rsidRPr="00EE23E8" w:rsidRDefault="00BF1989" w:rsidP="008339C1">
            <w:pPr>
              <w:jc w:val="center"/>
              <w:rPr>
                <w:rFonts w:ascii="Arial" w:eastAsia="標楷體" w:hAnsi="Arial" w:cs="Arial"/>
                <w:sz w:val="22"/>
                <w:szCs w:val="22"/>
              </w:rPr>
            </w:pPr>
            <w:r w:rsidRPr="00EE23E8">
              <w:rPr>
                <w:rFonts w:ascii="Arial" w:eastAsia="標楷體" w:hAnsi="Arial" w:cs="Arial" w:hint="eastAsia"/>
                <w:sz w:val="22"/>
                <w:szCs w:val="22"/>
              </w:rPr>
              <w:t>資本比率與緩衝</w:t>
            </w:r>
          </w:p>
        </w:tc>
        <w:tc>
          <w:tcPr>
            <w:tcW w:w="1134" w:type="dxa"/>
            <w:tcBorders>
              <w:top w:val="nil"/>
              <w:lef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134" w:type="dxa"/>
            <w:tcBorders>
              <w:top w:val="nil"/>
              <w:righ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widowControl/>
              <w:rPr>
                <w:rFonts w:ascii="Garamond" w:eastAsia="標楷體" w:hAnsi="標楷體" w:cs="新細明體"/>
                <w:kern w:val="0"/>
                <w:sz w:val="20"/>
                <w:szCs w:val="20"/>
              </w:rPr>
            </w:pPr>
          </w:p>
        </w:tc>
      </w:tr>
      <w:tr w:rsidR="008339C1"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8339C1" w:rsidRPr="00EE23E8" w:rsidRDefault="008339C1"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61</w:t>
            </w:r>
          </w:p>
        </w:tc>
        <w:tc>
          <w:tcPr>
            <w:tcW w:w="3932" w:type="dxa"/>
            <w:tcBorders>
              <w:top w:val="nil"/>
              <w:left w:val="nil"/>
              <w:bottom w:val="single" w:sz="4" w:space="0" w:color="auto"/>
              <w:right w:val="single" w:sz="4" w:space="0" w:color="auto"/>
            </w:tcBorders>
            <w:shd w:val="clear" w:color="000000" w:fill="C0C0C0"/>
            <w:vAlign w:val="center"/>
          </w:tcPr>
          <w:p w:rsidR="008339C1" w:rsidRPr="00EE23E8" w:rsidRDefault="008339C1" w:rsidP="00BF53C1">
            <w:pPr>
              <w:widowControl/>
              <w:rPr>
                <w:rFonts w:ascii="Garamond" w:eastAsia="標楷體" w:hAnsi="Garamond" w:cs="新細明體"/>
                <w:kern w:val="0"/>
                <w:sz w:val="20"/>
                <w:szCs w:val="20"/>
              </w:rPr>
            </w:pPr>
            <w:r w:rsidRPr="00EE23E8">
              <w:rPr>
                <w:rFonts w:ascii="Garamond" w:eastAsia="標楷體" w:hAnsi="標楷體" w:cs="新細明體" w:hint="eastAsia"/>
                <w:kern w:val="0"/>
                <w:sz w:val="20"/>
                <w:szCs w:val="20"/>
              </w:rPr>
              <w:t>普通股權益第一類資本比率</w:t>
            </w:r>
            <w:r w:rsidRPr="00EE23E8">
              <w:rPr>
                <w:rFonts w:ascii="Garamond" w:eastAsia="標楷體" w:hAnsi="Garamond" w:cs="新細明體"/>
                <w:kern w:val="0"/>
                <w:sz w:val="20"/>
                <w:szCs w:val="20"/>
              </w:rPr>
              <w:t>(</w:t>
            </w:r>
            <w:r w:rsidRPr="00EE23E8">
              <w:rPr>
                <w:rFonts w:ascii="Garamond" w:eastAsia="標楷體" w:hAnsi="標楷體" w:cs="新細明體" w:hint="eastAsia"/>
                <w:kern w:val="0"/>
                <w:sz w:val="20"/>
                <w:szCs w:val="20"/>
              </w:rPr>
              <w:t>占加權風險性資產比率</w:t>
            </w:r>
            <w:r w:rsidRPr="00EE23E8">
              <w:rPr>
                <w:rFonts w:ascii="Garamond" w:eastAsia="標楷體" w:hAnsi="Garamond" w:cs="新細明體"/>
                <w:kern w:val="0"/>
                <w:sz w:val="20"/>
                <w:szCs w:val="20"/>
              </w:rPr>
              <w:t>)</w:t>
            </w:r>
          </w:p>
        </w:tc>
        <w:tc>
          <w:tcPr>
            <w:tcW w:w="1276" w:type="dxa"/>
            <w:tcBorders>
              <w:top w:val="single" w:sz="4" w:space="0" w:color="auto"/>
              <w:left w:val="nil"/>
              <w:bottom w:val="single" w:sz="4" w:space="0" w:color="auto"/>
              <w:right w:val="single" w:sz="4" w:space="0" w:color="auto"/>
            </w:tcBorders>
            <w:noWrap/>
            <w:vAlign w:val="center"/>
          </w:tcPr>
          <w:p w:rsidR="008339C1" w:rsidRPr="00EE23E8" w:rsidRDefault="008339C1">
            <w:pPr>
              <w:jc w:val="right"/>
              <w:rPr>
                <w:rFonts w:ascii="Arial" w:eastAsia="標楷體" w:hAnsi="Arial" w:cs="Arial"/>
                <w:sz w:val="22"/>
                <w:szCs w:val="22"/>
              </w:rPr>
            </w:pPr>
            <w:r w:rsidRPr="00EE23E8">
              <w:rPr>
                <w:rFonts w:ascii="Arial" w:eastAsia="標楷體" w:hAnsi="Arial" w:cs="Arial" w:hint="eastAsia"/>
                <w:sz w:val="22"/>
                <w:szCs w:val="22"/>
              </w:rPr>
              <w:t>15.17%</w:t>
            </w:r>
          </w:p>
        </w:tc>
        <w:tc>
          <w:tcPr>
            <w:tcW w:w="1417" w:type="dxa"/>
            <w:tcBorders>
              <w:top w:val="single" w:sz="4" w:space="0" w:color="auto"/>
              <w:left w:val="nil"/>
              <w:bottom w:val="single" w:sz="4" w:space="0" w:color="auto"/>
              <w:right w:val="single" w:sz="4" w:space="0" w:color="auto"/>
            </w:tcBorders>
            <w:noWrap/>
            <w:vAlign w:val="center"/>
          </w:tcPr>
          <w:p w:rsidR="008339C1" w:rsidRPr="00EE23E8" w:rsidRDefault="008339C1">
            <w:pPr>
              <w:jc w:val="right"/>
              <w:rPr>
                <w:rFonts w:ascii="Arial" w:eastAsia="標楷體" w:hAnsi="Arial" w:cs="Arial"/>
                <w:sz w:val="22"/>
                <w:szCs w:val="22"/>
              </w:rPr>
            </w:pPr>
            <w:r w:rsidRPr="00EE23E8">
              <w:rPr>
                <w:rFonts w:ascii="Arial" w:eastAsia="標楷體" w:hAnsi="Arial" w:cs="Arial" w:hint="eastAsia"/>
                <w:sz w:val="22"/>
                <w:szCs w:val="22"/>
              </w:rPr>
              <w:t>15.20%</w:t>
            </w:r>
          </w:p>
        </w:tc>
        <w:tc>
          <w:tcPr>
            <w:tcW w:w="1134" w:type="dxa"/>
            <w:tcBorders>
              <w:top w:val="nil"/>
              <w:left w:val="single" w:sz="4" w:space="0" w:color="auto"/>
            </w:tcBorders>
          </w:tcPr>
          <w:p w:rsidR="008339C1" w:rsidRPr="00EE23E8" w:rsidRDefault="008339C1" w:rsidP="00BF53C1">
            <w:pPr>
              <w:widowControl/>
              <w:rPr>
                <w:rFonts w:ascii="Garamond" w:eastAsia="標楷體" w:hAnsi="標楷體" w:cs="新細明體"/>
                <w:kern w:val="0"/>
                <w:sz w:val="20"/>
                <w:szCs w:val="20"/>
              </w:rPr>
            </w:pPr>
          </w:p>
        </w:tc>
        <w:tc>
          <w:tcPr>
            <w:tcW w:w="1134" w:type="dxa"/>
            <w:tcBorders>
              <w:top w:val="nil"/>
              <w:right w:val="single" w:sz="4" w:space="0" w:color="auto"/>
            </w:tcBorders>
          </w:tcPr>
          <w:p w:rsidR="008339C1" w:rsidRPr="00EE23E8" w:rsidRDefault="008339C1" w:rsidP="00BF53C1">
            <w:pPr>
              <w:widowControl/>
              <w:rPr>
                <w:rFonts w:ascii="Garamond" w:eastAsia="標楷體" w:hAnsi="標楷體"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8339C1" w:rsidRPr="00EE23E8" w:rsidRDefault="008339C1" w:rsidP="00BF53C1">
            <w:pPr>
              <w:widowControl/>
              <w:rPr>
                <w:rFonts w:ascii="Garamond" w:eastAsia="標楷體" w:hAnsi="Garamond" w:cs="新細明體"/>
                <w:kern w:val="0"/>
                <w:sz w:val="20"/>
                <w:szCs w:val="20"/>
              </w:rPr>
            </w:pPr>
          </w:p>
        </w:tc>
      </w:tr>
      <w:tr w:rsidR="008339C1"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8339C1" w:rsidRPr="00EE23E8" w:rsidRDefault="008339C1"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62</w:t>
            </w:r>
          </w:p>
        </w:tc>
        <w:tc>
          <w:tcPr>
            <w:tcW w:w="3932" w:type="dxa"/>
            <w:tcBorders>
              <w:top w:val="nil"/>
              <w:left w:val="nil"/>
              <w:bottom w:val="single" w:sz="4" w:space="0" w:color="auto"/>
              <w:right w:val="single" w:sz="4" w:space="0" w:color="auto"/>
            </w:tcBorders>
            <w:shd w:val="clear" w:color="000000" w:fill="C0C0C0"/>
            <w:vAlign w:val="center"/>
          </w:tcPr>
          <w:p w:rsidR="008339C1" w:rsidRPr="00EE23E8" w:rsidRDefault="008339C1" w:rsidP="00BF53C1">
            <w:pPr>
              <w:widowControl/>
              <w:rPr>
                <w:rFonts w:ascii="Garamond" w:eastAsia="標楷體" w:hAnsi="Garamond" w:cs="新細明體"/>
                <w:kern w:val="0"/>
                <w:sz w:val="20"/>
                <w:szCs w:val="20"/>
              </w:rPr>
            </w:pPr>
            <w:r w:rsidRPr="00EE23E8">
              <w:rPr>
                <w:rFonts w:ascii="Garamond" w:eastAsia="標楷體" w:hAnsi="標楷體" w:cs="新細明體" w:hint="eastAsia"/>
                <w:kern w:val="0"/>
                <w:sz w:val="20"/>
                <w:szCs w:val="20"/>
              </w:rPr>
              <w:t>第一類資本比率</w:t>
            </w:r>
            <w:r w:rsidRPr="00EE23E8">
              <w:rPr>
                <w:rFonts w:ascii="Garamond" w:eastAsia="標楷體" w:hAnsi="Garamond" w:cs="新細明體"/>
                <w:kern w:val="0"/>
                <w:sz w:val="20"/>
                <w:szCs w:val="20"/>
              </w:rPr>
              <w:t>(</w:t>
            </w:r>
            <w:r w:rsidRPr="00EE23E8">
              <w:rPr>
                <w:rFonts w:ascii="Garamond" w:eastAsia="標楷體" w:hAnsi="標楷體" w:cs="新細明體" w:hint="eastAsia"/>
                <w:kern w:val="0"/>
                <w:sz w:val="20"/>
                <w:szCs w:val="20"/>
              </w:rPr>
              <w:t>占加權風險性資產比率</w:t>
            </w:r>
            <w:r w:rsidRPr="00EE23E8">
              <w:rPr>
                <w:rFonts w:ascii="Garamond" w:eastAsia="標楷體" w:hAnsi="Garamond" w:cs="新細明體"/>
                <w:kern w:val="0"/>
                <w:sz w:val="20"/>
                <w:szCs w:val="20"/>
              </w:rPr>
              <w:t>)</w:t>
            </w:r>
          </w:p>
        </w:tc>
        <w:tc>
          <w:tcPr>
            <w:tcW w:w="1276" w:type="dxa"/>
            <w:tcBorders>
              <w:top w:val="single" w:sz="4" w:space="0" w:color="auto"/>
              <w:left w:val="nil"/>
              <w:bottom w:val="single" w:sz="4" w:space="0" w:color="auto"/>
              <w:right w:val="single" w:sz="4" w:space="0" w:color="auto"/>
            </w:tcBorders>
            <w:noWrap/>
            <w:vAlign w:val="center"/>
          </w:tcPr>
          <w:p w:rsidR="008339C1" w:rsidRPr="00EE23E8" w:rsidRDefault="008339C1">
            <w:pPr>
              <w:jc w:val="right"/>
              <w:rPr>
                <w:rFonts w:ascii="Arial" w:eastAsia="標楷體" w:hAnsi="Arial" w:cs="Arial"/>
                <w:sz w:val="22"/>
                <w:szCs w:val="22"/>
              </w:rPr>
            </w:pPr>
            <w:r w:rsidRPr="00EE23E8">
              <w:rPr>
                <w:rFonts w:ascii="Arial" w:eastAsia="標楷體" w:hAnsi="Arial" w:cs="Arial" w:hint="eastAsia"/>
                <w:sz w:val="22"/>
                <w:szCs w:val="22"/>
              </w:rPr>
              <w:t>15.17%</w:t>
            </w:r>
          </w:p>
        </w:tc>
        <w:tc>
          <w:tcPr>
            <w:tcW w:w="1417" w:type="dxa"/>
            <w:tcBorders>
              <w:top w:val="single" w:sz="4" w:space="0" w:color="auto"/>
              <w:left w:val="nil"/>
              <w:bottom w:val="single" w:sz="4" w:space="0" w:color="auto"/>
              <w:right w:val="single" w:sz="4" w:space="0" w:color="auto"/>
            </w:tcBorders>
            <w:noWrap/>
            <w:vAlign w:val="center"/>
          </w:tcPr>
          <w:p w:rsidR="008339C1" w:rsidRPr="00EE23E8" w:rsidRDefault="008339C1">
            <w:pPr>
              <w:jc w:val="right"/>
              <w:rPr>
                <w:rFonts w:ascii="Arial" w:eastAsia="標楷體" w:hAnsi="Arial" w:cs="Arial"/>
                <w:sz w:val="22"/>
                <w:szCs w:val="22"/>
              </w:rPr>
            </w:pPr>
            <w:r w:rsidRPr="00EE23E8">
              <w:rPr>
                <w:rFonts w:ascii="Arial" w:eastAsia="標楷體" w:hAnsi="Arial" w:cs="Arial" w:hint="eastAsia"/>
                <w:sz w:val="22"/>
                <w:szCs w:val="22"/>
              </w:rPr>
              <w:t>15.20%</w:t>
            </w:r>
          </w:p>
        </w:tc>
        <w:tc>
          <w:tcPr>
            <w:tcW w:w="1134" w:type="dxa"/>
            <w:tcBorders>
              <w:top w:val="nil"/>
              <w:left w:val="single" w:sz="4" w:space="0" w:color="auto"/>
            </w:tcBorders>
          </w:tcPr>
          <w:p w:rsidR="008339C1" w:rsidRPr="00EE23E8" w:rsidRDefault="008339C1" w:rsidP="00BF53C1">
            <w:pPr>
              <w:widowControl/>
              <w:rPr>
                <w:rFonts w:ascii="Garamond" w:eastAsia="標楷體" w:hAnsi="標楷體" w:cs="新細明體"/>
                <w:kern w:val="0"/>
                <w:sz w:val="20"/>
                <w:szCs w:val="20"/>
              </w:rPr>
            </w:pPr>
          </w:p>
        </w:tc>
        <w:tc>
          <w:tcPr>
            <w:tcW w:w="1134" w:type="dxa"/>
            <w:tcBorders>
              <w:top w:val="nil"/>
              <w:right w:val="single" w:sz="4" w:space="0" w:color="auto"/>
            </w:tcBorders>
          </w:tcPr>
          <w:p w:rsidR="008339C1" w:rsidRPr="00EE23E8" w:rsidRDefault="008339C1" w:rsidP="00BF53C1">
            <w:pPr>
              <w:widowControl/>
              <w:rPr>
                <w:rFonts w:ascii="Garamond" w:eastAsia="標楷體" w:hAnsi="標楷體"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8339C1" w:rsidRPr="00EE23E8" w:rsidRDefault="008339C1" w:rsidP="00BF53C1">
            <w:pPr>
              <w:widowControl/>
              <w:rPr>
                <w:rFonts w:ascii="Garamond" w:eastAsia="標楷體" w:hAnsi="Garamond" w:cs="新細明體"/>
                <w:kern w:val="0"/>
                <w:sz w:val="20"/>
                <w:szCs w:val="20"/>
              </w:rPr>
            </w:pPr>
          </w:p>
        </w:tc>
      </w:tr>
      <w:tr w:rsidR="008339C1"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8339C1" w:rsidRPr="00EE23E8" w:rsidRDefault="008339C1"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63</w:t>
            </w:r>
          </w:p>
        </w:tc>
        <w:tc>
          <w:tcPr>
            <w:tcW w:w="3932" w:type="dxa"/>
            <w:tcBorders>
              <w:top w:val="nil"/>
              <w:left w:val="nil"/>
              <w:bottom w:val="single" w:sz="4" w:space="0" w:color="auto"/>
              <w:right w:val="single" w:sz="4" w:space="0" w:color="auto"/>
            </w:tcBorders>
            <w:shd w:val="clear" w:color="000000" w:fill="C0C0C0"/>
            <w:vAlign w:val="center"/>
          </w:tcPr>
          <w:p w:rsidR="008339C1" w:rsidRPr="00EE23E8" w:rsidRDefault="008339C1" w:rsidP="00BF53C1">
            <w:pPr>
              <w:widowControl/>
              <w:rPr>
                <w:rFonts w:ascii="Garamond" w:eastAsia="標楷體" w:hAnsi="Garamond" w:cs="新細明體"/>
                <w:kern w:val="0"/>
                <w:sz w:val="20"/>
                <w:szCs w:val="20"/>
              </w:rPr>
            </w:pPr>
            <w:r w:rsidRPr="00EE23E8">
              <w:rPr>
                <w:rFonts w:ascii="Garamond" w:eastAsia="標楷體" w:hAnsi="標楷體" w:cs="新細明體" w:hint="eastAsia"/>
                <w:kern w:val="0"/>
                <w:sz w:val="20"/>
                <w:szCs w:val="20"/>
              </w:rPr>
              <w:t>總資本比率</w:t>
            </w:r>
            <w:r w:rsidRPr="00EE23E8">
              <w:rPr>
                <w:rFonts w:ascii="Garamond" w:eastAsia="標楷體" w:hAnsi="Garamond" w:cs="新細明體"/>
                <w:kern w:val="0"/>
                <w:sz w:val="20"/>
                <w:szCs w:val="20"/>
              </w:rPr>
              <w:t>(</w:t>
            </w:r>
            <w:r w:rsidRPr="00EE23E8">
              <w:rPr>
                <w:rFonts w:ascii="Garamond" w:eastAsia="標楷體" w:hAnsi="標楷體" w:cs="新細明體" w:hint="eastAsia"/>
                <w:kern w:val="0"/>
                <w:sz w:val="20"/>
                <w:szCs w:val="20"/>
              </w:rPr>
              <w:t>占加權風險性資產比率</w:t>
            </w:r>
            <w:r w:rsidRPr="00EE23E8">
              <w:rPr>
                <w:rFonts w:ascii="Garamond" w:eastAsia="標楷體" w:hAnsi="Garamond" w:cs="新細明體"/>
                <w:kern w:val="0"/>
                <w:sz w:val="20"/>
                <w:szCs w:val="20"/>
              </w:rPr>
              <w:t>)</w:t>
            </w:r>
          </w:p>
        </w:tc>
        <w:tc>
          <w:tcPr>
            <w:tcW w:w="1276" w:type="dxa"/>
            <w:tcBorders>
              <w:top w:val="single" w:sz="4" w:space="0" w:color="auto"/>
              <w:left w:val="nil"/>
              <w:bottom w:val="single" w:sz="4" w:space="0" w:color="auto"/>
              <w:right w:val="single" w:sz="4" w:space="0" w:color="auto"/>
            </w:tcBorders>
            <w:noWrap/>
            <w:vAlign w:val="center"/>
          </w:tcPr>
          <w:p w:rsidR="008339C1" w:rsidRPr="00EE23E8" w:rsidRDefault="008339C1">
            <w:pPr>
              <w:jc w:val="right"/>
              <w:rPr>
                <w:rFonts w:ascii="Arial" w:eastAsia="標楷體" w:hAnsi="Arial" w:cs="Arial"/>
                <w:sz w:val="22"/>
                <w:szCs w:val="22"/>
              </w:rPr>
            </w:pPr>
            <w:r w:rsidRPr="00EE23E8">
              <w:rPr>
                <w:rFonts w:ascii="Arial" w:eastAsia="標楷體" w:hAnsi="Arial" w:cs="Arial" w:hint="eastAsia"/>
                <w:sz w:val="22"/>
                <w:szCs w:val="22"/>
              </w:rPr>
              <w:t>15.57%</w:t>
            </w:r>
          </w:p>
        </w:tc>
        <w:tc>
          <w:tcPr>
            <w:tcW w:w="1417" w:type="dxa"/>
            <w:tcBorders>
              <w:top w:val="single" w:sz="4" w:space="0" w:color="auto"/>
              <w:left w:val="nil"/>
              <w:bottom w:val="single" w:sz="4" w:space="0" w:color="auto"/>
              <w:right w:val="single" w:sz="4" w:space="0" w:color="auto"/>
            </w:tcBorders>
            <w:noWrap/>
            <w:vAlign w:val="center"/>
          </w:tcPr>
          <w:p w:rsidR="008339C1" w:rsidRPr="00EE23E8" w:rsidRDefault="008339C1">
            <w:pPr>
              <w:jc w:val="right"/>
              <w:rPr>
                <w:rFonts w:ascii="Arial" w:eastAsia="標楷體" w:hAnsi="Arial" w:cs="Arial"/>
                <w:sz w:val="22"/>
                <w:szCs w:val="22"/>
              </w:rPr>
            </w:pPr>
            <w:r w:rsidRPr="00EE23E8">
              <w:rPr>
                <w:rFonts w:ascii="Arial" w:eastAsia="標楷體" w:hAnsi="Arial" w:cs="Arial" w:hint="eastAsia"/>
                <w:sz w:val="22"/>
                <w:szCs w:val="22"/>
              </w:rPr>
              <w:t>15.80%</w:t>
            </w:r>
          </w:p>
        </w:tc>
        <w:tc>
          <w:tcPr>
            <w:tcW w:w="1134" w:type="dxa"/>
            <w:tcBorders>
              <w:top w:val="nil"/>
              <w:left w:val="single" w:sz="4" w:space="0" w:color="auto"/>
            </w:tcBorders>
          </w:tcPr>
          <w:p w:rsidR="008339C1" w:rsidRPr="00EE23E8" w:rsidRDefault="008339C1" w:rsidP="00BF53C1">
            <w:pPr>
              <w:widowControl/>
              <w:rPr>
                <w:rFonts w:ascii="Garamond" w:eastAsia="標楷體" w:hAnsi="標楷體" w:cs="新細明體"/>
                <w:kern w:val="0"/>
                <w:sz w:val="20"/>
                <w:szCs w:val="20"/>
              </w:rPr>
            </w:pPr>
          </w:p>
        </w:tc>
        <w:tc>
          <w:tcPr>
            <w:tcW w:w="1134" w:type="dxa"/>
            <w:tcBorders>
              <w:top w:val="nil"/>
              <w:right w:val="single" w:sz="4" w:space="0" w:color="auto"/>
            </w:tcBorders>
          </w:tcPr>
          <w:p w:rsidR="008339C1" w:rsidRPr="00EE23E8" w:rsidRDefault="008339C1" w:rsidP="00BF53C1">
            <w:pPr>
              <w:widowControl/>
              <w:rPr>
                <w:rFonts w:ascii="Garamond" w:eastAsia="標楷體" w:hAnsi="標楷體"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8339C1" w:rsidRPr="00EE23E8" w:rsidRDefault="008339C1" w:rsidP="00BF53C1">
            <w:pPr>
              <w:widowControl/>
              <w:rPr>
                <w:rFonts w:ascii="Garamond" w:eastAsia="標楷體" w:hAnsi="Garamond" w:cs="新細明體"/>
                <w:kern w:val="0"/>
                <w:sz w:val="20"/>
                <w:szCs w:val="20"/>
              </w:rPr>
            </w:pPr>
          </w:p>
        </w:tc>
      </w:tr>
      <w:tr w:rsidR="008339C1"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8339C1" w:rsidRPr="00EE23E8" w:rsidRDefault="008339C1"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64</w:t>
            </w:r>
          </w:p>
        </w:tc>
        <w:tc>
          <w:tcPr>
            <w:tcW w:w="3932" w:type="dxa"/>
            <w:tcBorders>
              <w:top w:val="nil"/>
              <w:left w:val="nil"/>
              <w:bottom w:val="single" w:sz="4" w:space="0" w:color="auto"/>
              <w:right w:val="single" w:sz="4" w:space="0" w:color="auto"/>
            </w:tcBorders>
            <w:shd w:val="clear" w:color="000000" w:fill="C0C0C0"/>
            <w:vAlign w:val="center"/>
          </w:tcPr>
          <w:p w:rsidR="008339C1" w:rsidRPr="00EE23E8" w:rsidRDefault="008339C1" w:rsidP="00BF53C1">
            <w:pPr>
              <w:widowControl/>
              <w:rPr>
                <w:rFonts w:ascii="Garamond" w:eastAsia="標楷體" w:hAnsi="Garamond" w:cs="新細明體"/>
                <w:kern w:val="0"/>
                <w:sz w:val="20"/>
                <w:szCs w:val="20"/>
              </w:rPr>
            </w:pPr>
            <w:r w:rsidRPr="00EE23E8">
              <w:rPr>
                <w:rFonts w:ascii="Garamond" w:eastAsia="標楷體" w:hAnsi="標楷體" w:cs="新細明體" w:hint="eastAsia"/>
                <w:kern w:val="0"/>
                <w:sz w:val="20"/>
                <w:szCs w:val="20"/>
              </w:rPr>
              <w:t>機構特定緩衝資本比率</w:t>
            </w:r>
            <w:r w:rsidRPr="00EE23E8">
              <w:rPr>
                <w:rFonts w:ascii="Garamond" w:eastAsia="標楷體" w:hAnsi="Garamond" w:cs="新細明體"/>
                <w:kern w:val="0"/>
                <w:sz w:val="20"/>
                <w:szCs w:val="20"/>
              </w:rPr>
              <w:t>(</w:t>
            </w:r>
            <w:r w:rsidRPr="00EE23E8">
              <w:rPr>
                <w:rFonts w:ascii="Garamond" w:eastAsia="標楷體" w:hAnsi="標楷體" w:cs="新細明體" w:hint="eastAsia"/>
                <w:kern w:val="0"/>
                <w:sz w:val="20"/>
                <w:szCs w:val="20"/>
              </w:rPr>
              <w:t>最低普通股權益第一類資本</w:t>
            </w:r>
            <w:r w:rsidRPr="00EE23E8">
              <w:rPr>
                <w:rFonts w:ascii="Garamond" w:eastAsia="標楷體" w:hAnsi="Garamond" w:cs="新細明體"/>
                <w:kern w:val="0"/>
                <w:sz w:val="20"/>
                <w:szCs w:val="20"/>
              </w:rPr>
              <w:t>+</w:t>
            </w:r>
            <w:r w:rsidRPr="00EE23E8">
              <w:rPr>
                <w:rFonts w:ascii="Garamond" w:eastAsia="標楷體" w:hAnsi="標楷體" w:cs="新細明體" w:hint="eastAsia"/>
                <w:kern w:val="0"/>
                <w:sz w:val="20"/>
                <w:szCs w:val="20"/>
              </w:rPr>
              <w:t>留存緩衝資本</w:t>
            </w:r>
            <w:r w:rsidRPr="00EE23E8">
              <w:rPr>
                <w:rFonts w:ascii="Garamond" w:eastAsia="標楷體" w:hAnsi="Garamond" w:cs="新細明體"/>
                <w:kern w:val="0"/>
                <w:sz w:val="20"/>
                <w:szCs w:val="20"/>
              </w:rPr>
              <w:t>+</w:t>
            </w:r>
            <w:r w:rsidRPr="00EE23E8">
              <w:rPr>
                <w:rFonts w:ascii="Garamond" w:eastAsia="標楷體" w:hAnsi="標楷體" w:cs="新細明體" w:hint="eastAsia"/>
                <w:kern w:val="0"/>
                <w:sz w:val="20"/>
                <w:szCs w:val="20"/>
              </w:rPr>
              <w:t>抗景氣循環緩衝資本</w:t>
            </w:r>
            <w:r w:rsidRPr="00EE23E8">
              <w:rPr>
                <w:rFonts w:ascii="Garamond" w:eastAsia="標楷體" w:hAnsi="Garamond" w:cs="新細明體"/>
                <w:kern w:val="0"/>
                <w:sz w:val="20"/>
                <w:szCs w:val="20"/>
              </w:rPr>
              <w:t>+</w:t>
            </w:r>
            <w:r w:rsidRPr="00EE23E8">
              <w:rPr>
                <w:rFonts w:ascii="Garamond" w:eastAsia="標楷體" w:hAnsi="標楷體" w:cs="新細明體" w:hint="eastAsia"/>
                <w:kern w:val="0"/>
                <w:sz w:val="20"/>
                <w:szCs w:val="20"/>
              </w:rPr>
              <w:t>全球型系統性重要銀行緩衝資本等，占加權風險性資產比率</w:t>
            </w:r>
            <w:r w:rsidRPr="00EE23E8">
              <w:rPr>
                <w:rFonts w:ascii="Garamond" w:eastAsia="標楷體" w:hAnsi="Garamond" w:cs="新細明體"/>
                <w:kern w:val="0"/>
                <w:sz w:val="20"/>
                <w:szCs w:val="20"/>
              </w:rPr>
              <w:t>)</w:t>
            </w:r>
          </w:p>
        </w:tc>
        <w:tc>
          <w:tcPr>
            <w:tcW w:w="1276" w:type="dxa"/>
            <w:tcBorders>
              <w:top w:val="single" w:sz="4" w:space="0" w:color="auto"/>
              <w:left w:val="nil"/>
              <w:bottom w:val="single" w:sz="4" w:space="0" w:color="auto"/>
              <w:right w:val="single" w:sz="4" w:space="0" w:color="auto"/>
            </w:tcBorders>
            <w:noWrap/>
            <w:vAlign w:val="center"/>
          </w:tcPr>
          <w:p w:rsidR="008339C1" w:rsidRPr="00EE23E8" w:rsidRDefault="008339C1">
            <w:pPr>
              <w:jc w:val="right"/>
              <w:rPr>
                <w:rFonts w:ascii="Arial" w:eastAsia="標楷體" w:hAnsi="Arial" w:cs="Arial"/>
                <w:sz w:val="22"/>
                <w:szCs w:val="22"/>
              </w:rPr>
            </w:pPr>
            <w:r w:rsidRPr="00EE23E8">
              <w:rPr>
                <w:rFonts w:ascii="Arial" w:eastAsia="標楷體" w:hAnsi="Arial" w:cs="Arial" w:hint="eastAsia"/>
                <w:sz w:val="22"/>
                <w:szCs w:val="22"/>
              </w:rPr>
              <w:t>5.750%</w:t>
            </w:r>
          </w:p>
        </w:tc>
        <w:tc>
          <w:tcPr>
            <w:tcW w:w="1417" w:type="dxa"/>
            <w:tcBorders>
              <w:top w:val="single" w:sz="4" w:space="0" w:color="auto"/>
              <w:left w:val="nil"/>
              <w:bottom w:val="single" w:sz="4" w:space="0" w:color="auto"/>
              <w:right w:val="single" w:sz="4" w:space="0" w:color="auto"/>
            </w:tcBorders>
            <w:noWrap/>
            <w:vAlign w:val="center"/>
          </w:tcPr>
          <w:p w:rsidR="008339C1" w:rsidRPr="00EE23E8" w:rsidRDefault="008339C1">
            <w:pPr>
              <w:jc w:val="right"/>
              <w:rPr>
                <w:rFonts w:ascii="Arial" w:eastAsia="標楷體" w:hAnsi="Arial" w:cs="Arial"/>
                <w:sz w:val="22"/>
                <w:szCs w:val="22"/>
              </w:rPr>
            </w:pPr>
            <w:r w:rsidRPr="00EE23E8">
              <w:rPr>
                <w:rFonts w:ascii="Arial" w:eastAsia="標楷體" w:hAnsi="Arial" w:cs="Arial" w:hint="eastAsia"/>
                <w:sz w:val="22"/>
                <w:szCs w:val="22"/>
              </w:rPr>
              <w:t>5.750%</w:t>
            </w:r>
          </w:p>
        </w:tc>
        <w:tc>
          <w:tcPr>
            <w:tcW w:w="1134" w:type="dxa"/>
            <w:tcBorders>
              <w:top w:val="nil"/>
              <w:left w:val="single" w:sz="4" w:space="0" w:color="auto"/>
            </w:tcBorders>
          </w:tcPr>
          <w:p w:rsidR="008339C1" w:rsidRPr="00EE23E8" w:rsidRDefault="008339C1" w:rsidP="00BF53C1">
            <w:pPr>
              <w:widowControl/>
              <w:rPr>
                <w:rFonts w:ascii="Garamond" w:eastAsia="標楷體" w:hAnsi="標楷體" w:cs="新細明體"/>
                <w:kern w:val="0"/>
                <w:sz w:val="20"/>
                <w:szCs w:val="20"/>
              </w:rPr>
            </w:pPr>
          </w:p>
        </w:tc>
        <w:tc>
          <w:tcPr>
            <w:tcW w:w="1134" w:type="dxa"/>
            <w:tcBorders>
              <w:top w:val="nil"/>
              <w:right w:val="single" w:sz="4" w:space="0" w:color="auto"/>
            </w:tcBorders>
          </w:tcPr>
          <w:p w:rsidR="008339C1" w:rsidRPr="00EE23E8" w:rsidRDefault="008339C1" w:rsidP="00BF53C1">
            <w:pPr>
              <w:widowControl/>
              <w:rPr>
                <w:rFonts w:ascii="Garamond" w:eastAsia="標楷體" w:hAnsi="標楷體"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8339C1" w:rsidRPr="00EE23E8" w:rsidRDefault="008339C1" w:rsidP="00BF53C1">
            <w:pPr>
              <w:widowControl/>
              <w:rPr>
                <w:rFonts w:ascii="Garamond" w:eastAsia="標楷體" w:hAnsi="Garamond" w:cs="新細明體"/>
                <w:kern w:val="0"/>
                <w:sz w:val="20"/>
                <w:szCs w:val="20"/>
              </w:rPr>
            </w:pPr>
          </w:p>
        </w:tc>
      </w:tr>
      <w:tr w:rsidR="008339C1"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8339C1" w:rsidRPr="00EE23E8" w:rsidRDefault="008339C1"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65</w:t>
            </w:r>
          </w:p>
        </w:tc>
        <w:tc>
          <w:tcPr>
            <w:tcW w:w="3932" w:type="dxa"/>
            <w:tcBorders>
              <w:top w:val="nil"/>
              <w:left w:val="nil"/>
              <w:bottom w:val="single" w:sz="4" w:space="0" w:color="auto"/>
              <w:right w:val="single" w:sz="4" w:space="0" w:color="auto"/>
            </w:tcBorders>
            <w:vAlign w:val="center"/>
          </w:tcPr>
          <w:p w:rsidR="008339C1" w:rsidRPr="00EE23E8" w:rsidRDefault="008339C1" w:rsidP="00BF53C1">
            <w:pPr>
              <w:widowControl/>
              <w:rPr>
                <w:rFonts w:ascii="Garamond" w:eastAsia="標楷體" w:hAnsi="Garamond" w:cs="新細明體"/>
                <w:kern w:val="0"/>
                <w:sz w:val="20"/>
                <w:szCs w:val="20"/>
              </w:rPr>
            </w:pPr>
            <w:r w:rsidRPr="00EE23E8">
              <w:rPr>
                <w:rFonts w:ascii="Garamond" w:eastAsia="標楷體" w:hAnsi="Garamond" w:cs="新細明體"/>
                <w:kern w:val="0"/>
                <w:sz w:val="20"/>
                <w:szCs w:val="20"/>
              </w:rPr>
              <w:t xml:space="preserve">  </w:t>
            </w:r>
            <w:r w:rsidRPr="00EE23E8">
              <w:rPr>
                <w:rFonts w:ascii="Garamond" w:eastAsia="標楷體" w:hAnsi="標楷體" w:cs="新細明體" w:hint="eastAsia"/>
                <w:kern w:val="0"/>
                <w:sz w:val="20"/>
                <w:szCs w:val="20"/>
              </w:rPr>
              <w:t>其中</w:t>
            </w:r>
            <w:r w:rsidRPr="00EE23E8">
              <w:rPr>
                <w:rFonts w:ascii="Garamond" w:eastAsia="標楷體" w:hAnsi="Garamond" w:cs="新細明體" w:hint="eastAsia"/>
                <w:kern w:val="0"/>
                <w:sz w:val="20"/>
                <w:szCs w:val="20"/>
              </w:rPr>
              <w:t>：</w:t>
            </w:r>
            <w:r w:rsidRPr="00EE23E8">
              <w:rPr>
                <w:rFonts w:ascii="Garamond" w:eastAsia="標楷體" w:hAnsi="標楷體" w:cs="新細明體" w:hint="eastAsia"/>
                <w:kern w:val="0"/>
                <w:sz w:val="20"/>
                <w:szCs w:val="20"/>
              </w:rPr>
              <w:t>留存緩衝資本比率</w:t>
            </w:r>
          </w:p>
        </w:tc>
        <w:tc>
          <w:tcPr>
            <w:tcW w:w="1276" w:type="dxa"/>
            <w:tcBorders>
              <w:top w:val="single" w:sz="4" w:space="0" w:color="auto"/>
              <w:left w:val="nil"/>
              <w:bottom w:val="single" w:sz="4" w:space="0" w:color="auto"/>
              <w:right w:val="single" w:sz="4" w:space="0" w:color="auto"/>
            </w:tcBorders>
            <w:noWrap/>
            <w:vAlign w:val="center"/>
          </w:tcPr>
          <w:p w:rsidR="008339C1" w:rsidRPr="00EE23E8" w:rsidRDefault="008339C1">
            <w:pPr>
              <w:jc w:val="right"/>
              <w:rPr>
                <w:rFonts w:ascii="Arial" w:eastAsia="標楷體" w:hAnsi="Arial" w:cs="Arial"/>
                <w:sz w:val="22"/>
                <w:szCs w:val="22"/>
              </w:rPr>
            </w:pPr>
            <w:r w:rsidRPr="00EE23E8">
              <w:rPr>
                <w:rFonts w:ascii="Arial" w:eastAsia="標楷體" w:hAnsi="Arial" w:cs="Arial" w:hint="eastAsia"/>
                <w:sz w:val="22"/>
                <w:szCs w:val="22"/>
              </w:rPr>
              <w:t>1.250%</w:t>
            </w:r>
          </w:p>
        </w:tc>
        <w:tc>
          <w:tcPr>
            <w:tcW w:w="1417" w:type="dxa"/>
            <w:tcBorders>
              <w:top w:val="single" w:sz="4" w:space="0" w:color="auto"/>
              <w:left w:val="nil"/>
              <w:bottom w:val="single" w:sz="4" w:space="0" w:color="auto"/>
              <w:right w:val="single" w:sz="4" w:space="0" w:color="auto"/>
            </w:tcBorders>
            <w:noWrap/>
            <w:vAlign w:val="center"/>
          </w:tcPr>
          <w:p w:rsidR="008339C1" w:rsidRPr="00EE23E8" w:rsidRDefault="008339C1">
            <w:pPr>
              <w:jc w:val="right"/>
              <w:rPr>
                <w:rFonts w:ascii="Arial" w:eastAsia="標楷體" w:hAnsi="Arial" w:cs="Arial"/>
                <w:sz w:val="22"/>
                <w:szCs w:val="22"/>
              </w:rPr>
            </w:pPr>
            <w:r w:rsidRPr="00EE23E8">
              <w:rPr>
                <w:rFonts w:ascii="Arial" w:eastAsia="標楷體" w:hAnsi="Arial" w:cs="Arial" w:hint="eastAsia"/>
                <w:sz w:val="22"/>
                <w:szCs w:val="22"/>
              </w:rPr>
              <w:t>1.250%</w:t>
            </w:r>
          </w:p>
        </w:tc>
        <w:tc>
          <w:tcPr>
            <w:tcW w:w="1134" w:type="dxa"/>
            <w:tcBorders>
              <w:top w:val="nil"/>
              <w:left w:val="single" w:sz="4" w:space="0" w:color="auto"/>
            </w:tcBorders>
          </w:tcPr>
          <w:p w:rsidR="008339C1" w:rsidRPr="00EE23E8" w:rsidRDefault="008339C1" w:rsidP="00BF53C1">
            <w:pPr>
              <w:widowControl/>
              <w:rPr>
                <w:rFonts w:ascii="Garamond" w:eastAsia="標楷體" w:hAnsi="標楷體" w:cs="新細明體"/>
                <w:kern w:val="0"/>
                <w:sz w:val="20"/>
                <w:szCs w:val="20"/>
              </w:rPr>
            </w:pPr>
          </w:p>
        </w:tc>
        <w:tc>
          <w:tcPr>
            <w:tcW w:w="1134" w:type="dxa"/>
            <w:tcBorders>
              <w:top w:val="nil"/>
              <w:right w:val="single" w:sz="4" w:space="0" w:color="auto"/>
            </w:tcBorders>
          </w:tcPr>
          <w:p w:rsidR="008339C1" w:rsidRPr="00EE23E8" w:rsidRDefault="008339C1" w:rsidP="00BF53C1">
            <w:pPr>
              <w:widowControl/>
              <w:rPr>
                <w:rFonts w:ascii="Garamond" w:eastAsia="標楷體" w:hAnsi="標楷體"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8339C1" w:rsidRPr="00EE23E8" w:rsidRDefault="008339C1" w:rsidP="00BF53C1">
            <w:pPr>
              <w:widowControl/>
              <w:rPr>
                <w:rFonts w:ascii="Garamond" w:eastAsia="標楷體" w:hAnsi="Garamond" w:cs="新細明體"/>
                <w:kern w:val="0"/>
                <w:sz w:val="20"/>
                <w:szCs w:val="20"/>
              </w:rPr>
            </w:pPr>
          </w:p>
        </w:tc>
      </w:tr>
      <w:tr w:rsidR="008339C1"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8339C1" w:rsidRPr="00EE23E8" w:rsidRDefault="008339C1"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66</w:t>
            </w:r>
          </w:p>
        </w:tc>
        <w:tc>
          <w:tcPr>
            <w:tcW w:w="3932" w:type="dxa"/>
            <w:tcBorders>
              <w:top w:val="nil"/>
              <w:left w:val="nil"/>
              <w:bottom w:val="single" w:sz="4" w:space="0" w:color="auto"/>
              <w:right w:val="single" w:sz="4" w:space="0" w:color="auto"/>
            </w:tcBorders>
            <w:vAlign w:val="center"/>
          </w:tcPr>
          <w:p w:rsidR="008339C1" w:rsidRPr="00EE23E8" w:rsidRDefault="008339C1" w:rsidP="00BF53C1">
            <w:pPr>
              <w:widowControl/>
              <w:rPr>
                <w:rFonts w:ascii="Garamond" w:eastAsia="標楷體" w:hAnsi="Garamond" w:cs="新細明體"/>
                <w:kern w:val="0"/>
                <w:sz w:val="20"/>
                <w:szCs w:val="20"/>
              </w:rPr>
            </w:pPr>
            <w:r w:rsidRPr="00EE23E8">
              <w:rPr>
                <w:rFonts w:ascii="Garamond" w:eastAsia="標楷體" w:hAnsi="Garamond" w:cs="新細明體"/>
                <w:kern w:val="0"/>
                <w:sz w:val="20"/>
                <w:szCs w:val="20"/>
              </w:rPr>
              <w:t xml:space="preserve">  </w:t>
            </w:r>
            <w:r w:rsidRPr="00EE23E8">
              <w:rPr>
                <w:rFonts w:ascii="Garamond" w:eastAsia="標楷體" w:hAnsi="標楷體" w:cs="新細明體" w:hint="eastAsia"/>
                <w:kern w:val="0"/>
                <w:sz w:val="20"/>
                <w:szCs w:val="20"/>
              </w:rPr>
              <w:t>其中</w:t>
            </w:r>
            <w:r w:rsidRPr="00EE23E8">
              <w:rPr>
                <w:rFonts w:ascii="Garamond" w:eastAsia="標楷體" w:hAnsi="Garamond" w:cs="新細明體" w:hint="eastAsia"/>
                <w:kern w:val="0"/>
                <w:sz w:val="20"/>
                <w:szCs w:val="20"/>
              </w:rPr>
              <w:t>：</w:t>
            </w:r>
            <w:r w:rsidRPr="00EE23E8">
              <w:rPr>
                <w:rFonts w:ascii="Garamond" w:eastAsia="標楷體" w:hAnsi="標楷體" w:cs="新細明體" w:hint="eastAsia"/>
                <w:kern w:val="0"/>
                <w:sz w:val="20"/>
                <w:szCs w:val="20"/>
              </w:rPr>
              <w:t>抗景氣循環緩衝資本比率</w:t>
            </w:r>
          </w:p>
        </w:tc>
        <w:tc>
          <w:tcPr>
            <w:tcW w:w="1276" w:type="dxa"/>
            <w:tcBorders>
              <w:top w:val="single" w:sz="4" w:space="0" w:color="auto"/>
              <w:left w:val="nil"/>
              <w:bottom w:val="single" w:sz="4" w:space="0" w:color="auto"/>
              <w:right w:val="single" w:sz="4" w:space="0" w:color="auto"/>
            </w:tcBorders>
            <w:noWrap/>
            <w:vAlign w:val="center"/>
          </w:tcPr>
          <w:p w:rsidR="008339C1" w:rsidRPr="00EE23E8" w:rsidRDefault="008339C1" w:rsidP="008339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17" w:type="dxa"/>
            <w:tcBorders>
              <w:top w:val="single" w:sz="4" w:space="0" w:color="auto"/>
              <w:left w:val="nil"/>
              <w:bottom w:val="single" w:sz="4" w:space="0" w:color="auto"/>
              <w:right w:val="single" w:sz="4" w:space="0" w:color="auto"/>
            </w:tcBorders>
            <w:noWrap/>
            <w:vAlign w:val="center"/>
          </w:tcPr>
          <w:p w:rsidR="008339C1" w:rsidRPr="00EE23E8" w:rsidRDefault="008339C1" w:rsidP="008339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134" w:type="dxa"/>
            <w:tcBorders>
              <w:top w:val="nil"/>
              <w:left w:val="single" w:sz="4" w:space="0" w:color="auto"/>
            </w:tcBorders>
          </w:tcPr>
          <w:p w:rsidR="008339C1" w:rsidRPr="00EE23E8" w:rsidRDefault="008339C1" w:rsidP="00BF53C1">
            <w:pPr>
              <w:widowControl/>
              <w:rPr>
                <w:rFonts w:ascii="Garamond" w:eastAsia="標楷體" w:hAnsi="標楷體" w:cs="新細明體"/>
                <w:kern w:val="0"/>
                <w:sz w:val="20"/>
                <w:szCs w:val="20"/>
              </w:rPr>
            </w:pPr>
          </w:p>
        </w:tc>
        <w:tc>
          <w:tcPr>
            <w:tcW w:w="1134" w:type="dxa"/>
            <w:tcBorders>
              <w:top w:val="nil"/>
              <w:right w:val="single" w:sz="4" w:space="0" w:color="auto"/>
            </w:tcBorders>
          </w:tcPr>
          <w:p w:rsidR="008339C1" w:rsidRPr="00EE23E8" w:rsidRDefault="008339C1" w:rsidP="00BF53C1">
            <w:pPr>
              <w:widowControl/>
              <w:rPr>
                <w:rFonts w:ascii="Garamond" w:eastAsia="標楷體" w:hAnsi="標楷體"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8339C1" w:rsidRPr="00EE23E8" w:rsidRDefault="008339C1" w:rsidP="00BF53C1">
            <w:pPr>
              <w:widowControl/>
              <w:rPr>
                <w:rFonts w:ascii="Garamond" w:eastAsia="標楷體" w:hAnsi="Garamond" w:cs="新細明體"/>
                <w:kern w:val="0"/>
                <w:sz w:val="20"/>
                <w:szCs w:val="20"/>
              </w:rPr>
            </w:pPr>
          </w:p>
        </w:tc>
      </w:tr>
      <w:tr w:rsidR="008339C1"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8339C1" w:rsidRPr="00EE23E8" w:rsidRDefault="008339C1"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67</w:t>
            </w:r>
          </w:p>
        </w:tc>
        <w:tc>
          <w:tcPr>
            <w:tcW w:w="3932" w:type="dxa"/>
            <w:tcBorders>
              <w:top w:val="nil"/>
              <w:left w:val="nil"/>
              <w:bottom w:val="single" w:sz="4" w:space="0" w:color="auto"/>
              <w:right w:val="single" w:sz="4" w:space="0" w:color="auto"/>
            </w:tcBorders>
            <w:vAlign w:val="center"/>
          </w:tcPr>
          <w:p w:rsidR="008339C1" w:rsidRPr="00EE23E8" w:rsidRDefault="008339C1" w:rsidP="00BF53C1">
            <w:pPr>
              <w:widowControl/>
              <w:rPr>
                <w:rFonts w:ascii="Garamond" w:eastAsia="標楷體" w:hAnsi="Garamond" w:cs="新細明體"/>
                <w:kern w:val="0"/>
                <w:sz w:val="20"/>
                <w:szCs w:val="20"/>
              </w:rPr>
            </w:pPr>
            <w:r w:rsidRPr="00EE23E8">
              <w:rPr>
                <w:rFonts w:ascii="Garamond" w:eastAsia="標楷體" w:hAnsi="Garamond" w:cs="新細明體"/>
                <w:kern w:val="0"/>
                <w:sz w:val="20"/>
                <w:szCs w:val="20"/>
              </w:rPr>
              <w:t xml:space="preserve">  </w:t>
            </w:r>
            <w:r w:rsidRPr="00EE23E8">
              <w:rPr>
                <w:rFonts w:ascii="Garamond" w:eastAsia="標楷體" w:hAnsi="標楷體" w:cs="新細明體" w:hint="eastAsia"/>
                <w:kern w:val="0"/>
                <w:sz w:val="20"/>
                <w:szCs w:val="20"/>
              </w:rPr>
              <w:t>其中</w:t>
            </w:r>
            <w:r w:rsidRPr="00EE23E8">
              <w:rPr>
                <w:rFonts w:ascii="Garamond" w:eastAsia="標楷體" w:hAnsi="Garamond" w:cs="新細明體" w:hint="eastAsia"/>
                <w:kern w:val="0"/>
                <w:sz w:val="20"/>
                <w:szCs w:val="20"/>
              </w:rPr>
              <w:t>：</w:t>
            </w:r>
            <w:r w:rsidRPr="00EE23E8">
              <w:rPr>
                <w:rFonts w:ascii="Garamond" w:eastAsia="標楷體" w:hAnsi="標楷體" w:cs="新細明體" w:hint="eastAsia"/>
                <w:kern w:val="0"/>
                <w:sz w:val="20"/>
                <w:szCs w:val="20"/>
              </w:rPr>
              <w:t>全球型系統性重要銀行緩衝資本比率</w:t>
            </w:r>
          </w:p>
        </w:tc>
        <w:tc>
          <w:tcPr>
            <w:tcW w:w="1276" w:type="dxa"/>
            <w:tcBorders>
              <w:top w:val="single" w:sz="4" w:space="0" w:color="auto"/>
              <w:left w:val="nil"/>
              <w:bottom w:val="single" w:sz="4" w:space="0" w:color="auto"/>
              <w:right w:val="single" w:sz="4" w:space="0" w:color="auto"/>
            </w:tcBorders>
            <w:shd w:val="clear" w:color="auto" w:fill="C0C0C0"/>
            <w:noWrap/>
            <w:vAlign w:val="center"/>
          </w:tcPr>
          <w:p w:rsidR="008339C1" w:rsidRPr="00EE23E8" w:rsidRDefault="008339C1" w:rsidP="008339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417" w:type="dxa"/>
            <w:tcBorders>
              <w:top w:val="single" w:sz="4" w:space="0" w:color="auto"/>
              <w:left w:val="nil"/>
              <w:bottom w:val="single" w:sz="4" w:space="0" w:color="auto"/>
              <w:right w:val="single" w:sz="4" w:space="0" w:color="auto"/>
            </w:tcBorders>
            <w:shd w:val="clear" w:color="auto" w:fill="C0C0C0"/>
            <w:noWrap/>
            <w:vAlign w:val="center"/>
          </w:tcPr>
          <w:p w:rsidR="008339C1" w:rsidRPr="00EE23E8" w:rsidRDefault="008339C1" w:rsidP="008339C1">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134" w:type="dxa"/>
            <w:tcBorders>
              <w:top w:val="nil"/>
              <w:left w:val="single" w:sz="4" w:space="0" w:color="auto"/>
            </w:tcBorders>
          </w:tcPr>
          <w:p w:rsidR="008339C1" w:rsidRPr="00EE23E8" w:rsidRDefault="008339C1" w:rsidP="00BF53C1">
            <w:pPr>
              <w:widowControl/>
              <w:rPr>
                <w:rFonts w:ascii="Garamond" w:eastAsia="標楷體" w:hAnsi="標楷體" w:cs="新細明體"/>
                <w:kern w:val="0"/>
                <w:sz w:val="20"/>
                <w:szCs w:val="20"/>
              </w:rPr>
            </w:pPr>
          </w:p>
        </w:tc>
        <w:tc>
          <w:tcPr>
            <w:tcW w:w="1134" w:type="dxa"/>
            <w:tcBorders>
              <w:top w:val="nil"/>
              <w:right w:val="single" w:sz="4" w:space="0" w:color="auto"/>
            </w:tcBorders>
          </w:tcPr>
          <w:p w:rsidR="008339C1" w:rsidRPr="00EE23E8" w:rsidRDefault="008339C1" w:rsidP="00BF53C1">
            <w:pPr>
              <w:widowControl/>
              <w:rPr>
                <w:rFonts w:ascii="Garamond" w:eastAsia="標楷體" w:hAnsi="標楷體"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8339C1" w:rsidRPr="00EE23E8" w:rsidRDefault="008339C1" w:rsidP="00BF53C1">
            <w:pPr>
              <w:widowControl/>
              <w:rPr>
                <w:rFonts w:ascii="Garamond" w:eastAsia="標楷體" w:hAnsi="Garamond" w:cs="新細明體"/>
                <w:kern w:val="0"/>
                <w:sz w:val="20"/>
                <w:szCs w:val="20"/>
              </w:rPr>
            </w:pPr>
          </w:p>
        </w:tc>
      </w:tr>
      <w:tr w:rsidR="008339C1"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8339C1" w:rsidRPr="00EE23E8" w:rsidRDefault="008339C1"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68</w:t>
            </w:r>
          </w:p>
        </w:tc>
        <w:tc>
          <w:tcPr>
            <w:tcW w:w="3932" w:type="dxa"/>
            <w:tcBorders>
              <w:top w:val="nil"/>
              <w:left w:val="nil"/>
              <w:bottom w:val="single" w:sz="4" w:space="0" w:color="auto"/>
              <w:right w:val="single" w:sz="4" w:space="0" w:color="auto"/>
            </w:tcBorders>
            <w:shd w:val="clear" w:color="000000" w:fill="C0C0C0"/>
            <w:vAlign w:val="center"/>
          </w:tcPr>
          <w:p w:rsidR="008339C1" w:rsidRPr="00EE23E8" w:rsidRDefault="008339C1" w:rsidP="00BF53C1">
            <w:pPr>
              <w:widowControl/>
              <w:rPr>
                <w:rFonts w:ascii="Garamond" w:eastAsia="標楷體" w:hAnsi="Garamond" w:cs="新細明體"/>
                <w:kern w:val="0"/>
                <w:sz w:val="20"/>
                <w:szCs w:val="20"/>
              </w:rPr>
            </w:pPr>
            <w:r w:rsidRPr="00EE23E8">
              <w:rPr>
                <w:rFonts w:ascii="Garamond" w:eastAsia="標楷體" w:hAnsi="標楷體" w:cs="新細明體" w:hint="eastAsia"/>
                <w:kern w:val="0"/>
                <w:sz w:val="20"/>
                <w:szCs w:val="20"/>
              </w:rPr>
              <w:t>普通股權益第一類資本用於留存緩衝比率</w:t>
            </w:r>
            <w:r w:rsidRPr="00EE23E8">
              <w:rPr>
                <w:rFonts w:ascii="Garamond" w:eastAsia="標楷體" w:hAnsi="Garamond" w:cs="新細明體"/>
                <w:kern w:val="0"/>
                <w:sz w:val="20"/>
                <w:szCs w:val="20"/>
              </w:rPr>
              <w:t>(</w:t>
            </w:r>
            <w:r w:rsidRPr="00EE23E8">
              <w:rPr>
                <w:rFonts w:ascii="Garamond" w:eastAsia="標楷體" w:hAnsi="標楷體" w:cs="新細明體" w:hint="eastAsia"/>
                <w:kern w:val="0"/>
                <w:sz w:val="20"/>
                <w:szCs w:val="20"/>
              </w:rPr>
              <w:t>占加權風險性資產比率</w:t>
            </w:r>
            <w:r w:rsidRPr="00EE23E8">
              <w:rPr>
                <w:rFonts w:ascii="Garamond" w:eastAsia="標楷體" w:hAnsi="Garamond" w:cs="新細明體"/>
                <w:kern w:val="0"/>
                <w:sz w:val="20"/>
                <w:szCs w:val="20"/>
              </w:rPr>
              <w:t>)</w:t>
            </w:r>
          </w:p>
        </w:tc>
        <w:tc>
          <w:tcPr>
            <w:tcW w:w="1276" w:type="dxa"/>
            <w:tcBorders>
              <w:top w:val="single" w:sz="4" w:space="0" w:color="auto"/>
              <w:left w:val="nil"/>
              <w:bottom w:val="single" w:sz="4" w:space="0" w:color="auto"/>
              <w:right w:val="single" w:sz="4" w:space="0" w:color="auto"/>
            </w:tcBorders>
            <w:noWrap/>
            <w:vAlign w:val="center"/>
          </w:tcPr>
          <w:p w:rsidR="008339C1" w:rsidRPr="00EE23E8" w:rsidRDefault="008339C1">
            <w:pPr>
              <w:jc w:val="right"/>
              <w:rPr>
                <w:rFonts w:ascii="Arial" w:eastAsia="標楷體" w:hAnsi="Arial" w:cs="Arial"/>
                <w:sz w:val="22"/>
                <w:szCs w:val="22"/>
              </w:rPr>
            </w:pPr>
            <w:r w:rsidRPr="00EE23E8">
              <w:rPr>
                <w:rFonts w:ascii="Arial" w:eastAsia="標楷體" w:hAnsi="Arial" w:cs="Arial" w:hint="eastAsia"/>
                <w:sz w:val="22"/>
                <w:szCs w:val="22"/>
              </w:rPr>
              <w:t>6.32%</w:t>
            </w:r>
          </w:p>
        </w:tc>
        <w:tc>
          <w:tcPr>
            <w:tcW w:w="1417" w:type="dxa"/>
            <w:tcBorders>
              <w:top w:val="single" w:sz="4" w:space="0" w:color="auto"/>
              <w:left w:val="nil"/>
              <w:bottom w:val="single" w:sz="4" w:space="0" w:color="auto"/>
              <w:right w:val="single" w:sz="4" w:space="0" w:color="auto"/>
            </w:tcBorders>
            <w:noWrap/>
            <w:vAlign w:val="center"/>
          </w:tcPr>
          <w:p w:rsidR="008339C1" w:rsidRPr="00EE23E8" w:rsidRDefault="008339C1">
            <w:pPr>
              <w:jc w:val="right"/>
              <w:rPr>
                <w:rFonts w:ascii="Arial" w:eastAsia="標楷體" w:hAnsi="Arial" w:cs="Arial"/>
                <w:sz w:val="22"/>
                <w:szCs w:val="22"/>
              </w:rPr>
            </w:pPr>
            <w:r w:rsidRPr="00EE23E8">
              <w:rPr>
                <w:rFonts w:ascii="Arial" w:eastAsia="標楷體" w:hAnsi="Arial" w:cs="Arial" w:hint="eastAsia"/>
                <w:sz w:val="22"/>
                <w:szCs w:val="22"/>
              </w:rPr>
              <w:t>6.55%</w:t>
            </w:r>
          </w:p>
        </w:tc>
        <w:tc>
          <w:tcPr>
            <w:tcW w:w="1134" w:type="dxa"/>
            <w:tcBorders>
              <w:top w:val="nil"/>
              <w:left w:val="single" w:sz="4" w:space="0" w:color="auto"/>
            </w:tcBorders>
          </w:tcPr>
          <w:p w:rsidR="008339C1" w:rsidRPr="00EE23E8" w:rsidRDefault="008339C1" w:rsidP="00BF53C1">
            <w:pPr>
              <w:widowControl/>
              <w:rPr>
                <w:rFonts w:ascii="Garamond" w:eastAsia="標楷體" w:hAnsi="標楷體" w:cs="新細明體"/>
                <w:kern w:val="0"/>
                <w:sz w:val="20"/>
                <w:szCs w:val="20"/>
              </w:rPr>
            </w:pPr>
          </w:p>
        </w:tc>
        <w:tc>
          <w:tcPr>
            <w:tcW w:w="1134" w:type="dxa"/>
            <w:tcBorders>
              <w:top w:val="nil"/>
              <w:right w:val="single" w:sz="4" w:space="0" w:color="auto"/>
            </w:tcBorders>
          </w:tcPr>
          <w:p w:rsidR="008339C1" w:rsidRPr="00EE23E8" w:rsidRDefault="008339C1" w:rsidP="00BF53C1">
            <w:pPr>
              <w:widowControl/>
              <w:rPr>
                <w:rFonts w:ascii="Garamond" w:eastAsia="標楷體" w:hAnsi="標楷體"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8339C1" w:rsidRPr="00EE23E8" w:rsidRDefault="008339C1" w:rsidP="00BF53C1">
            <w:pPr>
              <w:widowControl/>
              <w:rPr>
                <w:rFonts w:ascii="Garamond" w:eastAsia="標楷體" w:hAnsi="Garamond" w:cs="新細明體"/>
                <w:kern w:val="0"/>
                <w:sz w:val="20"/>
                <w:szCs w:val="20"/>
              </w:rPr>
            </w:pPr>
          </w:p>
        </w:tc>
      </w:tr>
      <w:tr w:rsidR="00BF1989" w:rsidRPr="00EE23E8" w:rsidTr="00AF020E">
        <w:trPr>
          <w:trHeight w:val="20"/>
        </w:trPr>
        <w:tc>
          <w:tcPr>
            <w:tcW w:w="7372" w:type="dxa"/>
            <w:gridSpan w:val="4"/>
            <w:tcBorders>
              <w:top w:val="single" w:sz="4" w:space="0" w:color="auto"/>
              <w:left w:val="single" w:sz="4" w:space="0" w:color="auto"/>
              <w:bottom w:val="single" w:sz="4" w:space="0" w:color="auto"/>
              <w:right w:val="single" w:sz="4" w:space="0" w:color="auto"/>
            </w:tcBorders>
            <w:shd w:val="clear" w:color="auto" w:fill="808080"/>
            <w:noWrap/>
            <w:vAlign w:val="center"/>
          </w:tcPr>
          <w:p w:rsidR="00BF1989" w:rsidRPr="00EE23E8" w:rsidRDefault="00BF1989" w:rsidP="00BF53C1">
            <w:pPr>
              <w:widowControl/>
              <w:jc w:val="center"/>
              <w:rPr>
                <w:rFonts w:ascii="Garamond" w:eastAsia="標楷體" w:hAnsi="標楷體" w:cs="新細明體"/>
                <w:kern w:val="0"/>
                <w:sz w:val="20"/>
                <w:szCs w:val="20"/>
              </w:rPr>
            </w:pPr>
            <w:r w:rsidRPr="00EE23E8">
              <w:rPr>
                <w:rFonts w:ascii="Garamond" w:eastAsia="標楷體" w:hAnsi="標楷體" w:cs="新細明體" w:hint="eastAsia"/>
                <w:b/>
                <w:bCs/>
                <w:kern w:val="0"/>
                <w:sz w:val="20"/>
                <w:szCs w:val="20"/>
              </w:rPr>
              <w:t>國家最低比率</w:t>
            </w:r>
            <w:r w:rsidRPr="00EE23E8">
              <w:rPr>
                <w:rFonts w:ascii="Garamond" w:eastAsia="標楷體" w:hAnsi="Garamond" w:cs="新細明體"/>
                <w:b/>
                <w:bCs/>
                <w:kern w:val="0"/>
                <w:sz w:val="20"/>
                <w:szCs w:val="20"/>
              </w:rPr>
              <w:t>(</w:t>
            </w:r>
            <w:r w:rsidRPr="00EE23E8">
              <w:rPr>
                <w:rFonts w:ascii="Garamond" w:eastAsia="標楷體" w:hAnsi="標楷體" w:cs="新細明體" w:hint="eastAsia"/>
                <w:b/>
                <w:bCs/>
                <w:kern w:val="0"/>
                <w:sz w:val="20"/>
                <w:szCs w:val="20"/>
              </w:rPr>
              <w:t>假如不同於</w:t>
            </w:r>
            <w:r w:rsidRPr="00EE23E8">
              <w:rPr>
                <w:rFonts w:ascii="Garamond" w:eastAsia="標楷體" w:hAnsi="Garamond" w:cs="新細明體"/>
                <w:b/>
                <w:bCs/>
                <w:kern w:val="0"/>
                <w:sz w:val="20"/>
                <w:szCs w:val="20"/>
              </w:rPr>
              <w:t>Basel 3)</w:t>
            </w:r>
          </w:p>
        </w:tc>
        <w:tc>
          <w:tcPr>
            <w:tcW w:w="1134" w:type="dxa"/>
            <w:tcBorders>
              <w:top w:val="nil"/>
              <w:lef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134" w:type="dxa"/>
            <w:tcBorders>
              <w:top w:val="nil"/>
              <w:righ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widowControl/>
              <w:rPr>
                <w:rFonts w:ascii="Garamond" w:eastAsia="標楷體" w:hAnsi="標楷體" w:cs="新細明體"/>
                <w:kern w:val="0"/>
                <w:sz w:val="20"/>
                <w:szCs w:val="20"/>
              </w:rPr>
            </w:pPr>
          </w:p>
        </w:tc>
      </w:tr>
      <w:tr w:rsidR="00BF1989"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69</w:t>
            </w:r>
          </w:p>
        </w:tc>
        <w:tc>
          <w:tcPr>
            <w:tcW w:w="3932" w:type="dxa"/>
            <w:tcBorders>
              <w:top w:val="nil"/>
              <w:left w:val="nil"/>
              <w:bottom w:val="single" w:sz="4" w:space="0" w:color="auto"/>
              <w:right w:val="single" w:sz="4" w:space="0" w:color="auto"/>
            </w:tcBorders>
            <w:vAlign w:val="center"/>
          </w:tcPr>
          <w:p w:rsidR="00BF1989" w:rsidRPr="00EE23E8" w:rsidRDefault="00BF1989" w:rsidP="00BF53C1">
            <w:pPr>
              <w:widowControl/>
              <w:rPr>
                <w:rFonts w:ascii="Garamond" w:eastAsia="標楷體" w:hAnsi="Garamond" w:cs="新細明體"/>
                <w:kern w:val="0"/>
                <w:sz w:val="20"/>
                <w:szCs w:val="20"/>
              </w:rPr>
            </w:pPr>
            <w:r w:rsidRPr="00EE23E8">
              <w:rPr>
                <w:rFonts w:ascii="Garamond" w:eastAsia="標楷體" w:hAnsi="標楷體" w:cs="新細明體" w:hint="eastAsia"/>
                <w:kern w:val="0"/>
                <w:sz w:val="20"/>
                <w:szCs w:val="20"/>
              </w:rPr>
              <w:t>普通股權益第一類資本最低比率</w:t>
            </w:r>
            <w:r w:rsidRPr="00EE23E8">
              <w:rPr>
                <w:rFonts w:ascii="Garamond" w:eastAsia="標楷體" w:hAnsi="Garamond" w:cs="新細明體"/>
                <w:kern w:val="0"/>
                <w:sz w:val="20"/>
                <w:szCs w:val="20"/>
              </w:rPr>
              <w:t>(</w:t>
            </w:r>
            <w:r w:rsidRPr="00EE23E8">
              <w:rPr>
                <w:rFonts w:ascii="Garamond" w:eastAsia="標楷體" w:hAnsi="標楷體" w:cs="新細明體" w:hint="eastAsia"/>
                <w:kern w:val="0"/>
                <w:sz w:val="20"/>
                <w:szCs w:val="20"/>
              </w:rPr>
              <w:t>假如不同於</w:t>
            </w:r>
            <w:r w:rsidRPr="00EE23E8">
              <w:rPr>
                <w:rFonts w:ascii="Garamond" w:eastAsia="標楷體" w:hAnsi="Garamond" w:cs="新細明體"/>
                <w:kern w:val="0"/>
                <w:sz w:val="20"/>
                <w:szCs w:val="20"/>
              </w:rPr>
              <w:t>Basel 3)</w:t>
            </w:r>
          </w:p>
        </w:tc>
        <w:tc>
          <w:tcPr>
            <w:tcW w:w="1276" w:type="dxa"/>
            <w:tcBorders>
              <w:top w:val="single" w:sz="4" w:space="0" w:color="auto"/>
              <w:left w:val="nil"/>
              <w:bottom w:val="single" w:sz="4" w:space="0" w:color="auto"/>
              <w:right w:val="single" w:sz="4" w:space="0" w:color="auto"/>
            </w:tcBorders>
            <w:shd w:val="clear" w:color="auto" w:fill="B3B3B3"/>
            <w:noWrap/>
            <w:vAlign w:val="center"/>
          </w:tcPr>
          <w:p w:rsidR="00BF1989" w:rsidRPr="00EE23E8" w:rsidRDefault="00BF1989" w:rsidP="00BF53C1">
            <w:pPr>
              <w:widowControl/>
              <w:rPr>
                <w:rFonts w:ascii="Garamond" w:eastAsia="標楷體" w:hAnsi="Garamond" w:cs="新細明體"/>
                <w:kern w:val="0"/>
                <w:sz w:val="20"/>
                <w:szCs w:val="20"/>
              </w:rPr>
            </w:pPr>
          </w:p>
        </w:tc>
        <w:tc>
          <w:tcPr>
            <w:tcW w:w="1417" w:type="dxa"/>
            <w:tcBorders>
              <w:top w:val="single" w:sz="4" w:space="0" w:color="auto"/>
              <w:left w:val="nil"/>
              <w:bottom w:val="single" w:sz="4" w:space="0" w:color="auto"/>
              <w:right w:val="single" w:sz="4" w:space="0" w:color="auto"/>
            </w:tcBorders>
            <w:shd w:val="clear" w:color="auto" w:fill="B3B3B3"/>
            <w:noWrap/>
            <w:vAlign w:val="center"/>
          </w:tcPr>
          <w:p w:rsidR="00BF1989" w:rsidRPr="00EE23E8" w:rsidRDefault="00BF1989" w:rsidP="00BF53C1">
            <w:pPr>
              <w:widowControl/>
              <w:rPr>
                <w:rFonts w:ascii="Garamond" w:eastAsia="標楷體" w:hAnsi="Garamond" w:cs="新細明體"/>
                <w:kern w:val="0"/>
                <w:sz w:val="20"/>
                <w:szCs w:val="20"/>
              </w:rPr>
            </w:pPr>
          </w:p>
        </w:tc>
        <w:tc>
          <w:tcPr>
            <w:tcW w:w="1134" w:type="dxa"/>
            <w:tcBorders>
              <w:top w:val="nil"/>
              <w:lef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134" w:type="dxa"/>
            <w:tcBorders>
              <w:top w:val="nil"/>
              <w:righ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r>
      <w:tr w:rsidR="00BF1989"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70</w:t>
            </w:r>
          </w:p>
        </w:tc>
        <w:tc>
          <w:tcPr>
            <w:tcW w:w="3932" w:type="dxa"/>
            <w:tcBorders>
              <w:top w:val="nil"/>
              <w:left w:val="nil"/>
              <w:bottom w:val="single" w:sz="4" w:space="0" w:color="auto"/>
              <w:right w:val="single" w:sz="4" w:space="0" w:color="auto"/>
            </w:tcBorders>
            <w:vAlign w:val="center"/>
          </w:tcPr>
          <w:p w:rsidR="00BF1989" w:rsidRPr="00EE23E8" w:rsidRDefault="00BF1989" w:rsidP="00BF53C1">
            <w:pPr>
              <w:widowControl/>
              <w:rPr>
                <w:rFonts w:ascii="Garamond" w:eastAsia="標楷體" w:hAnsi="Garamond" w:cs="新細明體"/>
                <w:kern w:val="0"/>
                <w:sz w:val="20"/>
                <w:szCs w:val="20"/>
              </w:rPr>
            </w:pPr>
            <w:r w:rsidRPr="00EE23E8">
              <w:rPr>
                <w:rFonts w:ascii="Garamond" w:eastAsia="標楷體" w:hAnsi="標楷體" w:cs="新細明體" w:hint="eastAsia"/>
                <w:kern w:val="0"/>
                <w:sz w:val="20"/>
                <w:szCs w:val="20"/>
              </w:rPr>
              <w:t>第一類資本最低比率</w:t>
            </w:r>
            <w:r w:rsidRPr="00EE23E8">
              <w:rPr>
                <w:rFonts w:ascii="Garamond" w:eastAsia="標楷體" w:hAnsi="Garamond" w:cs="新細明體"/>
                <w:kern w:val="0"/>
                <w:sz w:val="20"/>
                <w:szCs w:val="20"/>
              </w:rPr>
              <w:t>(</w:t>
            </w:r>
            <w:r w:rsidRPr="00EE23E8">
              <w:rPr>
                <w:rFonts w:ascii="Garamond" w:eastAsia="標楷體" w:hAnsi="標楷體" w:cs="新細明體" w:hint="eastAsia"/>
                <w:kern w:val="0"/>
                <w:sz w:val="20"/>
                <w:szCs w:val="20"/>
              </w:rPr>
              <w:t>假如不同於</w:t>
            </w:r>
            <w:r w:rsidRPr="00EE23E8">
              <w:rPr>
                <w:rFonts w:ascii="Garamond" w:eastAsia="標楷體" w:hAnsi="Garamond" w:cs="新細明體"/>
                <w:kern w:val="0"/>
                <w:sz w:val="20"/>
                <w:szCs w:val="20"/>
              </w:rPr>
              <w:t>Basel 3)</w:t>
            </w:r>
          </w:p>
        </w:tc>
        <w:tc>
          <w:tcPr>
            <w:tcW w:w="1276" w:type="dxa"/>
            <w:tcBorders>
              <w:top w:val="single" w:sz="4" w:space="0" w:color="auto"/>
              <w:left w:val="nil"/>
              <w:bottom w:val="single" w:sz="4" w:space="0" w:color="auto"/>
              <w:right w:val="single" w:sz="4" w:space="0" w:color="auto"/>
            </w:tcBorders>
            <w:shd w:val="clear" w:color="auto" w:fill="B3B3B3"/>
            <w:noWrap/>
            <w:vAlign w:val="center"/>
          </w:tcPr>
          <w:p w:rsidR="00BF1989" w:rsidRPr="00EE23E8" w:rsidRDefault="00BF1989" w:rsidP="00BF53C1">
            <w:pPr>
              <w:widowControl/>
              <w:rPr>
                <w:rFonts w:ascii="Garamond" w:eastAsia="標楷體" w:hAnsi="Garamond" w:cs="新細明體"/>
                <w:kern w:val="0"/>
                <w:sz w:val="20"/>
                <w:szCs w:val="20"/>
              </w:rPr>
            </w:pPr>
          </w:p>
        </w:tc>
        <w:tc>
          <w:tcPr>
            <w:tcW w:w="1417" w:type="dxa"/>
            <w:tcBorders>
              <w:top w:val="single" w:sz="4" w:space="0" w:color="auto"/>
              <w:left w:val="nil"/>
              <w:bottom w:val="single" w:sz="4" w:space="0" w:color="auto"/>
              <w:right w:val="single" w:sz="4" w:space="0" w:color="auto"/>
            </w:tcBorders>
            <w:shd w:val="clear" w:color="auto" w:fill="B3B3B3"/>
            <w:noWrap/>
            <w:vAlign w:val="center"/>
          </w:tcPr>
          <w:p w:rsidR="00BF1989" w:rsidRPr="00EE23E8" w:rsidRDefault="00BF1989" w:rsidP="00BF53C1">
            <w:pPr>
              <w:widowControl/>
              <w:rPr>
                <w:rFonts w:ascii="Garamond" w:eastAsia="標楷體" w:hAnsi="Garamond" w:cs="新細明體"/>
                <w:kern w:val="0"/>
                <w:sz w:val="20"/>
                <w:szCs w:val="20"/>
              </w:rPr>
            </w:pPr>
          </w:p>
        </w:tc>
        <w:tc>
          <w:tcPr>
            <w:tcW w:w="1134" w:type="dxa"/>
            <w:tcBorders>
              <w:top w:val="nil"/>
              <w:lef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134" w:type="dxa"/>
            <w:tcBorders>
              <w:top w:val="nil"/>
              <w:righ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r>
      <w:tr w:rsidR="00BF1989"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71</w:t>
            </w:r>
          </w:p>
        </w:tc>
        <w:tc>
          <w:tcPr>
            <w:tcW w:w="3932" w:type="dxa"/>
            <w:tcBorders>
              <w:top w:val="nil"/>
              <w:left w:val="nil"/>
              <w:bottom w:val="single" w:sz="4" w:space="0" w:color="auto"/>
              <w:right w:val="single" w:sz="4" w:space="0" w:color="auto"/>
            </w:tcBorders>
            <w:vAlign w:val="center"/>
          </w:tcPr>
          <w:p w:rsidR="00BF1989" w:rsidRPr="00EE23E8" w:rsidRDefault="00BF1989" w:rsidP="00BF53C1">
            <w:pPr>
              <w:widowControl/>
              <w:rPr>
                <w:rFonts w:ascii="Garamond" w:eastAsia="標楷體" w:hAnsi="Garamond" w:cs="新細明體"/>
                <w:kern w:val="0"/>
                <w:sz w:val="20"/>
                <w:szCs w:val="20"/>
              </w:rPr>
            </w:pPr>
            <w:r w:rsidRPr="00EE23E8">
              <w:rPr>
                <w:rFonts w:ascii="Garamond" w:eastAsia="標楷體" w:hAnsi="標楷體" w:cs="新細明體" w:hint="eastAsia"/>
                <w:kern w:val="0"/>
                <w:sz w:val="20"/>
                <w:szCs w:val="20"/>
              </w:rPr>
              <w:t>總資本最低比率</w:t>
            </w:r>
            <w:r w:rsidRPr="00EE23E8">
              <w:rPr>
                <w:rFonts w:ascii="Garamond" w:eastAsia="標楷體" w:hAnsi="Garamond" w:cs="新細明體"/>
                <w:kern w:val="0"/>
                <w:sz w:val="20"/>
                <w:szCs w:val="20"/>
              </w:rPr>
              <w:t>(</w:t>
            </w:r>
            <w:r w:rsidRPr="00EE23E8">
              <w:rPr>
                <w:rFonts w:ascii="Garamond" w:eastAsia="標楷體" w:hAnsi="標楷體" w:cs="新細明體" w:hint="eastAsia"/>
                <w:kern w:val="0"/>
                <w:sz w:val="20"/>
                <w:szCs w:val="20"/>
              </w:rPr>
              <w:t>假如不同於</w:t>
            </w:r>
            <w:r w:rsidRPr="00EE23E8">
              <w:rPr>
                <w:rFonts w:ascii="Garamond" w:eastAsia="標楷體" w:hAnsi="Garamond" w:cs="新細明體"/>
                <w:kern w:val="0"/>
                <w:sz w:val="20"/>
                <w:szCs w:val="20"/>
              </w:rPr>
              <w:t>Basel 3)</w:t>
            </w:r>
          </w:p>
        </w:tc>
        <w:tc>
          <w:tcPr>
            <w:tcW w:w="1276" w:type="dxa"/>
            <w:tcBorders>
              <w:top w:val="single" w:sz="4" w:space="0" w:color="auto"/>
              <w:left w:val="nil"/>
              <w:bottom w:val="single" w:sz="4" w:space="0" w:color="auto"/>
              <w:right w:val="single" w:sz="4" w:space="0" w:color="auto"/>
            </w:tcBorders>
            <w:shd w:val="clear" w:color="auto" w:fill="B3B3B3"/>
            <w:noWrap/>
            <w:vAlign w:val="center"/>
          </w:tcPr>
          <w:p w:rsidR="00BF1989" w:rsidRPr="00EE23E8" w:rsidRDefault="00BF1989" w:rsidP="00BF53C1">
            <w:pPr>
              <w:widowControl/>
              <w:rPr>
                <w:rFonts w:ascii="Garamond" w:eastAsia="標楷體" w:hAnsi="Garamond" w:cs="新細明體"/>
                <w:kern w:val="0"/>
                <w:sz w:val="20"/>
                <w:szCs w:val="20"/>
              </w:rPr>
            </w:pPr>
          </w:p>
        </w:tc>
        <w:tc>
          <w:tcPr>
            <w:tcW w:w="1417" w:type="dxa"/>
            <w:tcBorders>
              <w:top w:val="single" w:sz="4" w:space="0" w:color="auto"/>
              <w:left w:val="nil"/>
              <w:bottom w:val="single" w:sz="4" w:space="0" w:color="auto"/>
              <w:right w:val="single" w:sz="4" w:space="0" w:color="auto"/>
            </w:tcBorders>
            <w:shd w:val="clear" w:color="auto" w:fill="B3B3B3"/>
            <w:noWrap/>
            <w:vAlign w:val="center"/>
          </w:tcPr>
          <w:p w:rsidR="00BF1989" w:rsidRPr="00EE23E8" w:rsidRDefault="00BF1989" w:rsidP="00BF53C1">
            <w:pPr>
              <w:widowControl/>
              <w:rPr>
                <w:rFonts w:ascii="Garamond" w:eastAsia="標楷體" w:hAnsi="Garamond" w:cs="新細明體"/>
                <w:kern w:val="0"/>
                <w:sz w:val="20"/>
                <w:szCs w:val="20"/>
              </w:rPr>
            </w:pPr>
          </w:p>
        </w:tc>
        <w:tc>
          <w:tcPr>
            <w:tcW w:w="1134" w:type="dxa"/>
            <w:tcBorders>
              <w:top w:val="nil"/>
              <w:lef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134" w:type="dxa"/>
            <w:tcBorders>
              <w:top w:val="nil"/>
              <w:righ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r>
      <w:tr w:rsidR="00BF1989" w:rsidRPr="00EE23E8" w:rsidTr="00AF020E">
        <w:trPr>
          <w:trHeight w:val="202"/>
        </w:trPr>
        <w:tc>
          <w:tcPr>
            <w:tcW w:w="7372" w:type="dxa"/>
            <w:gridSpan w:val="4"/>
            <w:tcBorders>
              <w:top w:val="single" w:sz="4" w:space="0" w:color="auto"/>
              <w:left w:val="single" w:sz="4" w:space="0" w:color="auto"/>
              <w:bottom w:val="single" w:sz="4" w:space="0" w:color="auto"/>
              <w:right w:val="single" w:sz="4" w:space="0" w:color="auto"/>
            </w:tcBorders>
            <w:shd w:val="clear" w:color="auto" w:fill="808080"/>
            <w:noWrap/>
            <w:vAlign w:val="center"/>
          </w:tcPr>
          <w:p w:rsidR="00BF1989" w:rsidRPr="00EE23E8" w:rsidRDefault="00BF1989" w:rsidP="00BF53C1">
            <w:pPr>
              <w:widowControl/>
              <w:jc w:val="center"/>
              <w:rPr>
                <w:rFonts w:ascii="Garamond" w:eastAsia="標楷體" w:hAnsi="標楷體" w:cs="新細明體"/>
                <w:kern w:val="0"/>
                <w:sz w:val="20"/>
                <w:szCs w:val="20"/>
              </w:rPr>
            </w:pPr>
            <w:r w:rsidRPr="00EE23E8">
              <w:rPr>
                <w:rFonts w:ascii="Garamond" w:eastAsia="標楷體" w:hAnsi="標楷體" w:cs="新細明體" w:hint="eastAsia"/>
                <w:b/>
                <w:bCs/>
                <w:kern w:val="0"/>
                <w:sz w:val="20"/>
                <w:szCs w:val="20"/>
              </w:rPr>
              <w:t>低於扣除門檻金額</w:t>
            </w:r>
            <w:r w:rsidRPr="00EE23E8">
              <w:rPr>
                <w:rFonts w:ascii="Garamond" w:eastAsia="標楷體" w:hAnsi="Garamond" w:cs="新細明體"/>
                <w:b/>
                <w:bCs/>
                <w:kern w:val="0"/>
                <w:sz w:val="20"/>
                <w:szCs w:val="20"/>
              </w:rPr>
              <w:t>(</w:t>
            </w:r>
            <w:r w:rsidRPr="00EE23E8">
              <w:rPr>
                <w:rFonts w:ascii="Garamond" w:eastAsia="標楷體" w:hAnsi="標楷體" w:cs="新細明體" w:hint="eastAsia"/>
                <w:b/>
                <w:bCs/>
                <w:kern w:val="0"/>
                <w:sz w:val="20"/>
                <w:szCs w:val="20"/>
              </w:rPr>
              <w:t>風險加權前</w:t>
            </w:r>
            <w:r w:rsidRPr="00EE23E8">
              <w:rPr>
                <w:rFonts w:ascii="Garamond" w:eastAsia="標楷體" w:hAnsi="Garamond" w:cs="新細明體"/>
                <w:b/>
                <w:bCs/>
                <w:kern w:val="0"/>
                <w:sz w:val="20"/>
                <w:szCs w:val="20"/>
              </w:rPr>
              <w:t>)</w:t>
            </w:r>
          </w:p>
        </w:tc>
        <w:tc>
          <w:tcPr>
            <w:tcW w:w="1134" w:type="dxa"/>
            <w:tcBorders>
              <w:top w:val="nil"/>
              <w:lef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134" w:type="dxa"/>
            <w:tcBorders>
              <w:top w:val="nil"/>
              <w:righ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widowControl/>
              <w:rPr>
                <w:rFonts w:ascii="Garamond" w:eastAsia="標楷體" w:hAnsi="標楷體" w:cs="新細明體"/>
                <w:kern w:val="0"/>
                <w:sz w:val="20"/>
                <w:szCs w:val="20"/>
              </w:rPr>
            </w:pPr>
          </w:p>
        </w:tc>
      </w:tr>
      <w:tr w:rsidR="00BF1989"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72</w:t>
            </w:r>
          </w:p>
        </w:tc>
        <w:tc>
          <w:tcPr>
            <w:tcW w:w="3932" w:type="dxa"/>
            <w:tcBorders>
              <w:top w:val="nil"/>
              <w:left w:val="nil"/>
              <w:bottom w:val="single" w:sz="4" w:space="0" w:color="auto"/>
              <w:right w:val="single" w:sz="4" w:space="0" w:color="auto"/>
            </w:tcBorders>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對金融相關事業非重大資本投資</w:t>
            </w:r>
          </w:p>
        </w:tc>
        <w:tc>
          <w:tcPr>
            <w:tcW w:w="1276" w:type="dxa"/>
            <w:tcBorders>
              <w:top w:val="single" w:sz="4" w:space="0" w:color="auto"/>
              <w:left w:val="nil"/>
              <w:bottom w:val="single" w:sz="4" w:space="0" w:color="auto"/>
              <w:right w:val="single" w:sz="4" w:space="0" w:color="auto"/>
            </w:tcBorders>
            <w:shd w:val="clear" w:color="auto" w:fill="A6A6A6"/>
            <w:noWrap/>
            <w:vAlign w:val="center"/>
          </w:tcPr>
          <w:p w:rsidR="00BF1989" w:rsidRPr="00EE23E8" w:rsidRDefault="00BF1989" w:rsidP="00BF53C1">
            <w:pPr>
              <w:widowControl/>
              <w:rPr>
                <w:rFonts w:ascii="Garamond" w:eastAsia="標楷體" w:hAnsi="Garamond" w:cs="新細明體"/>
                <w:kern w:val="0"/>
                <w:sz w:val="20"/>
                <w:szCs w:val="20"/>
              </w:rPr>
            </w:pPr>
          </w:p>
        </w:tc>
        <w:tc>
          <w:tcPr>
            <w:tcW w:w="1417" w:type="dxa"/>
            <w:tcBorders>
              <w:top w:val="single" w:sz="4" w:space="0" w:color="auto"/>
              <w:left w:val="nil"/>
              <w:bottom w:val="single" w:sz="4" w:space="0" w:color="auto"/>
              <w:right w:val="single" w:sz="4" w:space="0" w:color="auto"/>
            </w:tcBorders>
            <w:shd w:val="clear" w:color="auto" w:fill="A6A6A6"/>
            <w:noWrap/>
            <w:vAlign w:val="center"/>
          </w:tcPr>
          <w:p w:rsidR="00BF1989" w:rsidRPr="00EE23E8" w:rsidRDefault="00BF1989" w:rsidP="00BF53C1">
            <w:pPr>
              <w:widowControl/>
              <w:rPr>
                <w:rFonts w:ascii="Garamond" w:eastAsia="標楷體" w:hAnsi="Garamond" w:cs="新細明體"/>
                <w:kern w:val="0"/>
                <w:sz w:val="20"/>
                <w:szCs w:val="20"/>
              </w:rPr>
            </w:pPr>
          </w:p>
        </w:tc>
        <w:tc>
          <w:tcPr>
            <w:tcW w:w="1134" w:type="dxa"/>
            <w:tcBorders>
              <w:top w:val="nil"/>
              <w:lef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134" w:type="dxa"/>
            <w:tcBorders>
              <w:top w:val="nil"/>
              <w:righ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本國不適用</w:t>
            </w:r>
          </w:p>
        </w:tc>
      </w:tr>
      <w:tr w:rsidR="00BF1989"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73</w:t>
            </w:r>
          </w:p>
        </w:tc>
        <w:tc>
          <w:tcPr>
            <w:tcW w:w="3932" w:type="dxa"/>
            <w:tcBorders>
              <w:top w:val="nil"/>
              <w:left w:val="nil"/>
              <w:bottom w:val="single" w:sz="4" w:space="0" w:color="auto"/>
              <w:right w:val="single" w:sz="4" w:space="0" w:color="auto"/>
            </w:tcBorders>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對金融相關事業重大普通股投資</w:t>
            </w:r>
          </w:p>
        </w:tc>
        <w:tc>
          <w:tcPr>
            <w:tcW w:w="1276" w:type="dxa"/>
            <w:tcBorders>
              <w:top w:val="single" w:sz="4" w:space="0" w:color="auto"/>
              <w:left w:val="nil"/>
              <w:bottom w:val="single" w:sz="4" w:space="0" w:color="auto"/>
              <w:right w:val="single" w:sz="4" w:space="0" w:color="auto"/>
            </w:tcBorders>
            <w:shd w:val="clear" w:color="auto" w:fill="A6A6A6"/>
            <w:noWrap/>
            <w:vAlign w:val="center"/>
          </w:tcPr>
          <w:p w:rsidR="00BF1989" w:rsidRPr="00EE23E8" w:rsidRDefault="00BF1989" w:rsidP="00BF53C1">
            <w:pPr>
              <w:widowControl/>
              <w:rPr>
                <w:rFonts w:ascii="Garamond" w:eastAsia="標楷體" w:hAnsi="Garamond" w:cs="新細明體"/>
                <w:kern w:val="0"/>
                <w:sz w:val="20"/>
                <w:szCs w:val="20"/>
              </w:rPr>
            </w:pPr>
          </w:p>
        </w:tc>
        <w:tc>
          <w:tcPr>
            <w:tcW w:w="1417" w:type="dxa"/>
            <w:tcBorders>
              <w:top w:val="single" w:sz="4" w:space="0" w:color="auto"/>
              <w:left w:val="nil"/>
              <w:bottom w:val="single" w:sz="4" w:space="0" w:color="auto"/>
              <w:right w:val="single" w:sz="4" w:space="0" w:color="auto"/>
            </w:tcBorders>
            <w:shd w:val="clear" w:color="auto" w:fill="A6A6A6"/>
            <w:noWrap/>
            <w:vAlign w:val="center"/>
          </w:tcPr>
          <w:p w:rsidR="00BF1989" w:rsidRPr="00EE23E8" w:rsidRDefault="00BF1989" w:rsidP="00BF53C1">
            <w:pPr>
              <w:widowControl/>
              <w:rPr>
                <w:rFonts w:ascii="Garamond" w:eastAsia="標楷體" w:hAnsi="Garamond" w:cs="新細明體"/>
                <w:kern w:val="0"/>
                <w:sz w:val="20"/>
                <w:szCs w:val="20"/>
              </w:rPr>
            </w:pPr>
          </w:p>
        </w:tc>
        <w:tc>
          <w:tcPr>
            <w:tcW w:w="1134" w:type="dxa"/>
            <w:tcBorders>
              <w:top w:val="nil"/>
              <w:lef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134" w:type="dxa"/>
            <w:tcBorders>
              <w:top w:val="nil"/>
              <w:righ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本國不適用</w:t>
            </w:r>
          </w:p>
        </w:tc>
      </w:tr>
      <w:tr w:rsidR="00BF1989"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lastRenderedPageBreak/>
              <w:t>74</w:t>
            </w:r>
          </w:p>
        </w:tc>
        <w:tc>
          <w:tcPr>
            <w:tcW w:w="3932" w:type="dxa"/>
            <w:tcBorders>
              <w:top w:val="nil"/>
              <w:left w:val="nil"/>
              <w:bottom w:val="single" w:sz="4" w:space="0" w:color="auto"/>
              <w:right w:val="single" w:sz="4" w:space="0" w:color="auto"/>
            </w:tcBorders>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房貸事務性服務權</w:t>
            </w:r>
            <w:r w:rsidRPr="00EE23E8">
              <w:rPr>
                <w:rFonts w:ascii="標楷體" w:eastAsia="標楷體" w:hAnsi="標楷體"/>
                <w:sz w:val="20"/>
                <w:szCs w:val="20"/>
              </w:rPr>
              <w:t>(</w:t>
            </w:r>
            <w:r w:rsidRPr="00EE23E8">
              <w:rPr>
                <w:rFonts w:ascii="標楷體" w:eastAsia="標楷體" w:hAnsi="標楷體" w:hint="eastAsia"/>
                <w:sz w:val="20"/>
                <w:szCs w:val="20"/>
              </w:rPr>
              <w:t>扣除相關所得稅負債</w:t>
            </w:r>
            <w:r w:rsidRPr="00EE23E8">
              <w:rPr>
                <w:rFonts w:ascii="標楷體" w:eastAsia="標楷體" w:hAnsi="標楷體"/>
                <w:sz w:val="20"/>
                <w:szCs w:val="20"/>
              </w:rPr>
              <w:t>)</w:t>
            </w:r>
          </w:p>
        </w:tc>
        <w:tc>
          <w:tcPr>
            <w:tcW w:w="1276" w:type="dxa"/>
            <w:tcBorders>
              <w:top w:val="single" w:sz="4" w:space="0" w:color="auto"/>
              <w:left w:val="nil"/>
              <w:bottom w:val="single" w:sz="4" w:space="0" w:color="auto"/>
              <w:right w:val="single" w:sz="4" w:space="0" w:color="auto"/>
            </w:tcBorders>
            <w:shd w:val="clear" w:color="auto" w:fill="A6A6A6"/>
            <w:noWrap/>
            <w:vAlign w:val="center"/>
          </w:tcPr>
          <w:p w:rsidR="00BF1989" w:rsidRPr="00EE23E8" w:rsidRDefault="00BF1989" w:rsidP="00BF53C1">
            <w:pPr>
              <w:widowControl/>
              <w:rPr>
                <w:rFonts w:ascii="Garamond" w:eastAsia="標楷體" w:hAnsi="Garamond" w:cs="新細明體"/>
                <w:kern w:val="0"/>
                <w:sz w:val="20"/>
                <w:szCs w:val="20"/>
              </w:rPr>
            </w:pPr>
          </w:p>
        </w:tc>
        <w:tc>
          <w:tcPr>
            <w:tcW w:w="1417" w:type="dxa"/>
            <w:tcBorders>
              <w:top w:val="single" w:sz="4" w:space="0" w:color="auto"/>
              <w:left w:val="nil"/>
              <w:bottom w:val="single" w:sz="4" w:space="0" w:color="auto"/>
              <w:right w:val="single" w:sz="4" w:space="0" w:color="auto"/>
            </w:tcBorders>
            <w:shd w:val="clear" w:color="auto" w:fill="A6A6A6"/>
            <w:noWrap/>
            <w:vAlign w:val="center"/>
          </w:tcPr>
          <w:p w:rsidR="00BF1989" w:rsidRPr="00EE23E8" w:rsidRDefault="00BF1989" w:rsidP="00BF53C1">
            <w:pPr>
              <w:widowControl/>
              <w:rPr>
                <w:rFonts w:ascii="Garamond" w:eastAsia="標楷體" w:hAnsi="Garamond" w:cs="新細明體"/>
                <w:kern w:val="0"/>
                <w:sz w:val="20"/>
                <w:szCs w:val="20"/>
              </w:rPr>
            </w:pPr>
          </w:p>
        </w:tc>
        <w:tc>
          <w:tcPr>
            <w:tcW w:w="1134" w:type="dxa"/>
            <w:tcBorders>
              <w:top w:val="nil"/>
              <w:lef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134" w:type="dxa"/>
            <w:tcBorders>
              <w:top w:val="nil"/>
              <w:righ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本國不適用</w:t>
            </w:r>
          </w:p>
        </w:tc>
      </w:tr>
      <w:tr w:rsidR="008339C1"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8339C1" w:rsidRPr="00EE23E8" w:rsidRDefault="008339C1"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75</w:t>
            </w:r>
          </w:p>
        </w:tc>
        <w:tc>
          <w:tcPr>
            <w:tcW w:w="3932" w:type="dxa"/>
            <w:tcBorders>
              <w:top w:val="nil"/>
              <w:left w:val="nil"/>
              <w:bottom w:val="single" w:sz="4" w:space="0" w:color="auto"/>
              <w:right w:val="single" w:sz="4" w:space="0" w:color="auto"/>
            </w:tcBorders>
            <w:vAlign w:val="center"/>
          </w:tcPr>
          <w:p w:rsidR="008339C1" w:rsidRPr="00EE23E8" w:rsidRDefault="008339C1" w:rsidP="00BF53C1">
            <w:pPr>
              <w:rPr>
                <w:rFonts w:ascii="標楷體" w:eastAsia="標楷體" w:hAnsi="標楷體" w:cs="新細明體"/>
                <w:sz w:val="20"/>
                <w:szCs w:val="20"/>
              </w:rPr>
            </w:pPr>
            <w:r w:rsidRPr="00EE23E8">
              <w:rPr>
                <w:rFonts w:ascii="標楷體" w:eastAsia="標楷體" w:hAnsi="標楷體" w:hint="eastAsia"/>
                <w:sz w:val="20"/>
                <w:szCs w:val="20"/>
              </w:rPr>
              <w:t>因暫時性差異產生之遞延所得稅資產</w:t>
            </w:r>
            <w:r w:rsidRPr="00EE23E8">
              <w:rPr>
                <w:rFonts w:ascii="標楷體" w:eastAsia="標楷體" w:hAnsi="標楷體"/>
                <w:sz w:val="20"/>
                <w:szCs w:val="20"/>
              </w:rPr>
              <w:t>(</w:t>
            </w:r>
            <w:r w:rsidRPr="00EE23E8">
              <w:rPr>
                <w:rFonts w:ascii="標楷體" w:eastAsia="標楷體" w:hAnsi="標楷體" w:hint="eastAsia"/>
                <w:sz w:val="20"/>
                <w:szCs w:val="20"/>
              </w:rPr>
              <w:t>扣除相關所得稅負債</w:t>
            </w:r>
            <w:r w:rsidRPr="00EE23E8">
              <w:rPr>
                <w:rFonts w:ascii="標楷體" w:eastAsia="標楷體" w:hAnsi="標楷體"/>
                <w:sz w:val="20"/>
                <w:szCs w:val="20"/>
              </w:rPr>
              <w:t>)</w:t>
            </w:r>
          </w:p>
        </w:tc>
        <w:tc>
          <w:tcPr>
            <w:tcW w:w="1276" w:type="dxa"/>
            <w:tcBorders>
              <w:top w:val="single" w:sz="4" w:space="0" w:color="auto"/>
              <w:left w:val="nil"/>
              <w:bottom w:val="single" w:sz="4" w:space="0" w:color="auto"/>
              <w:right w:val="single" w:sz="4" w:space="0" w:color="auto"/>
            </w:tcBorders>
            <w:noWrap/>
            <w:vAlign w:val="center"/>
          </w:tcPr>
          <w:p w:rsidR="008339C1" w:rsidRPr="00EE23E8" w:rsidRDefault="008339C1">
            <w:pPr>
              <w:jc w:val="right"/>
              <w:rPr>
                <w:rFonts w:ascii="Arial" w:eastAsia="標楷體" w:hAnsi="Arial" w:cs="Arial"/>
                <w:sz w:val="22"/>
                <w:szCs w:val="22"/>
              </w:rPr>
            </w:pPr>
            <w:r w:rsidRPr="00EE23E8">
              <w:rPr>
                <w:rFonts w:ascii="Arial" w:eastAsia="標楷體" w:hAnsi="Arial" w:cs="Arial" w:hint="eastAsia"/>
                <w:sz w:val="22"/>
                <w:szCs w:val="22"/>
              </w:rPr>
              <w:t>267,833</w:t>
            </w:r>
          </w:p>
        </w:tc>
        <w:tc>
          <w:tcPr>
            <w:tcW w:w="1417" w:type="dxa"/>
            <w:tcBorders>
              <w:top w:val="single" w:sz="4" w:space="0" w:color="auto"/>
              <w:left w:val="nil"/>
              <w:bottom w:val="single" w:sz="4" w:space="0" w:color="auto"/>
              <w:right w:val="single" w:sz="4" w:space="0" w:color="auto"/>
            </w:tcBorders>
            <w:noWrap/>
            <w:vAlign w:val="center"/>
          </w:tcPr>
          <w:p w:rsidR="008339C1" w:rsidRPr="00EE23E8" w:rsidRDefault="008339C1">
            <w:pPr>
              <w:jc w:val="right"/>
              <w:rPr>
                <w:rFonts w:ascii="Arial" w:eastAsia="標楷體" w:hAnsi="Arial" w:cs="Arial"/>
                <w:sz w:val="22"/>
                <w:szCs w:val="22"/>
              </w:rPr>
            </w:pPr>
            <w:r w:rsidRPr="00EE23E8">
              <w:rPr>
                <w:rFonts w:ascii="Arial" w:eastAsia="標楷體" w:hAnsi="Arial" w:cs="Arial" w:hint="eastAsia"/>
                <w:sz w:val="22"/>
                <w:szCs w:val="22"/>
              </w:rPr>
              <w:t>275,018</w:t>
            </w:r>
          </w:p>
        </w:tc>
        <w:tc>
          <w:tcPr>
            <w:tcW w:w="1134" w:type="dxa"/>
            <w:tcBorders>
              <w:top w:val="nil"/>
              <w:left w:val="single" w:sz="4" w:space="0" w:color="auto"/>
            </w:tcBorders>
          </w:tcPr>
          <w:p w:rsidR="008339C1" w:rsidRPr="00EE23E8" w:rsidRDefault="008339C1" w:rsidP="00BF53C1">
            <w:pPr>
              <w:widowControl/>
              <w:rPr>
                <w:rFonts w:ascii="Garamond" w:eastAsia="標楷體" w:hAnsi="Garamond" w:cs="新細明體"/>
                <w:kern w:val="0"/>
                <w:sz w:val="20"/>
                <w:szCs w:val="20"/>
              </w:rPr>
            </w:pPr>
          </w:p>
        </w:tc>
        <w:tc>
          <w:tcPr>
            <w:tcW w:w="1134" w:type="dxa"/>
            <w:tcBorders>
              <w:top w:val="nil"/>
              <w:right w:val="single" w:sz="4" w:space="0" w:color="auto"/>
            </w:tcBorders>
          </w:tcPr>
          <w:p w:rsidR="008339C1" w:rsidRPr="00EE23E8" w:rsidRDefault="008339C1" w:rsidP="00BF53C1">
            <w:pPr>
              <w:widowControl/>
              <w:rPr>
                <w:rFonts w:ascii="Garamond" w:eastAsia="標楷體" w:hAnsi="Garamond"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8339C1" w:rsidRPr="00EE23E8" w:rsidRDefault="008339C1" w:rsidP="00BF53C1">
            <w:pPr>
              <w:rPr>
                <w:rFonts w:ascii="標楷體" w:eastAsia="標楷體" w:hAnsi="標楷體" w:cs="新細明體"/>
                <w:sz w:val="20"/>
                <w:szCs w:val="20"/>
              </w:rPr>
            </w:pPr>
            <w:r w:rsidRPr="00EE23E8">
              <w:rPr>
                <w:rFonts w:ascii="標楷體" w:eastAsia="標楷體" w:hAnsi="標楷體"/>
                <w:sz w:val="20"/>
                <w:szCs w:val="20"/>
              </w:rPr>
              <w:t>A59-A92</w:t>
            </w:r>
          </w:p>
        </w:tc>
      </w:tr>
      <w:tr w:rsidR="00BF1989" w:rsidRPr="00EE23E8" w:rsidTr="00AF020E">
        <w:trPr>
          <w:trHeight w:val="20"/>
        </w:trPr>
        <w:tc>
          <w:tcPr>
            <w:tcW w:w="7372" w:type="dxa"/>
            <w:gridSpan w:val="4"/>
            <w:tcBorders>
              <w:top w:val="single" w:sz="4" w:space="0" w:color="auto"/>
              <w:left w:val="single" w:sz="4" w:space="0" w:color="auto"/>
              <w:bottom w:val="single" w:sz="4" w:space="0" w:color="auto"/>
              <w:right w:val="single" w:sz="4" w:space="0" w:color="auto"/>
            </w:tcBorders>
            <w:shd w:val="clear" w:color="auto" w:fill="808080"/>
            <w:noWrap/>
            <w:vAlign w:val="center"/>
          </w:tcPr>
          <w:p w:rsidR="00BF1989" w:rsidRPr="00EE23E8" w:rsidRDefault="00BF1989" w:rsidP="00BF53C1">
            <w:pPr>
              <w:widowControl/>
              <w:jc w:val="center"/>
              <w:rPr>
                <w:rFonts w:ascii="Garamond" w:eastAsia="標楷體" w:hAnsi="標楷體" w:cs="新細明體"/>
                <w:kern w:val="0"/>
                <w:sz w:val="20"/>
                <w:szCs w:val="20"/>
              </w:rPr>
            </w:pPr>
            <w:r w:rsidRPr="00EE23E8">
              <w:rPr>
                <w:rFonts w:ascii="Garamond" w:eastAsia="標楷體" w:hAnsi="標楷體" w:cs="新細明體" w:hint="eastAsia"/>
                <w:b/>
                <w:bCs/>
                <w:kern w:val="0"/>
                <w:sz w:val="20"/>
                <w:szCs w:val="20"/>
              </w:rPr>
              <w:t>適用第二類資本的營業準備上限</w:t>
            </w:r>
          </w:p>
        </w:tc>
        <w:tc>
          <w:tcPr>
            <w:tcW w:w="1134" w:type="dxa"/>
            <w:tcBorders>
              <w:top w:val="nil"/>
              <w:lef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134" w:type="dxa"/>
            <w:tcBorders>
              <w:top w:val="nil"/>
              <w:right w:val="single" w:sz="4" w:space="0" w:color="auto"/>
            </w:tcBorders>
          </w:tcPr>
          <w:p w:rsidR="00BF1989" w:rsidRPr="00EE23E8" w:rsidRDefault="00BF1989" w:rsidP="00BF53C1">
            <w:pPr>
              <w:widowControl/>
              <w:rPr>
                <w:rFonts w:ascii="Garamond" w:eastAsia="標楷體" w:hAnsi="Garamond"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r>
      <w:tr w:rsidR="008339C1"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8339C1" w:rsidRPr="00EE23E8" w:rsidRDefault="008339C1"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76</w:t>
            </w:r>
          </w:p>
        </w:tc>
        <w:tc>
          <w:tcPr>
            <w:tcW w:w="3932" w:type="dxa"/>
            <w:tcBorders>
              <w:top w:val="nil"/>
              <w:left w:val="nil"/>
              <w:bottom w:val="single" w:sz="4" w:space="0" w:color="auto"/>
              <w:right w:val="single" w:sz="4" w:space="0" w:color="auto"/>
            </w:tcBorders>
            <w:vAlign w:val="center"/>
          </w:tcPr>
          <w:p w:rsidR="008339C1" w:rsidRPr="00EE23E8" w:rsidRDefault="008339C1" w:rsidP="00BF53C1">
            <w:pPr>
              <w:widowControl/>
              <w:rPr>
                <w:rFonts w:ascii="Garamond" w:eastAsia="標楷體" w:hAnsi="Garamond" w:cs="新細明體"/>
                <w:kern w:val="0"/>
                <w:sz w:val="20"/>
                <w:szCs w:val="20"/>
              </w:rPr>
            </w:pPr>
            <w:r w:rsidRPr="00EE23E8">
              <w:rPr>
                <w:rFonts w:ascii="Garamond" w:eastAsia="標楷體" w:hAnsi="標楷體" w:cs="新細明體" w:hint="eastAsia"/>
                <w:kern w:val="0"/>
                <w:sz w:val="20"/>
                <w:szCs w:val="20"/>
              </w:rPr>
              <w:t>採信用風險標準法者合格納入第二類資本的營業準備</w:t>
            </w:r>
            <w:r w:rsidRPr="00EE23E8">
              <w:rPr>
                <w:rFonts w:ascii="Garamond" w:eastAsia="標楷體" w:hAnsi="Garamond" w:cs="新細明體"/>
                <w:kern w:val="0"/>
                <w:sz w:val="20"/>
                <w:szCs w:val="20"/>
              </w:rPr>
              <w:t>(</w:t>
            </w:r>
            <w:r w:rsidRPr="00EE23E8">
              <w:rPr>
                <w:rFonts w:ascii="Garamond" w:eastAsia="標楷體" w:hAnsi="標楷體" w:cs="新細明體" w:hint="eastAsia"/>
                <w:kern w:val="0"/>
                <w:sz w:val="20"/>
                <w:szCs w:val="20"/>
              </w:rPr>
              <w:t>適用限額前</w:t>
            </w:r>
            <w:r w:rsidRPr="00EE23E8">
              <w:rPr>
                <w:rFonts w:ascii="Garamond" w:eastAsia="標楷體" w:hAnsi="Garamond" w:cs="新細明體"/>
                <w:kern w:val="0"/>
                <w:sz w:val="20"/>
                <w:szCs w:val="20"/>
              </w:rPr>
              <w:t>)</w:t>
            </w:r>
          </w:p>
        </w:tc>
        <w:tc>
          <w:tcPr>
            <w:tcW w:w="1276" w:type="dxa"/>
            <w:tcBorders>
              <w:top w:val="single" w:sz="4" w:space="0" w:color="auto"/>
              <w:left w:val="nil"/>
              <w:bottom w:val="single" w:sz="4" w:space="0" w:color="auto"/>
              <w:right w:val="single" w:sz="4" w:space="0" w:color="auto"/>
            </w:tcBorders>
            <w:noWrap/>
            <w:vAlign w:val="center"/>
          </w:tcPr>
          <w:p w:rsidR="008339C1" w:rsidRPr="00EE23E8" w:rsidRDefault="008339C1">
            <w:pPr>
              <w:jc w:val="right"/>
              <w:rPr>
                <w:rFonts w:ascii="Arial" w:eastAsia="標楷體" w:hAnsi="Arial" w:cs="Arial"/>
                <w:sz w:val="22"/>
                <w:szCs w:val="22"/>
              </w:rPr>
            </w:pPr>
            <w:r w:rsidRPr="00EE23E8">
              <w:rPr>
                <w:rFonts w:ascii="Arial" w:eastAsia="標楷體" w:hAnsi="Arial" w:cs="Arial" w:hint="eastAsia"/>
                <w:sz w:val="22"/>
                <w:szCs w:val="22"/>
              </w:rPr>
              <w:t>484,540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8339C1" w:rsidRPr="00EE23E8" w:rsidRDefault="008339C1">
            <w:pPr>
              <w:jc w:val="right"/>
              <w:rPr>
                <w:rFonts w:ascii="Arial" w:eastAsia="標楷體" w:hAnsi="Arial" w:cs="Arial"/>
                <w:sz w:val="22"/>
                <w:szCs w:val="22"/>
              </w:rPr>
            </w:pPr>
            <w:r w:rsidRPr="00EE23E8">
              <w:rPr>
                <w:rFonts w:ascii="Arial" w:eastAsia="標楷體" w:hAnsi="Arial" w:cs="Arial" w:hint="eastAsia"/>
                <w:sz w:val="22"/>
                <w:szCs w:val="22"/>
              </w:rPr>
              <w:t>484,540</w:t>
            </w:r>
          </w:p>
        </w:tc>
        <w:tc>
          <w:tcPr>
            <w:tcW w:w="1134" w:type="dxa"/>
            <w:tcBorders>
              <w:top w:val="nil"/>
              <w:left w:val="single" w:sz="4" w:space="0" w:color="auto"/>
            </w:tcBorders>
          </w:tcPr>
          <w:p w:rsidR="008339C1" w:rsidRPr="00EE23E8" w:rsidRDefault="008339C1" w:rsidP="00BF53C1">
            <w:pPr>
              <w:widowControl/>
              <w:rPr>
                <w:rFonts w:ascii="Garamond" w:eastAsia="標楷體" w:hAnsi="Garamond" w:cs="新細明體"/>
                <w:kern w:val="0"/>
                <w:sz w:val="20"/>
                <w:szCs w:val="20"/>
              </w:rPr>
            </w:pPr>
          </w:p>
        </w:tc>
        <w:tc>
          <w:tcPr>
            <w:tcW w:w="1134" w:type="dxa"/>
            <w:tcBorders>
              <w:top w:val="nil"/>
              <w:right w:val="single" w:sz="4" w:space="0" w:color="auto"/>
            </w:tcBorders>
          </w:tcPr>
          <w:p w:rsidR="008339C1" w:rsidRPr="00EE23E8" w:rsidRDefault="008339C1" w:rsidP="00BF53C1">
            <w:pPr>
              <w:widowControl/>
              <w:rPr>
                <w:rFonts w:ascii="Garamond" w:eastAsia="標楷體" w:hAnsi="Garamond"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339C1" w:rsidRPr="00EE23E8" w:rsidRDefault="008339C1" w:rsidP="00BF53C1">
            <w:pPr>
              <w:rPr>
                <w:rFonts w:ascii="標楷體" w:eastAsia="標楷體" w:hAnsi="標楷體" w:cs="新細明體"/>
                <w:sz w:val="20"/>
                <w:szCs w:val="20"/>
              </w:rPr>
            </w:pPr>
            <w:r w:rsidRPr="00EE23E8">
              <w:rPr>
                <w:rFonts w:ascii="標楷體" w:eastAsia="標楷體" w:hAnsi="標楷體"/>
                <w:sz w:val="20"/>
                <w:szCs w:val="20"/>
              </w:rPr>
              <w:t>1.</w:t>
            </w:r>
            <w:r w:rsidRPr="00EE23E8">
              <w:rPr>
                <w:rFonts w:ascii="標楷體" w:eastAsia="標楷體" w:hAnsi="標楷體" w:hint="eastAsia"/>
                <w:sz w:val="20"/>
                <w:szCs w:val="20"/>
              </w:rPr>
              <w:t>當第</w:t>
            </w:r>
            <w:r w:rsidRPr="00EE23E8">
              <w:rPr>
                <w:rFonts w:ascii="標楷體" w:eastAsia="標楷體" w:hAnsi="標楷體"/>
                <w:sz w:val="20"/>
                <w:szCs w:val="20"/>
              </w:rPr>
              <w:t>12</w:t>
            </w:r>
            <w:r w:rsidRPr="00EE23E8">
              <w:rPr>
                <w:rFonts w:ascii="標楷體" w:eastAsia="標楷體" w:hAnsi="標楷體" w:hint="eastAsia"/>
                <w:sz w:val="20"/>
                <w:szCs w:val="20"/>
              </w:rPr>
              <w:t>項</w:t>
            </w:r>
            <w:r w:rsidRPr="00EE23E8">
              <w:rPr>
                <w:rFonts w:ascii="標楷體" w:eastAsia="標楷體" w:hAnsi="標楷體"/>
                <w:sz w:val="20"/>
                <w:szCs w:val="20"/>
              </w:rPr>
              <w:t>&gt;0</w:t>
            </w:r>
            <w:r w:rsidRPr="00EE23E8">
              <w:rPr>
                <w:rFonts w:ascii="標楷體" w:eastAsia="標楷體" w:hAnsi="標楷體" w:hint="eastAsia"/>
                <w:sz w:val="20"/>
                <w:szCs w:val="20"/>
              </w:rPr>
              <w:t>，則本項</w:t>
            </w:r>
            <w:r w:rsidRPr="00EE23E8">
              <w:rPr>
                <w:rFonts w:ascii="標楷體" w:eastAsia="標楷體" w:hAnsi="標楷體"/>
                <w:sz w:val="20"/>
                <w:szCs w:val="20"/>
              </w:rPr>
              <w:t>=0</w:t>
            </w:r>
            <w:r w:rsidRPr="00EE23E8">
              <w:rPr>
                <w:rFonts w:ascii="標楷體" w:eastAsia="標楷體" w:hAnsi="標楷體"/>
                <w:sz w:val="20"/>
                <w:szCs w:val="20"/>
              </w:rPr>
              <w:br/>
              <w:t>2.</w:t>
            </w:r>
            <w:r w:rsidRPr="00EE23E8">
              <w:rPr>
                <w:rFonts w:ascii="標楷體" w:eastAsia="標楷體" w:hAnsi="標楷體" w:hint="eastAsia"/>
                <w:sz w:val="20"/>
                <w:szCs w:val="20"/>
              </w:rPr>
              <w:t>當第</w:t>
            </w:r>
            <w:r w:rsidRPr="00EE23E8">
              <w:rPr>
                <w:rFonts w:ascii="標楷體" w:eastAsia="標楷體" w:hAnsi="標楷體"/>
                <w:sz w:val="20"/>
                <w:szCs w:val="20"/>
              </w:rPr>
              <w:t>12</w:t>
            </w:r>
            <w:r w:rsidRPr="00EE23E8">
              <w:rPr>
                <w:rFonts w:ascii="標楷體" w:eastAsia="標楷體" w:hAnsi="標楷體" w:hint="eastAsia"/>
                <w:sz w:val="20"/>
                <w:szCs w:val="20"/>
              </w:rPr>
              <w:t>項</w:t>
            </w:r>
            <w:r w:rsidRPr="00EE23E8">
              <w:rPr>
                <w:rFonts w:ascii="標楷體" w:eastAsia="標楷體" w:hAnsi="標楷體"/>
                <w:sz w:val="20"/>
                <w:szCs w:val="20"/>
              </w:rPr>
              <w:t>=0</w:t>
            </w:r>
            <w:r w:rsidRPr="00EE23E8">
              <w:rPr>
                <w:rFonts w:ascii="標楷體" w:eastAsia="標楷體" w:hAnsi="標楷體" w:hint="eastAsia"/>
                <w:sz w:val="20"/>
                <w:szCs w:val="20"/>
              </w:rPr>
              <w:t>，則本項</w:t>
            </w:r>
            <w:r w:rsidRPr="00EE23E8">
              <w:rPr>
                <w:rFonts w:ascii="標楷體" w:eastAsia="標楷體" w:hAnsi="標楷體"/>
                <w:sz w:val="20"/>
                <w:szCs w:val="20"/>
              </w:rPr>
              <w:t>=|A7|</w:t>
            </w:r>
          </w:p>
        </w:tc>
      </w:tr>
      <w:tr w:rsidR="008339C1"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8339C1" w:rsidRPr="00EE23E8" w:rsidRDefault="008339C1"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77</w:t>
            </w:r>
          </w:p>
        </w:tc>
        <w:tc>
          <w:tcPr>
            <w:tcW w:w="3932" w:type="dxa"/>
            <w:tcBorders>
              <w:top w:val="nil"/>
              <w:left w:val="nil"/>
              <w:bottom w:val="single" w:sz="4" w:space="0" w:color="auto"/>
              <w:right w:val="single" w:sz="4" w:space="0" w:color="auto"/>
            </w:tcBorders>
            <w:vAlign w:val="center"/>
          </w:tcPr>
          <w:p w:rsidR="008339C1" w:rsidRPr="00EE23E8" w:rsidRDefault="008339C1" w:rsidP="00BF53C1">
            <w:pPr>
              <w:widowControl/>
              <w:rPr>
                <w:rFonts w:ascii="Garamond" w:eastAsia="標楷體" w:hAnsi="Garamond" w:cs="新細明體"/>
                <w:kern w:val="0"/>
                <w:sz w:val="20"/>
                <w:szCs w:val="20"/>
              </w:rPr>
            </w:pPr>
            <w:r w:rsidRPr="00EE23E8">
              <w:rPr>
                <w:rFonts w:ascii="Garamond" w:eastAsia="標楷體" w:hAnsi="標楷體" w:cs="新細明體" w:hint="eastAsia"/>
                <w:kern w:val="0"/>
                <w:sz w:val="20"/>
                <w:szCs w:val="20"/>
              </w:rPr>
              <w:t>採信用風險標準法者納入第二類資本的營業準備限額</w:t>
            </w:r>
          </w:p>
        </w:tc>
        <w:tc>
          <w:tcPr>
            <w:tcW w:w="1276" w:type="dxa"/>
            <w:tcBorders>
              <w:top w:val="single" w:sz="4" w:space="0" w:color="auto"/>
              <w:left w:val="nil"/>
              <w:bottom w:val="single" w:sz="4" w:space="0" w:color="auto"/>
              <w:right w:val="single" w:sz="4" w:space="0" w:color="auto"/>
            </w:tcBorders>
            <w:noWrap/>
            <w:vAlign w:val="center"/>
          </w:tcPr>
          <w:p w:rsidR="008339C1" w:rsidRPr="00EE23E8" w:rsidRDefault="008339C1">
            <w:pPr>
              <w:jc w:val="right"/>
              <w:rPr>
                <w:rFonts w:ascii="Arial" w:eastAsia="標楷體" w:hAnsi="Arial" w:cs="Arial"/>
                <w:sz w:val="22"/>
                <w:szCs w:val="22"/>
              </w:rPr>
            </w:pPr>
            <w:r w:rsidRPr="00EE23E8">
              <w:rPr>
                <w:rFonts w:ascii="Arial" w:eastAsia="標楷體" w:hAnsi="Arial" w:cs="Arial" w:hint="eastAsia"/>
                <w:sz w:val="22"/>
                <w:szCs w:val="22"/>
              </w:rPr>
              <w:t>2,344,844</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8339C1" w:rsidRPr="00EE23E8" w:rsidRDefault="008339C1">
            <w:pPr>
              <w:jc w:val="right"/>
              <w:rPr>
                <w:rFonts w:ascii="Arial" w:eastAsia="標楷體" w:hAnsi="Arial" w:cs="Arial"/>
                <w:sz w:val="22"/>
                <w:szCs w:val="22"/>
              </w:rPr>
            </w:pPr>
            <w:r w:rsidRPr="00EE23E8">
              <w:rPr>
                <w:rFonts w:ascii="Arial" w:eastAsia="標楷體" w:hAnsi="Arial" w:cs="Arial" w:hint="eastAsia"/>
                <w:sz w:val="22"/>
                <w:szCs w:val="22"/>
              </w:rPr>
              <w:t>2,367,053</w:t>
            </w:r>
          </w:p>
        </w:tc>
        <w:tc>
          <w:tcPr>
            <w:tcW w:w="1134" w:type="dxa"/>
            <w:tcBorders>
              <w:top w:val="nil"/>
              <w:left w:val="single" w:sz="4" w:space="0" w:color="auto"/>
            </w:tcBorders>
          </w:tcPr>
          <w:p w:rsidR="008339C1" w:rsidRPr="00EE23E8" w:rsidRDefault="008339C1" w:rsidP="00BF53C1">
            <w:pPr>
              <w:widowControl/>
              <w:rPr>
                <w:rFonts w:ascii="Garamond" w:eastAsia="標楷體" w:hAnsi="標楷體" w:cs="新細明體"/>
                <w:kern w:val="0"/>
                <w:sz w:val="20"/>
                <w:szCs w:val="20"/>
              </w:rPr>
            </w:pPr>
          </w:p>
        </w:tc>
        <w:tc>
          <w:tcPr>
            <w:tcW w:w="1134" w:type="dxa"/>
            <w:tcBorders>
              <w:top w:val="nil"/>
              <w:right w:val="single" w:sz="4" w:space="0" w:color="auto"/>
            </w:tcBorders>
          </w:tcPr>
          <w:p w:rsidR="008339C1" w:rsidRPr="00EE23E8" w:rsidRDefault="008339C1" w:rsidP="00BF53C1">
            <w:pPr>
              <w:widowControl/>
              <w:rPr>
                <w:rFonts w:ascii="Garamond" w:eastAsia="標楷體" w:hAnsi="標楷體"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339C1" w:rsidRPr="00EE23E8" w:rsidRDefault="008339C1" w:rsidP="00BF53C1">
            <w:pPr>
              <w:rPr>
                <w:rFonts w:ascii="標楷體" w:eastAsia="標楷體" w:hAnsi="標楷體" w:cs="新細明體"/>
                <w:sz w:val="20"/>
                <w:szCs w:val="20"/>
              </w:rPr>
            </w:pPr>
            <w:r w:rsidRPr="00EE23E8">
              <w:rPr>
                <w:rFonts w:ascii="標楷體" w:eastAsia="標楷體" w:hAnsi="標楷體" w:hint="eastAsia"/>
                <w:sz w:val="20"/>
                <w:szCs w:val="20"/>
              </w:rPr>
              <w:t>信用風險加權風險性資產總額</w:t>
            </w:r>
            <w:r w:rsidRPr="00EE23E8">
              <w:rPr>
                <w:rFonts w:ascii="標楷體" w:eastAsia="標楷體" w:hAnsi="標楷體"/>
                <w:sz w:val="20"/>
                <w:szCs w:val="20"/>
              </w:rPr>
              <w:t>*1.25%</w:t>
            </w:r>
          </w:p>
        </w:tc>
      </w:tr>
      <w:tr w:rsidR="00BF1989"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78</w:t>
            </w:r>
          </w:p>
        </w:tc>
        <w:tc>
          <w:tcPr>
            <w:tcW w:w="3932" w:type="dxa"/>
            <w:tcBorders>
              <w:top w:val="nil"/>
              <w:left w:val="nil"/>
              <w:bottom w:val="single" w:sz="4" w:space="0" w:color="auto"/>
              <w:right w:val="single" w:sz="4" w:space="0" w:color="auto"/>
            </w:tcBorders>
            <w:vAlign w:val="center"/>
          </w:tcPr>
          <w:p w:rsidR="00BF1989" w:rsidRPr="00EE23E8" w:rsidRDefault="00BF1989" w:rsidP="00BF53C1">
            <w:pPr>
              <w:widowControl/>
              <w:rPr>
                <w:rFonts w:ascii="Garamond" w:eastAsia="標楷體" w:hAnsi="Garamond" w:cs="新細明體"/>
                <w:kern w:val="0"/>
                <w:sz w:val="20"/>
                <w:szCs w:val="20"/>
              </w:rPr>
            </w:pPr>
            <w:r w:rsidRPr="00EE23E8">
              <w:rPr>
                <w:rFonts w:ascii="Garamond" w:eastAsia="標楷體" w:hAnsi="標楷體" w:cs="新細明體" w:hint="eastAsia"/>
                <w:kern w:val="0"/>
                <w:sz w:val="20"/>
                <w:szCs w:val="20"/>
              </w:rPr>
              <w:t>採信用風險內部評等法者合格納入第二類資本的營業準備</w:t>
            </w:r>
            <w:r w:rsidRPr="00EE23E8">
              <w:rPr>
                <w:rFonts w:ascii="Garamond" w:eastAsia="標楷體" w:hAnsi="Garamond" w:cs="新細明體"/>
                <w:kern w:val="0"/>
                <w:sz w:val="20"/>
                <w:szCs w:val="20"/>
              </w:rPr>
              <w:t>(</w:t>
            </w:r>
            <w:r w:rsidRPr="00EE23E8">
              <w:rPr>
                <w:rFonts w:ascii="Garamond" w:eastAsia="標楷體" w:hAnsi="標楷體" w:cs="新細明體" w:hint="eastAsia"/>
                <w:kern w:val="0"/>
                <w:sz w:val="20"/>
                <w:szCs w:val="20"/>
              </w:rPr>
              <w:t>適用限額前</w:t>
            </w:r>
            <w:r w:rsidRPr="00EE23E8">
              <w:rPr>
                <w:rFonts w:ascii="Garamond" w:eastAsia="標楷體" w:hAnsi="Garamond" w:cs="新細明體"/>
                <w:kern w:val="0"/>
                <w:sz w:val="20"/>
                <w:szCs w:val="20"/>
              </w:rPr>
              <w:t>)</w:t>
            </w:r>
          </w:p>
        </w:tc>
        <w:tc>
          <w:tcPr>
            <w:tcW w:w="1276" w:type="dxa"/>
            <w:tcBorders>
              <w:top w:val="single" w:sz="4" w:space="0" w:color="auto"/>
              <w:left w:val="nil"/>
              <w:bottom w:val="single" w:sz="4" w:space="0" w:color="auto"/>
              <w:right w:val="single" w:sz="4" w:space="0" w:color="auto"/>
            </w:tcBorders>
            <w:noWrap/>
            <w:vAlign w:val="center"/>
          </w:tcPr>
          <w:p w:rsidR="00BF1989" w:rsidRPr="00EE23E8" w:rsidRDefault="00BF1989" w:rsidP="008339C1">
            <w:pPr>
              <w:jc w:val="right"/>
              <w:rPr>
                <w:rFonts w:ascii="Arial" w:eastAsia="標楷體" w:hAnsi="Arial" w:cs="Arial"/>
                <w:sz w:val="22"/>
                <w:szCs w:val="22"/>
              </w:rPr>
            </w:pPr>
          </w:p>
        </w:tc>
        <w:tc>
          <w:tcPr>
            <w:tcW w:w="1417" w:type="dxa"/>
            <w:tcBorders>
              <w:top w:val="single" w:sz="4" w:space="0" w:color="auto"/>
              <w:left w:val="nil"/>
              <w:bottom w:val="single" w:sz="4" w:space="0" w:color="auto"/>
              <w:right w:val="single" w:sz="4" w:space="0" w:color="auto"/>
            </w:tcBorders>
            <w:noWrap/>
            <w:vAlign w:val="center"/>
          </w:tcPr>
          <w:p w:rsidR="00BF1989" w:rsidRPr="00EE23E8" w:rsidRDefault="00BF1989" w:rsidP="008339C1">
            <w:pPr>
              <w:jc w:val="right"/>
              <w:rPr>
                <w:rFonts w:ascii="Arial" w:eastAsia="標楷體" w:hAnsi="Arial" w:cs="Arial"/>
                <w:sz w:val="22"/>
                <w:szCs w:val="22"/>
              </w:rPr>
            </w:pPr>
          </w:p>
        </w:tc>
        <w:tc>
          <w:tcPr>
            <w:tcW w:w="1134" w:type="dxa"/>
            <w:tcBorders>
              <w:top w:val="nil"/>
              <w:lef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134" w:type="dxa"/>
            <w:tcBorders>
              <w:top w:val="nil"/>
              <w:righ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sz w:val="20"/>
                <w:szCs w:val="20"/>
              </w:rPr>
              <w:t>1.</w:t>
            </w:r>
            <w:r w:rsidRPr="00EE23E8">
              <w:rPr>
                <w:rFonts w:ascii="標楷體" w:eastAsia="標楷體" w:hAnsi="標楷體" w:hint="eastAsia"/>
                <w:sz w:val="20"/>
                <w:szCs w:val="20"/>
              </w:rPr>
              <w:t>當第</w:t>
            </w:r>
            <w:r w:rsidRPr="00EE23E8">
              <w:rPr>
                <w:rFonts w:ascii="標楷體" w:eastAsia="標楷體" w:hAnsi="標楷體"/>
                <w:sz w:val="20"/>
                <w:szCs w:val="20"/>
              </w:rPr>
              <w:t>12</w:t>
            </w:r>
            <w:r w:rsidRPr="00EE23E8">
              <w:rPr>
                <w:rFonts w:ascii="標楷體" w:eastAsia="標楷體" w:hAnsi="標楷體" w:hint="eastAsia"/>
                <w:sz w:val="20"/>
                <w:szCs w:val="20"/>
              </w:rPr>
              <w:t>項</w:t>
            </w:r>
            <w:r w:rsidRPr="00EE23E8">
              <w:rPr>
                <w:rFonts w:ascii="標楷體" w:eastAsia="標楷體" w:hAnsi="標楷體"/>
                <w:sz w:val="20"/>
                <w:szCs w:val="20"/>
              </w:rPr>
              <w:t>&gt;0</w:t>
            </w:r>
            <w:r w:rsidRPr="00EE23E8">
              <w:rPr>
                <w:rFonts w:ascii="標楷體" w:eastAsia="標楷體" w:hAnsi="標楷體" w:hint="eastAsia"/>
                <w:sz w:val="20"/>
                <w:szCs w:val="20"/>
              </w:rPr>
              <w:t>，則本項</w:t>
            </w:r>
            <w:r w:rsidRPr="00EE23E8">
              <w:rPr>
                <w:rFonts w:ascii="標楷體" w:eastAsia="標楷體" w:hAnsi="標楷體"/>
                <w:sz w:val="20"/>
                <w:szCs w:val="20"/>
              </w:rPr>
              <w:t>=0</w:t>
            </w:r>
            <w:r w:rsidRPr="00EE23E8">
              <w:rPr>
                <w:rFonts w:ascii="標楷體" w:eastAsia="標楷體" w:hAnsi="標楷體"/>
                <w:sz w:val="20"/>
                <w:szCs w:val="20"/>
              </w:rPr>
              <w:br/>
              <w:t>2.</w:t>
            </w:r>
            <w:r w:rsidRPr="00EE23E8">
              <w:rPr>
                <w:rFonts w:ascii="標楷體" w:eastAsia="標楷體" w:hAnsi="標楷體" w:hint="eastAsia"/>
                <w:sz w:val="20"/>
                <w:szCs w:val="20"/>
              </w:rPr>
              <w:t>當第</w:t>
            </w:r>
            <w:r w:rsidRPr="00EE23E8">
              <w:rPr>
                <w:rFonts w:ascii="標楷體" w:eastAsia="標楷體" w:hAnsi="標楷體"/>
                <w:sz w:val="20"/>
                <w:szCs w:val="20"/>
              </w:rPr>
              <w:t>12</w:t>
            </w:r>
            <w:r w:rsidRPr="00EE23E8">
              <w:rPr>
                <w:rFonts w:ascii="標楷體" w:eastAsia="標楷體" w:hAnsi="標楷體" w:hint="eastAsia"/>
                <w:sz w:val="20"/>
                <w:szCs w:val="20"/>
              </w:rPr>
              <w:t>項</w:t>
            </w:r>
            <w:r w:rsidRPr="00EE23E8">
              <w:rPr>
                <w:rFonts w:ascii="標楷體" w:eastAsia="標楷體" w:hAnsi="標楷體"/>
                <w:sz w:val="20"/>
                <w:szCs w:val="20"/>
              </w:rPr>
              <w:t>=0</w:t>
            </w:r>
            <w:r w:rsidRPr="00EE23E8">
              <w:rPr>
                <w:rFonts w:ascii="標楷體" w:eastAsia="標楷體" w:hAnsi="標楷體" w:hint="eastAsia"/>
                <w:sz w:val="20"/>
                <w:szCs w:val="20"/>
              </w:rPr>
              <w:t>，則本項</w:t>
            </w:r>
            <w:r w:rsidRPr="00EE23E8">
              <w:rPr>
                <w:rFonts w:ascii="標楷體" w:eastAsia="標楷體" w:hAnsi="標楷體"/>
                <w:sz w:val="20"/>
                <w:szCs w:val="20"/>
              </w:rPr>
              <w:t>=|A7|</w:t>
            </w:r>
          </w:p>
        </w:tc>
      </w:tr>
      <w:tr w:rsidR="00BF1989"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79</w:t>
            </w:r>
          </w:p>
        </w:tc>
        <w:tc>
          <w:tcPr>
            <w:tcW w:w="3932" w:type="dxa"/>
            <w:tcBorders>
              <w:top w:val="nil"/>
              <w:left w:val="nil"/>
              <w:bottom w:val="single" w:sz="4" w:space="0" w:color="auto"/>
              <w:right w:val="single" w:sz="4" w:space="0" w:color="auto"/>
            </w:tcBorders>
            <w:vAlign w:val="center"/>
          </w:tcPr>
          <w:p w:rsidR="00BF1989" w:rsidRPr="00EE23E8" w:rsidRDefault="00BF1989" w:rsidP="00BF53C1">
            <w:pPr>
              <w:widowControl/>
              <w:rPr>
                <w:rFonts w:ascii="Garamond" w:eastAsia="標楷體" w:hAnsi="Garamond" w:cs="新細明體"/>
                <w:kern w:val="0"/>
                <w:sz w:val="20"/>
                <w:szCs w:val="20"/>
              </w:rPr>
            </w:pPr>
            <w:r w:rsidRPr="00EE23E8">
              <w:rPr>
                <w:rFonts w:ascii="Garamond" w:eastAsia="標楷體" w:hAnsi="標楷體" w:cs="新細明體" w:hint="eastAsia"/>
                <w:kern w:val="0"/>
                <w:sz w:val="20"/>
                <w:szCs w:val="20"/>
              </w:rPr>
              <w:t>採信用風險內部評等法者納入第二類資本的營業準備限額</w:t>
            </w:r>
          </w:p>
        </w:tc>
        <w:tc>
          <w:tcPr>
            <w:tcW w:w="1276" w:type="dxa"/>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c>
          <w:tcPr>
            <w:tcW w:w="1417" w:type="dxa"/>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c>
          <w:tcPr>
            <w:tcW w:w="1134" w:type="dxa"/>
            <w:tcBorders>
              <w:top w:val="nil"/>
              <w:lef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134" w:type="dxa"/>
            <w:tcBorders>
              <w:top w:val="nil"/>
              <w:righ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F1989" w:rsidRPr="00EE23E8" w:rsidRDefault="00BF1989" w:rsidP="00BF53C1">
            <w:pPr>
              <w:rPr>
                <w:rFonts w:ascii="標楷體" w:eastAsia="標楷體" w:hAnsi="標楷體" w:cs="新細明體"/>
                <w:sz w:val="20"/>
                <w:szCs w:val="20"/>
              </w:rPr>
            </w:pPr>
            <w:r w:rsidRPr="00EE23E8">
              <w:rPr>
                <w:rFonts w:ascii="標楷體" w:eastAsia="標楷體" w:hAnsi="標楷體" w:hint="eastAsia"/>
                <w:sz w:val="20"/>
                <w:szCs w:val="20"/>
              </w:rPr>
              <w:t>信用風險加權風險性資產總額</w:t>
            </w:r>
            <w:r w:rsidRPr="00EE23E8">
              <w:rPr>
                <w:rFonts w:ascii="標楷體" w:eastAsia="標楷體" w:hAnsi="標楷體"/>
                <w:sz w:val="20"/>
                <w:szCs w:val="20"/>
              </w:rPr>
              <w:t>*0.6%</w:t>
            </w:r>
          </w:p>
        </w:tc>
      </w:tr>
      <w:tr w:rsidR="00BF1989" w:rsidRPr="00EE23E8" w:rsidTr="00AF020E">
        <w:trPr>
          <w:trHeight w:val="20"/>
        </w:trPr>
        <w:tc>
          <w:tcPr>
            <w:tcW w:w="7372" w:type="dxa"/>
            <w:gridSpan w:val="4"/>
            <w:tcBorders>
              <w:top w:val="single" w:sz="4" w:space="0" w:color="auto"/>
              <w:left w:val="single" w:sz="4" w:space="0" w:color="auto"/>
              <w:bottom w:val="single" w:sz="4" w:space="0" w:color="auto"/>
              <w:right w:val="single" w:sz="4" w:space="0" w:color="auto"/>
            </w:tcBorders>
            <w:shd w:val="clear" w:color="auto" w:fill="808080"/>
            <w:noWrap/>
            <w:vAlign w:val="center"/>
          </w:tcPr>
          <w:p w:rsidR="00BF1989" w:rsidRPr="00EE23E8" w:rsidRDefault="00BF1989" w:rsidP="00BF53C1">
            <w:pPr>
              <w:widowControl/>
              <w:jc w:val="center"/>
              <w:rPr>
                <w:rFonts w:ascii="Garamond" w:eastAsia="標楷體" w:hAnsi="標楷體" w:cs="新細明體"/>
                <w:kern w:val="0"/>
                <w:sz w:val="20"/>
                <w:szCs w:val="20"/>
              </w:rPr>
            </w:pPr>
            <w:r w:rsidRPr="00EE23E8">
              <w:rPr>
                <w:rFonts w:ascii="Garamond" w:eastAsia="標楷體" w:hAnsi="標楷體" w:cs="新細明體" w:hint="eastAsia"/>
                <w:b/>
                <w:bCs/>
                <w:kern w:val="0"/>
                <w:sz w:val="20"/>
                <w:szCs w:val="20"/>
              </w:rPr>
              <w:t>資本工具適用分階段扣除規定</w:t>
            </w:r>
          </w:p>
        </w:tc>
        <w:tc>
          <w:tcPr>
            <w:tcW w:w="1134" w:type="dxa"/>
            <w:tcBorders>
              <w:top w:val="nil"/>
              <w:lef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134" w:type="dxa"/>
            <w:tcBorders>
              <w:top w:val="nil"/>
              <w:righ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F1989" w:rsidRPr="00EE23E8" w:rsidRDefault="00BF1989" w:rsidP="00BF53C1">
            <w:pPr>
              <w:widowControl/>
              <w:rPr>
                <w:rFonts w:ascii="Garamond" w:eastAsia="標楷體" w:hAnsi="標楷體" w:cs="新細明體"/>
                <w:kern w:val="0"/>
                <w:sz w:val="20"/>
                <w:szCs w:val="20"/>
              </w:rPr>
            </w:pPr>
          </w:p>
        </w:tc>
      </w:tr>
      <w:tr w:rsidR="00BF1989"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80</w:t>
            </w:r>
          </w:p>
        </w:tc>
        <w:tc>
          <w:tcPr>
            <w:tcW w:w="3932" w:type="dxa"/>
            <w:tcBorders>
              <w:top w:val="nil"/>
              <w:left w:val="nil"/>
              <w:bottom w:val="single" w:sz="4" w:space="0" w:color="auto"/>
              <w:right w:val="single" w:sz="4" w:space="0" w:color="auto"/>
            </w:tcBorders>
            <w:vAlign w:val="center"/>
          </w:tcPr>
          <w:p w:rsidR="00BF1989" w:rsidRPr="00EE23E8" w:rsidRDefault="00BF1989" w:rsidP="00BF53C1">
            <w:pPr>
              <w:widowControl/>
              <w:rPr>
                <w:rFonts w:ascii="Garamond" w:eastAsia="標楷體" w:hAnsi="Garamond" w:cs="新細明體"/>
                <w:kern w:val="0"/>
                <w:sz w:val="20"/>
                <w:szCs w:val="20"/>
              </w:rPr>
            </w:pPr>
            <w:r w:rsidRPr="00EE23E8">
              <w:rPr>
                <w:rFonts w:ascii="Garamond" w:eastAsia="標楷體" w:hAnsi="標楷體" w:cs="新細明體" w:hint="eastAsia"/>
                <w:kern w:val="0"/>
                <w:sz w:val="20"/>
                <w:szCs w:val="20"/>
              </w:rPr>
              <w:t>適用分階段扣除規定下，現有普通股權益第一類</w:t>
            </w:r>
            <w:r w:rsidRPr="00EE23E8">
              <w:rPr>
                <w:rFonts w:ascii="Garamond" w:eastAsia="標楷體" w:hAnsi="Garamond" w:cs="新細明體"/>
                <w:kern w:val="0"/>
                <w:sz w:val="20"/>
                <w:szCs w:val="20"/>
              </w:rPr>
              <w:t>(CET1)</w:t>
            </w:r>
            <w:r w:rsidRPr="00EE23E8">
              <w:rPr>
                <w:rFonts w:ascii="Garamond" w:eastAsia="標楷體" w:hAnsi="標楷體" w:cs="新細明體" w:hint="eastAsia"/>
                <w:kern w:val="0"/>
                <w:sz w:val="20"/>
                <w:szCs w:val="20"/>
              </w:rPr>
              <w:t>資本工具上限</w:t>
            </w:r>
          </w:p>
        </w:tc>
        <w:tc>
          <w:tcPr>
            <w:tcW w:w="1276" w:type="dxa"/>
            <w:tcBorders>
              <w:top w:val="single" w:sz="4" w:space="0" w:color="auto"/>
              <w:left w:val="nil"/>
              <w:bottom w:val="single" w:sz="4" w:space="0" w:color="auto"/>
              <w:right w:val="single" w:sz="4" w:space="0" w:color="auto"/>
            </w:tcBorders>
            <w:shd w:val="clear" w:color="auto" w:fill="B3B3B3"/>
            <w:noWrap/>
            <w:vAlign w:val="center"/>
          </w:tcPr>
          <w:p w:rsidR="00BF1989" w:rsidRPr="00EE23E8" w:rsidRDefault="00BF1989" w:rsidP="00BF53C1">
            <w:pPr>
              <w:widowControl/>
              <w:rPr>
                <w:rFonts w:ascii="Garamond" w:eastAsia="標楷體" w:hAnsi="Garamond" w:cs="新細明體"/>
                <w:kern w:val="0"/>
                <w:sz w:val="20"/>
                <w:szCs w:val="20"/>
              </w:rPr>
            </w:pPr>
          </w:p>
        </w:tc>
        <w:tc>
          <w:tcPr>
            <w:tcW w:w="1417" w:type="dxa"/>
            <w:tcBorders>
              <w:top w:val="single" w:sz="4" w:space="0" w:color="auto"/>
              <w:left w:val="nil"/>
              <w:bottom w:val="single" w:sz="4" w:space="0" w:color="auto"/>
              <w:right w:val="single" w:sz="4" w:space="0" w:color="auto"/>
            </w:tcBorders>
            <w:shd w:val="clear" w:color="auto" w:fill="B3B3B3"/>
            <w:noWrap/>
            <w:vAlign w:val="center"/>
          </w:tcPr>
          <w:p w:rsidR="00BF1989" w:rsidRPr="00EE23E8" w:rsidRDefault="00BF1989" w:rsidP="00BF53C1">
            <w:pPr>
              <w:widowControl/>
              <w:rPr>
                <w:rFonts w:ascii="Garamond" w:eastAsia="標楷體" w:hAnsi="Garamond" w:cs="新細明體"/>
                <w:kern w:val="0"/>
                <w:sz w:val="20"/>
                <w:szCs w:val="20"/>
              </w:rPr>
            </w:pPr>
          </w:p>
        </w:tc>
        <w:tc>
          <w:tcPr>
            <w:tcW w:w="1134" w:type="dxa"/>
            <w:tcBorders>
              <w:top w:val="nil"/>
              <w:lef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134" w:type="dxa"/>
            <w:tcBorders>
              <w:top w:val="nil"/>
              <w:righ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r>
      <w:tr w:rsidR="00BF1989"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81</w:t>
            </w:r>
          </w:p>
        </w:tc>
        <w:tc>
          <w:tcPr>
            <w:tcW w:w="3932" w:type="dxa"/>
            <w:tcBorders>
              <w:top w:val="nil"/>
              <w:left w:val="nil"/>
              <w:bottom w:val="single" w:sz="4" w:space="0" w:color="auto"/>
              <w:right w:val="single" w:sz="4" w:space="0" w:color="auto"/>
            </w:tcBorders>
            <w:vAlign w:val="center"/>
          </w:tcPr>
          <w:p w:rsidR="00BF1989" w:rsidRPr="00EE23E8" w:rsidRDefault="00BF1989" w:rsidP="00BF53C1">
            <w:pPr>
              <w:widowControl/>
              <w:rPr>
                <w:rFonts w:ascii="Garamond" w:eastAsia="標楷體" w:hAnsi="Garamond" w:cs="新細明體"/>
                <w:kern w:val="0"/>
                <w:sz w:val="20"/>
                <w:szCs w:val="20"/>
              </w:rPr>
            </w:pPr>
            <w:r w:rsidRPr="00EE23E8">
              <w:rPr>
                <w:rFonts w:ascii="Garamond" w:eastAsia="標楷體" w:hAnsi="標楷體" w:cs="新細明體" w:hint="eastAsia"/>
                <w:kern w:val="0"/>
                <w:sz w:val="20"/>
                <w:szCs w:val="20"/>
              </w:rPr>
              <w:t>因超限需自普通股權益第一類</w:t>
            </w:r>
            <w:r w:rsidRPr="00EE23E8">
              <w:rPr>
                <w:rFonts w:ascii="Garamond" w:eastAsia="標楷體" w:hAnsi="Garamond" w:cs="新細明體"/>
                <w:kern w:val="0"/>
                <w:sz w:val="20"/>
                <w:szCs w:val="20"/>
              </w:rPr>
              <w:t>(CET1)</w:t>
            </w:r>
            <w:r w:rsidRPr="00EE23E8">
              <w:rPr>
                <w:rFonts w:ascii="Garamond" w:eastAsia="標楷體" w:hAnsi="標楷體" w:cs="新細明體" w:hint="eastAsia"/>
                <w:kern w:val="0"/>
                <w:sz w:val="20"/>
                <w:szCs w:val="20"/>
              </w:rPr>
              <w:t>排除金額</w:t>
            </w:r>
            <w:r w:rsidRPr="00EE23E8">
              <w:rPr>
                <w:rFonts w:ascii="Garamond" w:eastAsia="標楷體" w:hAnsi="Garamond" w:cs="新細明體"/>
                <w:kern w:val="0"/>
                <w:sz w:val="20"/>
                <w:szCs w:val="20"/>
              </w:rPr>
              <w:t>(</w:t>
            </w:r>
            <w:r w:rsidRPr="00EE23E8">
              <w:rPr>
                <w:rFonts w:ascii="Garamond" w:eastAsia="標楷體" w:hAnsi="標楷體" w:cs="新細明體" w:hint="eastAsia"/>
                <w:kern w:val="0"/>
                <w:sz w:val="20"/>
                <w:szCs w:val="20"/>
              </w:rPr>
              <w:t>因贖回或到期而超限</w:t>
            </w:r>
            <w:r w:rsidRPr="00EE23E8">
              <w:rPr>
                <w:rFonts w:ascii="Garamond" w:eastAsia="標楷體" w:hAnsi="Garamond" w:cs="新細明體"/>
                <w:kern w:val="0"/>
                <w:sz w:val="20"/>
                <w:szCs w:val="20"/>
              </w:rPr>
              <w:t>)</w:t>
            </w:r>
          </w:p>
        </w:tc>
        <w:tc>
          <w:tcPr>
            <w:tcW w:w="1276" w:type="dxa"/>
            <w:tcBorders>
              <w:top w:val="single" w:sz="4" w:space="0" w:color="auto"/>
              <w:left w:val="nil"/>
              <w:bottom w:val="single" w:sz="4" w:space="0" w:color="auto"/>
              <w:right w:val="single" w:sz="4" w:space="0" w:color="auto"/>
            </w:tcBorders>
            <w:shd w:val="clear" w:color="auto" w:fill="B3B3B3"/>
            <w:noWrap/>
            <w:vAlign w:val="center"/>
          </w:tcPr>
          <w:p w:rsidR="00BF1989" w:rsidRPr="00EE23E8" w:rsidRDefault="00BF1989" w:rsidP="00BF53C1">
            <w:pPr>
              <w:widowControl/>
              <w:rPr>
                <w:rFonts w:ascii="Garamond" w:eastAsia="標楷體" w:hAnsi="Garamond" w:cs="新細明體"/>
                <w:kern w:val="0"/>
                <w:sz w:val="20"/>
                <w:szCs w:val="20"/>
              </w:rPr>
            </w:pPr>
          </w:p>
        </w:tc>
        <w:tc>
          <w:tcPr>
            <w:tcW w:w="1417" w:type="dxa"/>
            <w:tcBorders>
              <w:top w:val="single" w:sz="4" w:space="0" w:color="auto"/>
              <w:left w:val="nil"/>
              <w:bottom w:val="single" w:sz="4" w:space="0" w:color="auto"/>
              <w:right w:val="single" w:sz="4" w:space="0" w:color="auto"/>
            </w:tcBorders>
            <w:shd w:val="clear" w:color="auto" w:fill="B3B3B3"/>
            <w:noWrap/>
            <w:vAlign w:val="center"/>
          </w:tcPr>
          <w:p w:rsidR="00BF1989" w:rsidRPr="00EE23E8" w:rsidRDefault="00BF1989" w:rsidP="00BF53C1">
            <w:pPr>
              <w:widowControl/>
              <w:rPr>
                <w:rFonts w:ascii="Garamond" w:eastAsia="標楷體" w:hAnsi="Garamond" w:cs="新細明體"/>
                <w:kern w:val="0"/>
                <w:sz w:val="20"/>
                <w:szCs w:val="20"/>
              </w:rPr>
            </w:pPr>
          </w:p>
        </w:tc>
        <w:tc>
          <w:tcPr>
            <w:tcW w:w="1134" w:type="dxa"/>
            <w:tcBorders>
              <w:top w:val="nil"/>
              <w:lef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134" w:type="dxa"/>
            <w:tcBorders>
              <w:top w:val="nil"/>
              <w:righ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r>
      <w:tr w:rsidR="00BF1989"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82</w:t>
            </w:r>
          </w:p>
        </w:tc>
        <w:tc>
          <w:tcPr>
            <w:tcW w:w="3932" w:type="dxa"/>
            <w:tcBorders>
              <w:top w:val="nil"/>
              <w:left w:val="nil"/>
              <w:bottom w:val="single" w:sz="4" w:space="0" w:color="auto"/>
              <w:right w:val="single" w:sz="4" w:space="0" w:color="auto"/>
            </w:tcBorders>
            <w:vAlign w:val="center"/>
          </w:tcPr>
          <w:p w:rsidR="00BF1989" w:rsidRPr="00EE23E8" w:rsidRDefault="00BF1989" w:rsidP="00BF53C1">
            <w:pPr>
              <w:widowControl/>
              <w:rPr>
                <w:rFonts w:ascii="Garamond" w:eastAsia="標楷體" w:hAnsi="Garamond" w:cs="新細明體"/>
                <w:kern w:val="0"/>
                <w:sz w:val="20"/>
                <w:szCs w:val="20"/>
              </w:rPr>
            </w:pPr>
            <w:r w:rsidRPr="00EE23E8">
              <w:rPr>
                <w:rFonts w:ascii="Garamond" w:eastAsia="標楷體" w:hAnsi="標楷體" w:cs="新細明體" w:hint="eastAsia"/>
                <w:kern w:val="0"/>
                <w:sz w:val="20"/>
                <w:szCs w:val="20"/>
              </w:rPr>
              <w:t>適用分階段扣除規定下，現有其他第一類</w:t>
            </w:r>
            <w:r w:rsidRPr="00EE23E8">
              <w:rPr>
                <w:rFonts w:ascii="Garamond" w:eastAsia="標楷體" w:hAnsi="Garamond" w:cs="新細明體"/>
                <w:kern w:val="0"/>
                <w:sz w:val="20"/>
                <w:szCs w:val="20"/>
              </w:rPr>
              <w:t>(AT1)</w:t>
            </w:r>
            <w:r w:rsidRPr="00EE23E8">
              <w:rPr>
                <w:rFonts w:ascii="Garamond" w:eastAsia="標楷體" w:hAnsi="標楷體" w:cs="新細明體" w:hint="eastAsia"/>
                <w:kern w:val="0"/>
                <w:sz w:val="20"/>
                <w:szCs w:val="20"/>
              </w:rPr>
              <w:t>資本工具上限</w:t>
            </w:r>
          </w:p>
        </w:tc>
        <w:tc>
          <w:tcPr>
            <w:tcW w:w="1276" w:type="dxa"/>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c>
          <w:tcPr>
            <w:tcW w:w="1417" w:type="dxa"/>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c>
          <w:tcPr>
            <w:tcW w:w="1134" w:type="dxa"/>
            <w:tcBorders>
              <w:top w:val="nil"/>
              <w:lef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134" w:type="dxa"/>
            <w:tcBorders>
              <w:top w:val="nil"/>
              <w:righ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r>
      <w:tr w:rsidR="00BF1989"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83</w:t>
            </w:r>
          </w:p>
        </w:tc>
        <w:tc>
          <w:tcPr>
            <w:tcW w:w="3932" w:type="dxa"/>
            <w:tcBorders>
              <w:top w:val="nil"/>
              <w:left w:val="nil"/>
              <w:bottom w:val="single" w:sz="4" w:space="0" w:color="auto"/>
              <w:right w:val="single" w:sz="4" w:space="0" w:color="auto"/>
            </w:tcBorders>
            <w:vAlign w:val="center"/>
          </w:tcPr>
          <w:p w:rsidR="00BF1989" w:rsidRPr="00EE23E8" w:rsidRDefault="00BF1989" w:rsidP="00BF53C1">
            <w:pPr>
              <w:widowControl/>
              <w:rPr>
                <w:rFonts w:ascii="Garamond" w:eastAsia="標楷體" w:hAnsi="Garamond" w:cs="新細明體"/>
                <w:kern w:val="0"/>
                <w:sz w:val="20"/>
                <w:szCs w:val="20"/>
              </w:rPr>
            </w:pPr>
            <w:r w:rsidRPr="00EE23E8">
              <w:rPr>
                <w:rFonts w:ascii="Garamond" w:eastAsia="標楷體" w:hAnsi="標楷體" w:cs="新細明體" w:hint="eastAsia"/>
                <w:kern w:val="0"/>
                <w:sz w:val="20"/>
                <w:szCs w:val="20"/>
              </w:rPr>
              <w:t>因超限需自其他第一類</w:t>
            </w:r>
            <w:r w:rsidRPr="00EE23E8">
              <w:rPr>
                <w:rFonts w:ascii="Garamond" w:eastAsia="標楷體" w:hAnsi="Garamond" w:cs="新細明體"/>
                <w:kern w:val="0"/>
                <w:sz w:val="20"/>
                <w:szCs w:val="20"/>
              </w:rPr>
              <w:t>(AT1)</w:t>
            </w:r>
            <w:r w:rsidRPr="00EE23E8">
              <w:rPr>
                <w:rFonts w:ascii="Garamond" w:eastAsia="標楷體" w:hAnsi="標楷體" w:cs="新細明體" w:hint="eastAsia"/>
                <w:kern w:val="0"/>
                <w:sz w:val="20"/>
                <w:szCs w:val="20"/>
              </w:rPr>
              <w:t>排除金額</w:t>
            </w:r>
            <w:r w:rsidRPr="00EE23E8">
              <w:rPr>
                <w:rFonts w:ascii="Garamond" w:eastAsia="標楷體" w:hAnsi="Garamond" w:cs="新細明體"/>
                <w:kern w:val="0"/>
                <w:sz w:val="20"/>
                <w:szCs w:val="20"/>
              </w:rPr>
              <w:t>(</w:t>
            </w:r>
            <w:r w:rsidRPr="00EE23E8">
              <w:rPr>
                <w:rFonts w:ascii="Garamond" w:eastAsia="標楷體" w:hAnsi="標楷體" w:cs="新細明體" w:hint="eastAsia"/>
                <w:kern w:val="0"/>
                <w:sz w:val="20"/>
                <w:szCs w:val="20"/>
              </w:rPr>
              <w:t>因贖回或到期而超限</w:t>
            </w:r>
            <w:r w:rsidRPr="00EE23E8">
              <w:rPr>
                <w:rFonts w:ascii="Garamond" w:eastAsia="標楷體" w:hAnsi="Garamond" w:cs="新細明體"/>
                <w:kern w:val="0"/>
                <w:sz w:val="20"/>
                <w:szCs w:val="20"/>
              </w:rPr>
              <w:t>)</w:t>
            </w:r>
          </w:p>
        </w:tc>
        <w:tc>
          <w:tcPr>
            <w:tcW w:w="1276" w:type="dxa"/>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c>
          <w:tcPr>
            <w:tcW w:w="1417" w:type="dxa"/>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c>
          <w:tcPr>
            <w:tcW w:w="1134" w:type="dxa"/>
            <w:tcBorders>
              <w:top w:val="nil"/>
              <w:lef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134" w:type="dxa"/>
            <w:tcBorders>
              <w:top w:val="nil"/>
              <w:righ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r>
      <w:tr w:rsidR="00BF1989"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84</w:t>
            </w:r>
          </w:p>
        </w:tc>
        <w:tc>
          <w:tcPr>
            <w:tcW w:w="3932" w:type="dxa"/>
            <w:tcBorders>
              <w:top w:val="nil"/>
              <w:left w:val="nil"/>
              <w:bottom w:val="single" w:sz="4" w:space="0" w:color="auto"/>
              <w:right w:val="single" w:sz="4" w:space="0" w:color="auto"/>
            </w:tcBorders>
            <w:vAlign w:val="center"/>
          </w:tcPr>
          <w:p w:rsidR="00BF1989" w:rsidRPr="00EE23E8" w:rsidRDefault="00BF1989" w:rsidP="00BF53C1">
            <w:pPr>
              <w:widowControl/>
              <w:rPr>
                <w:rFonts w:ascii="Garamond" w:eastAsia="標楷體" w:hAnsi="Garamond" w:cs="新細明體"/>
                <w:kern w:val="0"/>
                <w:sz w:val="20"/>
                <w:szCs w:val="20"/>
              </w:rPr>
            </w:pPr>
            <w:r w:rsidRPr="00EE23E8">
              <w:rPr>
                <w:rFonts w:ascii="Garamond" w:eastAsia="標楷體" w:hAnsi="標楷體" w:cs="新細明體" w:hint="eastAsia"/>
                <w:kern w:val="0"/>
                <w:sz w:val="20"/>
                <w:szCs w:val="20"/>
              </w:rPr>
              <w:t>適用分階段扣除規定下，現有第二類</w:t>
            </w:r>
            <w:r w:rsidRPr="00EE23E8">
              <w:rPr>
                <w:rFonts w:ascii="Garamond" w:eastAsia="標楷體" w:hAnsi="Garamond" w:cs="新細明體"/>
                <w:kern w:val="0"/>
                <w:sz w:val="20"/>
                <w:szCs w:val="20"/>
              </w:rPr>
              <w:t>(T2)</w:t>
            </w:r>
            <w:r w:rsidRPr="00EE23E8">
              <w:rPr>
                <w:rFonts w:ascii="Garamond" w:eastAsia="標楷體" w:hAnsi="標楷體" w:cs="新細明體" w:hint="eastAsia"/>
                <w:kern w:val="0"/>
                <w:sz w:val="20"/>
                <w:szCs w:val="20"/>
              </w:rPr>
              <w:t>資本工具上限</w:t>
            </w:r>
          </w:p>
        </w:tc>
        <w:tc>
          <w:tcPr>
            <w:tcW w:w="1276" w:type="dxa"/>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c>
          <w:tcPr>
            <w:tcW w:w="1417" w:type="dxa"/>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c>
          <w:tcPr>
            <w:tcW w:w="1134" w:type="dxa"/>
            <w:tcBorders>
              <w:top w:val="nil"/>
              <w:lef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134" w:type="dxa"/>
            <w:tcBorders>
              <w:top w:val="nil"/>
              <w:righ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r>
      <w:tr w:rsidR="00BF1989" w:rsidRPr="00EE23E8" w:rsidTr="00AF020E">
        <w:trPr>
          <w:trHeight w:val="20"/>
        </w:trPr>
        <w:tc>
          <w:tcPr>
            <w:tcW w:w="747" w:type="dxa"/>
            <w:tcBorders>
              <w:top w:val="nil"/>
              <w:left w:val="single" w:sz="4" w:space="0" w:color="auto"/>
              <w:bottom w:val="single" w:sz="4" w:space="0" w:color="auto"/>
              <w:right w:val="single" w:sz="4" w:space="0" w:color="auto"/>
            </w:tcBorders>
            <w:noWrap/>
            <w:vAlign w:val="center"/>
          </w:tcPr>
          <w:p w:rsidR="00BF1989" w:rsidRPr="00EE23E8" w:rsidRDefault="00BF1989" w:rsidP="00BF53C1">
            <w:pPr>
              <w:widowControl/>
              <w:jc w:val="center"/>
              <w:rPr>
                <w:rFonts w:ascii="Garamond" w:eastAsia="標楷體" w:hAnsi="Garamond" w:cs="新細明體"/>
                <w:kern w:val="0"/>
                <w:sz w:val="20"/>
                <w:szCs w:val="20"/>
              </w:rPr>
            </w:pPr>
            <w:r w:rsidRPr="00EE23E8">
              <w:rPr>
                <w:rFonts w:ascii="Garamond" w:eastAsia="標楷體" w:hAnsi="Garamond" w:cs="新細明體"/>
                <w:kern w:val="0"/>
                <w:sz w:val="20"/>
                <w:szCs w:val="20"/>
              </w:rPr>
              <w:t>85</w:t>
            </w:r>
          </w:p>
        </w:tc>
        <w:tc>
          <w:tcPr>
            <w:tcW w:w="3932" w:type="dxa"/>
            <w:tcBorders>
              <w:top w:val="nil"/>
              <w:left w:val="nil"/>
              <w:bottom w:val="single" w:sz="4" w:space="0" w:color="auto"/>
              <w:right w:val="single" w:sz="4" w:space="0" w:color="auto"/>
            </w:tcBorders>
            <w:vAlign w:val="center"/>
          </w:tcPr>
          <w:p w:rsidR="00BF1989" w:rsidRPr="00EE23E8" w:rsidRDefault="00BF1989" w:rsidP="00BF53C1">
            <w:pPr>
              <w:widowControl/>
              <w:rPr>
                <w:rFonts w:ascii="Garamond" w:eastAsia="標楷體" w:hAnsi="Garamond" w:cs="新細明體"/>
                <w:kern w:val="0"/>
                <w:sz w:val="20"/>
                <w:szCs w:val="20"/>
              </w:rPr>
            </w:pPr>
            <w:r w:rsidRPr="00EE23E8">
              <w:rPr>
                <w:rFonts w:ascii="Garamond" w:eastAsia="標楷體" w:hAnsi="標楷體" w:cs="新細明體" w:hint="eastAsia"/>
                <w:kern w:val="0"/>
                <w:sz w:val="20"/>
                <w:szCs w:val="20"/>
              </w:rPr>
              <w:t>因超限自第二類</w:t>
            </w:r>
            <w:r w:rsidRPr="00EE23E8">
              <w:rPr>
                <w:rFonts w:ascii="Garamond" w:eastAsia="標楷體" w:hAnsi="Garamond" w:cs="新細明體"/>
                <w:kern w:val="0"/>
                <w:sz w:val="20"/>
                <w:szCs w:val="20"/>
              </w:rPr>
              <w:t>(T2)</w:t>
            </w:r>
            <w:r w:rsidRPr="00EE23E8">
              <w:rPr>
                <w:rFonts w:ascii="Garamond" w:eastAsia="標楷體" w:hAnsi="標楷體" w:cs="新細明體" w:hint="eastAsia"/>
                <w:kern w:val="0"/>
                <w:sz w:val="20"/>
                <w:szCs w:val="20"/>
              </w:rPr>
              <w:t>排除金額</w:t>
            </w:r>
            <w:r w:rsidRPr="00EE23E8">
              <w:rPr>
                <w:rFonts w:ascii="Garamond" w:eastAsia="標楷體" w:hAnsi="Garamond" w:cs="新細明體"/>
                <w:kern w:val="0"/>
                <w:sz w:val="20"/>
                <w:szCs w:val="20"/>
              </w:rPr>
              <w:t>(</w:t>
            </w:r>
            <w:r w:rsidRPr="00EE23E8">
              <w:rPr>
                <w:rFonts w:ascii="Garamond" w:eastAsia="標楷體" w:hAnsi="標楷體" w:cs="新細明體" w:hint="eastAsia"/>
                <w:kern w:val="0"/>
                <w:sz w:val="20"/>
                <w:szCs w:val="20"/>
              </w:rPr>
              <w:t>因贖回或到期而超限</w:t>
            </w:r>
            <w:r w:rsidRPr="00EE23E8">
              <w:rPr>
                <w:rFonts w:ascii="Garamond" w:eastAsia="標楷體" w:hAnsi="Garamond" w:cs="新細明體"/>
                <w:kern w:val="0"/>
                <w:sz w:val="20"/>
                <w:szCs w:val="20"/>
              </w:rPr>
              <w:t>)</w:t>
            </w:r>
          </w:p>
        </w:tc>
        <w:tc>
          <w:tcPr>
            <w:tcW w:w="1276" w:type="dxa"/>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c>
          <w:tcPr>
            <w:tcW w:w="1417" w:type="dxa"/>
            <w:tcBorders>
              <w:top w:val="single" w:sz="4" w:space="0" w:color="auto"/>
              <w:left w:val="nil"/>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c>
          <w:tcPr>
            <w:tcW w:w="1134" w:type="dxa"/>
            <w:tcBorders>
              <w:top w:val="nil"/>
              <w:lef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134" w:type="dxa"/>
            <w:tcBorders>
              <w:top w:val="nil"/>
              <w:right w:val="single" w:sz="4" w:space="0" w:color="auto"/>
            </w:tcBorders>
          </w:tcPr>
          <w:p w:rsidR="00BF1989" w:rsidRPr="00EE23E8" w:rsidRDefault="00BF1989" w:rsidP="00BF53C1">
            <w:pPr>
              <w:widowControl/>
              <w:rPr>
                <w:rFonts w:ascii="Garamond" w:eastAsia="標楷體" w:hAnsi="標楷體" w:cs="新細明體"/>
                <w:kern w:val="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BF1989" w:rsidRPr="00EE23E8" w:rsidRDefault="00BF1989" w:rsidP="00BF53C1">
            <w:pPr>
              <w:widowControl/>
              <w:rPr>
                <w:rFonts w:ascii="Garamond" w:eastAsia="標楷體" w:hAnsi="Garamond" w:cs="新細明體"/>
                <w:kern w:val="0"/>
                <w:sz w:val="20"/>
                <w:szCs w:val="20"/>
              </w:rPr>
            </w:pPr>
          </w:p>
        </w:tc>
      </w:tr>
    </w:tbl>
    <w:p w:rsidR="00003012" w:rsidRPr="00EE23E8" w:rsidRDefault="00003012" w:rsidP="00D130C3">
      <w:pPr>
        <w:jc w:val="both"/>
        <w:rPr>
          <w:rFonts w:eastAsia="標楷體" w:hAnsi="標楷體"/>
          <w:b/>
          <w:kern w:val="0"/>
          <w:sz w:val="20"/>
          <w:szCs w:val="20"/>
        </w:rPr>
      </w:pPr>
    </w:p>
    <w:p w:rsidR="00BF1989" w:rsidRPr="00EE23E8" w:rsidRDefault="00BF1989" w:rsidP="00D130C3">
      <w:pPr>
        <w:jc w:val="both"/>
        <w:rPr>
          <w:rFonts w:eastAsia="標楷體"/>
          <w:b/>
          <w:kern w:val="0"/>
          <w:sz w:val="20"/>
          <w:szCs w:val="20"/>
        </w:rPr>
      </w:pPr>
      <w:r w:rsidRPr="00EE23E8">
        <w:rPr>
          <w:rFonts w:eastAsia="標楷體" w:hAnsi="標楷體" w:hint="eastAsia"/>
          <w:b/>
          <w:kern w:val="0"/>
          <w:sz w:val="20"/>
          <w:szCs w:val="20"/>
        </w:rPr>
        <w:t>填表說明</w:t>
      </w:r>
      <w:r w:rsidRPr="00EE23E8">
        <w:rPr>
          <w:rFonts w:eastAsia="標楷體" w:hint="eastAsia"/>
          <w:b/>
          <w:kern w:val="0"/>
          <w:sz w:val="20"/>
          <w:szCs w:val="20"/>
        </w:rPr>
        <w:t>：</w:t>
      </w:r>
    </w:p>
    <w:p w:rsidR="00702975" w:rsidRPr="00EE23E8" w:rsidRDefault="00702975" w:rsidP="00482E54">
      <w:pPr>
        <w:numPr>
          <w:ilvl w:val="0"/>
          <w:numId w:val="92"/>
        </w:numPr>
        <w:tabs>
          <w:tab w:val="clear" w:pos="360"/>
          <w:tab w:val="num" w:pos="-180"/>
        </w:tabs>
        <w:ind w:leftChars="150" w:left="660" w:hangingChars="150" w:hanging="300"/>
        <w:jc w:val="both"/>
        <w:rPr>
          <w:rFonts w:eastAsia="標楷體"/>
          <w:kern w:val="0"/>
          <w:sz w:val="20"/>
          <w:szCs w:val="20"/>
        </w:rPr>
      </w:pPr>
      <w:r w:rsidRPr="00EE23E8">
        <w:rPr>
          <w:rFonts w:eastAsia="標楷體" w:hint="eastAsia"/>
          <w:kern w:val="0"/>
          <w:sz w:val="20"/>
          <w:szCs w:val="20"/>
        </w:rPr>
        <w:t>本表更新頻率：半年。</w:t>
      </w:r>
    </w:p>
    <w:p w:rsidR="00BF1989" w:rsidRPr="00EE23E8" w:rsidRDefault="00BF1989" w:rsidP="00482E54">
      <w:pPr>
        <w:numPr>
          <w:ilvl w:val="0"/>
          <w:numId w:val="92"/>
        </w:numPr>
        <w:tabs>
          <w:tab w:val="clear" w:pos="360"/>
          <w:tab w:val="num" w:pos="-180"/>
        </w:tabs>
        <w:ind w:leftChars="150" w:left="660" w:hangingChars="150" w:hanging="300"/>
        <w:jc w:val="both"/>
        <w:rPr>
          <w:rFonts w:eastAsia="標楷體"/>
          <w:kern w:val="0"/>
          <w:sz w:val="20"/>
          <w:szCs w:val="20"/>
        </w:rPr>
      </w:pPr>
      <w:r w:rsidRPr="00EE23E8">
        <w:rPr>
          <w:rFonts w:eastAsia="標楷體" w:hAnsi="標楷體" w:hint="eastAsia"/>
          <w:kern w:val="0"/>
          <w:sz w:val="20"/>
          <w:szCs w:val="20"/>
        </w:rPr>
        <w:t>本表各類資本工具及法定調整項之金額均可依檢索碼對應至</w:t>
      </w:r>
      <w:r w:rsidR="0052366C" w:rsidRPr="00EE23E8">
        <w:rPr>
          <w:rFonts w:eastAsia="標楷體" w:hAnsi="標楷體" w:hint="eastAsia"/>
          <w:kern w:val="0"/>
          <w:sz w:val="20"/>
          <w:szCs w:val="20"/>
        </w:rPr>
        <w:t>【</w:t>
      </w:r>
      <w:r w:rsidRPr="00EE23E8">
        <w:rPr>
          <w:rFonts w:eastAsia="標楷體" w:hAnsi="標楷體" w:hint="eastAsia"/>
          <w:kern w:val="0"/>
          <w:sz w:val="20"/>
          <w:szCs w:val="20"/>
        </w:rPr>
        <w:t>附表四之二</w:t>
      </w:r>
      <w:r w:rsidR="0052366C" w:rsidRPr="00EE23E8">
        <w:rPr>
          <w:rFonts w:eastAsia="標楷體" w:hAnsi="標楷體" w:hint="eastAsia"/>
          <w:kern w:val="0"/>
          <w:sz w:val="20"/>
          <w:szCs w:val="20"/>
        </w:rPr>
        <w:t>】</w:t>
      </w:r>
      <w:r w:rsidRPr="00EE23E8">
        <w:rPr>
          <w:rFonts w:eastAsia="標楷體" w:hAnsi="標楷體" w:hint="eastAsia"/>
          <w:kern w:val="0"/>
          <w:sz w:val="20"/>
          <w:szCs w:val="20"/>
        </w:rPr>
        <w:t>，用以計算資本適足率之資產負債表之展開項目</w:t>
      </w:r>
      <w:r w:rsidR="00EE700A" w:rsidRPr="00EE23E8">
        <w:rPr>
          <w:rFonts w:eastAsia="標楷體" w:hint="eastAsia"/>
          <w:kern w:val="0"/>
          <w:sz w:val="20"/>
          <w:szCs w:val="20"/>
        </w:rPr>
        <w:t>(</w:t>
      </w:r>
      <w:r w:rsidRPr="00EE23E8">
        <w:rPr>
          <w:rFonts w:eastAsia="標楷體" w:hAnsi="標楷體" w:hint="eastAsia"/>
          <w:kern w:val="0"/>
          <w:sz w:val="20"/>
          <w:szCs w:val="20"/>
        </w:rPr>
        <w:t>範例</w:t>
      </w:r>
      <w:r w:rsidRPr="00EE23E8">
        <w:rPr>
          <w:rFonts w:eastAsia="標楷體" w:hint="eastAsia"/>
          <w:kern w:val="0"/>
          <w:sz w:val="20"/>
          <w:szCs w:val="20"/>
        </w:rPr>
        <w:t>：</w:t>
      </w:r>
      <w:r w:rsidRPr="00EE23E8">
        <w:rPr>
          <w:rFonts w:eastAsia="標楷體" w:hAnsi="標楷體" w:hint="eastAsia"/>
          <w:kern w:val="0"/>
          <w:sz w:val="20"/>
          <w:szCs w:val="20"/>
        </w:rPr>
        <w:t>本表「合格發行之普通股加計股本溢價</w:t>
      </w:r>
      <w:r w:rsidR="004A5224" w:rsidRPr="00EE23E8">
        <w:rPr>
          <w:rFonts w:eastAsia="標楷體" w:hAnsi="標楷體" w:hint="eastAsia"/>
          <w:kern w:val="0"/>
          <w:sz w:val="20"/>
          <w:szCs w:val="20"/>
        </w:rPr>
        <w:t>」</w:t>
      </w:r>
      <w:r w:rsidRPr="00EE23E8">
        <w:rPr>
          <w:rFonts w:eastAsia="標楷體" w:hAnsi="標楷體" w:hint="eastAsia"/>
          <w:kern w:val="0"/>
          <w:sz w:val="20"/>
          <w:szCs w:val="20"/>
        </w:rPr>
        <w:t>之欄位，係</w:t>
      </w:r>
      <w:r w:rsidR="0052366C" w:rsidRPr="00EE23E8">
        <w:rPr>
          <w:rFonts w:eastAsia="標楷體" w:hAnsi="標楷體" w:hint="eastAsia"/>
          <w:kern w:val="0"/>
          <w:sz w:val="20"/>
          <w:szCs w:val="20"/>
        </w:rPr>
        <w:t>【</w:t>
      </w:r>
      <w:r w:rsidRPr="00EE23E8">
        <w:rPr>
          <w:rFonts w:eastAsia="標楷體" w:hAnsi="標楷體" w:hint="eastAsia"/>
          <w:kern w:val="0"/>
          <w:sz w:val="20"/>
          <w:szCs w:val="20"/>
        </w:rPr>
        <w:t>附表四之二</w:t>
      </w:r>
      <w:r w:rsidR="0052366C" w:rsidRPr="00EE23E8">
        <w:rPr>
          <w:rFonts w:eastAsia="標楷體" w:hAnsi="標楷體" w:hint="eastAsia"/>
          <w:kern w:val="0"/>
          <w:sz w:val="20"/>
          <w:szCs w:val="20"/>
        </w:rPr>
        <w:t>】</w:t>
      </w:r>
      <w:r w:rsidRPr="00EE23E8">
        <w:rPr>
          <w:rFonts w:eastAsia="標楷體"/>
          <w:kern w:val="0"/>
          <w:sz w:val="20"/>
          <w:szCs w:val="20"/>
        </w:rPr>
        <w:t>A93</w:t>
      </w:r>
      <w:r w:rsidRPr="00EE23E8">
        <w:rPr>
          <w:rFonts w:eastAsia="標楷體" w:hAnsi="標楷體" w:hint="eastAsia"/>
          <w:kern w:val="0"/>
          <w:sz w:val="20"/>
          <w:szCs w:val="20"/>
        </w:rPr>
        <w:t>與</w:t>
      </w:r>
      <w:r w:rsidRPr="00EE23E8">
        <w:rPr>
          <w:rFonts w:eastAsia="標楷體"/>
          <w:kern w:val="0"/>
          <w:sz w:val="20"/>
          <w:szCs w:val="20"/>
        </w:rPr>
        <w:t>A96</w:t>
      </w:r>
      <w:r w:rsidRPr="00EE23E8">
        <w:rPr>
          <w:rFonts w:eastAsia="標楷體" w:hint="eastAsia"/>
          <w:kern w:val="0"/>
          <w:sz w:val="20"/>
          <w:szCs w:val="20"/>
        </w:rPr>
        <w:t>之</w:t>
      </w:r>
      <w:r w:rsidRPr="00EE23E8">
        <w:rPr>
          <w:rFonts w:eastAsia="標楷體" w:hAnsi="標楷體" w:hint="eastAsia"/>
          <w:kern w:val="0"/>
          <w:sz w:val="20"/>
          <w:szCs w:val="20"/>
        </w:rPr>
        <w:t>加總</w:t>
      </w:r>
      <w:r w:rsidR="00EE700A" w:rsidRPr="00EE23E8">
        <w:rPr>
          <w:rFonts w:eastAsia="標楷體" w:hAnsi="標楷體" w:hint="eastAsia"/>
          <w:kern w:val="0"/>
          <w:sz w:val="20"/>
          <w:szCs w:val="20"/>
        </w:rPr>
        <w:t>)</w:t>
      </w:r>
      <w:r w:rsidR="00003012" w:rsidRPr="00EE23E8">
        <w:rPr>
          <w:rFonts w:eastAsia="標楷體" w:hAnsi="標楷體" w:hint="eastAsia"/>
          <w:kern w:val="0"/>
          <w:sz w:val="20"/>
          <w:szCs w:val="20"/>
        </w:rPr>
        <w:t>。</w:t>
      </w:r>
    </w:p>
    <w:p w:rsidR="00BF1989" w:rsidRPr="00EE23E8" w:rsidRDefault="00BF1989" w:rsidP="00482E54">
      <w:pPr>
        <w:numPr>
          <w:ilvl w:val="0"/>
          <w:numId w:val="92"/>
        </w:numPr>
        <w:tabs>
          <w:tab w:val="clear" w:pos="360"/>
          <w:tab w:val="num" w:pos="-180"/>
        </w:tabs>
        <w:ind w:leftChars="150" w:left="660" w:hangingChars="150" w:hanging="300"/>
        <w:jc w:val="both"/>
        <w:rPr>
          <w:rFonts w:eastAsia="標楷體"/>
          <w:kern w:val="0"/>
          <w:sz w:val="20"/>
          <w:szCs w:val="20"/>
        </w:rPr>
      </w:pPr>
      <w:r w:rsidRPr="00EE23E8">
        <w:rPr>
          <w:rFonts w:eastAsia="標楷體" w:hAnsi="標楷體" w:hint="eastAsia"/>
          <w:kern w:val="0"/>
          <w:sz w:val="20"/>
          <w:szCs w:val="20"/>
        </w:rPr>
        <w:t>法定調整項目，若作為資本工具之減項請以正值填列，若作為資本工具之加項，例如</w:t>
      </w:r>
      <w:r w:rsidRPr="00EE23E8">
        <w:rPr>
          <w:rFonts w:eastAsia="標楷體"/>
          <w:kern w:val="0"/>
          <w:sz w:val="20"/>
          <w:szCs w:val="20"/>
        </w:rPr>
        <w:t>56a</w:t>
      </w:r>
      <w:r w:rsidRPr="00EE23E8">
        <w:rPr>
          <w:rFonts w:eastAsia="標楷體" w:hAnsi="標楷體" w:hint="eastAsia"/>
          <w:kern w:val="0"/>
          <w:sz w:val="20"/>
          <w:szCs w:val="20"/>
        </w:rPr>
        <w:t>項</w:t>
      </w:r>
      <w:r w:rsidR="00EE700A" w:rsidRPr="00EE23E8">
        <w:rPr>
          <w:rFonts w:eastAsia="標楷體" w:hint="eastAsia"/>
          <w:kern w:val="0"/>
          <w:sz w:val="20"/>
          <w:szCs w:val="20"/>
        </w:rPr>
        <w:t>(</w:t>
      </w:r>
      <w:r w:rsidRPr="00EE23E8">
        <w:rPr>
          <w:rFonts w:eastAsia="標楷體" w:hAnsi="標楷體" w:hint="eastAsia"/>
          <w:kern w:val="0"/>
          <w:sz w:val="20"/>
          <w:szCs w:val="20"/>
        </w:rPr>
        <w:t>不動產首次適用國際會計準則時，以公允價值或重估價值作為認定成本產生之保留盈餘增加數</w:t>
      </w:r>
      <w:r w:rsidR="00EE700A" w:rsidRPr="00EE23E8">
        <w:rPr>
          <w:rFonts w:eastAsia="標楷體" w:hint="eastAsia"/>
          <w:kern w:val="0"/>
          <w:sz w:val="20"/>
          <w:szCs w:val="20"/>
        </w:rPr>
        <w:t>)</w:t>
      </w:r>
      <w:r w:rsidRPr="00EE23E8">
        <w:rPr>
          <w:rFonts w:eastAsia="標楷體" w:hAnsi="標楷體" w:hint="eastAsia"/>
          <w:kern w:val="0"/>
          <w:sz w:val="20"/>
          <w:szCs w:val="20"/>
        </w:rPr>
        <w:t>及</w:t>
      </w:r>
      <w:r w:rsidRPr="00EE23E8">
        <w:rPr>
          <w:rFonts w:eastAsia="標楷體"/>
          <w:kern w:val="0"/>
          <w:sz w:val="20"/>
          <w:szCs w:val="20"/>
        </w:rPr>
        <w:t>56b</w:t>
      </w:r>
      <w:r w:rsidRPr="00EE23E8">
        <w:rPr>
          <w:rFonts w:eastAsia="標楷體" w:hAnsi="標楷體" w:hint="eastAsia"/>
          <w:kern w:val="0"/>
          <w:sz w:val="20"/>
          <w:szCs w:val="20"/>
        </w:rPr>
        <w:t>項</w:t>
      </w:r>
      <w:r w:rsidR="00EE700A" w:rsidRPr="00EE23E8">
        <w:rPr>
          <w:rFonts w:eastAsia="標楷體" w:hint="eastAsia"/>
          <w:kern w:val="0"/>
          <w:sz w:val="20"/>
          <w:szCs w:val="20"/>
        </w:rPr>
        <w:t>(</w:t>
      </w:r>
      <w:r w:rsidRPr="00EE23E8">
        <w:rPr>
          <w:rFonts w:eastAsia="標楷體" w:hAnsi="標楷體" w:hint="eastAsia"/>
          <w:kern w:val="0"/>
          <w:sz w:val="20"/>
          <w:szCs w:val="20"/>
        </w:rPr>
        <w:t>備供出售金融資產未實現利益之</w:t>
      </w:r>
      <w:r w:rsidR="00003012" w:rsidRPr="00EE23E8">
        <w:rPr>
          <w:rFonts w:eastAsia="標楷體"/>
          <w:kern w:val="0"/>
          <w:sz w:val="20"/>
          <w:szCs w:val="20"/>
        </w:rPr>
        <w:t>45%</w:t>
      </w:r>
      <w:r w:rsidR="00EE700A" w:rsidRPr="00EE23E8">
        <w:rPr>
          <w:rFonts w:eastAsia="標楷體" w:hint="eastAsia"/>
          <w:kern w:val="0"/>
          <w:sz w:val="20"/>
          <w:szCs w:val="20"/>
        </w:rPr>
        <w:t>)</w:t>
      </w:r>
      <w:r w:rsidRPr="00EE23E8">
        <w:rPr>
          <w:rFonts w:eastAsia="標楷體" w:hAnsi="標楷體" w:hint="eastAsia"/>
          <w:kern w:val="0"/>
          <w:sz w:val="20"/>
          <w:szCs w:val="20"/>
        </w:rPr>
        <w:t>，填列時請以括號表示負值。</w:t>
      </w:r>
    </w:p>
    <w:p w:rsidR="00BF1989" w:rsidRPr="00EE23E8" w:rsidRDefault="00BF1989" w:rsidP="00482E54">
      <w:pPr>
        <w:numPr>
          <w:ilvl w:val="0"/>
          <w:numId w:val="92"/>
        </w:numPr>
        <w:tabs>
          <w:tab w:val="clear" w:pos="360"/>
          <w:tab w:val="num" w:pos="-180"/>
        </w:tabs>
        <w:ind w:leftChars="150" w:left="660" w:hangingChars="150" w:hanging="300"/>
        <w:jc w:val="both"/>
        <w:rPr>
          <w:rFonts w:eastAsia="標楷體"/>
          <w:kern w:val="0"/>
          <w:sz w:val="20"/>
          <w:szCs w:val="20"/>
        </w:rPr>
      </w:pPr>
      <w:r w:rsidRPr="00EE23E8">
        <w:rPr>
          <w:rFonts w:eastAsia="標楷體" w:hAnsi="標楷體" w:hint="eastAsia"/>
          <w:kern w:val="0"/>
          <w:sz w:val="20"/>
          <w:szCs w:val="20"/>
        </w:rPr>
        <w:t>編號</w:t>
      </w:r>
      <w:r w:rsidRPr="00EE23E8">
        <w:rPr>
          <w:rFonts w:eastAsia="標楷體"/>
          <w:kern w:val="0"/>
          <w:sz w:val="20"/>
          <w:szCs w:val="20"/>
        </w:rPr>
        <w:t>80-85</w:t>
      </w:r>
      <w:r w:rsidRPr="00EE23E8">
        <w:rPr>
          <w:rFonts w:eastAsia="標楷體" w:hAnsi="標楷體" w:hint="eastAsia"/>
          <w:kern w:val="0"/>
          <w:sz w:val="20"/>
          <w:szCs w:val="20"/>
        </w:rPr>
        <w:t>項適用於</w:t>
      </w:r>
      <w:r w:rsidRPr="00EE23E8">
        <w:rPr>
          <w:rFonts w:eastAsia="標楷體" w:hAnsi="標楷體"/>
          <w:kern w:val="0"/>
          <w:sz w:val="20"/>
          <w:szCs w:val="20"/>
        </w:rPr>
        <w:t>102</w:t>
      </w:r>
      <w:r w:rsidRPr="00EE23E8">
        <w:rPr>
          <w:rFonts w:eastAsia="標楷體" w:hAnsi="標楷體" w:hint="eastAsia"/>
          <w:kern w:val="0"/>
          <w:sz w:val="20"/>
          <w:szCs w:val="20"/>
        </w:rPr>
        <w:t>年</w:t>
      </w:r>
      <w:r w:rsidRPr="00EE23E8">
        <w:rPr>
          <w:rFonts w:eastAsia="標楷體"/>
          <w:kern w:val="0"/>
          <w:sz w:val="20"/>
          <w:szCs w:val="20"/>
        </w:rPr>
        <w:t>1</w:t>
      </w:r>
      <w:r w:rsidRPr="00EE23E8">
        <w:rPr>
          <w:rFonts w:eastAsia="標楷體" w:hAnsi="標楷體" w:hint="eastAsia"/>
          <w:kern w:val="0"/>
          <w:sz w:val="20"/>
          <w:szCs w:val="20"/>
        </w:rPr>
        <w:t>月</w:t>
      </w:r>
      <w:r w:rsidRPr="00EE23E8">
        <w:rPr>
          <w:rFonts w:eastAsia="標楷體"/>
          <w:kern w:val="0"/>
          <w:sz w:val="20"/>
          <w:szCs w:val="20"/>
        </w:rPr>
        <w:t>1</w:t>
      </w:r>
      <w:r w:rsidRPr="00EE23E8">
        <w:rPr>
          <w:rFonts w:eastAsia="標楷體" w:hAnsi="標楷體" w:hint="eastAsia"/>
          <w:kern w:val="0"/>
          <w:sz w:val="20"/>
          <w:szCs w:val="20"/>
        </w:rPr>
        <w:t>日至</w:t>
      </w:r>
      <w:r w:rsidRPr="00EE23E8">
        <w:rPr>
          <w:rFonts w:eastAsia="標楷體" w:hAnsi="標楷體"/>
          <w:kern w:val="0"/>
          <w:sz w:val="20"/>
          <w:szCs w:val="20"/>
        </w:rPr>
        <w:t>111</w:t>
      </w:r>
      <w:r w:rsidRPr="00EE23E8">
        <w:rPr>
          <w:rFonts w:eastAsia="標楷體" w:hAnsi="標楷體" w:hint="eastAsia"/>
          <w:kern w:val="0"/>
          <w:sz w:val="20"/>
          <w:szCs w:val="20"/>
        </w:rPr>
        <w:t>年</w:t>
      </w:r>
      <w:r w:rsidRPr="00EE23E8">
        <w:rPr>
          <w:rFonts w:eastAsia="標楷體"/>
          <w:kern w:val="0"/>
          <w:sz w:val="20"/>
          <w:szCs w:val="20"/>
        </w:rPr>
        <w:t>1</w:t>
      </w:r>
      <w:r w:rsidRPr="00EE23E8">
        <w:rPr>
          <w:rFonts w:eastAsia="標楷體" w:hAnsi="標楷體" w:hint="eastAsia"/>
          <w:kern w:val="0"/>
          <w:sz w:val="20"/>
          <w:szCs w:val="20"/>
        </w:rPr>
        <w:t>月</w:t>
      </w:r>
      <w:r w:rsidRPr="00EE23E8">
        <w:rPr>
          <w:rFonts w:eastAsia="標楷體"/>
          <w:kern w:val="0"/>
          <w:sz w:val="20"/>
          <w:szCs w:val="20"/>
        </w:rPr>
        <w:t>1</w:t>
      </w:r>
      <w:r w:rsidRPr="00EE23E8">
        <w:rPr>
          <w:rFonts w:eastAsia="標楷體" w:hAnsi="標楷體" w:hint="eastAsia"/>
          <w:kern w:val="0"/>
          <w:sz w:val="20"/>
          <w:szCs w:val="20"/>
        </w:rPr>
        <w:t>日</w:t>
      </w:r>
      <w:bookmarkStart w:id="0" w:name="OLE_LINK1"/>
      <w:bookmarkStart w:id="1" w:name="OLE_LINK4"/>
      <w:r w:rsidRPr="00EE23E8">
        <w:rPr>
          <w:rFonts w:eastAsia="標楷體" w:hAnsi="標楷體" w:hint="eastAsia"/>
          <w:kern w:val="0"/>
          <w:sz w:val="20"/>
          <w:szCs w:val="20"/>
        </w:rPr>
        <w:t>，即銀行依管理辦法</w:t>
      </w:r>
      <w:bookmarkEnd w:id="0"/>
      <w:bookmarkEnd w:id="1"/>
      <w:r w:rsidRPr="00EE23E8">
        <w:rPr>
          <w:rFonts w:eastAsia="標楷體" w:hAnsi="標楷體" w:hint="eastAsia"/>
          <w:kern w:val="0"/>
          <w:sz w:val="20"/>
          <w:szCs w:val="20"/>
        </w:rPr>
        <w:t>第</w:t>
      </w:r>
      <w:r w:rsidRPr="00EE23E8">
        <w:rPr>
          <w:rFonts w:eastAsia="標楷體"/>
          <w:kern w:val="0"/>
          <w:sz w:val="20"/>
          <w:szCs w:val="20"/>
        </w:rPr>
        <w:t>11</w:t>
      </w:r>
      <w:r w:rsidRPr="00EE23E8">
        <w:rPr>
          <w:rFonts w:eastAsia="標楷體" w:hAnsi="標楷體" w:hint="eastAsia"/>
          <w:kern w:val="0"/>
          <w:sz w:val="20"/>
          <w:szCs w:val="20"/>
        </w:rPr>
        <w:t>條規定於計算自有資本時，將</w:t>
      </w:r>
      <w:r w:rsidRPr="00EE23E8">
        <w:rPr>
          <w:rFonts w:eastAsia="標楷體" w:hAnsi="標楷體"/>
          <w:kern w:val="0"/>
          <w:sz w:val="20"/>
          <w:szCs w:val="20"/>
        </w:rPr>
        <w:t>101</w:t>
      </w:r>
      <w:r w:rsidRPr="00EE23E8">
        <w:rPr>
          <w:rFonts w:eastAsia="標楷體" w:hAnsi="標楷體" w:hint="eastAsia"/>
          <w:kern w:val="0"/>
          <w:sz w:val="20"/>
          <w:szCs w:val="20"/>
        </w:rPr>
        <w:t>年底前已發行之資本工具適用過渡期間逐年遞減之規定者；該等資本工具於</w:t>
      </w:r>
      <w:r w:rsidRPr="00EE23E8">
        <w:rPr>
          <w:rFonts w:eastAsia="標楷體" w:hAnsi="標楷體"/>
          <w:kern w:val="0"/>
          <w:sz w:val="20"/>
          <w:szCs w:val="20"/>
        </w:rPr>
        <w:t>111</w:t>
      </w:r>
      <w:r w:rsidRPr="00EE23E8">
        <w:rPr>
          <w:rFonts w:eastAsia="標楷體" w:hAnsi="標楷體" w:hint="eastAsia"/>
          <w:kern w:val="0"/>
          <w:sz w:val="20"/>
          <w:szCs w:val="20"/>
        </w:rPr>
        <w:t>年全數扣除後，該等欄位可無須再揭露。</w:t>
      </w:r>
    </w:p>
    <w:p w:rsidR="00BF1989" w:rsidRPr="00EE23E8" w:rsidRDefault="00BF1989" w:rsidP="00482E54">
      <w:pPr>
        <w:numPr>
          <w:ilvl w:val="0"/>
          <w:numId w:val="92"/>
        </w:numPr>
        <w:tabs>
          <w:tab w:val="clear" w:pos="360"/>
          <w:tab w:val="num" w:pos="-180"/>
        </w:tabs>
        <w:ind w:leftChars="150" w:left="660" w:hangingChars="150" w:hanging="300"/>
        <w:jc w:val="both"/>
        <w:rPr>
          <w:rFonts w:eastAsia="標楷體"/>
          <w:kern w:val="0"/>
          <w:sz w:val="20"/>
          <w:szCs w:val="20"/>
        </w:rPr>
      </w:pPr>
      <w:r w:rsidRPr="00EE23E8">
        <w:rPr>
          <w:rFonts w:eastAsia="標楷體" w:hAnsi="標楷體" w:hint="eastAsia"/>
          <w:kern w:val="0"/>
          <w:sz w:val="20"/>
          <w:szCs w:val="20"/>
        </w:rPr>
        <w:t>「</w:t>
      </w:r>
      <w:r w:rsidRPr="00EE23E8">
        <w:rPr>
          <w:rFonts w:eastAsia="標楷體" w:hAnsi="標楷體"/>
          <w:kern w:val="0"/>
          <w:sz w:val="20"/>
          <w:szCs w:val="20"/>
        </w:rPr>
        <w:t>101.11.26</w:t>
      </w:r>
      <w:r w:rsidRPr="00EE23E8">
        <w:rPr>
          <w:rFonts w:eastAsia="標楷體" w:hAnsi="標楷體" w:hint="eastAsia"/>
          <w:kern w:val="0"/>
          <w:sz w:val="20"/>
          <w:szCs w:val="20"/>
        </w:rPr>
        <w:t>管理辦法修正規定施行前之金額」</w:t>
      </w:r>
      <w:r w:rsidR="00EE700A" w:rsidRPr="00EE23E8">
        <w:rPr>
          <w:rFonts w:eastAsia="標楷體" w:hint="eastAsia"/>
          <w:kern w:val="0"/>
          <w:sz w:val="20"/>
          <w:szCs w:val="20"/>
        </w:rPr>
        <w:t>(</w:t>
      </w:r>
      <w:r w:rsidRPr="00EE23E8">
        <w:rPr>
          <w:rFonts w:eastAsia="標楷體" w:hAnsi="標楷體" w:hint="eastAsia"/>
          <w:kern w:val="0"/>
          <w:sz w:val="20"/>
          <w:szCs w:val="20"/>
        </w:rPr>
        <w:t>虛線欄位</w:t>
      </w:r>
      <w:r w:rsidR="00EE700A" w:rsidRPr="00EE23E8">
        <w:rPr>
          <w:rFonts w:eastAsia="標楷體" w:hint="eastAsia"/>
          <w:kern w:val="0"/>
          <w:sz w:val="20"/>
          <w:szCs w:val="20"/>
        </w:rPr>
        <w:t>)</w:t>
      </w:r>
      <w:r w:rsidRPr="00EE23E8">
        <w:rPr>
          <w:rFonts w:eastAsia="標楷體" w:hint="eastAsia"/>
          <w:kern w:val="0"/>
          <w:sz w:val="20"/>
          <w:szCs w:val="20"/>
        </w:rPr>
        <w:t>應揭露</w:t>
      </w:r>
      <w:r w:rsidRPr="00EE23E8">
        <w:rPr>
          <w:rFonts w:eastAsia="標楷體" w:hAnsi="標楷體" w:hint="eastAsia"/>
          <w:kern w:val="0"/>
          <w:sz w:val="20"/>
          <w:szCs w:val="20"/>
        </w:rPr>
        <w:t>銀行於過渡期間依主管機關規定之資本調整金額。以編號第</w:t>
      </w:r>
      <w:r w:rsidRPr="00EE23E8">
        <w:rPr>
          <w:rFonts w:eastAsia="標楷體" w:hAnsi="標楷體"/>
          <w:kern w:val="0"/>
          <w:sz w:val="20"/>
          <w:szCs w:val="20"/>
        </w:rPr>
        <w:t>10</w:t>
      </w:r>
      <w:r w:rsidRPr="00EE23E8">
        <w:rPr>
          <w:rFonts w:eastAsia="標楷體" w:hAnsi="標楷體" w:hint="eastAsia"/>
          <w:kern w:val="0"/>
          <w:sz w:val="20"/>
          <w:szCs w:val="20"/>
        </w:rPr>
        <w:t>項「排除由暫時差額所產生之視銀行未來獲利狀況而定之遞延所得稅資產</w:t>
      </w:r>
      <w:r w:rsidR="00EE700A" w:rsidRPr="00EE23E8">
        <w:rPr>
          <w:rFonts w:eastAsia="標楷體" w:hint="eastAsia"/>
          <w:kern w:val="0"/>
          <w:sz w:val="20"/>
          <w:szCs w:val="20"/>
        </w:rPr>
        <w:t>(</w:t>
      </w:r>
      <w:r w:rsidRPr="00EE23E8">
        <w:rPr>
          <w:rFonts w:eastAsia="標楷體" w:hAnsi="標楷體" w:hint="eastAsia"/>
          <w:kern w:val="0"/>
          <w:sz w:val="20"/>
          <w:szCs w:val="20"/>
        </w:rPr>
        <w:t>扣除相關所得稅負債</w:t>
      </w:r>
      <w:r w:rsidR="00EE700A" w:rsidRPr="00EE23E8">
        <w:rPr>
          <w:rFonts w:eastAsia="標楷體" w:hint="eastAsia"/>
          <w:kern w:val="0"/>
          <w:sz w:val="20"/>
          <w:szCs w:val="20"/>
        </w:rPr>
        <w:t>)</w:t>
      </w:r>
      <w:r w:rsidRPr="00EE23E8">
        <w:rPr>
          <w:rFonts w:eastAsia="標楷體" w:hAnsi="標楷體" w:hint="eastAsia"/>
          <w:kern w:val="0"/>
          <w:sz w:val="20"/>
          <w:szCs w:val="20"/>
        </w:rPr>
        <w:t>」需填入金額為例，若銀行視銀行未來獲利狀況而定之遞延所得稅資產為</w:t>
      </w:r>
      <w:r w:rsidRPr="00EE23E8">
        <w:rPr>
          <w:rFonts w:eastAsia="標楷體"/>
          <w:kern w:val="0"/>
          <w:sz w:val="20"/>
          <w:szCs w:val="20"/>
        </w:rPr>
        <w:t>100</w:t>
      </w:r>
      <w:r w:rsidRPr="00EE23E8">
        <w:rPr>
          <w:rFonts w:eastAsia="標楷體" w:hAnsi="標楷體" w:hint="eastAsia"/>
          <w:kern w:val="0"/>
          <w:sz w:val="20"/>
          <w:szCs w:val="20"/>
        </w:rPr>
        <w:t>萬，依管理辦法修正條文第</w:t>
      </w:r>
      <w:r w:rsidRPr="00EE23E8">
        <w:rPr>
          <w:rFonts w:eastAsia="標楷體"/>
          <w:kern w:val="0"/>
          <w:sz w:val="20"/>
          <w:szCs w:val="20"/>
        </w:rPr>
        <w:t>7</w:t>
      </w:r>
      <w:r w:rsidRPr="00EE23E8">
        <w:rPr>
          <w:rFonts w:eastAsia="標楷體" w:hAnsi="標楷體" w:hint="eastAsia"/>
          <w:kern w:val="0"/>
          <w:sz w:val="20"/>
          <w:szCs w:val="20"/>
        </w:rPr>
        <w:t>條，</w:t>
      </w:r>
      <w:r w:rsidRPr="00EE23E8">
        <w:rPr>
          <w:rFonts w:eastAsia="標楷體"/>
          <w:kern w:val="0"/>
          <w:sz w:val="20"/>
          <w:szCs w:val="20"/>
        </w:rPr>
        <w:t>102</w:t>
      </w:r>
      <w:r w:rsidRPr="00EE23E8">
        <w:rPr>
          <w:rFonts w:eastAsia="標楷體" w:hAnsi="標楷體" w:hint="eastAsia"/>
          <w:kern w:val="0"/>
          <w:sz w:val="20"/>
          <w:szCs w:val="20"/>
        </w:rPr>
        <w:t>年扣</w:t>
      </w:r>
      <w:r w:rsidRPr="00EE23E8">
        <w:rPr>
          <w:rFonts w:eastAsia="標楷體"/>
          <w:kern w:val="0"/>
          <w:sz w:val="20"/>
          <w:szCs w:val="20"/>
        </w:rPr>
        <w:t>20</w:t>
      </w:r>
      <w:r w:rsidRPr="00EE23E8">
        <w:rPr>
          <w:rFonts w:eastAsia="標楷體" w:hAnsi="標楷體" w:hint="eastAsia"/>
          <w:kern w:val="0"/>
          <w:sz w:val="20"/>
          <w:szCs w:val="20"/>
        </w:rPr>
        <w:t>萬</w:t>
      </w:r>
      <w:r w:rsidR="00EE700A" w:rsidRPr="00EE23E8">
        <w:rPr>
          <w:rFonts w:eastAsia="標楷體" w:hint="eastAsia"/>
          <w:kern w:val="0"/>
          <w:sz w:val="20"/>
          <w:szCs w:val="20"/>
        </w:rPr>
        <w:t>(</w:t>
      </w:r>
      <w:r w:rsidRPr="00EE23E8">
        <w:rPr>
          <w:rFonts w:eastAsia="標楷體" w:hAnsi="標楷體" w:hint="eastAsia"/>
          <w:kern w:val="0"/>
          <w:sz w:val="20"/>
          <w:szCs w:val="20"/>
        </w:rPr>
        <w:t>填入左邊實線欄位</w:t>
      </w:r>
      <w:r w:rsidR="00EE700A" w:rsidRPr="00EE23E8">
        <w:rPr>
          <w:rFonts w:eastAsia="標楷體" w:hint="eastAsia"/>
          <w:kern w:val="0"/>
          <w:sz w:val="20"/>
          <w:szCs w:val="20"/>
        </w:rPr>
        <w:t>)</w:t>
      </w:r>
      <w:r w:rsidRPr="00EE23E8">
        <w:rPr>
          <w:rFonts w:eastAsia="標楷體" w:hAnsi="標楷體" w:hint="eastAsia"/>
          <w:kern w:val="0"/>
          <w:sz w:val="20"/>
          <w:szCs w:val="20"/>
        </w:rPr>
        <w:t>，未扣除</w:t>
      </w:r>
      <w:r w:rsidRPr="00EE23E8">
        <w:rPr>
          <w:rFonts w:eastAsia="標楷體"/>
          <w:kern w:val="0"/>
          <w:sz w:val="20"/>
          <w:szCs w:val="20"/>
        </w:rPr>
        <w:t>80</w:t>
      </w:r>
      <w:r w:rsidRPr="00EE23E8">
        <w:rPr>
          <w:rFonts w:eastAsia="標楷體" w:hAnsi="標楷體" w:hint="eastAsia"/>
          <w:kern w:val="0"/>
          <w:sz w:val="20"/>
          <w:szCs w:val="20"/>
        </w:rPr>
        <w:t>萬則填入右邊虛線欄位。</w:t>
      </w:r>
    </w:p>
    <w:p w:rsidR="00BF1989" w:rsidRPr="00EE23E8" w:rsidRDefault="00BF1989" w:rsidP="00482E54">
      <w:pPr>
        <w:numPr>
          <w:ilvl w:val="0"/>
          <w:numId w:val="92"/>
        </w:numPr>
        <w:tabs>
          <w:tab w:val="clear" w:pos="360"/>
          <w:tab w:val="num" w:pos="-180"/>
        </w:tabs>
        <w:ind w:leftChars="150" w:left="660" w:hangingChars="150" w:hanging="300"/>
        <w:jc w:val="both"/>
        <w:rPr>
          <w:rFonts w:eastAsia="標楷體"/>
          <w:kern w:val="0"/>
          <w:sz w:val="20"/>
          <w:szCs w:val="20"/>
        </w:rPr>
      </w:pPr>
      <w:r w:rsidRPr="00EE23E8">
        <w:rPr>
          <w:rFonts w:eastAsia="標楷體" w:hAnsi="標楷體" w:hint="eastAsia"/>
          <w:kern w:val="0"/>
          <w:sz w:val="20"/>
          <w:szCs w:val="20"/>
        </w:rPr>
        <w:t>編號</w:t>
      </w:r>
      <w:r w:rsidRPr="00EE23E8">
        <w:rPr>
          <w:rFonts w:eastAsia="標楷體"/>
          <w:kern w:val="0"/>
          <w:sz w:val="20"/>
          <w:szCs w:val="20"/>
        </w:rPr>
        <w:t>37</w:t>
      </w:r>
      <w:r w:rsidRPr="00EE23E8">
        <w:rPr>
          <w:rFonts w:eastAsia="標楷體" w:hAnsi="標楷體" w:hint="eastAsia"/>
          <w:kern w:val="0"/>
          <w:sz w:val="20"/>
          <w:szCs w:val="20"/>
        </w:rPr>
        <w:t>、</w:t>
      </w:r>
      <w:r w:rsidRPr="00EE23E8">
        <w:rPr>
          <w:rFonts w:eastAsia="標楷體"/>
          <w:kern w:val="0"/>
          <w:sz w:val="20"/>
          <w:szCs w:val="20"/>
        </w:rPr>
        <w:t>52</w:t>
      </w:r>
      <w:r w:rsidRPr="00EE23E8">
        <w:rPr>
          <w:rFonts w:eastAsia="標楷體" w:hAnsi="標楷體" w:hint="eastAsia"/>
          <w:kern w:val="0"/>
          <w:sz w:val="20"/>
          <w:szCs w:val="20"/>
        </w:rPr>
        <w:t>項於本國無適用，不需填報；係因本國實務上贖回第一類資本工具</w:t>
      </w:r>
      <w:r w:rsidR="00EE700A" w:rsidRPr="00EE23E8">
        <w:rPr>
          <w:rFonts w:eastAsia="標楷體" w:hint="eastAsia"/>
          <w:kern w:val="0"/>
          <w:sz w:val="20"/>
          <w:szCs w:val="20"/>
        </w:rPr>
        <w:t>(</w:t>
      </w:r>
      <w:r w:rsidRPr="00EE23E8">
        <w:rPr>
          <w:rFonts w:eastAsia="標楷體" w:hAnsi="標楷體" w:hint="eastAsia"/>
          <w:kern w:val="0"/>
          <w:sz w:val="20"/>
          <w:szCs w:val="20"/>
        </w:rPr>
        <w:t>如永續非累積特別股</w:t>
      </w:r>
      <w:r w:rsidR="00EE700A" w:rsidRPr="00EE23E8">
        <w:rPr>
          <w:rFonts w:eastAsia="標楷體" w:hint="eastAsia"/>
          <w:kern w:val="0"/>
          <w:sz w:val="20"/>
          <w:szCs w:val="20"/>
        </w:rPr>
        <w:t>)</w:t>
      </w:r>
      <w:r w:rsidRPr="00EE23E8">
        <w:rPr>
          <w:rFonts w:eastAsia="標楷體" w:hAnsi="標楷體" w:hint="eastAsia"/>
          <w:kern w:val="0"/>
          <w:sz w:val="20"/>
          <w:szCs w:val="20"/>
        </w:rPr>
        <w:t>或第二類資本工具</w:t>
      </w:r>
      <w:r w:rsidR="00EE700A" w:rsidRPr="00EE23E8">
        <w:rPr>
          <w:rFonts w:eastAsia="標楷體" w:hint="eastAsia"/>
          <w:kern w:val="0"/>
          <w:sz w:val="20"/>
          <w:szCs w:val="20"/>
        </w:rPr>
        <w:t>(</w:t>
      </w:r>
      <w:r w:rsidRPr="00EE23E8">
        <w:rPr>
          <w:rFonts w:eastAsia="標楷體" w:hAnsi="標楷體" w:hint="eastAsia"/>
          <w:kern w:val="0"/>
          <w:sz w:val="20"/>
          <w:szCs w:val="20"/>
        </w:rPr>
        <w:t>如長期次順位債</w:t>
      </w:r>
      <w:r w:rsidR="00EE700A" w:rsidRPr="00EE23E8">
        <w:rPr>
          <w:rFonts w:eastAsia="標楷體" w:hint="eastAsia"/>
          <w:kern w:val="0"/>
          <w:sz w:val="20"/>
          <w:szCs w:val="20"/>
        </w:rPr>
        <w:t>)</w:t>
      </w:r>
      <w:r w:rsidRPr="00EE23E8">
        <w:rPr>
          <w:rFonts w:eastAsia="標楷體" w:hAnsi="標楷體" w:hint="eastAsia"/>
          <w:kern w:val="0"/>
          <w:sz w:val="20"/>
          <w:szCs w:val="20"/>
        </w:rPr>
        <w:t>即辦理註銷，無買回後掛帳之情形。</w:t>
      </w:r>
    </w:p>
    <w:p w:rsidR="00BF1989" w:rsidRPr="00EE23E8" w:rsidRDefault="00BF1989" w:rsidP="00482E54">
      <w:pPr>
        <w:numPr>
          <w:ilvl w:val="0"/>
          <w:numId w:val="92"/>
        </w:numPr>
        <w:tabs>
          <w:tab w:val="clear" w:pos="360"/>
          <w:tab w:val="num" w:pos="-180"/>
        </w:tabs>
        <w:ind w:leftChars="150" w:left="660" w:hangingChars="150" w:hanging="300"/>
        <w:jc w:val="both"/>
        <w:rPr>
          <w:rFonts w:eastAsia="標楷體"/>
          <w:kern w:val="0"/>
          <w:sz w:val="20"/>
          <w:szCs w:val="20"/>
        </w:rPr>
        <w:sectPr w:rsidR="00BF1989" w:rsidRPr="00EE23E8" w:rsidSect="006A2EB6">
          <w:footnotePr>
            <w:numStart w:val="222"/>
          </w:footnotePr>
          <w:pgSz w:w="11906" w:h="16838"/>
          <w:pgMar w:top="902" w:right="1259" w:bottom="720" w:left="1259" w:header="851" w:footer="357" w:gutter="0"/>
          <w:cols w:space="425"/>
          <w:docGrid w:linePitch="360"/>
        </w:sectPr>
      </w:pPr>
      <w:r w:rsidRPr="00EE23E8">
        <w:rPr>
          <w:rFonts w:eastAsia="標楷體" w:hAnsi="標楷體" w:hint="eastAsia"/>
          <w:kern w:val="0"/>
          <w:sz w:val="20"/>
          <w:szCs w:val="20"/>
        </w:rPr>
        <w:t>資本組成項目揭露表可與自有資本計算表</w:t>
      </w:r>
      <w:r w:rsidR="00EF159D" w:rsidRPr="00EE23E8">
        <w:rPr>
          <w:rFonts w:eastAsia="標楷體" w:hint="eastAsia"/>
          <w:kern w:val="0"/>
          <w:sz w:val="20"/>
          <w:szCs w:val="20"/>
        </w:rPr>
        <w:t>【表</w:t>
      </w:r>
      <w:r w:rsidRPr="00EE23E8">
        <w:rPr>
          <w:rFonts w:eastAsia="標楷體"/>
          <w:kern w:val="0"/>
          <w:sz w:val="20"/>
          <w:szCs w:val="20"/>
        </w:rPr>
        <w:t>1-B</w:t>
      </w:r>
      <w:r w:rsidR="00EF159D" w:rsidRPr="00EE23E8">
        <w:rPr>
          <w:rFonts w:eastAsia="標楷體" w:hint="eastAsia"/>
          <w:kern w:val="0"/>
          <w:sz w:val="20"/>
          <w:szCs w:val="20"/>
        </w:rPr>
        <w:t>】</w:t>
      </w:r>
      <w:r w:rsidRPr="00EE23E8">
        <w:rPr>
          <w:rFonts w:eastAsia="標楷體" w:hAnsi="標楷體" w:hint="eastAsia"/>
          <w:kern w:val="0"/>
          <w:sz w:val="20"/>
          <w:szCs w:val="20"/>
        </w:rPr>
        <w:t>相互勾稽，其對應項目整理如表</w:t>
      </w:r>
      <w:r w:rsidRPr="00EE23E8">
        <w:rPr>
          <w:rFonts w:eastAsia="標楷體" w:hAnsi="標楷體"/>
          <w:kern w:val="0"/>
          <w:sz w:val="20"/>
          <w:szCs w:val="20"/>
        </w:rPr>
        <w:t>1</w:t>
      </w:r>
      <w:r w:rsidRPr="00EE23E8">
        <w:rPr>
          <w:rFonts w:eastAsia="標楷體" w:hAnsi="標楷體" w:hint="eastAsia"/>
          <w:kern w:val="0"/>
          <w:sz w:val="20"/>
          <w:szCs w:val="20"/>
        </w:rPr>
        <w:t>。</w:t>
      </w:r>
    </w:p>
    <w:p w:rsidR="00BF1989" w:rsidRPr="00EE23E8" w:rsidRDefault="00BF1989" w:rsidP="00BF1989">
      <w:pPr>
        <w:rPr>
          <w:rFonts w:ascii="標楷體" w:eastAsia="標楷體" w:hAnsi="標楷體"/>
          <w:b/>
          <w:sz w:val="32"/>
          <w:szCs w:val="32"/>
          <w:u w:val="single"/>
          <w:shd w:val="pct15" w:color="auto" w:fill="FFFFFF"/>
        </w:rPr>
      </w:pPr>
      <w:r w:rsidRPr="00EE23E8">
        <w:rPr>
          <w:rFonts w:ascii="標楷體" w:eastAsia="標楷體" w:hAnsi="標楷體" w:hint="eastAsia"/>
          <w:b/>
          <w:sz w:val="32"/>
          <w:szCs w:val="32"/>
        </w:rPr>
        <w:lastRenderedPageBreak/>
        <w:t>【附表五】</w:t>
      </w:r>
    </w:p>
    <w:p w:rsidR="00BF1989" w:rsidRPr="00EE23E8" w:rsidRDefault="00BF1989" w:rsidP="00BF1989">
      <w:pPr>
        <w:jc w:val="center"/>
        <w:rPr>
          <w:rFonts w:eastAsia="標楷體" w:hAnsi="標楷體"/>
          <w:b/>
          <w:w w:val="90"/>
          <w:sz w:val="36"/>
          <w:szCs w:val="40"/>
        </w:rPr>
      </w:pPr>
      <w:r w:rsidRPr="00EE23E8">
        <w:rPr>
          <w:rFonts w:eastAsia="標楷體" w:hAnsi="標楷體" w:hint="eastAsia"/>
          <w:b/>
          <w:w w:val="90"/>
          <w:sz w:val="36"/>
          <w:szCs w:val="40"/>
        </w:rPr>
        <w:t>普通股以外之合格資本工具重要發行條款特性說明</w:t>
      </w:r>
    </w:p>
    <w:p w:rsidR="00BF1989" w:rsidRPr="00EE23E8" w:rsidRDefault="00BF1989" w:rsidP="00BF1989">
      <w:pPr>
        <w:jc w:val="center"/>
        <w:rPr>
          <w:rFonts w:eastAsia="標楷體"/>
          <w:b/>
          <w:w w:val="90"/>
          <w:sz w:val="20"/>
        </w:rPr>
      </w:pPr>
      <w:r w:rsidRPr="00EE23E8">
        <w:rPr>
          <w:rFonts w:eastAsia="標楷體"/>
          <w:b/>
          <w:w w:val="90"/>
          <w:sz w:val="32"/>
          <w:szCs w:val="40"/>
        </w:rPr>
        <w:t xml:space="preserve">   </w:t>
      </w:r>
      <w:r w:rsidR="00AF020E" w:rsidRPr="00EE23E8">
        <w:rPr>
          <w:rFonts w:eastAsia="標楷體" w:hint="eastAsia"/>
          <w:b/>
          <w:w w:val="90"/>
          <w:sz w:val="32"/>
          <w:szCs w:val="40"/>
        </w:rPr>
        <w:t>106</w:t>
      </w:r>
      <w:r w:rsidRPr="00EE23E8">
        <w:rPr>
          <w:rFonts w:eastAsia="標楷體" w:hAnsi="標楷體" w:hint="eastAsia"/>
          <w:b/>
          <w:w w:val="90"/>
          <w:sz w:val="32"/>
          <w:szCs w:val="40"/>
        </w:rPr>
        <w:t>年</w:t>
      </w:r>
      <w:r w:rsidR="00AF020E" w:rsidRPr="00EE23E8">
        <w:rPr>
          <w:rFonts w:eastAsia="標楷體" w:hAnsi="標楷體" w:hint="eastAsia"/>
          <w:b/>
          <w:w w:val="90"/>
          <w:sz w:val="32"/>
          <w:szCs w:val="40"/>
        </w:rPr>
        <w:t>12</w:t>
      </w:r>
      <w:r w:rsidRPr="00EE23E8">
        <w:rPr>
          <w:rFonts w:eastAsia="標楷體" w:hAnsi="標楷體" w:hint="eastAsia"/>
          <w:b/>
          <w:w w:val="90"/>
          <w:sz w:val="32"/>
          <w:szCs w:val="40"/>
        </w:rPr>
        <w:t>月</w:t>
      </w:r>
      <w:r w:rsidR="00AF020E" w:rsidRPr="00EE23E8">
        <w:rPr>
          <w:rFonts w:eastAsia="標楷體" w:hAnsi="標楷體" w:hint="eastAsia"/>
          <w:b/>
          <w:w w:val="90"/>
          <w:sz w:val="32"/>
          <w:szCs w:val="40"/>
        </w:rPr>
        <w:t>31</w:t>
      </w:r>
      <w:r w:rsidRPr="00EE23E8">
        <w:rPr>
          <w:rFonts w:eastAsia="標楷體" w:hAnsi="標楷體" w:hint="eastAsia"/>
          <w:b/>
          <w:w w:val="90"/>
          <w:sz w:val="32"/>
          <w:szCs w:val="40"/>
        </w:rPr>
        <w:t>日</w:t>
      </w:r>
    </w:p>
    <w:tbl>
      <w:tblPr>
        <w:tblW w:w="1052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5959"/>
        <w:gridCol w:w="2015"/>
        <w:gridCol w:w="2015"/>
      </w:tblGrid>
      <w:tr w:rsidR="00BF1989" w:rsidRPr="00EE23E8" w:rsidTr="00BF53C1">
        <w:trPr>
          <w:trHeight w:val="20"/>
          <w:tblHeader/>
        </w:trPr>
        <w:tc>
          <w:tcPr>
            <w:tcW w:w="540" w:type="dxa"/>
            <w:vAlign w:val="center"/>
          </w:tcPr>
          <w:p w:rsidR="00BF1989" w:rsidRPr="00EE23E8" w:rsidRDefault="00BF1989" w:rsidP="00BF53C1">
            <w:pPr>
              <w:widowControl/>
              <w:spacing w:beforeLines="25" w:before="60" w:afterLines="25" w:after="60" w:line="300" w:lineRule="exact"/>
              <w:jc w:val="center"/>
              <w:rPr>
                <w:rFonts w:eastAsia="標楷體"/>
                <w:kern w:val="0"/>
              </w:rPr>
            </w:pPr>
            <w:r w:rsidRPr="00EE23E8">
              <w:rPr>
                <w:rFonts w:eastAsia="標楷體"/>
                <w:kern w:val="0"/>
              </w:rPr>
              <w:t>#</w:t>
            </w:r>
          </w:p>
        </w:tc>
        <w:tc>
          <w:tcPr>
            <w:tcW w:w="5959" w:type="dxa"/>
            <w:vAlign w:val="center"/>
          </w:tcPr>
          <w:p w:rsidR="00BF1989" w:rsidRPr="00EE23E8" w:rsidRDefault="00BF1989" w:rsidP="00BF53C1">
            <w:pPr>
              <w:widowControl/>
              <w:spacing w:beforeLines="25" w:before="60" w:afterLines="25" w:after="60" w:line="300" w:lineRule="exact"/>
              <w:jc w:val="center"/>
              <w:rPr>
                <w:rFonts w:eastAsia="標楷體"/>
                <w:kern w:val="0"/>
              </w:rPr>
            </w:pPr>
            <w:r w:rsidRPr="00EE23E8">
              <w:rPr>
                <w:rFonts w:eastAsia="標楷體" w:hAnsi="標楷體" w:hint="eastAsia"/>
                <w:kern w:val="0"/>
              </w:rPr>
              <w:t>項</w:t>
            </w:r>
            <w:r w:rsidRPr="00EE23E8">
              <w:rPr>
                <w:rFonts w:eastAsia="標楷體"/>
                <w:kern w:val="0"/>
              </w:rPr>
              <w:t xml:space="preserve">  </w:t>
            </w:r>
            <w:r w:rsidRPr="00EE23E8">
              <w:rPr>
                <w:rFonts w:eastAsia="標楷體" w:hAnsi="標楷體" w:hint="eastAsia"/>
                <w:kern w:val="0"/>
              </w:rPr>
              <w:t>目</w:t>
            </w:r>
          </w:p>
        </w:tc>
        <w:tc>
          <w:tcPr>
            <w:tcW w:w="2015" w:type="dxa"/>
          </w:tcPr>
          <w:p w:rsidR="00BF1989" w:rsidRPr="00EE23E8" w:rsidRDefault="00BF1989" w:rsidP="00BF53C1">
            <w:pPr>
              <w:widowControl/>
              <w:spacing w:beforeLines="25" w:before="60" w:afterLines="25" w:after="60" w:line="300" w:lineRule="exact"/>
              <w:jc w:val="center"/>
              <w:rPr>
                <w:rFonts w:eastAsia="標楷體" w:hAnsi="標楷體"/>
                <w:kern w:val="0"/>
              </w:rPr>
            </w:pPr>
            <w:r w:rsidRPr="00EE23E8">
              <w:rPr>
                <w:rFonts w:eastAsia="標楷體" w:hAnsi="標楷體"/>
                <w:kern w:val="0"/>
              </w:rPr>
              <w:t xml:space="preserve"> </w:t>
            </w:r>
            <w:r w:rsidRPr="00EE23E8">
              <w:rPr>
                <w:rFonts w:eastAsia="標楷體" w:hAnsi="標楷體" w:hint="eastAsia"/>
                <w:kern w:val="0"/>
              </w:rPr>
              <w:t>第</w:t>
            </w:r>
            <w:r w:rsidRPr="00EE23E8">
              <w:rPr>
                <w:rFonts w:eastAsia="標楷體" w:hAnsi="標楷體"/>
                <w:kern w:val="0"/>
              </w:rPr>
              <w:t xml:space="preserve">  </w:t>
            </w:r>
            <w:r w:rsidRPr="00EE23E8">
              <w:rPr>
                <w:rFonts w:eastAsia="標楷體" w:hAnsi="標楷體" w:hint="eastAsia"/>
                <w:kern w:val="0"/>
              </w:rPr>
              <w:t>次（期）</w:t>
            </w:r>
            <w:r w:rsidR="00101671" w:rsidRPr="00EE23E8">
              <w:rPr>
                <w:rFonts w:eastAsia="標楷體" w:hAnsi="標楷體" w:hint="eastAsia"/>
                <w:kern w:val="0"/>
                <w:vertAlign w:val="superscript"/>
              </w:rPr>
              <w:t>2</w:t>
            </w:r>
          </w:p>
        </w:tc>
        <w:tc>
          <w:tcPr>
            <w:tcW w:w="2015" w:type="dxa"/>
            <w:vAlign w:val="center"/>
          </w:tcPr>
          <w:p w:rsidR="00BF1989" w:rsidRPr="00EE23E8" w:rsidRDefault="00BF1989" w:rsidP="00BF53C1">
            <w:pPr>
              <w:widowControl/>
              <w:spacing w:beforeLines="25" w:before="60" w:afterLines="25" w:after="60" w:line="300" w:lineRule="exact"/>
              <w:jc w:val="center"/>
              <w:rPr>
                <w:rFonts w:eastAsia="標楷體"/>
                <w:kern w:val="0"/>
              </w:rPr>
            </w:pPr>
            <w:r w:rsidRPr="00EE23E8">
              <w:rPr>
                <w:rFonts w:eastAsia="標楷體" w:hAnsi="標楷體" w:hint="eastAsia"/>
                <w:kern w:val="0"/>
              </w:rPr>
              <w:t>第</w:t>
            </w:r>
            <w:r w:rsidRPr="00EE23E8">
              <w:rPr>
                <w:rFonts w:eastAsia="標楷體" w:hAnsi="標楷體"/>
                <w:kern w:val="0"/>
              </w:rPr>
              <w:t xml:space="preserve">  </w:t>
            </w:r>
            <w:r w:rsidRPr="00EE23E8">
              <w:rPr>
                <w:rFonts w:eastAsia="標楷體" w:hAnsi="標楷體" w:hint="eastAsia"/>
                <w:kern w:val="0"/>
              </w:rPr>
              <w:t>次（期）</w:t>
            </w:r>
          </w:p>
        </w:tc>
      </w:tr>
      <w:tr w:rsidR="00AF020E" w:rsidRPr="00EE23E8" w:rsidTr="00AF020E">
        <w:trPr>
          <w:trHeight w:val="20"/>
        </w:trPr>
        <w:tc>
          <w:tcPr>
            <w:tcW w:w="540" w:type="dxa"/>
            <w:vAlign w:val="center"/>
          </w:tcPr>
          <w:p w:rsidR="00AF020E" w:rsidRPr="00EE23E8" w:rsidRDefault="00AF020E" w:rsidP="00BF53C1">
            <w:pPr>
              <w:widowControl/>
              <w:spacing w:beforeLines="25" w:before="60" w:afterLines="25" w:after="60" w:line="300" w:lineRule="exact"/>
              <w:jc w:val="center"/>
              <w:rPr>
                <w:rFonts w:eastAsia="標楷體"/>
                <w:kern w:val="0"/>
              </w:rPr>
            </w:pPr>
            <w:r w:rsidRPr="00EE23E8">
              <w:rPr>
                <w:rFonts w:eastAsia="標楷體"/>
                <w:kern w:val="0"/>
              </w:rPr>
              <w:t>1</w:t>
            </w:r>
          </w:p>
        </w:tc>
        <w:tc>
          <w:tcPr>
            <w:tcW w:w="5959" w:type="dxa"/>
          </w:tcPr>
          <w:p w:rsidR="00AF020E" w:rsidRPr="00EE23E8" w:rsidRDefault="00AF020E" w:rsidP="00BF53C1">
            <w:pPr>
              <w:widowControl/>
              <w:spacing w:beforeLines="25" w:before="60" w:afterLines="25" w:after="60" w:line="300" w:lineRule="exact"/>
              <w:ind w:leftChars="100" w:left="240"/>
              <w:rPr>
                <w:rFonts w:eastAsia="標楷體" w:hAnsi="標楷體"/>
                <w:kern w:val="0"/>
              </w:rPr>
            </w:pPr>
            <w:r w:rsidRPr="00EE23E8">
              <w:rPr>
                <w:rFonts w:eastAsia="標楷體" w:hAnsi="標楷體" w:hint="eastAsia"/>
                <w:kern w:val="0"/>
              </w:rPr>
              <w:t>特別股或債券簡稱</w:t>
            </w:r>
            <w:r w:rsidRPr="00EE23E8">
              <w:rPr>
                <w:rFonts w:eastAsia="標楷體" w:hAnsi="標楷體"/>
                <w:kern w:val="0"/>
              </w:rPr>
              <w:t>(</w:t>
            </w:r>
            <w:r w:rsidRPr="00EE23E8">
              <w:rPr>
                <w:rFonts w:eastAsia="標楷體" w:hAnsi="標楷體" w:hint="eastAsia"/>
                <w:kern w:val="0"/>
              </w:rPr>
              <w:t>如發行年度及期別</w:t>
            </w:r>
            <w:r w:rsidRPr="00EE23E8">
              <w:rPr>
                <w:rFonts w:eastAsia="標楷體" w:hAnsi="標楷體"/>
                <w:kern w:val="0"/>
              </w:rPr>
              <w:t>)</w:t>
            </w:r>
          </w:p>
        </w:tc>
        <w:tc>
          <w:tcPr>
            <w:tcW w:w="2015" w:type="dxa"/>
            <w:vAlign w:val="center"/>
          </w:tcPr>
          <w:p w:rsidR="00AF020E" w:rsidRPr="00EE23E8" w:rsidRDefault="00AF020E" w:rsidP="00AF020E">
            <w:pPr>
              <w:jc w:val="center"/>
            </w:pPr>
            <w:r w:rsidRPr="00EE23E8">
              <w:rPr>
                <w:rFonts w:eastAsia="標楷體" w:hint="eastAsia"/>
                <w:kern w:val="0"/>
              </w:rPr>
              <w:t>無</w:t>
            </w:r>
          </w:p>
        </w:tc>
        <w:tc>
          <w:tcPr>
            <w:tcW w:w="2015" w:type="dxa"/>
          </w:tcPr>
          <w:p w:rsidR="00AF020E" w:rsidRPr="00EE23E8" w:rsidRDefault="00AF020E" w:rsidP="00BF53C1">
            <w:pPr>
              <w:widowControl/>
              <w:spacing w:beforeLines="25" w:before="60" w:afterLines="25" w:after="60"/>
              <w:jc w:val="both"/>
              <w:rPr>
                <w:rFonts w:eastAsia="標楷體"/>
                <w:kern w:val="0"/>
              </w:rPr>
            </w:pPr>
          </w:p>
        </w:tc>
      </w:tr>
      <w:tr w:rsidR="00AF020E" w:rsidRPr="00EE23E8" w:rsidTr="00AF020E">
        <w:trPr>
          <w:trHeight w:val="20"/>
        </w:trPr>
        <w:tc>
          <w:tcPr>
            <w:tcW w:w="540" w:type="dxa"/>
            <w:vAlign w:val="center"/>
          </w:tcPr>
          <w:p w:rsidR="00AF020E" w:rsidRPr="00EE23E8" w:rsidRDefault="00AF020E" w:rsidP="00BF53C1">
            <w:pPr>
              <w:widowControl/>
              <w:spacing w:beforeLines="25" w:before="60" w:afterLines="25" w:after="60" w:line="300" w:lineRule="exact"/>
              <w:jc w:val="center"/>
              <w:rPr>
                <w:rFonts w:eastAsia="標楷體"/>
                <w:kern w:val="0"/>
              </w:rPr>
            </w:pPr>
            <w:r w:rsidRPr="00EE23E8">
              <w:rPr>
                <w:rFonts w:eastAsia="標楷體"/>
                <w:kern w:val="0"/>
              </w:rPr>
              <w:t>2</w:t>
            </w:r>
          </w:p>
        </w:tc>
        <w:tc>
          <w:tcPr>
            <w:tcW w:w="5959" w:type="dxa"/>
          </w:tcPr>
          <w:p w:rsidR="00AF020E" w:rsidRPr="00EE23E8" w:rsidRDefault="00AF020E" w:rsidP="00BF53C1">
            <w:pPr>
              <w:widowControl/>
              <w:spacing w:beforeLines="25" w:before="60" w:afterLines="25" w:after="60" w:line="300" w:lineRule="exact"/>
              <w:ind w:leftChars="100" w:left="240"/>
              <w:rPr>
                <w:rFonts w:eastAsia="標楷體" w:hAnsi="標楷體"/>
                <w:kern w:val="0"/>
              </w:rPr>
            </w:pPr>
            <w:r w:rsidRPr="00EE23E8">
              <w:rPr>
                <w:rFonts w:eastAsia="標楷體" w:hAnsi="標楷體" w:hint="eastAsia"/>
                <w:kern w:val="0"/>
              </w:rPr>
              <w:t>發行人</w:t>
            </w:r>
          </w:p>
        </w:tc>
        <w:tc>
          <w:tcPr>
            <w:tcW w:w="2015" w:type="dxa"/>
            <w:vAlign w:val="center"/>
          </w:tcPr>
          <w:p w:rsidR="00AF020E" w:rsidRPr="00EE23E8" w:rsidRDefault="00AF020E" w:rsidP="00AF020E">
            <w:pPr>
              <w:jc w:val="center"/>
            </w:pPr>
            <w:r w:rsidRPr="00EE23E8">
              <w:rPr>
                <w:rFonts w:eastAsia="標楷體" w:hint="eastAsia"/>
                <w:kern w:val="0"/>
              </w:rPr>
              <w:t>無</w:t>
            </w:r>
          </w:p>
        </w:tc>
        <w:tc>
          <w:tcPr>
            <w:tcW w:w="2015" w:type="dxa"/>
          </w:tcPr>
          <w:p w:rsidR="00AF020E" w:rsidRPr="00EE23E8" w:rsidRDefault="00AF020E" w:rsidP="00BF53C1">
            <w:pPr>
              <w:widowControl/>
              <w:spacing w:beforeLines="25" w:before="60" w:afterLines="25" w:after="60"/>
              <w:jc w:val="both"/>
              <w:rPr>
                <w:rFonts w:eastAsia="標楷體"/>
                <w:kern w:val="0"/>
              </w:rPr>
            </w:pPr>
          </w:p>
        </w:tc>
      </w:tr>
      <w:tr w:rsidR="00AF020E" w:rsidRPr="00EE23E8" w:rsidTr="00AF020E">
        <w:trPr>
          <w:trHeight w:val="20"/>
        </w:trPr>
        <w:tc>
          <w:tcPr>
            <w:tcW w:w="540" w:type="dxa"/>
            <w:vAlign w:val="center"/>
          </w:tcPr>
          <w:p w:rsidR="00AF020E" w:rsidRPr="00EE23E8" w:rsidRDefault="00AF020E" w:rsidP="00BF53C1">
            <w:pPr>
              <w:widowControl/>
              <w:spacing w:beforeLines="25" w:before="60" w:afterLines="25" w:after="60" w:line="300" w:lineRule="exact"/>
              <w:jc w:val="center"/>
              <w:rPr>
                <w:rFonts w:eastAsia="標楷體"/>
                <w:kern w:val="0"/>
              </w:rPr>
            </w:pPr>
            <w:r w:rsidRPr="00EE23E8">
              <w:rPr>
                <w:rFonts w:eastAsia="標楷體"/>
                <w:kern w:val="0"/>
              </w:rPr>
              <w:t>3</w:t>
            </w:r>
          </w:p>
        </w:tc>
        <w:tc>
          <w:tcPr>
            <w:tcW w:w="5959" w:type="dxa"/>
          </w:tcPr>
          <w:p w:rsidR="00AF020E" w:rsidRPr="00EE23E8" w:rsidRDefault="00AF020E" w:rsidP="00BF53C1">
            <w:pPr>
              <w:widowControl/>
              <w:spacing w:beforeLines="25" w:before="60" w:afterLines="25" w:after="60" w:line="300" w:lineRule="exact"/>
              <w:ind w:leftChars="100" w:left="240"/>
              <w:rPr>
                <w:rFonts w:eastAsia="標楷體" w:hAnsi="標楷體"/>
                <w:kern w:val="0"/>
              </w:rPr>
            </w:pPr>
            <w:r w:rsidRPr="00EE23E8">
              <w:rPr>
                <w:rFonts w:eastAsia="標楷體" w:hAnsi="標楷體" w:hint="eastAsia"/>
                <w:kern w:val="0"/>
              </w:rPr>
              <w:t>代碼</w:t>
            </w:r>
            <w:r w:rsidRPr="00EE23E8">
              <w:rPr>
                <w:rFonts w:eastAsia="標楷體" w:hAnsi="標楷體"/>
                <w:kern w:val="0"/>
              </w:rPr>
              <w:t>(</w:t>
            </w:r>
            <w:r w:rsidRPr="00EE23E8">
              <w:rPr>
                <w:rFonts w:eastAsia="標楷體" w:hAnsi="標楷體" w:hint="eastAsia"/>
                <w:kern w:val="0"/>
              </w:rPr>
              <w:t>如</w:t>
            </w:r>
            <w:r w:rsidRPr="00EE23E8">
              <w:rPr>
                <w:rFonts w:eastAsia="標楷體" w:hAnsi="標楷體"/>
                <w:kern w:val="0"/>
              </w:rPr>
              <w:t>CUSIP, ISIN</w:t>
            </w:r>
            <w:r w:rsidRPr="00EE23E8">
              <w:rPr>
                <w:rFonts w:eastAsia="標楷體" w:hAnsi="標楷體" w:hint="eastAsia"/>
                <w:kern w:val="0"/>
              </w:rPr>
              <w:t>碼</w:t>
            </w:r>
            <w:r w:rsidRPr="00EE23E8">
              <w:rPr>
                <w:rFonts w:eastAsia="標楷體" w:hAnsi="標楷體"/>
                <w:kern w:val="0"/>
              </w:rPr>
              <w:t>)</w:t>
            </w:r>
          </w:p>
        </w:tc>
        <w:tc>
          <w:tcPr>
            <w:tcW w:w="2015" w:type="dxa"/>
            <w:vAlign w:val="center"/>
          </w:tcPr>
          <w:p w:rsidR="00AF020E" w:rsidRPr="00EE23E8" w:rsidRDefault="00AF020E" w:rsidP="00AF020E">
            <w:pPr>
              <w:jc w:val="center"/>
            </w:pPr>
            <w:r w:rsidRPr="00EE23E8">
              <w:rPr>
                <w:rFonts w:eastAsia="標楷體" w:hint="eastAsia"/>
                <w:kern w:val="0"/>
              </w:rPr>
              <w:t>無</w:t>
            </w:r>
          </w:p>
        </w:tc>
        <w:tc>
          <w:tcPr>
            <w:tcW w:w="2015" w:type="dxa"/>
          </w:tcPr>
          <w:p w:rsidR="00AF020E" w:rsidRPr="00EE23E8" w:rsidRDefault="00AF020E" w:rsidP="00BF53C1">
            <w:pPr>
              <w:widowControl/>
              <w:spacing w:beforeLines="25" w:before="60" w:afterLines="25" w:after="60"/>
              <w:jc w:val="both"/>
              <w:rPr>
                <w:rFonts w:eastAsia="標楷體"/>
                <w:kern w:val="0"/>
              </w:rPr>
            </w:pPr>
          </w:p>
        </w:tc>
      </w:tr>
      <w:tr w:rsidR="00AF020E" w:rsidRPr="00EE23E8" w:rsidTr="00AF020E">
        <w:trPr>
          <w:trHeight w:val="20"/>
        </w:trPr>
        <w:tc>
          <w:tcPr>
            <w:tcW w:w="540" w:type="dxa"/>
            <w:vAlign w:val="center"/>
          </w:tcPr>
          <w:p w:rsidR="00AF020E" w:rsidRPr="00EE23E8" w:rsidRDefault="00AF020E" w:rsidP="00BF53C1">
            <w:pPr>
              <w:widowControl/>
              <w:spacing w:beforeLines="25" w:before="60" w:afterLines="25" w:after="60" w:line="300" w:lineRule="exact"/>
              <w:jc w:val="center"/>
              <w:rPr>
                <w:rFonts w:eastAsia="標楷體"/>
                <w:kern w:val="0"/>
              </w:rPr>
            </w:pPr>
            <w:r w:rsidRPr="00EE23E8">
              <w:rPr>
                <w:rFonts w:eastAsia="標楷體"/>
                <w:kern w:val="0"/>
              </w:rPr>
              <w:t>4</w:t>
            </w:r>
          </w:p>
        </w:tc>
        <w:tc>
          <w:tcPr>
            <w:tcW w:w="5959" w:type="dxa"/>
          </w:tcPr>
          <w:p w:rsidR="00AF020E" w:rsidRPr="00EE23E8" w:rsidRDefault="00AF020E" w:rsidP="00BF53C1">
            <w:pPr>
              <w:widowControl/>
              <w:spacing w:beforeLines="25" w:before="60" w:afterLines="25" w:after="60" w:line="300" w:lineRule="exact"/>
              <w:ind w:leftChars="100" w:left="240"/>
              <w:rPr>
                <w:rFonts w:eastAsia="標楷體" w:hAnsi="標楷體"/>
                <w:kern w:val="0"/>
              </w:rPr>
            </w:pPr>
            <w:r w:rsidRPr="00EE23E8">
              <w:rPr>
                <w:rFonts w:eastAsia="標楷體" w:hAnsi="標楷體" w:hint="eastAsia"/>
                <w:kern w:val="0"/>
              </w:rPr>
              <w:t>資本工具適用法源</w:t>
            </w:r>
          </w:p>
        </w:tc>
        <w:tc>
          <w:tcPr>
            <w:tcW w:w="2015" w:type="dxa"/>
            <w:vAlign w:val="center"/>
          </w:tcPr>
          <w:p w:rsidR="00AF020E" w:rsidRPr="00EE23E8" w:rsidRDefault="00AF020E" w:rsidP="00AF020E">
            <w:pPr>
              <w:jc w:val="center"/>
            </w:pPr>
            <w:r w:rsidRPr="00EE23E8">
              <w:rPr>
                <w:rFonts w:eastAsia="標楷體" w:hint="eastAsia"/>
                <w:kern w:val="0"/>
              </w:rPr>
              <w:t>無</w:t>
            </w:r>
          </w:p>
        </w:tc>
        <w:tc>
          <w:tcPr>
            <w:tcW w:w="2015" w:type="dxa"/>
          </w:tcPr>
          <w:p w:rsidR="00AF020E" w:rsidRPr="00EE23E8" w:rsidRDefault="00AF020E" w:rsidP="00BF53C1">
            <w:pPr>
              <w:widowControl/>
              <w:spacing w:beforeLines="25" w:before="60" w:afterLines="25" w:after="60"/>
              <w:jc w:val="both"/>
              <w:rPr>
                <w:rFonts w:eastAsia="標楷體"/>
                <w:kern w:val="0"/>
              </w:rPr>
            </w:pPr>
          </w:p>
        </w:tc>
      </w:tr>
      <w:tr w:rsidR="00AF020E" w:rsidRPr="00EE23E8" w:rsidTr="00AF020E">
        <w:trPr>
          <w:trHeight w:val="20"/>
        </w:trPr>
        <w:tc>
          <w:tcPr>
            <w:tcW w:w="540" w:type="dxa"/>
            <w:vAlign w:val="center"/>
          </w:tcPr>
          <w:p w:rsidR="00AF020E" w:rsidRPr="00EE23E8" w:rsidRDefault="00AF020E" w:rsidP="00BF53C1">
            <w:pPr>
              <w:widowControl/>
              <w:spacing w:beforeLines="25" w:before="60" w:afterLines="25" w:after="60" w:line="300" w:lineRule="exact"/>
              <w:jc w:val="center"/>
              <w:rPr>
                <w:rFonts w:eastAsia="標楷體"/>
                <w:kern w:val="0"/>
              </w:rPr>
            </w:pPr>
          </w:p>
        </w:tc>
        <w:tc>
          <w:tcPr>
            <w:tcW w:w="5959" w:type="dxa"/>
          </w:tcPr>
          <w:p w:rsidR="00AF020E" w:rsidRPr="00EE23E8" w:rsidRDefault="00AF020E" w:rsidP="00BF53C1">
            <w:pPr>
              <w:widowControl/>
              <w:spacing w:beforeLines="25" w:before="60" w:afterLines="25" w:after="60" w:line="300" w:lineRule="exact"/>
              <w:ind w:leftChars="100" w:left="240"/>
              <w:rPr>
                <w:rFonts w:eastAsia="標楷體" w:hAnsi="標楷體"/>
                <w:kern w:val="0"/>
              </w:rPr>
            </w:pPr>
            <w:r w:rsidRPr="00EE23E8">
              <w:rPr>
                <w:rFonts w:eastAsia="標楷體" w:hAnsi="標楷體" w:hint="eastAsia"/>
                <w:kern w:val="0"/>
              </w:rPr>
              <w:t>計算規範</w:t>
            </w:r>
          </w:p>
        </w:tc>
        <w:tc>
          <w:tcPr>
            <w:tcW w:w="2015" w:type="dxa"/>
            <w:vAlign w:val="center"/>
          </w:tcPr>
          <w:p w:rsidR="00AF020E" w:rsidRPr="00EE23E8" w:rsidRDefault="00AF020E" w:rsidP="00AF020E">
            <w:pPr>
              <w:jc w:val="center"/>
            </w:pPr>
            <w:r w:rsidRPr="00EE23E8">
              <w:rPr>
                <w:rFonts w:eastAsia="標楷體" w:hint="eastAsia"/>
                <w:kern w:val="0"/>
              </w:rPr>
              <w:t>無</w:t>
            </w:r>
          </w:p>
        </w:tc>
        <w:tc>
          <w:tcPr>
            <w:tcW w:w="2015" w:type="dxa"/>
          </w:tcPr>
          <w:p w:rsidR="00AF020E" w:rsidRPr="00EE23E8" w:rsidRDefault="00AF020E" w:rsidP="00BF53C1">
            <w:pPr>
              <w:widowControl/>
              <w:spacing w:beforeLines="25" w:before="60" w:afterLines="25" w:after="60"/>
              <w:jc w:val="both"/>
              <w:rPr>
                <w:rFonts w:eastAsia="標楷體"/>
                <w:kern w:val="0"/>
              </w:rPr>
            </w:pPr>
          </w:p>
        </w:tc>
      </w:tr>
      <w:tr w:rsidR="00AF020E" w:rsidRPr="00EE23E8" w:rsidTr="00AF020E">
        <w:trPr>
          <w:trHeight w:val="20"/>
        </w:trPr>
        <w:tc>
          <w:tcPr>
            <w:tcW w:w="540" w:type="dxa"/>
            <w:vAlign w:val="center"/>
          </w:tcPr>
          <w:p w:rsidR="00AF020E" w:rsidRPr="00EE23E8" w:rsidRDefault="00AF020E" w:rsidP="00BF53C1">
            <w:pPr>
              <w:widowControl/>
              <w:spacing w:beforeLines="25" w:before="60" w:afterLines="25" w:after="60" w:line="300" w:lineRule="exact"/>
              <w:jc w:val="center"/>
              <w:rPr>
                <w:rFonts w:eastAsia="標楷體"/>
                <w:kern w:val="0"/>
              </w:rPr>
            </w:pPr>
            <w:r w:rsidRPr="00EE23E8">
              <w:rPr>
                <w:rFonts w:eastAsia="標楷體"/>
                <w:kern w:val="0"/>
              </w:rPr>
              <w:t>5</w:t>
            </w:r>
          </w:p>
        </w:tc>
        <w:tc>
          <w:tcPr>
            <w:tcW w:w="5959" w:type="dxa"/>
          </w:tcPr>
          <w:p w:rsidR="00AF020E" w:rsidRPr="00EE23E8" w:rsidRDefault="00AF020E" w:rsidP="00BF53C1">
            <w:pPr>
              <w:widowControl/>
              <w:spacing w:beforeLines="25" w:before="60" w:afterLines="25" w:after="60" w:line="300" w:lineRule="exact"/>
              <w:ind w:leftChars="100" w:left="240"/>
              <w:rPr>
                <w:rFonts w:eastAsia="標楷體" w:hAnsi="標楷體"/>
                <w:kern w:val="0"/>
              </w:rPr>
            </w:pPr>
            <w:r w:rsidRPr="00EE23E8">
              <w:rPr>
                <w:rFonts w:eastAsia="標楷體" w:hAnsi="標楷體" w:hint="eastAsia"/>
                <w:kern w:val="0"/>
              </w:rPr>
              <w:t>資本類別</w:t>
            </w:r>
          </w:p>
        </w:tc>
        <w:tc>
          <w:tcPr>
            <w:tcW w:w="2015" w:type="dxa"/>
            <w:vAlign w:val="center"/>
          </w:tcPr>
          <w:p w:rsidR="00AF020E" w:rsidRPr="00EE23E8" w:rsidRDefault="00AF020E" w:rsidP="00AF020E">
            <w:pPr>
              <w:jc w:val="center"/>
            </w:pPr>
            <w:r w:rsidRPr="00EE23E8">
              <w:rPr>
                <w:rFonts w:eastAsia="標楷體" w:hint="eastAsia"/>
                <w:kern w:val="0"/>
              </w:rPr>
              <w:t>無</w:t>
            </w:r>
          </w:p>
        </w:tc>
        <w:tc>
          <w:tcPr>
            <w:tcW w:w="2015" w:type="dxa"/>
          </w:tcPr>
          <w:p w:rsidR="00AF020E" w:rsidRPr="00EE23E8" w:rsidRDefault="00AF020E" w:rsidP="00BF53C1">
            <w:pPr>
              <w:widowControl/>
              <w:spacing w:beforeLines="25" w:before="60" w:afterLines="25" w:after="60"/>
              <w:jc w:val="both"/>
              <w:rPr>
                <w:rFonts w:eastAsia="標楷體"/>
                <w:kern w:val="0"/>
              </w:rPr>
            </w:pPr>
          </w:p>
        </w:tc>
      </w:tr>
      <w:tr w:rsidR="00AF020E" w:rsidRPr="00EE23E8" w:rsidTr="00AF020E">
        <w:trPr>
          <w:trHeight w:val="20"/>
        </w:trPr>
        <w:tc>
          <w:tcPr>
            <w:tcW w:w="540" w:type="dxa"/>
            <w:vAlign w:val="center"/>
          </w:tcPr>
          <w:p w:rsidR="00AF020E" w:rsidRPr="00EE23E8" w:rsidRDefault="00AF020E" w:rsidP="00BF53C1">
            <w:pPr>
              <w:widowControl/>
              <w:spacing w:beforeLines="25" w:before="60" w:afterLines="25" w:after="60" w:line="300" w:lineRule="exact"/>
              <w:jc w:val="center"/>
              <w:rPr>
                <w:rFonts w:eastAsia="標楷體"/>
                <w:kern w:val="0"/>
              </w:rPr>
            </w:pPr>
            <w:r w:rsidRPr="00EE23E8">
              <w:rPr>
                <w:rFonts w:eastAsia="標楷體"/>
                <w:kern w:val="0"/>
              </w:rPr>
              <w:t>6</w:t>
            </w:r>
          </w:p>
        </w:tc>
        <w:tc>
          <w:tcPr>
            <w:tcW w:w="5959" w:type="dxa"/>
          </w:tcPr>
          <w:p w:rsidR="00AF020E" w:rsidRPr="00EE23E8" w:rsidRDefault="00AF020E" w:rsidP="00BF53C1">
            <w:pPr>
              <w:widowControl/>
              <w:spacing w:beforeLines="25" w:before="60" w:afterLines="25" w:after="60" w:line="300" w:lineRule="exact"/>
              <w:ind w:leftChars="100" w:left="240"/>
              <w:rPr>
                <w:rFonts w:eastAsia="標楷體" w:hAnsi="標楷體"/>
                <w:kern w:val="0"/>
              </w:rPr>
            </w:pPr>
            <w:r w:rsidRPr="00EE23E8">
              <w:rPr>
                <w:rFonts w:eastAsia="標楷體" w:hAnsi="標楷體" w:hint="eastAsia"/>
                <w:kern w:val="0"/>
              </w:rPr>
              <w:t>計入資本方式</w:t>
            </w:r>
          </w:p>
        </w:tc>
        <w:tc>
          <w:tcPr>
            <w:tcW w:w="2015" w:type="dxa"/>
            <w:vAlign w:val="center"/>
          </w:tcPr>
          <w:p w:rsidR="00AF020E" w:rsidRPr="00EE23E8" w:rsidRDefault="00AF020E" w:rsidP="00AF020E">
            <w:pPr>
              <w:jc w:val="center"/>
            </w:pPr>
            <w:r w:rsidRPr="00EE23E8">
              <w:rPr>
                <w:rFonts w:eastAsia="標楷體" w:hint="eastAsia"/>
                <w:kern w:val="0"/>
              </w:rPr>
              <w:t>無</w:t>
            </w:r>
          </w:p>
        </w:tc>
        <w:tc>
          <w:tcPr>
            <w:tcW w:w="2015" w:type="dxa"/>
          </w:tcPr>
          <w:p w:rsidR="00AF020E" w:rsidRPr="00EE23E8" w:rsidRDefault="00AF020E" w:rsidP="00BF53C1">
            <w:pPr>
              <w:widowControl/>
              <w:spacing w:beforeLines="25" w:before="60" w:afterLines="25" w:after="60"/>
              <w:jc w:val="both"/>
              <w:rPr>
                <w:rFonts w:eastAsia="標楷體"/>
                <w:kern w:val="0"/>
              </w:rPr>
            </w:pPr>
          </w:p>
        </w:tc>
      </w:tr>
      <w:tr w:rsidR="00AF020E" w:rsidRPr="00EE23E8" w:rsidTr="00AF020E">
        <w:trPr>
          <w:trHeight w:val="20"/>
        </w:trPr>
        <w:tc>
          <w:tcPr>
            <w:tcW w:w="540" w:type="dxa"/>
            <w:vAlign w:val="center"/>
          </w:tcPr>
          <w:p w:rsidR="00AF020E" w:rsidRPr="00EE23E8" w:rsidRDefault="00AF020E" w:rsidP="00BF53C1">
            <w:pPr>
              <w:widowControl/>
              <w:spacing w:beforeLines="25" w:before="60" w:afterLines="25" w:after="60" w:line="300" w:lineRule="exact"/>
              <w:jc w:val="center"/>
              <w:rPr>
                <w:rFonts w:eastAsia="標楷體"/>
                <w:kern w:val="0"/>
              </w:rPr>
            </w:pPr>
            <w:r w:rsidRPr="00EE23E8">
              <w:rPr>
                <w:rFonts w:eastAsia="標楷體"/>
                <w:kern w:val="0"/>
              </w:rPr>
              <w:t>7</w:t>
            </w:r>
          </w:p>
        </w:tc>
        <w:tc>
          <w:tcPr>
            <w:tcW w:w="5959" w:type="dxa"/>
          </w:tcPr>
          <w:p w:rsidR="00AF020E" w:rsidRPr="00EE23E8" w:rsidRDefault="00AF020E" w:rsidP="00BF53C1">
            <w:pPr>
              <w:widowControl/>
              <w:spacing w:beforeLines="25" w:before="60" w:afterLines="25" w:after="60" w:line="300" w:lineRule="exact"/>
              <w:ind w:leftChars="100" w:left="240"/>
              <w:rPr>
                <w:rFonts w:eastAsia="標楷體" w:hAnsi="標楷體"/>
                <w:kern w:val="0"/>
              </w:rPr>
            </w:pPr>
            <w:r w:rsidRPr="00EE23E8">
              <w:rPr>
                <w:rFonts w:eastAsia="標楷體" w:hAnsi="標楷體" w:hint="eastAsia"/>
                <w:kern w:val="0"/>
              </w:rPr>
              <w:t>銀行本身</w:t>
            </w:r>
            <w:r w:rsidRPr="00EE23E8">
              <w:rPr>
                <w:rFonts w:eastAsia="標楷體" w:hAnsi="標楷體"/>
                <w:kern w:val="0"/>
              </w:rPr>
              <w:t>/</w:t>
            </w:r>
            <w:r w:rsidRPr="00EE23E8">
              <w:rPr>
                <w:rFonts w:eastAsia="標楷體" w:hAnsi="標楷體" w:hint="eastAsia"/>
                <w:kern w:val="0"/>
              </w:rPr>
              <w:t>合併</w:t>
            </w:r>
            <w:r w:rsidRPr="00EE23E8">
              <w:rPr>
                <w:rFonts w:eastAsia="標楷體" w:hAnsi="標楷體"/>
                <w:kern w:val="0"/>
              </w:rPr>
              <w:t>/</w:t>
            </w:r>
            <w:r w:rsidRPr="00EE23E8">
              <w:rPr>
                <w:rFonts w:eastAsia="標楷體" w:hAnsi="標楷體" w:hint="eastAsia"/>
                <w:kern w:val="0"/>
              </w:rPr>
              <w:t>銀行本身及合併之合格資本工具</w:t>
            </w:r>
            <w:r w:rsidRPr="00EE23E8">
              <w:rPr>
                <w:rFonts w:eastAsia="標楷體" w:hAnsi="標楷體" w:hint="eastAsia"/>
                <w:kern w:val="0"/>
                <w:vertAlign w:val="superscript"/>
              </w:rPr>
              <w:t>3</w:t>
            </w:r>
          </w:p>
        </w:tc>
        <w:tc>
          <w:tcPr>
            <w:tcW w:w="2015" w:type="dxa"/>
            <w:vAlign w:val="center"/>
          </w:tcPr>
          <w:p w:rsidR="00AF020E" w:rsidRPr="00EE23E8" w:rsidRDefault="00AF020E" w:rsidP="00AF020E">
            <w:pPr>
              <w:jc w:val="center"/>
            </w:pPr>
            <w:r w:rsidRPr="00EE23E8">
              <w:rPr>
                <w:rFonts w:eastAsia="標楷體" w:hint="eastAsia"/>
                <w:kern w:val="0"/>
              </w:rPr>
              <w:t>無</w:t>
            </w:r>
          </w:p>
        </w:tc>
        <w:tc>
          <w:tcPr>
            <w:tcW w:w="2015" w:type="dxa"/>
          </w:tcPr>
          <w:p w:rsidR="00AF020E" w:rsidRPr="00EE23E8" w:rsidRDefault="00AF020E" w:rsidP="00BF53C1">
            <w:pPr>
              <w:widowControl/>
              <w:spacing w:beforeLines="25" w:before="60" w:afterLines="25" w:after="60"/>
              <w:jc w:val="both"/>
              <w:rPr>
                <w:rFonts w:eastAsia="標楷體"/>
                <w:kern w:val="0"/>
              </w:rPr>
            </w:pPr>
          </w:p>
        </w:tc>
      </w:tr>
      <w:tr w:rsidR="00AF020E" w:rsidRPr="00EE23E8" w:rsidTr="00AF020E">
        <w:trPr>
          <w:trHeight w:val="20"/>
        </w:trPr>
        <w:tc>
          <w:tcPr>
            <w:tcW w:w="540" w:type="dxa"/>
            <w:vAlign w:val="center"/>
          </w:tcPr>
          <w:p w:rsidR="00AF020E" w:rsidRPr="00EE23E8" w:rsidRDefault="00AF020E" w:rsidP="00BF53C1">
            <w:pPr>
              <w:widowControl/>
              <w:spacing w:beforeLines="25" w:before="60" w:afterLines="25" w:after="60" w:line="300" w:lineRule="exact"/>
              <w:jc w:val="center"/>
              <w:rPr>
                <w:rFonts w:eastAsia="標楷體"/>
                <w:kern w:val="0"/>
              </w:rPr>
            </w:pPr>
            <w:r w:rsidRPr="00EE23E8">
              <w:rPr>
                <w:rFonts w:eastAsia="標楷體"/>
                <w:kern w:val="0"/>
              </w:rPr>
              <w:t>8</w:t>
            </w:r>
          </w:p>
        </w:tc>
        <w:tc>
          <w:tcPr>
            <w:tcW w:w="5959" w:type="dxa"/>
          </w:tcPr>
          <w:p w:rsidR="00AF020E" w:rsidRPr="00EE23E8" w:rsidRDefault="00AF020E" w:rsidP="00BF53C1">
            <w:pPr>
              <w:widowControl/>
              <w:spacing w:beforeLines="25" w:before="60" w:afterLines="25" w:after="60" w:line="300" w:lineRule="exact"/>
              <w:ind w:leftChars="100" w:left="240"/>
              <w:rPr>
                <w:rFonts w:eastAsia="標楷體" w:hAnsi="標楷體"/>
                <w:kern w:val="0"/>
              </w:rPr>
            </w:pPr>
            <w:r w:rsidRPr="00EE23E8">
              <w:rPr>
                <w:rFonts w:eastAsia="標楷體" w:hAnsi="標楷體" w:hint="eastAsia"/>
                <w:kern w:val="0"/>
              </w:rPr>
              <w:t>資本工具種類</w:t>
            </w:r>
          </w:p>
        </w:tc>
        <w:tc>
          <w:tcPr>
            <w:tcW w:w="2015" w:type="dxa"/>
            <w:vAlign w:val="center"/>
          </w:tcPr>
          <w:p w:rsidR="00AF020E" w:rsidRPr="00EE23E8" w:rsidRDefault="00AF020E" w:rsidP="00AF020E">
            <w:pPr>
              <w:jc w:val="center"/>
            </w:pPr>
            <w:r w:rsidRPr="00EE23E8">
              <w:rPr>
                <w:rFonts w:eastAsia="標楷體" w:hint="eastAsia"/>
                <w:kern w:val="0"/>
              </w:rPr>
              <w:t>無</w:t>
            </w:r>
          </w:p>
        </w:tc>
        <w:tc>
          <w:tcPr>
            <w:tcW w:w="2015" w:type="dxa"/>
          </w:tcPr>
          <w:p w:rsidR="00AF020E" w:rsidRPr="00EE23E8" w:rsidRDefault="00AF020E" w:rsidP="00BF53C1">
            <w:pPr>
              <w:widowControl/>
              <w:spacing w:beforeLines="25" w:before="60" w:afterLines="25" w:after="60"/>
              <w:jc w:val="both"/>
              <w:rPr>
                <w:rFonts w:eastAsia="標楷體"/>
                <w:kern w:val="0"/>
              </w:rPr>
            </w:pPr>
          </w:p>
        </w:tc>
      </w:tr>
      <w:tr w:rsidR="00AF020E" w:rsidRPr="00EE23E8" w:rsidTr="00AF020E">
        <w:trPr>
          <w:trHeight w:val="20"/>
        </w:trPr>
        <w:tc>
          <w:tcPr>
            <w:tcW w:w="540" w:type="dxa"/>
            <w:vAlign w:val="center"/>
          </w:tcPr>
          <w:p w:rsidR="00AF020E" w:rsidRPr="00EE23E8" w:rsidRDefault="00AF020E" w:rsidP="00BF53C1">
            <w:pPr>
              <w:widowControl/>
              <w:spacing w:beforeLines="25" w:before="60" w:afterLines="25" w:after="60" w:line="300" w:lineRule="exact"/>
              <w:jc w:val="center"/>
              <w:rPr>
                <w:rFonts w:eastAsia="標楷體"/>
                <w:kern w:val="0"/>
              </w:rPr>
            </w:pPr>
            <w:r w:rsidRPr="00EE23E8">
              <w:rPr>
                <w:rFonts w:eastAsia="標楷體"/>
                <w:kern w:val="0"/>
              </w:rPr>
              <w:t>9</w:t>
            </w:r>
          </w:p>
        </w:tc>
        <w:tc>
          <w:tcPr>
            <w:tcW w:w="5959" w:type="dxa"/>
          </w:tcPr>
          <w:p w:rsidR="00AF020E" w:rsidRPr="00EE23E8" w:rsidRDefault="00AF020E" w:rsidP="00BF53C1">
            <w:pPr>
              <w:widowControl/>
              <w:spacing w:beforeLines="25" w:before="60" w:afterLines="25" w:after="60" w:line="300" w:lineRule="exact"/>
              <w:ind w:leftChars="100" w:left="240"/>
              <w:rPr>
                <w:rFonts w:eastAsia="標楷體" w:hAnsi="標楷體"/>
                <w:kern w:val="0"/>
              </w:rPr>
            </w:pPr>
            <w:r w:rsidRPr="00EE23E8">
              <w:rPr>
                <w:rFonts w:eastAsia="標楷體" w:hAnsi="標楷體" w:hint="eastAsia"/>
                <w:kern w:val="0"/>
              </w:rPr>
              <w:t>計入自有資本金額</w:t>
            </w:r>
          </w:p>
        </w:tc>
        <w:tc>
          <w:tcPr>
            <w:tcW w:w="2015" w:type="dxa"/>
            <w:vAlign w:val="center"/>
          </w:tcPr>
          <w:p w:rsidR="00AF020E" w:rsidRPr="00EE23E8" w:rsidRDefault="00AF020E" w:rsidP="00AF020E">
            <w:pPr>
              <w:jc w:val="center"/>
            </w:pPr>
            <w:r w:rsidRPr="00EE23E8">
              <w:rPr>
                <w:rFonts w:eastAsia="標楷體" w:hint="eastAsia"/>
                <w:kern w:val="0"/>
              </w:rPr>
              <w:t>無</w:t>
            </w:r>
          </w:p>
        </w:tc>
        <w:tc>
          <w:tcPr>
            <w:tcW w:w="2015" w:type="dxa"/>
          </w:tcPr>
          <w:p w:rsidR="00AF020E" w:rsidRPr="00EE23E8" w:rsidRDefault="00AF020E" w:rsidP="00BF53C1">
            <w:pPr>
              <w:widowControl/>
              <w:spacing w:beforeLines="25" w:before="60" w:afterLines="25" w:after="60"/>
              <w:jc w:val="both"/>
              <w:rPr>
                <w:rFonts w:eastAsia="標楷體"/>
                <w:kern w:val="0"/>
              </w:rPr>
            </w:pPr>
          </w:p>
        </w:tc>
      </w:tr>
      <w:tr w:rsidR="00AF020E" w:rsidRPr="00EE23E8" w:rsidTr="00AF020E">
        <w:trPr>
          <w:trHeight w:val="20"/>
        </w:trPr>
        <w:tc>
          <w:tcPr>
            <w:tcW w:w="540" w:type="dxa"/>
            <w:vAlign w:val="center"/>
          </w:tcPr>
          <w:p w:rsidR="00AF020E" w:rsidRPr="00EE23E8" w:rsidRDefault="00AF020E" w:rsidP="00BF53C1">
            <w:pPr>
              <w:widowControl/>
              <w:spacing w:beforeLines="25" w:before="60" w:afterLines="25" w:after="60" w:line="300" w:lineRule="exact"/>
              <w:jc w:val="center"/>
              <w:rPr>
                <w:rFonts w:eastAsia="標楷體"/>
                <w:kern w:val="0"/>
              </w:rPr>
            </w:pPr>
            <w:r w:rsidRPr="00EE23E8">
              <w:rPr>
                <w:rFonts w:eastAsia="標楷體"/>
                <w:kern w:val="0"/>
              </w:rPr>
              <w:t>10</w:t>
            </w:r>
          </w:p>
        </w:tc>
        <w:tc>
          <w:tcPr>
            <w:tcW w:w="5959" w:type="dxa"/>
          </w:tcPr>
          <w:p w:rsidR="00AF020E" w:rsidRPr="00EE23E8" w:rsidRDefault="00AF020E" w:rsidP="00BF53C1">
            <w:pPr>
              <w:widowControl/>
              <w:spacing w:beforeLines="25" w:before="60" w:afterLines="25" w:after="60" w:line="300" w:lineRule="exact"/>
              <w:ind w:leftChars="100" w:left="240"/>
              <w:rPr>
                <w:rFonts w:eastAsia="標楷體" w:hAnsi="標楷體"/>
                <w:kern w:val="0"/>
              </w:rPr>
            </w:pPr>
            <w:r w:rsidRPr="00EE23E8">
              <w:rPr>
                <w:rFonts w:eastAsia="標楷體" w:hAnsi="標楷體" w:hint="eastAsia"/>
                <w:kern w:val="0"/>
              </w:rPr>
              <w:t>發行總額</w:t>
            </w:r>
            <w:r w:rsidRPr="00EE23E8">
              <w:rPr>
                <w:rFonts w:eastAsia="標楷體" w:hAnsi="標楷體" w:hint="eastAsia"/>
                <w:kern w:val="0"/>
                <w:vertAlign w:val="superscript"/>
              </w:rPr>
              <w:t>4</w:t>
            </w:r>
          </w:p>
        </w:tc>
        <w:tc>
          <w:tcPr>
            <w:tcW w:w="2015" w:type="dxa"/>
            <w:vAlign w:val="center"/>
          </w:tcPr>
          <w:p w:rsidR="00AF020E" w:rsidRPr="00EE23E8" w:rsidRDefault="00AF020E" w:rsidP="00AF020E">
            <w:pPr>
              <w:jc w:val="center"/>
            </w:pPr>
            <w:r w:rsidRPr="00EE23E8">
              <w:rPr>
                <w:rFonts w:eastAsia="標楷體" w:hint="eastAsia"/>
                <w:kern w:val="0"/>
              </w:rPr>
              <w:t>無</w:t>
            </w:r>
          </w:p>
        </w:tc>
        <w:tc>
          <w:tcPr>
            <w:tcW w:w="2015" w:type="dxa"/>
          </w:tcPr>
          <w:p w:rsidR="00AF020E" w:rsidRPr="00EE23E8" w:rsidRDefault="00AF020E" w:rsidP="00BF53C1">
            <w:pPr>
              <w:widowControl/>
              <w:spacing w:beforeLines="25" w:before="60" w:afterLines="25" w:after="60"/>
              <w:jc w:val="both"/>
              <w:rPr>
                <w:rFonts w:eastAsia="標楷體"/>
                <w:kern w:val="0"/>
              </w:rPr>
            </w:pPr>
          </w:p>
        </w:tc>
      </w:tr>
      <w:tr w:rsidR="00AF020E" w:rsidRPr="00EE23E8" w:rsidTr="00AF020E">
        <w:trPr>
          <w:trHeight w:val="20"/>
        </w:trPr>
        <w:tc>
          <w:tcPr>
            <w:tcW w:w="540" w:type="dxa"/>
            <w:vAlign w:val="center"/>
          </w:tcPr>
          <w:p w:rsidR="00AF020E" w:rsidRPr="00EE23E8" w:rsidRDefault="00AF020E" w:rsidP="00BF53C1">
            <w:pPr>
              <w:widowControl/>
              <w:spacing w:beforeLines="25" w:before="60" w:afterLines="25" w:after="60" w:line="300" w:lineRule="exact"/>
              <w:jc w:val="center"/>
              <w:rPr>
                <w:rFonts w:eastAsia="標楷體"/>
                <w:kern w:val="0"/>
              </w:rPr>
            </w:pPr>
            <w:r w:rsidRPr="00EE23E8">
              <w:rPr>
                <w:rFonts w:eastAsia="標楷體"/>
                <w:kern w:val="0"/>
              </w:rPr>
              <w:t>11</w:t>
            </w:r>
          </w:p>
        </w:tc>
        <w:tc>
          <w:tcPr>
            <w:tcW w:w="5959" w:type="dxa"/>
          </w:tcPr>
          <w:p w:rsidR="00AF020E" w:rsidRPr="00EE23E8" w:rsidRDefault="00AF020E" w:rsidP="00BF53C1">
            <w:pPr>
              <w:widowControl/>
              <w:spacing w:beforeLines="25" w:before="60" w:afterLines="25" w:after="60" w:line="300" w:lineRule="exact"/>
              <w:ind w:leftChars="100" w:left="240"/>
              <w:rPr>
                <w:rFonts w:eastAsia="標楷體" w:hAnsi="標楷體"/>
                <w:kern w:val="0"/>
              </w:rPr>
            </w:pPr>
            <w:r w:rsidRPr="00EE23E8">
              <w:rPr>
                <w:rFonts w:eastAsia="標楷體" w:hAnsi="標楷體" w:hint="eastAsia"/>
                <w:kern w:val="0"/>
              </w:rPr>
              <w:t>會計分類</w:t>
            </w:r>
          </w:p>
        </w:tc>
        <w:tc>
          <w:tcPr>
            <w:tcW w:w="2015" w:type="dxa"/>
            <w:vAlign w:val="center"/>
          </w:tcPr>
          <w:p w:rsidR="00AF020E" w:rsidRPr="00EE23E8" w:rsidRDefault="00AF020E" w:rsidP="00AF020E">
            <w:pPr>
              <w:jc w:val="center"/>
            </w:pPr>
            <w:r w:rsidRPr="00EE23E8">
              <w:rPr>
                <w:rFonts w:eastAsia="標楷體" w:hint="eastAsia"/>
                <w:kern w:val="0"/>
              </w:rPr>
              <w:t>無</w:t>
            </w:r>
          </w:p>
        </w:tc>
        <w:tc>
          <w:tcPr>
            <w:tcW w:w="2015" w:type="dxa"/>
          </w:tcPr>
          <w:p w:rsidR="00AF020E" w:rsidRPr="00EE23E8" w:rsidRDefault="00AF020E" w:rsidP="00BF53C1">
            <w:pPr>
              <w:widowControl/>
              <w:spacing w:beforeLines="25" w:before="60" w:afterLines="25" w:after="60"/>
              <w:jc w:val="both"/>
              <w:rPr>
                <w:rFonts w:eastAsia="標楷體"/>
                <w:kern w:val="0"/>
              </w:rPr>
            </w:pPr>
          </w:p>
        </w:tc>
      </w:tr>
      <w:tr w:rsidR="00AF020E" w:rsidRPr="00EE23E8" w:rsidTr="00AF020E">
        <w:trPr>
          <w:trHeight w:val="20"/>
        </w:trPr>
        <w:tc>
          <w:tcPr>
            <w:tcW w:w="540" w:type="dxa"/>
            <w:vAlign w:val="center"/>
          </w:tcPr>
          <w:p w:rsidR="00AF020E" w:rsidRPr="00EE23E8" w:rsidRDefault="00AF020E" w:rsidP="00BF53C1">
            <w:pPr>
              <w:widowControl/>
              <w:spacing w:beforeLines="25" w:before="60" w:afterLines="25" w:after="60" w:line="300" w:lineRule="exact"/>
              <w:jc w:val="center"/>
              <w:rPr>
                <w:rFonts w:eastAsia="標楷體"/>
                <w:kern w:val="0"/>
              </w:rPr>
            </w:pPr>
            <w:r w:rsidRPr="00EE23E8">
              <w:rPr>
                <w:rFonts w:eastAsia="標楷體"/>
                <w:kern w:val="0"/>
              </w:rPr>
              <w:t>12</w:t>
            </w:r>
          </w:p>
        </w:tc>
        <w:tc>
          <w:tcPr>
            <w:tcW w:w="5959" w:type="dxa"/>
          </w:tcPr>
          <w:p w:rsidR="00AF020E" w:rsidRPr="00EE23E8" w:rsidRDefault="00AF020E" w:rsidP="00BF53C1">
            <w:pPr>
              <w:widowControl/>
              <w:spacing w:beforeLines="25" w:before="60" w:afterLines="25" w:after="60" w:line="300" w:lineRule="exact"/>
              <w:ind w:leftChars="100" w:left="240"/>
              <w:rPr>
                <w:rFonts w:eastAsia="標楷體" w:hAnsi="標楷體"/>
                <w:kern w:val="0"/>
              </w:rPr>
            </w:pPr>
            <w:r w:rsidRPr="00EE23E8">
              <w:rPr>
                <w:rFonts w:eastAsia="標楷體" w:hAnsi="標楷體" w:hint="eastAsia"/>
                <w:kern w:val="0"/>
              </w:rPr>
              <w:t>原始發行日</w:t>
            </w:r>
          </w:p>
        </w:tc>
        <w:tc>
          <w:tcPr>
            <w:tcW w:w="2015" w:type="dxa"/>
            <w:vAlign w:val="center"/>
          </w:tcPr>
          <w:p w:rsidR="00AF020E" w:rsidRPr="00EE23E8" w:rsidRDefault="00AF020E" w:rsidP="00AF020E">
            <w:pPr>
              <w:jc w:val="center"/>
            </w:pPr>
            <w:r w:rsidRPr="00EE23E8">
              <w:rPr>
                <w:rFonts w:eastAsia="標楷體" w:hint="eastAsia"/>
                <w:kern w:val="0"/>
              </w:rPr>
              <w:t>無</w:t>
            </w:r>
          </w:p>
        </w:tc>
        <w:tc>
          <w:tcPr>
            <w:tcW w:w="2015" w:type="dxa"/>
          </w:tcPr>
          <w:p w:rsidR="00AF020E" w:rsidRPr="00EE23E8" w:rsidRDefault="00AF020E" w:rsidP="00BF53C1">
            <w:pPr>
              <w:widowControl/>
              <w:spacing w:beforeLines="25" w:before="60" w:afterLines="25" w:after="60"/>
              <w:jc w:val="both"/>
              <w:rPr>
                <w:rFonts w:eastAsia="標楷體"/>
                <w:kern w:val="0"/>
              </w:rPr>
            </w:pPr>
          </w:p>
        </w:tc>
      </w:tr>
      <w:tr w:rsidR="00AF020E" w:rsidRPr="00EE23E8" w:rsidTr="00AF020E">
        <w:trPr>
          <w:trHeight w:val="20"/>
        </w:trPr>
        <w:tc>
          <w:tcPr>
            <w:tcW w:w="540" w:type="dxa"/>
            <w:vAlign w:val="center"/>
          </w:tcPr>
          <w:p w:rsidR="00AF020E" w:rsidRPr="00EE23E8" w:rsidRDefault="00AF020E" w:rsidP="00BF53C1">
            <w:pPr>
              <w:widowControl/>
              <w:spacing w:beforeLines="25" w:before="60" w:afterLines="25" w:after="60" w:line="300" w:lineRule="exact"/>
              <w:jc w:val="center"/>
              <w:rPr>
                <w:rFonts w:eastAsia="標楷體"/>
                <w:kern w:val="0"/>
              </w:rPr>
            </w:pPr>
            <w:r w:rsidRPr="00EE23E8">
              <w:rPr>
                <w:rFonts w:eastAsia="標楷體"/>
                <w:kern w:val="0"/>
              </w:rPr>
              <w:t>13</w:t>
            </w:r>
          </w:p>
        </w:tc>
        <w:tc>
          <w:tcPr>
            <w:tcW w:w="5959" w:type="dxa"/>
          </w:tcPr>
          <w:p w:rsidR="00AF020E" w:rsidRPr="00EE23E8" w:rsidRDefault="00AF020E" w:rsidP="00BF53C1">
            <w:pPr>
              <w:widowControl/>
              <w:spacing w:beforeLines="25" w:before="60" w:afterLines="25" w:after="60" w:line="300" w:lineRule="exact"/>
              <w:ind w:leftChars="100" w:left="240"/>
              <w:rPr>
                <w:rFonts w:eastAsia="標楷體" w:hAnsi="標楷體"/>
                <w:kern w:val="0"/>
              </w:rPr>
            </w:pPr>
            <w:r w:rsidRPr="00EE23E8">
              <w:rPr>
                <w:rFonts w:eastAsia="標楷體" w:hAnsi="標楷體" w:hint="eastAsia"/>
                <w:kern w:val="0"/>
              </w:rPr>
              <w:t>永續或非永續</w:t>
            </w:r>
          </w:p>
        </w:tc>
        <w:tc>
          <w:tcPr>
            <w:tcW w:w="2015" w:type="dxa"/>
            <w:vAlign w:val="center"/>
          </w:tcPr>
          <w:p w:rsidR="00AF020E" w:rsidRPr="00EE23E8" w:rsidRDefault="00AF020E" w:rsidP="00AF020E">
            <w:pPr>
              <w:jc w:val="center"/>
            </w:pPr>
            <w:r w:rsidRPr="00EE23E8">
              <w:rPr>
                <w:rFonts w:eastAsia="標楷體" w:hint="eastAsia"/>
                <w:kern w:val="0"/>
              </w:rPr>
              <w:t>無</w:t>
            </w:r>
          </w:p>
        </w:tc>
        <w:tc>
          <w:tcPr>
            <w:tcW w:w="2015" w:type="dxa"/>
          </w:tcPr>
          <w:p w:rsidR="00AF020E" w:rsidRPr="00EE23E8" w:rsidRDefault="00AF020E" w:rsidP="00BF53C1">
            <w:pPr>
              <w:widowControl/>
              <w:spacing w:beforeLines="25" w:before="60" w:afterLines="25" w:after="60"/>
              <w:jc w:val="both"/>
              <w:rPr>
                <w:rFonts w:eastAsia="標楷體"/>
                <w:kern w:val="0"/>
              </w:rPr>
            </w:pPr>
          </w:p>
        </w:tc>
      </w:tr>
      <w:tr w:rsidR="00AF020E" w:rsidRPr="00EE23E8" w:rsidTr="00AF020E">
        <w:trPr>
          <w:trHeight w:val="20"/>
        </w:trPr>
        <w:tc>
          <w:tcPr>
            <w:tcW w:w="540" w:type="dxa"/>
            <w:vAlign w:val="center"/>
          </w:tcPr>
          <w:p w:rsidR="00AF020E" w:rsidRPr="00EE23E8" w:rsidRDefault="00AF020E" w:rsidP="00BF53C1">
            <w:pPr>
              <w:widowControl/>
              <w:spacing w:beforeLines="25" w:before="60" w:afterLines="25" w:after="60" w:line="300" w:lineRule="exact"/>
              <w:jc w:val="center"/>
              <w:rPr>
                <w:rFonts w:eastAsia="標楷體"/>
                <w:kern w:val="0"/>
              </w:rPr>
            </w:pPr>
            <w:r w:rsidRPr="00EE23E8">
              <w:rPr>
                <w:rFonts w:eastAsia="標楷體"/>
                <w:kern w:val="0"/>
              </w:rPr>
              <w:t>14</w:t>
            </w:r>
          </w:p>
        </w:tc>
        <w:tc>
          <w:tcPr>
            <w:tcW w:w="5959" w:type="dxa"/>
          </w:tcPr>
          <w:p w:rsidR="00AF020E" w:rsidRPr="00EE23E8" w:rsidRDefault="00AF020E" w:rsidP="00BF53C1">
            <w:pPr>
              <w:widowControl/>
              <w:spacing w:beforeLines="25" w:before="60" w:afterLines="25" w:after="60" w:line="300" w:lineRule="exact"/>
              <w:ind w:leftChars="100" w:left="240"/>
              <w:rPr>
                <w:rFonts w:eastAsia="標楷體" w:hAnsi="標楷體"/>
                <w:kern w:val="0"/>
              </w:rPr>
            </w:pPr>
            <w:r w:rsidRPr="00EE23E8">
              <w:rPr>
                <w:rFonts w:eastAsia="標楷體" w:hAnsi="標楷體" w:hint="eastAsia"/>
                <w:kern w:val="0"/>
              </w:rPr>
              <w:t>原始到期日</w:t>
            </w:r>
          </w:p>
        </w:tc>
        <w:tc>
          <w:tcPr>
            <w:tcW w:w="2015" w:type="dxa"/>
            <w:vAlign w:val="center"/>
          </w:tcPr>
          <w:p w:rsidR="00AF020E" w:rsidRPr="00EE23E8" w:rsidRDefault="00AF020E" w:rsidP="00AF020E">
            <w:pPr>
              <w:jc w:val="center"/>
            </w:pPr>
            <w:r w:rsidRPr="00EE23E8">
              <w:rPr>
                <w:rFonts w:eastAsia="標楷體" w:hint="eastAsia"/>
                <w:kern w:val="0"/>
              </w:rPr>
              <w:t>無</w:t>
            </w:r>
          </w:p>
        </w:tc>
        <w:tc>
          <w:tcPr>
            <w:tcW w:w="2015" w:type="dxa"/>
          </w:tcPr>
          <w:p w:rsidR="00AF020E" w:rsidRPr="00EE23E8" w:rsidRDefault="00AF020E" w:rsidP="00BF53C1">
            <w:pPr>
              <w:widowControl/>
              <w:spacing w:beforeLines="25" w:before="60" w:afterLines="25" w:after="60"/>
              <w:jc w:val="both"/>
              <w:rPr>
                <w:rFonts w:eastAsia="標楷體"/>
                <w:kern w:val="0"/>
              </w:rPr>
            </w:pPr>
          </w:p>
        </w:tc>
      </w:tr>
      <w:tr w:rsidR="00AF020E" w:rsidRPr="00EE23E8" w:rsidTr="00AF020E">
        <w:trPr>
          <w:trHeight w:val="20"/>
        </w:trPr>
        <w:tc>
          <w:tcPr>
            <w:tcW w:w="540" w:type="dxa"/>
            <w:vAlign w:val="center"/>
          </w:tcPr>
          <w:p w:rsidR="00AF020E" w:rsidRPr="00EE23E8" w:rsidRDefault="00AF020E" w:rsidP="00BF53C1">
            <w:pPr>
              <w:widowControl/>
              <w:spacing w:beforeLines="25" w:before="60" w:afterLines="25" w:after="60" w:line="300" w:lineRule="exact"/>
              <w:jc w:val="center"/>
              <w:rPr>
                <w:rFonts w:eastAsia="標楷體"/>
                <w:kern w:val="0"/>
              </w:rPr>
            </w:pPr>
            <w:r w:rsidRPr="00EE23E8">
              <w:rPr>
                <w:rFonts w:eastAsia="標楷體"/>
                <w:kern w:val="0"/>
              </w:rPr>
              <w:t>15</w:t>
            </w:r>
          </w:p>
        </w:tc>
        <w:tc>
          <w:tcPr>
            <w:tcW w:w="5959" w:type="dxa"/>
          </w:tcPr>
          <w:p w:rsidR="00AF020E" w:rsidRPr="00EE23E8" w:rsidRDefault="00AF020E" w:rsidP="00BF53C1">
            <w:pPr>
              <w:widowControl/>
              <w:spacing w:beforeLines="25" w:before="60" w:afterLines="25" w:after="60" w:line="300" w:lineRule="exact"/>
              <w:ind w:leftChars="100" w:left="240"/>
              <w:rPr>
                <w:rFonts w:eastAsia="標楷體" w:hAnsi="標楷體"/>
                <w:kern w:val="0"/>
              </w:rPr>
            </w:pPr>
            <w:r w:rsidRPr="00EE23E8">
              <w:rPr>
                <w:rFonts w:eastAsia="標楷體" w:hAnsi="標楷體" w:hint="eastAsia"/>
                <w:kern w:val="0"/>
              </w:rPr>
              <w:t>須經主管機關事前核准之發行方贖回權</w:t>
            </w:r>
          </w:p>
        </w:tc>
        <w:tc>
          <w:tcPr>
            <w:tcW w:w="2015" w:type="dxa"/>
            <w:vAlign w:val="center"/>
          </w:tcPr>
          <w:p w:rsidR="00AF020E" w:rsidRPr="00EE23E8" w:rsidRDefault="00AF020E" w:rsidP="00AF020E">
            <w:pPr>
              <w:jc w:val="center"/>
            </w:pPr>
            <w:r w:rsidRPr="00EE23E8">
              <w:rPr>
                <w:rFonts w:eastAsia="標楷體" w:hint="eastAsia"/>
                <w:kern w:val="0"/>
              </w:rPr>
              <w:t>無</w:t>
            </w:r>
          </w:p>
        </w:tc>
        <w:tc>
          <w:tcPr>
            <w:tcW w:w="2015" w:type="dxa"/>
          </w:tcPr>
          <w:p w:rsidR="00AF020E" w:rsidRPr="00EE23E8" w:rsidRDefault="00AF020E" w:rsidP="00BF53C1">
            <w:pPr>
              <w:widowControl/>
              <w:spacing w:beforeLines="25" w:before="60" w:afterLines="25" w:after="60"/>
              <w:jc w:val="both"/>
              <w:rPr>
                <w:rFonts w:eastAsia="標楷體"/>
                <w:kern w:val="0"/>
              </w:rPr>
            </w:pPr>
          </w:p>
        </w:tc>
      </w:tr>
      <w:tr w:rsidR="00AF020E" w:rsidRPr="00EE23E8" w:rsidTr="00AF020E">
        <w:trPr>
          <w:trHeight w:val="20"/>
        </w:trPr>
        <w:tc>
          <w:tcPr>
            <w:tcW w:w="540" w:type="dxa"/>
            <w:vAlign w:val="center"/>
          </w:tcPr>
          <w:p w:rsidR="00AF020E" w:rsidRPr="00EE23E8" w:rsidRDefault="00AF020E" w:rsidP="00BF53C1">
            <w:pPr>
              <w:widowControl/>
              <w:spacing w:beforeLines="25" w:before="60" w:afterLines="25" w:after="60" w:line="300" w:lineRule="exact"/>
              <w:jc w:val="center"/>
              <w:rPr>
                <w:rFonts w:eastAsia="標楷體"/>
                <w:kern w:val="0"/>
              </w:rPr>
            </w:pPr>
            <w:r w:rsidRPr="00EE23E8">
              <w:rPr>
                <w:rFonts w:eastAsia="標楷體"/>
                <w:kern w:val="0"/>
              </w:rPr>
              <w:t>16</w:t>
            </w:r>
          </w:p>
        </w:tc>
        <w:tc>
          <w:tcPr>
            <w:tcW w:w="5959" w:type="dxa"/>
          </w:tcPr>
          <w:p w:rsidR="00AF020E" w:rsidRPr="00EE23E8" w:rsidRDefault="00AF020E" w:rsidP="00BF53C1">
            <w:pPr>
              <w:widowControl/>
              <w:spacing w:beforeLines="25" w:before="60" w:afterLines="25" w:after="60" w:line="300" w:lineRule="exact"/>
              <w:ind w:leftChars="100" w:left="240"/>
              <w:rPr>
                <w:rFonts w:eastAsia="標楷體" w:hAnsi="標楷體"/>
                <w:kern w:val="0"/>
              </w:rPr>
            </w:pPr>
            <w:r w:rsidRPr="00EE23E8">
              <w:rPr>
                <w:rFonts w:eastAsia="標楷體" w:hAnsi="標楷體" w:hint="eastAsia"/>
                <w:kern w:val="0"/>
              </w:rPr>
              <w:t>贖回條款</w:t>
            </w:r>
            <w:r w:rsidRPr="00EE23E8">
              <w:rPr>
                <w:rFonts w:eastAsia="標楷體" w:hAnsi="標楷體" w:hint="eastAsia"/>
                <w:kern w:val="0"/>
                <w:vertAlign w:val="superscript"/>
              </w:rPr>
              <w:t>5</w:t>
            </w:r>
          </w:p>
        </w:tc>
        <w:tc>
          <w:tcPr>
            <w:tcW w:w="2015" w:type="dxa"/>
            <w:vAlign w:val="center"/>
          </w:tcPr>
          <w:p w:rsidR="00AF020E" w:rsidRPr="00EE23E8" w:rsidRDefault="00AF020E" w:rsidP="00AF020E">
            <w:pPr>
              <w:jc w:val="center"/>
            </w:pPr>
            <w:r w:rsidRPr="00EE23E8">
              <w:rPr>
                <w:rFonts w:eastAsia="標楷體" w:hint="eastAsia"/>
                <w:kern w:val="0"/>
              </w:rPr>
              <w:t>無</w:t>
            </w:r>
          </w:p>
        </w:tc>
        <w:tc>
          <w:tcPr>
            <w:tcW w:w="2015" w:type="dxa"/>
          </w:tcPr>
          <w:p w:rsidR="00AF020E" w:rsidRPr="00EE23E8" w:rsidRDefault="00AF020E" w:rsidP="00BF53C1">
            <w:pPr>
              <w:widowControl/>
              <w:spacing w:beforeLines="25" w:before="60" w:afterLines="25" w:after="60"/>
              <w:jc w:val="both"/>
              <w:rPr>
                <w:rFonts w:eastAsia="標楷體"/>
                <w:kern w:val="0"/>
              </w:rPr>
            </w:pPr>
          </w:p>
        </w:tc>
      </w:tr>
      <w:tr w:rsidR="00AF020E" w:rsidRPr="00EE23E8" w:rsidTr="00AF020E">
        <w:trPr>
          <w:trHeight w:val="20"/>
        </w:trPr>
        <w:tc>
          <w:tcPr>
            <w:tcW w:w="540" w:type="dxa"/>
            <w:vAlign w:val="center"/>
          </w:tcPr>
          <w:p w:rsidR="00AF020E" w:rsidRPr="00EE23E8" w:rsidRDefault="00AF020E" w:rsidP="00BF53C1">
            <w:pPr>
              <w:widowControl/>
              <w:spacing w:beforeLines="25" w:before="60" w:afterLines="25" w:after="60" w:line="300" w:lineRule="exact"/>
              <w:jc w:val="center"/>
              <w:rPr>
                <w:rFonts w:eastAsia="標楷體"/>
                <w:kern w:val="0"/>
              </w:rPr>
            </w:pPr>
            <w:r w:rsidRPr="00EE23E8">
              <w:rPr>
                <w:rFonts w:eastAsia="標楷體"/>
                <w:kern w:val="0"/>
              </w:rPr>
              <w:t>17</w:t>
            </w:r>
          </w:p>
        </w:tc>
        <w:tc>
          <w:tcPr>
            <w:tcW w:w="5959" w:type="dxa"/>
          </w:tcPr>
          <w:p w:rsidR="00AF020E" w:rsidRPr="00EE23E8" w:rsidRDefault="00AF020E" w:rsidP="00BF53C1">
            <w:pPr>
              <w:widowControl/>
              <w:spacing w:beforeLines="25" w:before="60" w:afterLines="25" w:after="60" w:line="300" w:lineRule="exact"/>
              <w:ind w:leftChars="100" w:left="240"/>
              <w:rPr>
                <w:rFonts w:eastAsia="標楷體" w:hAnsi="標楷體"/>
                <w:kern w:val="0"/>
              </w:rPr>
            </w:pPr>
            <w:r w:rsidRPr="00EE23E8">
              <w:rPr>
                <w:rFonts w:eastAsia="標楷體" w:hAnsi="標楷體" w:hint="eastAsia"/>
                <w:kern w:val="0"/>
              </w:rPr>
              <w:t>可轉換之次順位債券或可轉換特別股之轉換條款</w:t>
            </w:r>
            <w:r w:rsidRPr="00EE23E8">
              <w:rPr>
                <w:rFonts w:eastAsia="標楷體" w:hAnsi="標楷體" w:hint="eastAsia"/>
                <w:kern w:val="0"/>
                <w:vertAlign w:val="superscript"/>
              </w:rPr>
              <w:t>6</w:t>
            </w:r>
          </w:p>
        </w:tc>
        <w:tc>
          <w:tcPr>
            <w:tcW w:w="2015" w:type="dxa"/>
            <w:vAlign w:val="center"/>
          </w:tcPr>
          <w:p w:rsidR="00AF020E" w:rsidRPr="00EE23E8" w:rsidRDefault="00AF020E" w:rsidP="00AF020E">
            <w:pPr>
              <w:jc w:val="center"/>
            </w:pPr>
            <w:r w:rsidRPr="00EE23E8">
              <w:rPr>
                <w:rFonts w:eastAsia="標楷體" w:hint="eastAsia"/>
                <w:kern w:val="0"/>
              </w:rPr>
              <w:t>無</w:t>
            </w:r>
          </w:p>
        </w:tc>
        <w:tc>
          <w:tcPr>
            <w:tcW w:w="2015" w:type="dxa"/>
          </w:tcPr>
          <w:p w:rsidR="00AF020E" w:rsidRPr="00EE23E8" w:rsidRDefault="00AF020E" w:rsidP="00BF53C1">
            <w:pPr>
              <w:widowControl/>
              <w:spacing w:beforeLines="25" w:before="60" w:afterLines="25" w:after="60"/>
              <w:jc w:val="both"/>
              <w:rPr>
                <w:rFonts w:eastAsia="標楷體"/>
                <w:kern w:val="0"/>
              </w:rPr>
            </w:pPr>
          </w:p>
        </w:tc>
      </w:tr>
      <w:tr w:rsidR="00AF020E" w:rsidRPr="00EE23E8" w:rsidTr="00AF020E">
        <w:trPr>
          <w:trHeight w:val="20"/>
        </w:trPr>
        <w:tc>
          <w:tcPr>
            <w:tcW w:w="540" w:type="dxa"/>
            <w:vAlign w:val="center"/>
          </w:tcPr>
          <w:p w:rsidR="00AF020E" w:rsidRPr="00EE23E8" w:rsidRDefault="00AF020E" w:rsidP="00BF53C1">
            <w:pPr>
              <w:widowControl/>
              <w:spacing w:beforeLines="25" w:before="60" w:afterLines="25" w:after="60" w:line="300" w:lineRule="exact"/>
              <w:jc w:val="center"/>
              <w:rPr>
                <w:rFonts w:eastAsia="標楷體"/>
                <w:kern w:val="0"/>
              </w:rPr>
            </w:pPr>
          </w:p>
        </w:tc>
        <w:tc>
          <w:tcPr>
            <w:tcW w:w="5959" w:type="dxa"/>
          </w:tcPr>
          <w:p w:rsidR="00AF020E" w:rsidRPr="00EE23E8" w:rsidRDefault="00AF020E" w:rsidP="00BF53C1">
            <w:pPr>
              <w:widowControl/>
              <w:spacing w:beforeLines="25" w:before="60" w:afterLines="25" w:after="60" w:line="300" w:lineRule="exact"/>
              <w:ind w:leftChars="100" w:left="240"/>
              <w:rPr>
                <w:rFonts w:eastAsia="標楷體" w:hAnsi="標楷體"/>
                <w:kern w:val="0"/>
              </w:rPr>
            </w:pPr>
            <w:r w:rsidRPr="00EE23E8">
              <w:rPr>
                <w:rFonts w:eastAsia="標楷體" w:hAnsi="標楷體" w:hint="eastAsia"/>
                <w:kern w:val="0"/>
              </w:rPr>
              <w:t>債息</w:t>
            </w:r>
            <w:r w:rsidRPr="00EE23E8">
              <w:rPr>
                <w:rFonts w:eastAsia="標楷體" w:hAnsi="標楷體"/>
                <w:kern w:val="0"/>
              </w:rPr>
              <w:t>/</w:t>
            </w:r>
            <w:r w:rsidRPr="00EE23E8">
              <w:rPr>
                <w:rFonts w:eastAsia="標楷體" w:hAnsi="標楷體" w:hint="eastAsia"/>
                <w:kern w:val="0"/>
              </w:rPr>
              <w:t>股利</w:t>
            </w:r>
          </w:p>
        </w:tc>
        <w:tc>
          <w:tcPr>
            <w:tcW w:w="2015" w:type="dxa"/>
            <w:vAlign w:val="center"/>
          </w:tcPr>
          <w:p w:rsidR="00AF020E" w:rsidRPr="00EE23E8" w:rsidRDefault="00AF020E" w:rsidP="00AF020E">
            <w:pPr>
              <w:jc w:val="center"/>
            </w:pPr>
            <w:r w:rsidRPr="00EE23E8">
              <w:rPr>
                <w:rFonts w:eastAsia="標楷體" w:hint="eastAsia"/>
                <w:kern w:val="0"/>
              </w:rPr>
              <w:t>無</w:t>
            </w:r>
          </w:p>
        </w:tc>
        <w:tc>
          <w:tcPr>
            <w:tcW w:w="2015" w:type="dxa"/>
          </w:tcPr>
          <w:p w:rsidR="00AF020E" w:rsidRPr="00EE23E8" w:rsidRDefault="00AF020E" w:rsidP="00BF53C1">
            <w:pPr>
              <w:widowControl/>
              <w:spacing w:beforeLines="25" w:before="60" w:afterLines="25" w:after="60"/>
              <w:jc w:val="both"/>
              <w:rPr>
                <w:rFonts w:eastAsia="標楷體"/>
                <w:kern w:val="0"/>
              </w:rPr>
            </w:pPr>
          </w:p>
        </w:tc>
      </w:tr>
      <w:tr w:rsidR="00AF020E" w:rsidRPr="00EE23E8" w:rsidTr="00AF020E">
        <w:trPr>
          <w:trHeight w:val="20"/>
        </w:trPr>
        <w:tc>
          <w:tcPr>
            <w:tcW w:w="540" w:type="dxa"/>
            <w:vAlign w:val="center"/>
          </w:tcPr>
          <w:p w:rsidR="00AF020E" w:rsidRPr="00EE23E8" w:rsidRDefault="00AF020E" w:rsidP="00BF53C1">
            <w:pPr>
              <w:widowControl/>
              <w:spacing w:beforeLines="25" w:before="60" w:afterLines="25" w:after="60" w:line="300" w:lineRule="exact"/>
              <w:jc w:val="center"/>
              <w:rPr>
                <w:rFonts w:eastAsia="標楷體"/>
                <w:kern w:val="0"/>
              </w:rPr>
            </w:pPr>
            <w:r w:rsidRPr="00EE23E8">
              <w:rPr>
                <w:rFonts w:eastAsia="標楷體"/>
                <w:kern w:val="0"/>
              </w:rPr>
              <w:t>18</w:t>
            </w:r>
          </w:p>
        </w:tc>
        <w:tc>
          <w:tcPr>
            <w:tcW w:w="5959" w:type="dxa"/>
          </w:tcPr>
          <w:p w:rsidR="00AF020E" w:rsidRPr="00EE23E8" w:rsidRDefault="00AF020E" w:rsidP="00BF53C1">
            <w:pPr>
              <w:widowControl/>
              <w:spacing w:beforeLines="25" w:before="60" w:afterLines="25" w:after="60" w:line="300" w:lineRule="exact"/>
              <w:ind w:leftChars="100" w:left="240"/>
              <w:rPr>
                <w:rFonts w:eastAsia="標楷體" w:hAnsi="標楷體"/>
                <w:kern w:val="0"/>
              </w:rPr>
            </w:pPr>
            <w:r w:rsidRPr="00EE23E8">
              <w:rPr>
                <w:rFonts w:eastAsia="標楷體" w:hAnsi="標楷體" w:hint="eastAsia"/>
                <w:kern w:val="0"/>
              </w:rPr>
              <w:t>固定或浮動債息</w:t>
            </w:r>
            <w:r w:rsidRPr="00EE23E8">
              <w:rPr>
                <w:rFonts w:eastAsia="標楷體" w:hAnsi="標楷體"/>
                <w:kern w:val="0"/>
              </w:rPr>
              <w:t>/</w:t>
            </w:r>
            <w:r w:rsidRPr="00EE23E8">
              <w:rPr>
                <w:rFonts w:eastAsia="標楷體" w:hAnsi="標楷體" w:hint="eastAsia"/>
                <w:kern w:val="0"/>
              </w:rPr>
              <w:t>股利</w:t>
            </w:r>
          </w:p>
        </w:tc>
        <w:tc>
          <w:tcPr>
            <w:tcW w:w="2015" w:type="dxa"/>
            <w:vAlign w:val="center"/>
          </w:tcPr>
          <w:p w:rsidR="00AF020E" w:rsidRPr="00EE23E8" w:rsidRDefault="00AF020E" w:rsidP="00AF020E">
            <w:pPr>
              <w:jc w:val="center"/>
            </w:pPr>
            <w:r w:rsidRPr="00EE23E8">
              <w:rPr>
                <w:rFonts w:eastAsia="標楷體" w:hint="eastAsia"/>
                <w:kern w:val="0"/>
              </w:rPr>
              <w:t>無</w:t>
            </w:r>
          </w:p>
        </w:tc>
        <w:tc>
          <w:tcPr>
            <w:tcW w:w="2015" w:type="dxa"/>
          </w:tcPr>
          <w:p w:rsidR="00AF020E" w:rsidRPr="00EE23E8" w:rsidRDefault="00AF020E" w:rsidP="00BF53C1">
            <w:pPr>
              <w:widowControl/>
              <w:spacing w:beforeLines="25" w:before="60" w:afterLines="25" w:after="60"/>
              <w:jc w:val="both"/>
              <w:rPr>
                <w:rFonts w:eastAsia="標楷體"/>
                <w:kern w:val="0"/>
              </w:rPr>
            </w:pPr>
          </w:p>
        </w:tc>
      </w:tr>
      <w:tr w:rsidR="00AF020E" w:rsidRPr="00EE23E8" w:rsidTr="00AF020E">
        <w:trPr>
          <w:trHeight w:val="20"/>
        </w:trPr>
        <w:tc>
          <w:tcPr>
            <w:tcW w:w="540" w:type="dxa"/>
            <w:vAlign w:val="center"/>
          </w:tcPr>
          <w:p w:rsidR="00AF020E" w:rsidRPr="00EE23E8" w:rsidRDefault="00AF020E" w:rsidP="00BF53C1">
            <w:pPr>
              <w:widowControl/>
              <w:spacing w:beforeLines="25" w:before="60" w:afterLines="25" w:after="60" w:line="300" w:lineRule="exact"/>
              <w:jc w:val="center"/>
              <w:rPr>
                <w:rFonts w:eastAsia="標楷體"/>
                <w:kern w:val="0"/>
              </w:rPr>
            </w:pPr>
            <w:r w:rsidRPr="00EE23E8">
              <w:rPr>
                <w:rFonts w:eastAsia="標楷體"/>
                <w:kern w:val="0"/>
              </w:rPr>
              <w:t>19</w:t>
            </w:r>
          </w:p>
        </w:tc>
        <w:tc>
          <w:tcPr>
            <w:tcW w:w="5959" w:type="dxa"/>
          </w:tcPr>
          <w:p w:rsidR="00AF020E" w:rsidRPr="00EE23E8" w:rsidRDefault="00AF020E" w:rsidP="00BF53C1">
            <w:pPr>
              <w:widowControl/>
              <w:spacing w:beforeLines="25" w:before="60" w:afterLines="25" w:after="60" w:line="300" w:lineRule="exact"/>
              <w:ind w:leftChars="100" w:left="240"/>
              <w:rPr>
                <w:rFonts w:eastAsia="標楷體" w:hAnsi="標楷體"/>
                <w:kern w:val="0"/>
              </w:rPr>
            </w:pPr>
            <w:r w:rsidRPr="00EE23E8">
              <w:rPr>
                <w:rFonts w:eastAsia="標楷體" w:hAnsi="標楷體" w:hint="eastAsia"/>
                <w:kern w:val="0"/>
              </w:rPr>
              <w:t>票面利率及任何相關指標</w:t>
            </w:r>
          </w:p>
        </w:tc>
        <w:tc>
          <w:tcPr>
            <w:tcW w:w="2015" w:type="dxa"/>
            <w:vAlign w:val="center"/>
          </w:tcPr>
          <w:p w:rsidR="00AF020E" w:rsidRPr="00EE23E8" w:rsidRDefault="00AF020E" w:rsidP="00AF020E">
            <w:pPr>
              <w:jc w:val="center"/>
            </w:pPr>
            <w:r w:rsidRPr="00EE23E8">
              <w:rPr>
                <w:rFonts w:eastAsia="標楷體" w:hint="eastAsia"/>
                <w:kern w:val="0"/>
              </w:rPr>
              <w:t>無</w:t>
            </w:r>
          </w:p>
        </w:tc>
        <w:tc>
          <w:tcPr>
            <w:tcW w:w="2015" w:type="dxa"/>
          </w:tcPr>
          <w:p w:rsidR="00AF020E" w:rsidRPr="00EE23E8" w:rsidRDefault="00AF020E" w:rsidP="00BF53C1">
            <w:pPr>
              <w:widowControl/>
              <w:spacing w:beforeLines="25" w:before="60" w:afterLines="25" w:after="60"/>
              <w:jc w:val="both"/>
              <w:rPr>
                <w:rFonts w:eastAsia="標楷體"/>
                <w:kern w:val="0"/>
              </w:rPr>
            </w:pPr>
          </w:p>
        </w:tc>
      </w:tr>
      <w:tr w:rsidR="00AF020E" w:rsidRPr="00EE23E8" w:rsidTr="00AF020E">
        <w:trPr>
          <w:trHeight w:val="20"/>
        </w:trPr>
        <w:tc>
          <w:tcPr>
            <w:tcW w:w="540" w:type="dxa"/>
            <w:vAlign w:val="center"/>
          </w:tcPr>
          <w:p w:rsidR="00AF020E" w:rsidRPr="00EE23E8" w:rsidRDefault="00AF020E" w:rsidP="00BF53C1">
            <w:pPr>
              <w:widowControl/>
              <w:spacing w:beforeLines="25" w:before="60" w:afterLines="25" w:after="60" w:line="300" w:lineRule="exact"/>
              <w:jc w:val="center"/>
              <w:rPr>
                <w:rFonts w:eastAsia="標楷體"/>
                <w:kern w:val="0"/>
              </w:rPr>
            </w:pPr>
            <w:r w:rsidRPr="00EE23E8">
              <w:rPr>
                <w:rFonts w:eastAsia="標楷體"/>
                <w:kern w:val="0"/>
              </w:rPr>
              <w:t>20</w:t>
            </w:r>
          </w:p>
        </w:tc>
        <w:tc>
          <w:tcPr>
            <w:tcW w:w="5959" w:type="dxa"/>
          </w:tcPr>
          <w:p w:rsidR="00AF020E" w:rsidRPr="00EE23E8" w:rsidRDefault="00AF020E" w:rsidP="00BF53C1">
            <w:pPr>
              <w:widowControl/>
              <w:spacing w:beforeLines="25" w:before="60" w:afterLines="25" w:after="60" w:line="300" w:lineRule="exact"/>
              <w:ind w:leftChars="100" w:left="240"/>
              <w:rPr>
                <w:rFonts w:eastAsia="標楷體" w:hAnsi="標楷體"/>
                <w:kern w:val="0"/>
              </w:rPr>
            </w:pPr>
            <w:r w:rsidRPr="00EE23E8">
              <w:rPr>
                <w:rFonts w:eastAsia="標楷體" w:hAnsi="標楷體" w:hint="eastAsia"/>
                <w:kern w:val="0"/>
              </w:rPr>
              <w:t>是否有停止支付普通股股利條件</w:t>
            </w:r>
            <w:r w:rsidRPr="00EE23E8">
              <w:rPr>
                <w:rFonts w:eastAsia="標楷體" w:hAnsi="標楷體"/>
                <w:kern w:val="0"/>
              </w:rPr>
              <w:t>(</w:t>
            </w:r>
            <w:r w:rsidRPr="00EE23E8">
              <w:rPr>
                <w:rFonts w:eastAsia="標楷體" w:hAnsi="標楷體" w:hint="eastAsia"/>
                <w:kern w:val="0"/>
              </w:rPr>
              <w:t>即當資本工具無發放債息或股利時，是否有限制普通股股利之發放</w:t>
            </w:r>
            <w:r w:rsidRPr="00EE23E8">
              <w:rPr>
                <w:rFonts w:eastAsia="標楷體" w:hAnsi="標楷體"/>
                <w:kern w:val="0"/>
              </w:rPr>
              <w:t>)</w:t>
            </w:r>
          </w:p>
        </w:tc>
        <w:tc>
          <w:tcPr>
            <w:tcW w:w="2015" w:type="dxa"/>
            <w:vAlign w:val="center"/>
          </w:tcPr>
          <w:p w:rsidR="00AF020E" w:rsidRPr="00EE23E8" w:rsidRDefault="00AF020E" w:rsidP="00AF020E">
            <w:pPr>
              <w:jc w:val="center"/>
            </w:pPr>
            <w:r w:rsidRPr="00EE23E8">
              <w:rPr>
                <w:rFonts w:eastAsia="標楷體" w:hint="eastAsia"/>
                <w:kern w:val="0"/>
              </w:rPr>
              <w:t>無</w:t>
            </w:r>
          </w:p>
        </w:tc>
        <w:tc>
          <w:tcPr>
            <w:tcW w:w="2015" w:type="dxa"/>
          </w:tcPr>
          <w:p w:rsidR="00AF020E" w:rsidRPr="00EE23E8" w:rsidRDefault="00AF020E" w:rsidP="00BF53C1">
            <w:pPr>
              <w:widowControl/>
              <w:spacing w:beforeLines="25" w:before="60" w:afterLines="25" w:after="60"/>
              <w:jc w:val="both"/>
              <w:rPr>
                <w:rFonts w:eastAsia="標楷體"/>
                <w:kern w:val="0"/>
              </w:rPr>
            </w:pPr>
          </w:p>
        </w:tc>
      </w:tr>
      <w:tr w:rsidR="00AF020E" w:rsidRPr="00EE23E8" w:rsidTr="00AF020E">
        <w:trPr>
          <w:trHeight w:val="20"/>
        </w:trPr>
        <w:tc>
          <w:tcPr>
            <w:tcW w:w="540" w:type="dxa"/>
            <w:vAlign w:val="center"/>
          </w:tcPr>
          <w:p w:rsidR="00AF020E" w:rsidRPr="00EE23E8" w:rsidRDefault="00AF020E" w:rsidP="00BF53C1">
            <w:pPr>
              <w:widowControl/>
              <w:spacing w:beforeLines="25" w:before="60" w:afterLines="25" w:after="60" w:line="300" w:lineRule="exact"/>
              <w:jc w:val="center"/>
              <w:rPr>
                <w:rFonts w:eastAsia="標楷體"/>
                <w:kern w:val="0"/>
              </w:rPr>
            </w:pPr>
            <w:r w:rsidRPr="00EE23E8">
              <w:rPr>
                <w:rFonts w:eastAsia="標楷體"/>
                <w:kern w:val="0"/>
              </w:rPr>
              <w:t>21</w:t>
            </w:r>
          </w:p>
        </w:tc>
        <w:tc>
          <w:tcPr>
            <w:tcW w:w="5959" w:type="dxa"/>
          </w:tcPr>
          <w:p w:rsidR="00AF020E" w:rsidRPr="00EE23E8" w:rsidRDefault="00AF020E" w:rsidP="00BF53C1">
            <w:pPr>
              <w:widowControl/>
              <w:spacing w:beforeLines="25" w:before="60" w:afterLines="25" w:after="60" w:line="300" w:lineRule="exact"/>
              <w:ind w:leftChars="100" w:left="240"/>
              <w:rPr>
                <w:rFonts w:eastAsia="標楷體" w:hAnsi="標楷體"/>
                <w:kern w:val="0"/>
              </w:rPr>
            </w:pPr>
            <w:r w:rsidRPr="00EE23E8">
              <w:rPr>
                <w:rFonts w:eastAsia="標楷體" w:hAnsi="標楷體" w:hint="eastAsia"/>
                <w:kern w:val="0"/>
              </w:rPr>
              <w:t>對於債息</w:t>
            </w:r>
            <w:r w:rsidRPr="00EE23E8">
              <w:rPr>
                <w:rFonts w:eastAsia="標楷體" w:hAnsi="標楷體"/>
                <w:kern w:val="0"/>
              </w:rPr>
              <w:t>/</w:t>
            </w:r>
            <w:r w:rsidRPr="00EE23E8">
              <w:rPr>
                <w:rFonts w:eastAsia="標楷體" w:hAnsi="標楷體" w:hint="eastAsia"/>
                <w:kern w:val="0"/>
              </w:rPr>
              <w:t>股利之支付，發行人是否有完全自主權、部分自主權或強制，並請說明相關條款內容。</w:t>
            </w:r>
          </w:p>
        </w:tc>
        <w:tc>
          <w:tcPr>
            <w:tcW w:w="2015" w:type="dxa"/>
            <w:vAlign w:val="center"/>
          </w:tcPr>
          <w:p w:rsidR="00AF020E" w:rsidRPr="00EE23E8" w:rsidRDefault="00AF020E" w:rsidP="00AF020E">
            <w:pPr>
              <w:jc w:val="center"/>
            </w:pPr>
            <w:r w:rsidRPr="00EE23E8">
              <w:rPr>
                <w:rFonts w:eastAsia="標楷體" w:hint="eastAsia"/>
                <w:kern w:val="0"/>
              </w:rPr>
              <w:t>無</w:t>
            </w:r>
          </w:p>
        </w:tc>
        <w:tc>
          <w:tcPr>
            <w:tcW w:w="2015" w:type="dxa"/>
          </w:tcPr>
          <w:p w:rsidR="00AF020E" w:rsidRPr="00EE23E8" w:rsidRDefault="00AF020E" w:rsidP="00BF53C1">
            <w:pPr>
              <w:widowControl/>
              <w:spacing w:beforeLines="25" w:before="60" w:afterLines="25" w:after="60"/>
              <w:jc w:val="both"/>
              <w:rPr>
                <w:rFonts w:eastAsia="標楷體"/>
                <w:kern w:val="0"/>
              </w:rPr>
            </w:pPr>
          </w:p>
        </w:tc>
      </w:tr>
      <w:tr w:rsidR="00AF020E" w:rsidRPr="00EE23E8" w:rsidTr="00AF020E">
        <w:trPr>
          <w:trHeight w:val="20"/>
        </w:trPr>
        <w:tc>
          <w:tcPr>
            <w:tcW w:w="540" w:type="dxa"/>
            <w:vAlign w:val="center"/>
          </w:tcPr>
          <w:p w:rsidR="00AF020E" w:rsidRPr="00EE23E8" w:rsidRDefault="00AF020E" w:rsidP="00BF53C1">
            <w:pPr>
              <w:widowControl/>
              <w:spacing w:beforeLines="25" w:before="60" w:afterLines="25" w:after="60" w:line="300" w:lineRule="exact"/>
              <w:jc w:val="center"/>
              <w:rPr>
                <w:rFonts w:eastAsia="標楷體"/>
                <w:kern w:val="0"/>
              </w:rPr>
            </w:pPr>
            <w:r w:rsidRPr="00EE23E8">
              <w:rPr>
                <w:rFonts w:eastAsia="標楷體"/>
                <w:kern w:val="0"/>
              </w:rPr>
              <w:t>22</w:t>
            </w:r>
          </w:p>
        </w:tc>
        <w:tc>
          <w:tcPr>
            <w:tcW w:w="5959" w:type="dxa"/>
          </w:tcPr>
          <w:p w:rsidR="00AF020E" w:rsidRPr="00EE23E8" w:rsidRDefault="00AF020E" w:rsidP="00BF53C1">
            <w:pPr>
              <w:widowControl/>
              <w:spacing w:beforeLines="25" w:before="60" w:afterLines="25" w:after="60" w:line="300" w:lineRule="exact"/>
              <w:ind w:leftChars="100" w:left="240"/>
              <w:rPr>
                <w:rFonts w:eastAsia="標楷體" w:hAnsi="標楷體"/>
                <w:kern w:val="0"/>
              </w:rPr>
            </w:pPr>
            <w:r w:rsidRPr="00EE23E8">
              <w:rPr>
                <w:rFonts w:eastAsia="標楷體" w:hAnsi="標楷體" w:hint="eastAsia"/>
                <w:kern w:val="0"/>
              </w:rPr>
              <w:t>是否有利率加碼之約定或其他贖回誘因</w:t>
            </w:r>
          </w:p>
        </w:tc>
        <w:tc>
          <w:tcPr>
            <w:tcW w:w="2015" w:type="dxa"/>
            <w:vAlign w:val="center"/>
          </w:tcPr>
          <w:p w:rsidR="00AF020E" w:rsidRPr="00EE23E8" w:rsidRDefault="00AF020E" w:rsidP="00AF020E">
            <w:pPr>
              <w:jc w:val="center"/>
            </w:pPr>
            <w:r w:rsidRPr="00EE23E8">
              <w:rPr>
                <w:rFonts w:eastAsia="標楷體" w:hint="eastAsia"/>
                <w:kern w:val="0"/>
              </w:rPr>
              <w:t>無</w:t>
            </w:r>
          </w:p>
        </w:tc>
        <w:tc>
          <w:tcPr>
            <w:tcW w:w="2015" w:type="dxa"/>
          </w:tcPr>
          <w:p w:rsidR="00AF020E" w:rsidRPr="00EE23E8" w:rsidRDefault="00AF020E" w:rsidP="00BF53C1">
            <w:pPr>
              <w:widowControl/>
              <w:spacing w:beforeLines="25" w:before="60" w:afterLines="25" w:after="60"/>
              <w:jc w:val="both"/>
              <w:rPr>
                <w:rFonts w:eastAsia="標楷體"/>
                <w:kern w:val="0"/>
              </w:rPr>
            </w:pPr>
          </w:p>
        </w:tc>
      </w:tr>
      <w:tr w:rsidR="00AF020E" w:rsidRPr="00EE23E8" w:rsidTr="00AF020E">
        <w:trPr>
          <w:trHeight w:val="20"/>
        </w:trPr>
        <w:tc>
          <w:tcPr>
            <w:tcW w:w="540" w:type="dxa"/>
            <w:vAlign w:val="center"/>
          </w:tcPr>
          <w:p w:rsidR="00AF020E" w:rsidRPr="00EE23E8" w:rsidRDefault="00AF020E" w:rsidP="00BF53C1">
            <w:pPr>
              <w:widowControl/>
              <w:spacing w:beforeLines="25" w:before="60" w:afterLines="25" w:after="60" w:line="300" w:lineRule="exact"/>
              <w:jc w:val="center"/>
              <w:rPr>
                <w:rFonts w:eastAsia="標楷體"/>
                <w:kern w:val="0"/>
              </w:rPr>
            </w:pPr>
            <w:r w:rsidRPr="00EE23E8">
              <w:rPr>
                <w:rFonts w:eastAsia="標楷體"/>
                <w:kern w:val="0"/>
              </w:rPr>
              <w:t>23</w:t>
            </w:r>
          </w:p>
        </w:tc>
        <w:tc>
          <w:tcPr>
            <w:tcW w:w="5959" w:type="dxa"/>
          </w:tcPr>
          <w:p w:rsidR="00AF020E" w:rsidRPr="00EE23E8" w:rsidRDefault="00AF020E" w:rsidP="00BF53C1">
            <w:pPr>
              <w:widowControl/>
              <w:spacing w:beforeLines="25" w:before="60" w:afterLines="25" w:after="60" w:line="300" w:lineRule="exact"/>
              <w:ind w:leftChars="100" w:left="240"/>
              <w:rPr>
                <w:rFonts w:eastAsia="標楷體" w:hAnsi="標楷體"/>
                <w:kern w:val="0"/>
              </w:rPr>
            </w:pPr>
            <w:r w:rsidRPr="00EE23E8">
              <w:rPr>
                <w:rFonts w:eastAsia="標楷體" w:hAnsi="標楷體" w:hint="eastAsia"/>
                <w:kern w:val="0"/>
              </w:rPr>
              <w:t>債息</w:t>
            </w:r>
            <w:r w:rsidRPr="00EE23E8">
              <w:rPr>
                <w:rFonts w:eastAsia="標楷體" w:hAnsi="標楷體"/>
                <w:kern w:val="0"/>
              </w:rPr>
              <w:t>/</w:t>
            </w:r>
            <w:r w:rsidRPr="00EE23E8">
              <w:rPr>
                <w:rFonts w:eastAsia="標楷體" w:hAnsi="標楷體" w:hint="eastAsia"/>
                <w:kern w:val="0"/>
              </w:rPr>
              <w:t>股利是累積或非累積</w:t>
            </w:r>
          </w:p>
        </w:tc>
        <w:tc>
          <w:tcPr>
            <w:tcW w:w="2015" w:type="dxa"/>
            <w:vAlign w:val="center"/>
          </w:tcPr>
          <w:p w:rsidR="00AF020E" w:rsidRPr="00EE23E8" w:rsidRDefault="00AF020E" w:rsidP="00AF020E">
            <w:pPr>
              <w:jc w:val="center"/>
            </w:pPr>
            <w:r w:rsidRPr="00EE23E8">
              <w:rPr>
                <w:rFonts w:eastAsia="標楷體" w:hint="eastAsia"/>
                <w:kern w:val="0"/>
              </w:rPr>
              <w:t>無</w:t>
            </w:r>
          </w:p>
        </w:tc>
        <w:tc>
          <w:tcPr>
            <w:tcW w:w="2015" w:type="dxa"/>
          </w:tcPr>
          <w:p w:rsidR="00AF020E" w:rsidRPr="00EE23E8" w:rsidRDefault="00AF020E" w:rsidP="00BF53C1">
            <w:pPr>
              <w:widowControl/>
              <w:spacing w:beforeLines="25" w:before="60" w:afterLines="25" w:after="60"/>
              <w:jc w:val="both"/>
              <w:rPr>
                <w:rFonts w:eastAsia="標楷體"/>
                <w:kern w:val="0"/>
              </w:rPr>
            </w:pPr>
          </w:p>
        </w:tc>
      </w:tr>
      <w:tr w:rsidR="00AF020E" w:rsidRPr="00EE23E8" w:rsidTr="00AF020E">
        <w:trPr>
          <w:trHeight w:val="20"/>
        </w:trPr>
        <w:tc>
          <w:tcPr>
            <w:tcW w:w="540" w:type="dxa"/>
            <w:vAlign w:val="center"/>
          </w:tcPr>
          <w:p w:rsidR="00AF020E" w:rsidRPr="00EE23E8" w:rsidRDefault="00AF020E" w:rsidP="00BF53C1">
            <w:pPr>
              <w:widowControl/>
              <w:spacing w:beforeLines="25" w:before="60" w:afterLines="25" w:after="60" w:line="300" w:lineRule="exact"/>
              <w:jc w:val="center"/>
              <w:rPr>
                <w:rFonts w:eastAsia="標楷體"/>
                <w:kern w:val="0"/>
              </w:rPr>
            </w:pPr>
            <w:r w:rsidRPr="00EE23E8">
              <w:rPr>
                <w:rFonts w:eastAsia="標楷體"/>
                <w:kern w:val="0"/>
              </w:rPr>
              <w:t>24</w:t>
            </w:r>
          </w:p>
        </w:tc>
        <w:tc>
          <w:tcPr>
            <w:tcW w:w="5959" w:type="dxa"/>
          </w:tcPr>
          <w:p w:rsidR="00AF020E" w:rsidRPr="00EE23E8" w:rsidRDefault="00AF020E" w:rsidP="00BF53C1">
            <w:pPr>
              <w:widowControl/>
              <w:spacing w:beforeLines="25" w:before="60" w:afterLines="25" w:after="60" w:line="300" w:lineRule="exact"/>
              <w:ind w:leftChars="100" w:left="240"/>
              <w:rPr>
                <w:rFonts w:eastAsia="標楷體" w:hAnsi="標楷體"/>
                <w:kern w:val="0"/>
              </w:rPr>
            </w:pPr>
            <w:r w:rsidRPr="00EE23E8">
              <w:rPr>
                <w:rFonts w:eastAsia="標楷體" w:hAnsi="標楷體" w:hint="eastAsia"/>
                <w:kern w:val="0"/>
              </w:rPr>
              <w:t>是否於發行條件中載明若發生經主管機關依法派員接管、清理或清算時，該等資本工具持有人之清償順位與普通股股東相同之規定</w:t>
            </w:r>
          </w:p>
        </w:tc>
        <w:tc>
          <w:tcPr>
            <w:tcW w:w="2015" w:type="dxa"/>
            <w:vAlign w:val="center"/>
          </w:tcPr>
          <w:p w:rsidR="00AF020E" w:rsidRPr="00EE23E8" w:rsidRDefault="00AF020E" w:rsidP="00AF020E">
            <w:pPr>
              <w:jc w:val="center"/>
            </w:pPr>
            <w:r w:rsidRPr="00EE23E8">
              <w:rPr>
                <w:rFonts w:eastAsia="標楷體" w:hint="eastAsia"/>
                <w:kern w:val="0"/>
              </w:rPr>
              <w:t>無</w:t>
            </w:r>
          </w:p>
        </w:tc>
        <w:tc>
          <w:tcPr>
            <w:tcW w:w="2015" w:type="dxa"/>
          </w:tcPr>
          <w:p w:rsidR="00AF020E" w:rsidRPr="00EE23E8" w:rsidRDefault="00AF020E" w:rsidP="00BF53C1">
            <w:pPr>
              <w:widowControl/>
              <w:spacing w:beforeLines="25" w:before="60" w:afterLines="25" w:after="60"/>
              <w:jc w:val="both"/>
              <w:rPr>
                <w:rFonts w:eastAsia="標楷體"/>
                <w:kern w:val="0"/>
              </w:rPr>
            </w:pPr>
          </w:p>
        </w:tc>
      </w:tr>
      <w:tr w:rsidR="00AF020E" w:rsidRPr="00EE23E8" w:rsidTr="00AF020E">
        <w:trPr>
          <w:trHeight w:val="20"/>
        </w:trPr>
        <w:tc>
          <w:tcPr>
            <w:tcW w:w="540" w:type="dxa"/>
            <w:vAlign w:val="center"/>
          </w:tcPr>
          <w:p w:rsidR="00AF020E" w:rsidRPr="00EE23E8" w:rsidRDefault="00AF020E" w:rsidP="00BF53C1">
            <w:pPr>
              <w:widowControl/>
              <w:spacing w:beforeLines="25" w:before="60" w:afterLines="25" w:after="60" w:line="300" w:lineRule="exact"/>
              <w:jc w:val="center"/>
              <w:rPr>
                <w:rFonts w:eastAsia="標楷體"/>
                <w:kern w:val="0"/>
              </w:rPr>
            </w:pPr>
            <w:r w:rsidRPr="00EE23E8">
              <w:rPr>
                <w:rFonts w:eastAsia="標楷體"/>
                <w:kern w:val="0"/>
              </w:rPr>
              <w:t>25</w:t>
            </w:r>
          </w:p>
        </w:tc>
        <w:tc>
          <w:tcPr>
            <w:tcW w:w="5959" w:type="dxa"/>
          </w:tcPr>
          <w:p w:rsidR="00AF020E" w:rsidRPr="00EE23E8" w:rsidRDefault="00AF020E" w:rsidP="00BF53C1">
            <w:pPr>
              <w:widowControl/>
              <w:spacing w:beforeLines="25" w:before="60" w:afterLines="25" w:after="60" w:line="300" w:lineRule="exact"/>
              <w:ind w:leftChars="100" w:left="240"/>
              <w:rPr>
                <w:rFonts w:eastAsia="標楷體" w:hAnsi="標楷體"/>
                <w:kern w:val="0"/>
              </w:rPr>
            </w:pPr>
            <w:r w:rsidRPr="00EE23E8">
              <w:rPr>
                <w:rFonts w:eastAsia="標楷體" w:hAnsi="標楷體"/>
                <w:kern w:val="0"/>
              </w:rPr>
              <w:t>101</w:t>
            </w:r>
            <w:r w:rsidRPr="00EE23E8">
              <w:rPr>
                <w:rFonts w:eastAsia="標楷體" w:hAnsi="標楷體" w:hint="eastAsia"/>
                <w:kern w:val="0"/>
              </w:rPr>
              <w:t>年</w:t>
            </w:r>
            <w:r w:rsidRPr="00EE23E8">
              <w:rPr>
                <w:rFonts w:eastAsia="標楷體" w:hAnsi="標楷體"/>
                <w:kern w:val="0"/>
              </w:rPr>
              <w:t>12</w:t>
            </w:r>
            <w:r w:rsidRPr="00EE23E8">
              <w:rPr>
                <w:rFonts w:eastAsia="標楷體" w:hAnsi="標楷體" w:hint="eastAsia"/>
                <w:kern w:val="0"/>
              </w:rPr>
              <w:t>月</w:t>
            </w:r>
            <w:r w:rsidRPr="00EE23E8">
              <w:rPr>
                <w:rFonts w:eastAsia="標楷體" w:hAnsi="標楷體"/>
                <w:kern w:val="0"/>
              </w:rPr>
              <w:t>31</w:t>
            </w:r>
            <w:r w:rsidRPr="00EE23E8">
              <w:rPr>
                <w:rFonts w:eastAsia="標楷體" w:hAnsi="標楷體" w:hint="eastAsia"/>
                <w:kern w:val="0"/>
              </w:rPr>
              <w:t>日前發行，因未符合「銀行資本適足性及資本等級管理辦法」第八條第二項及第九條第三項所訂資本工具條件，而適用第十一條之過渡期間規定</w:t>
            </w:r>
          </w:p>
        </w:tc>
        <w:tc>
          <w:tcPr>
            <w:tcW w:w="2015" w:type="dxa"/>
            <w:vAlign w:val="center"/>
          </w:tcPr>
          <w:p w:rsidR="00AF020E" w:rsidRPr="00EE23E8" w:rsidRDefault="00AF020E" w:rsidP="00AF020E">
            <w:pPr>
              <w:jc w:val="center"/>
            </w:pPr>
            <w:r w:rsidRPr="00EE23E8">
              <w:rPr>
                <w:rFonts w:eastAsia="標楷體" w:hint="eastAsia"/>
                <w:kern w:val="0"/>
              </w:rPr>
              <w:t>無</w:t>
            </w:r>
          </w:p>
        </w:tc>
        <w:tc>
          <w:tcPr>
            <w:tcW w:w="2015" w:type="dxa"/>
          </w:tcPr>
          <w:p w:rsidR="00AF020E" w:rsidRPr="00EE23E8" w:rsidRDefault="00AF020E" w:rsidP="00BF53C1">
            <w:pPr>
              <w:widowControl/>
              <w:spacing w:beforeLines="25" w:before="60" w:afterLines="25" w:after="60"/>
              <w:jc w:val="both"/>
              <w:rPr>
                <w:rFonts w:eastAsia="標楷體"/>
                <w:kern w:val="0"/>
              </w:rPr>
            </w:pPr>
          </w:p>
        </w:tc>
      </w:tr>
      <w:tr w:rsidR="00AF020E" w:rsidRPr="00EE23E8" w:rsidTr="00AF020E">
        <w:trPr>
          <w:trHeight w:val="20"/>
        </w:trPr>
        <w:tc>
          <w:tcPr>
            <w:tcW w:w="540" w:type="dxa"/>
            <w:vAlign w:val="center"/>
          </w:tcPr>
          <w:p w:rsidR="00AF020E" w:rsidRPr="00EE23E8" w:rsidRDefault="00AF020E" w:rsidP="00BF53C1">
            <w:pPr>
              <w:widowControl/>
              <w:spacing w:beforeLines="25" w:before="60" w:afterLines="25" w:after="60" w:line="300" w:lineRule="exact"/>
              <w:jc w:val="center"/>
              <w:rPr>
                <w:rFonts w:eastAsia="標楷體"/>
                <w:kern w:val="0"/>
              </w:rPr>
            </w:pPr>
            <w:r w:rsidRPr="00EE23E8">
              <w:rPr>
                <w:rFonts w:eastAsia="標楷體"/>
                <w:kern w:val="0"/>
              </w:rPr>
              <w:lastRenderedPageBreak/>
              <w:t>26</w:t>
            </w:r>
          </w:p>
        </w:tc>
        <w:tc>
          <w:tcPr>
            <w:tcW w:w="5959" w:type="dxa"/>
          </w:tcPr>
          <w:p w:rsidR="00AF020E" w:rsidRPr="00EE23E8" w:rsidRDefault="00AF020E" w:rsidP="00BF53C1">
            <w:pPr>
              <w:widowControl/>
              <w:spacing w:beforeLines="25" w:before="60" w:afterLines="25" w:after="60" w:line="300" w:lineRule="exact"/>
              <w:ind w:leftChars="100" w:left="240"/>
              <w:rPr>
                <w:rFonts w:eastAsia="標楷體" w:hAnsi="標楷體"/>
                <w:kern w:val="0"/>
              </w:rPr>
            </w:pPr>
            <w:r w:rsidRPr="00EE23E8">
              <w:rPr>
                <w:rFonts w:eastAsia="標楷體" w:hAnsi="標楷體" w:hint="eastAsia"/>
                <w:kern w:val="0"/>
              </w:rPr>
              <w:t>若有，請說明未符合「銀行資本適足性及資本等級管理辦法」第八條第二項及第九條第三項之特性</w:t>
            </w:r>
          </w:p>
        </w:tc>
        <w:tc>
          <w:tcPr>
            <w:tcW w:w="2015" w:type="dxa"/>
            <w:vAlign w:val="center"/>
          </w:tcPr>
          <w:p w:rsidR="00AF020E" w:rsidRPr="00EE23E8" w:rsidRDefault="00AF020E" w:rsidP="00AF020E">
            <w:pPr>
              <w:jc w:val="center"/>
            </w:pPr>
            <w:r w:rsidRPr="00EE23E8">
              <w:rPr>
                <w:rFonts w:eastAsia="標楷體" w:hint="eastAsia"/>
                <w:kern w:val="0"/>
              </w:rPr>
              <w:t>無</w:t>
            </w:r>
          </w:p>
        </w:tc>
        <w:tc>
          <w:tcPr>
            <w:tcW w:w="2015" w:type="dxa"/>
          </w:tcPr>
          <w:p w:rsidR="00AF020E" w:rsidRPr="00EE23E8" w:rsidRDefault="00AF020E" w:rsidP="00BF53C1">
            <w:pPr>
              <w:widowControl/>
              <w:spacing w:beforeLines="25" w:before="60" w:afterLines="25" w:after="60"/>
              <w:jc w:val="both"/>
              <w:rPr>
                <w:rFonts w:eastAsia="標楷體"/>
                <w:kern w:val="0"/>
              </w:rPr>
            </w:pPr>
          </w:p>
        </w:tc>
      </w:tr>
    </w:tbl>
    <w:p w:rsidR="00101671" w:rsidRPr="00EE23E8" w:rsidRDefault="00101671" w:rsidP="00167BF0">
      <w:pPr>
        <w:jc w:val="both"/>
        <w:rPr>
          <w:rFonts w:eastAsia="標楷體" w:hAnsi="標楷體"/>
          <w:b/>
        </w:rPr>
      </w:pPr>
    </w:p>
    <w:p w:rsidR="00167BF0" w:rsidRPr="00EE23E8" w:rsidRDefault="00167BF0" w:rsidP="00167BF0">
      <w:pPr>
        <w:jc w:val="both"/>
        <w:rPr>
          <w:rFonts w:eastAsia="標楷體" w:hAnsi="標楷體"/>
          <w:b/>
        </w:rPr>
      </w:pPr>
      <w:r w:rsidRPr="00EE23E8">
        <w:rPr>
          <w:rFonts w:eastAsia="標楷體" w:hAnsi="標楷體" w:hint="eastAsia"/>
          <w:b/>
        </w:rPr>
        <w:t>填表說明：</w:t>
      </w:r>
    </w:p>
    <w:p w:rsidR="00167BF0" w:rsidRPr="00EE23E8" w:rsidRDefault="00167BF0" w:rsidP="00482E54">
      <w:pPr>
        <w:numPr>
          <w:ilvl w:val="0"/>
          <w:numId w:val="99"/>
        </w:numPr>
        <w:ind w:leftChars="150" w:left="720" w:hangingChars="150"/>
        <w:jc w:val="both"/>
        <w:rPr>
          <w:rFonts w:eastAsia="標楷體" w:hAnsi="標楷體"/>
        </w:rPr>
      </w:pPr>
      <w:r w:rsidRPr="00EE23E8">
        <w:rPr>
          <w:rFonts w:eastAsia="標楷體" w:hAnsi="標楷體" w:hint="eastAsia"/>
        </w:rPr>
        <w:t>本表更新頻率：</w:t>
      </w:r>
      <w:r w:rsidR="00CF73C7" w:rsidRPr="00EE23E8">
        <w:rPr>
          <w:rFonts w:eastAsia="標楷體" w:hAnsi="標楷體" w:hint="eastAsia"/>
        </w:rPr>
        <w:t>半</w:t>
      </w:r>
      <w:r w:rsidRPr="00EE23E8">
        <w:rPr>
          <w:rFonts w:eastAsia="標楷體" w:hAnsi="標楷體" w:hint="eastAsia"/>
        </w:rPr>
        <w:t>年。</w:t>
      </w:r>
    </w:p>
    <w:p w:rsidR="00BF1989" w:rsidRPr="00EE23E8" w:rsidRDefault="00BF1989" w:rsidP="00482E54">
      <w:pPr>
        <w:numPr>
          <w:ilvl w:val="0"/>
          <w:numId w:val="99"/>
        </w:numPr>
        <w:ind w:leftChars="150" w:left="720" w:hangingChars="150"/>
        <w:jc w:val="both"/>
        <w:rPr>
          <w:rFonts w:eastAsia="標楷體" w:hAnsi="標楷體"/>
        </w:rPr>
      </w:pPr>
      <w:r w:rsidRPr="00EE23E8">
        <w:rPr>
          <w:rFonts w:eastAsia="標楷體" w:hAnsi="標楷體" w:hint="eastAsia"/>
        </w:rPr>
        <w:t>本揭露表格應逐筆填報納入銀行本身及合併自有資本計算之普通股以外的合格資本工具。</w:t>
      </w:r>
    </w:p>
    <w:p w:rsidR="00BF1989" w:rsidRPr="00EE23E8" w:rsidRDefault="00BF1989" w:rsidP="00482E54">
      <w:pPr>
        <w:numPr>
          <w:ilvl w:val="0"/>
          <w:numId w:val="99"/>
        </w:numPr>
        <w:ind w:leftChars="150" w:left="720" w:hangingChars="150"/>
        <w:jc w:val="both"/>
        <w:rPr>
          <w:rFonts w:eastAsia="標楷體" w:hAnsi="標楷體"/>
        </w:rPr>
      </w:pPr>
      <w:r w:rsidRPr="00EE23E8">
        <w:rPr>
          <w:rFonts w:eastAsia="標楷體" w:hAnsi="標楷體" w:hint="eastAsia"/>
        </w:rPr>
        <w:t>銀行本身發行之資本工具，在計算本身及合併自有資本時皆須計入，因此填報「銀行本身及合併」；若銀行無子公司而無需計算合併自有資本，則填報「銀行本身」。銀行之子公司發行的資本工具，僅在計算合併自有資本時須計入，因此填報「合併」。</w:t>
      </w:r>
    </w:p>
    <w:p w:rsidR="00BF1989" w:rsidRPr="00EE23E8" w:rsidRDefault="00BF1989" w:rsidP="00482E54">
      <w:pPr>
        <w:numPr>
          <w:ilvl w:val="0"/>
          <w:numId w:val="99"/>
        </w:numPr>
        <w:ind w:leftChars="150" w:left="720" w:hangingChars="150"/>
        <w:jc w:val="both"/>
        <w:rPr>
          <w:rFonts w:eastAsia="標楷體" w:hAnsi="標楷體"/>
        </w:rPr>
      </w:pPr>
      <w:r w:rsidRPr="00EE23E8">
        <w:rPr>
          <w:rFonts w:eastAsia="標楷體" w:hAnsi="標楷體" w:hint="eastAsia"/>
        </w:rPr>
        <w:t>資本工具總額係指不含折溢價之發行總金額。</w:t>
      </w:r>
    </w:p>
    <w:p w:rsidR="00BF1989" w:rsidRPr="00EE23E8" w:rsidRDefault="00BF1989" w:rsidP="00482E54">
      <w:pPr>
        <w:numPr>
          <w:ilvl w:val="0"/>
          <w:numId w:val="99"/>
        </w:numPr>
        <w:ind w:leftChars="150" w:left="720" w:hangingChars="150"/>
        <w:jc w:val="both"/>
        <w:rPr>
          <w:rFonts w:eastAsia="標楷體" w:hAnsi="標楷體"/>
        </w:rPr>
      </w:pPr>
      <w:r w:rsidRPr="00EE23E8">
        <w:rPr>
          <w:rFonts w:eastAsia="標楷體" w:hAnsi="標楷體" w:hint="eastAsia"/>
        </w:rPr>
        <w:t>資本工具若有須經主管機關事前核准之發行方贖回權，則請說明贖回條款內容，例如首次可贖回日、後續可贖回日之頻率、贖回金額、是否有稅務及</w:t>
      </w:r>
      <w:r w:rsidRPr="00EE23E8">
        <w:rPr>
          <w:rFonts w:eastAsia="標楷體" w:hAnsi="標楷體"/>
        </w:rPr>
        <w:t>/</w:t>
      </w:r>
      <w:r w:rsidRPr="00EE23E8">
        <w:rPr>
          <w:rFonts w:eastAsia="標楷體" w:hAnsi="標楷體" w:hint="eastAsia"/>
        </w:rPr>
        <w:t>或法律事件發生時之贖回權等。</w:t>
      </w:r>
    </w:p>
    <w:p w:rsidR="00BF1989" w:rsidRPr="00EE23E8" w:rsidRDefault="00BF1989" w:rsidP="00482E54">
      <w:pPr>
        <w:numPr>
          <w:ilvl w:val="0"/>
          <w:numId w:val="99"/>
        </w:numPr>
        <w:ind w:leftChars="150" w:left="720" w:hangingChars="150"/>
        <w:jc w:val="both"/>
        <w:rPr>
          <w:rFonts w:eastAsia="標楷體" w:hAnsi="標楷體"/>
        </w:rPr>
      </w:pPr>
      <w:r w:rsidRPr="00EE23E8">
        <w:rPr>
          <w:rFonts w:eastAsia="標楷體" w:hAnsi="標楷體" w:hint="eastAsia"/>
          <w:kern w:val="0"/>
        </w:rPr>
        <w:t>若資本工具屬於可轉換之次順位債券或可轉換特別股</w:t>
      </w:r>
      <w:r w:rsidR="004A5224" w:rsidRPr="00EE23E8">
        <w:rPr>
          <w:rFonts w:eastAsia="標楷體" w:hAnsi="標楷體" w:hint="eastAsia"/>
          <w:kern w:val="0"/>
        </w:rPr>
        <w:t>(</w:t>
      </w:r>
      <w:r w:rsidRPr="00EE23E8">
        <w:rPr>
          <w:rFonts w:eastAsia="標楷體" w:hAnsi="標楷體" w:hint="eastAsia"/>
          <w:kern w:val="0"/>
        </w:rPr>
        <w:t>指由債券或特別股持有人決定是否執行轉換權</w:t>
      </w:r>
      <w:r w:rsidR="004A5224" w:rsidRPr="00EE23E8">
        <w:rPr>
          <w:rFonts w:eastAsia="標楷體" w:hAnsi="標楷體" w:hint="eastAsia"/>
          <w:kern w:val="0"/>
        </w:rPr>
        <w:t>)</w:t>
      </w:r>
      <w:r w:rsidRPr="00EE23E8">
        <w:rPr>
          <w:rFonts w:eastAsia="標楷體" w:hAnsi="標楷體" w:hint="eastAsia"/>
          <w:kern w:val="0"/>
        </w:rPr>
        <w:t>，請說明轉換條款內容，例如到期日是否強制轉換、轉換後之資本工具類型。</w:t>
      </w:r>
    </w:p>
    <w:p w:rsidR="00BF1989" w:rsidRPr="00EE23E8" w:rsidRDefault="00BF1989" w:rsidP="00BF1989">
      <w:pPr>
        <w:jc w:val="center"/>
        <w:rPr>
          <w:rFonts w:eastAsia="標楷體" w:hAnsi="標楷體"/>
          <w:b/>
          <w:w w:val="90"/>
          <w:sz w:val="40"/>
          <w:szCs w:val="40"/>
        </w:rPr>
      </w:pPr>
    </w:p>
    <w:p w:rsidR="00BF1989" w:rsidRPr="00EE23E8" w:rsidRDefault="00BF1989" w:rsidP="00BF1989">
      <w:pPr>
        <w:rPr>
          <w:rFonts w:ascii="標楷體" w:eastAsia="標楷體" w:hAnsi="標楷體" w:cs="Arial"/>
          <w:kern w:val="0"/>
          <w:sz w:val="32"/>
          <w:szCs w:val="32"/>
        </w:rPr>
        <w:sectPr w:rsidR="00BF1989" w:rsidRPr="00EE23E8" w:rsidSect="006A2EB6">
          <w:footnotePr>
            <w:numStart w:val="222"/>
          </w:footnotePr>
          <w:pgSz w:w="11906" w:h="16838"/>
          <w:pgMar w:top="902" w:right="1259" w:bottom="720" w:left="1259" w:header="851" w:footer="357" w:gutter="0"/>
          <w:cols w:space="425"/>
          <w:docGrid w:linePitch="360"/>
        </w:sectPr>
      </w:pPr>
    </w:p>
    <w:p w:rsidR="00BF1989" w:rsidRPr="00EE23E8" w:rsidRDefault="00BF1989" w:rsidP="00BF1989">
      <w:pPr>
        <w:rPr>
          <w:rFonts w:ascii="標楷體" w:eastAsia="標楷體" w:hAnsi="標楷體"/>
          <w:sz w:val="32"/>
          <w:szCs w:val="32"/>
        </w:rPr>
      </w:pPr>
      <w:r w:rsidRPr="00EE23E8">
        <w:rPr>
          <w:rFonts w:ascii="標楷體" w:eastAsia="標楷體" w:hAnsi="標楷體" w:hint="eastAsia"/>
          <w:sz w:val="32"/>
          <w:szCs w:val="32"/>
        </w:rPr>
        <w:lastRenderedPageBreak/>
        <w:t>【</w:t>
      </w:r>
      <w:r w:rsidRPr="00EE23E8">
        <w:rPr>
          <w:rFonts w:ascii="標楷體" w:eastAsia="標楷體" w:hAnsi="標楷體" w:hint="eastAsia"/>
          <w:b/>
          <w:sz w:val="32"/>
          <w:szCs w:val="32"/>
        </w:rPr>
        <w:t>附表六</w:t>
      </w:r>
      <w:r w:rsidRPr="00EE23E8">
        <w:rPr>
          <w:rFonts w:ascii="標楷體" w:eastAsia="標楷體" w:hAnsi="標楷體" w:hint="eastAsia"/>
          <w:sz w:val="32"/>
          <w:szCs w:val="32"/>
        </w:rPr>
        <w:t>】</w:t>
      </w:r>
    </w:p>
    <w:p w:rsidR="00BF1989" w:rsidRPr="00EE23E8" w:rsidRDefault="00BF1989" w:rsidP="00BF1989">
      <w:pPr>
        <w:pStyle w:val="ad"/>
        <w:spacing w:beforeLines="100" w:before="360" w:afterLines="100" w:after="360" w:line="240" w:lineRule="auto"/>
        <w:ind w:left="0" w:firstLine="0"/>
        <w:jc w:val="center"/>
        <w:rPr>
          <w:b/>
        </w:rPr>
      </w:pPr>
      <w:r w:rsidRPr="00EE23E8">
        <w:rPr>
          <w:rFonts w:hint="eastAsia"/>
          <w:b/>
        </w:rPr>
        <w:t>會計資產與槓桿比率暴險額彙總比較表</w:t>
      </w:r>
    </w:p>
    <w:p w:rsidR="00BF1989" w:rsidRPr="00EE23E8" w:rsidRDefault="004E210B" w:rsidP="00BF1989">
      <w:pPr>
        <w:pStyle w:val="ad"/>
        <w:tabs>
          <w:tab w:val="left" w:pos="9360"/>
        </w:tabs>
        <w:spacing w:line="240" w:lineRule="auto"/>
        <w:ind w:leftChars="221" w:left="530" w:right="28" w:firstLine="0"/>
        <w:rPr>
          <w:rFonts w:cs="Arial"/>
          <w:sz w:val="24"/>
        </w:rPr>
      </w:pPr>
      <w:r w:rsidRPr="00EE23E8">
        <w:rPr>
          <w:rFonts w:cs="Arial"/>
          <w:szCs w:val="32"/>
        </w:rPr>
        <w:t xml:space="preserve">                 </w:t>
      </w:r>
      <w:r w:rsidRPr="00EE23E8">
        <w:rPr>
          <w:rFonts w:cs="Arial" w:hint="eastAsia"/>
          <w:szCs w:val="32"/>
        </w:rPr>
        <w:t>106</w:t>
      </w:r>
      <w:r w:rsidR="00BF1989" w:rsidRPr="00EE23E8">
        <w:rPr>
          <w:rFonts w:hint="eastAsia"/>
          <w:szCs w:val="32"/>
        </w:rPr>
        <w:t>年</w:t>
      </w:r>
      <w:r w:rsidRPr="00EE23E8">
        <w:rPr>
          <w:rFonts w:hint="eastAsia"/>
          <w:szCs w:val="32"/>
        </w:rPr>
        <w:t>12</w:t>
      </w:r>
      <w:r w:rsidR="00BF1989" w:rsidRPr="00EE23E8">
        <w:rPr>
          <w:rFonts w:hint="eastAsia"/>
          <w:szCs w:val="32"/>
        </w:rPr>
        <w:t>月</w:t>
      </w:r>
      <w:r w:rsidRPr="00EE23E8">
        <w:rPr>
          <w:rFonts w:hint="eastAsia"/>
          <w:szCs w:val="32"/>
        </w:rPr>
        <w:t>31</w:t>
      </w:r>
      <w:r w:rsidR="00BF1989" w:rsidRPr="00EE23E8">
        <w:rPr>
          <w:rFonts w:hint="eastAsia"/>
          <w:szCs w:val="32"/>
        </w:rPr>
        <w:t>日</w:t>
      </w:r>
      <w:r w:rsidR="00BF1989" w:rsidRPr="00EE23E8">
        <w:rPr>
          <w:rFonts w:cs="Arial"/>
          <w:szCs w:val="32"/>
        </w:rPr>
        <w:t xml:space="preserve">         </w:t>
      </w:r>
      <w:r w:rsidR="00101671" w:rsidRPr="00EE23E8">
        <w:rPr>
          <w:rFonts w:cs="Arial" w:hint="eastAsia"/>
          <w:sz w:val="24"/>
        </w:rPr>
        <w:t>（單</w:t>
      </w:r>
      <w:r w:rsidR="00BF1989" w:rsidRPr="00EE23E8">
        <w:rPr>
          <w:rFonts w:cs="Arial" w:hint="eastAsia"/>
          <w:sz w:val="24"/>
        </w:rPr>
        <w:t>位：新臺幣千元</w:t>
      </w:r>
      <w:r w:rsidR="00101671" w:rsidRPr="00EE23E8">
        <w:rPr>
          <w:rFonts w:cs="Arial" w:hint="eastAsia"/>
          <w:sz w:val="24"/>
        </w:rPr>
        <w:t>）</w:t>
      </w:r>
    </w:p>
    <w:tbl>
      <w:tblPr>
        <w:tblW w:w="11109" w:type="dxa"/>
        <w:jc w:val="center"/>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
        <w:gridCol w:w="3657"/>
        <w:gridCol w:w="1749"/>
        <w:gridCol w:w="1750"/>
        <w:gridCol w:w="1750"/>
        <w:gridCol w:w="1750"/>
      </w:tblGrid>
      <w:tr w:rsidR="00BF1989" w:rsidRPr="00EE23E8" w:rsidTr="004E210B">
        <w:trPr>
          <w:trHeight w:val="469"/>
          <w:jc w:val="center"/>
        </w:trPr>
        <w:tc>
          <w:tcPr>
            <w:tcW w:w="453" w:type="dxa"/>
            <w:vMerge w:val="restart"/>
          </w:tcPr>
          <w:p w:rsidR="00BF1989" w:rsidRPr="00EE23E8" w:rsidRDefault="00BF1989" w:rsidP="00BF53C1">
            <w:pPr>
              <w:widowControl/>
              <w:spacing w:line="240" w:lineRule="atLeast"/>
              <w:jc w:val="both"/>
              <w:rPr>
                <w:rFonts w:ascii="標楷體" w:eastAsia="標楷體" w:hAnsi="標楷體"/>
                <w:kern w:val="0"/>
              </w:rPr>
            </w:pPr>
          </w:p>
        </w:tc>
        <w:tc>
          <w:tcPr>
            <w:tcW w:w="3657" w:type="dxa"/>
            <w:vMerge w:val="restart"/>
          </w:tcPr>
          <w:p w:rsidR="00BF1989" w:rsidRPr="00EE23E8" w:rsidRDefault="00BF1989" w:rsidP="00BF53C1">
            <w:pPr>
              <w:widowControl/>
              <w:spacing w:line="240" w:lineRule="atLeast"/>
              <w:jc w:val="center"/>
              <w:rPr>
                <w:rFonts w:ascii="標楷體" w:eastAsia="標楷體" w:hAnsi="標楷體"/>
                <w:kern w:val="0"/>
              </w:rPr>
            </w:pPr>
            <w:r w:rsidRPr="00EE23E8">
              <w:rPr>
                <w:rFonts w:ascii="標楷體" w:eastAsia="標楷體" w:hAnsi="標楷體" w:hint="eastAsia"/>
                <w:kern w:val="0"/>
              </w:rPr>
              <w:t>項目</w:t>
            </w:r>
          </w:p>
        </w:tc>
        <w:tc>
          <w:tcPr>
            <w:tcW w:w="3499" w:type="dxa"/>
            <w:gridSpan w:val="2"/>
            <w:vAlign w:val="center"/>
          </w:tcPr>
          <w:p w:rsidR="00BF1989" w:rsidRPr="00EE23E8" w:rsidRDefault="00BF1989" w:rsidP="00BF53C1">
            <w:pPr>
              <w:widowControl/>
              <w:spacing w:line="320" w:lineRule="exact"/>
              <w:jc w:val="center"/>
              <w:rPr>
                <w:rFonts w:ascii="標楷體" w:eastAsia="標楷體" w:hAnsi="標楷體" w:cs="新細明體"/>
                <w:kern w:val="0"/>
              </w:rPr>
            </w:pPr>
            <w:r w:rsidRPr="00EE23E8">
              <w:rPr>
                <w:rFonts w:ascii="標楷體" w:eastAsia="標楷體" w:hAnsi="標楷體" w:cs="新細明體" w:hint="eastAsia"/>
                <w:kern w:val="0"/>
              </w:rPr>
              <w:t>本行</w:t>
            </w:r>
          </w:p>
        </w:tc>
        <w:tc>
          <w:tcPr>
            <w:tcW w:w="3500" w:type="dxa"/>
            <w:gridSpan w:val="2"/>
            <w:vAlign w:val="center"/>
          </w:tcPr>
          <w:p w:rsidR="00BF1989" w:rsidRPr="00EE23E8" w:rsidRDefault="00BF1989" w:rsidP="00BF53C1">
            <w:pPr>
              <w:widowControl/>
              <w:tabs>
                <w:tab w:val="left" w:pos="884"/>
              </w:tabs>
              <w:spacing w:line="320" w:lineRule="exact"/>
              <w:ind w:rightChars="46" w:right="110"/>
              <w:jc w:val="center"/>
              <w:rPr>
                <w:rFonts w:ascii="標楷體" w:eastAsia="標楷體" w:hAnsi="標楷體" w:cs="新細明體"/>
                <w:kern w:val="0"/>
              </w:rPr>
            </w:pPr>
            <w:r w:rsidRPr="00EE23E8">
              <w:rPr>
                <w:rFonts w:ascii="標楷體" w:eastAsia="標楷體" w:hAnsi="標楷體" w:cs="新細明體" w:hint="eastAsia"/>
                <w:kern w:val="0"/>
              </w:rPr>
              <w:t>合併</w:t>
            </w:r>
          </w:p>
        </w:tc>
      </w:tr>
      <w:tr w:rsidR="004E210B" w:rsidRPr="00EE23E8" w:rsidTr="004E210B">
        <w:trPr>
          <w:trHeight w:val="469"/>
          <w:jc w:val="center"/>
        </w:trPr>
        <w:tc>
          <w:tcPr>
            <w:tcW w:w="453" w:type="dxa"/>
            <w:vMerge/>
          </w:tcPr>
          <w:p w:rsidR="001968B8" w:rsidRPr="00EE23E8" w:rsidRDefault="001968B8" w:rsidP="00BF53C1">
            <w:pPr>
              <w:widowControl/>
              <w:spacing w:line="240" w:lineRule="atLeast"/>
              <w:jc w:val="both"/>
              <w:rPr>
                <w:rFonts w:ascii="標楷體" w:eastAsia="標楷體" w:hAnsi="標楷體"/>
                <w:kern w:val="0"/>
              </w:rPr>
            </w:pPr>
          </w:p>
        </w:tc>
        <w:tc>
          <w:tcPr>
            <w:tcW w:w="3657" w:type="dxa"/>
            <w:vMerge/>
          </w:tcPr>
          <w:p w:rsidR="001968B8" w:rsidRPr="00EE23E8" w:rsidRDefault="001968B8" w:rsidP="00BF53C1">
            <w:pPr>
              <w:widowControl/>
              <w:spacing w:line="240" w:lineRule="atLeast"/>
              <w:jc w:val="center"/>
              <w:rPr>
                <w:rFonts w:ascii="標楷體" w:eastAsia="標楷體" w:hAnsi="標楷體"/>
                <w:kern w:val="0"/>
              </w:rPr>
            </w:pPr>
          </w:p>
        </w:tc>
        <w:tc>
          <w:tcPr>
            <w:tcW w:w="1749" w:type="dxa"/>
            <w:shd w:val="clear" w:color="auto" w:fill="auto"/>
            <w:vAlign w:val="center"/>
          </w:tcPr>
          <w:p w:rsidR="001968B8" w:rsidRPr="00EE23E8" w:rsidRDefault="002007E5" w:rsidP="00BF53C1">
            <w:pPr>
              <w:widowControl/>
              <w:spacing w:line="320" w:lineRule="exact"/>
              <w:ind w:rightChars="46" w:right="110"/>
              <w:jc w:val="center"/>
              <w:rPr>
                <w:rFonts w:ascii="標楷體" w:eastAsia="標楷體" w:hAnsi="標楷體" w:cs="Arial"/>
                <w:sz w:val="20"/>
                <w:szCs w:val="12"/>
              </w:rPr>
            </w:pPr>
            <w:r w:rsidRPr="00EE23E8">
              <w:rPr>
                <w:rFonts w:ascii="標楷體" w:eastAsia="標楷體" w:hAnsi="標楷體" w:cs="Arial" w:hint="eastAsia"/>
                <w:sz w:val="20"/>
                <w:szCs w:val="12"/>
              </w:rPr>
              <w:t>本</w:t>
            </w:r>
            <w:r w:rsidR="001968B8" w:rsidRPr="00EE23E8">
              <w:rPr>
                <w:rFonts w:ascii="標楷體" w:eastAsia="標楷體" w:hAnsi="標楷體" w:cs="Arial" w:hint="eastAsia"/>
                <w:sz w:val="20"/>
                <w:szCs w:val="12"/>
              </w:rPr>
              <w:t>季</w:t>
            </w:r>
          </w:p>
        </w:tc>
        <w:tc>
          <w:tcPr>
            <w:tcW w:w="1750" w:type="dxa"/>
            <w:shd w:val="clear" w:color="auto" w:fill="auto"/>
            <w:vAlign w:val="center"/>
          </w:tcPr>
          <w:p w:rsidR="001968B8" w:rsidRPr="00EE23E8" w:rsidRDefault="001968B8" w:rsidP="002007E5">
            <w:pPr>
              <w:widowControl/>
              <w:tabs>
                <w:tab w:val="left" w:pos="884"/>
              </w:tabs>
              <w:spacing w:line="320" w:lineRule="exact"/>
              <w:ind w:rightChars="46" w:right="110"/>
              <w:jc w:val="center"/>
              <w:rPr>
                <w:rFonts w:ascii="標楷體" w:eastAsia="標楷體" w:hAnsi="標楷體" w:cs="Arial"/>
                <w:sz w:val="20"/>
                <w:szCs w:val="12"/>
              </w:rPr>
            </w:pPr>
            <w:r w:rsidRPr="00EE23E8">
              <w:rPr>
                <w:rFonts w:ascii="標楷體" w:eastAsia="標楷體" w:hAnsi="標楷體" w:cs="Arial" w:hint="eastAsia"/>
                <w:sz w:val="20"/>
                <w:szCs w:val="12"/>
              </w:rPr>
              <w:t>前一季</w:t>
            </w:r>
          </w:p>
        </w:tc>
        <w:tc>
          <w:tcPr>
            <w:tcW w:w="1750" w:type="dxa"/>
            <w:shd w:val="clear" w:color="auto" w:fill="auto"/>
            <w:vAlign w:val="center"/>
          </w:tcPr>
          <w:p w:rsidR="001968B8" w:rsidRPr="00EE23E8" w:rsidRDefault="002007E5" w:rsidP="00BF53C1">
            <w:pPr>
              <w:widowControl/>
              <w:tabs>
                <w:tab w:val="left" w:pos="884"/>
              </w:tabs>
              <w:spacing w:line="320" w:lineRule="exact"/>
              <w:ind w:rightChars="46" w:right="110"/>
              <w:jc w:val="center"/>
              <w:rPr>
                <w:rFonts w:ascii="標楷體" w:eastAsia="標楷體" w:hAnsi="標楷體" w:cs="Arial"/>
                <w:sz w:val="20"/>
                <w:szCs w:val="12"/>
              </w:rPr>
            </w:pPr>
            <w:r w:rsidRPr="00EE23E8">
              <w:rPr>
                <w:rFonts w:ascii="標楷體" w:eastAsia="標楷體" w:hAnsi="標楷體" w:cs="Arial" w:hint="eastAsia"/>
                <w:sz w:val="20"/>
                <w:szCs w:val="12"/>
              </w:rPr>
              <w:t>本季</w:t>
            </w:r>
          </w:p>
        </w:tc>
        <w:tc>
          <w:tcPr>
            <w:tcW w:w="1750" w:type="dxa"/>
            <w:shd w:val="clear" w:color="auto" w:fill="auto"/>
            <w:vAlign w:val="center"/>
          </w:tcPr>
          <w:p w:rsidR="001968B8" w:rsidRPr="00EE23E8" w:rsidRDefault="001968B8" w:rsidP="002007E5">
            <w:pPr>
              <w:widowControl/>
              <w:tabs>
                <w:tab w:val="left" w:pos="884"/>
              </w:tabs>
              <w:spacing w:line="320" w:lineRule="exact"/>
              <w:ind w:rightChars="46" w:right="110"/>
              <w:jc w:val="center"/>
              <w:rPr>
                <w:rFonts w:ascii="標楷體" w:eastAsia="標楷體" w:hAnsi="標楷體" w:cs="Arial"/>
                <w:sz w:val="20"/>
                <w:szCs w:val="12"/>
              </w:rPr>
            </w:pPr>
            <w:r w:rsidRPr="00EE23E8">
              <w:rPr>
                <w:rFonts w:ascii="標楷體" w:eastAsia="標楷體" w:hAnsi="標楷體" w:cs="Arial" w:hint="eastAsia"/>
                <w:sz w:val="20"/>
                <w:szCs w:val="12"/>
              </w:rPr>
              <w:t>前一季</w:t>
            </w:r>
          </w:p>
        </w:tc>
      </w:tr>
      <w:tr w:rsidR="004E210B" w:rsidRPr="00EE23E8" w:rsidTr="004E210B">
        <w:trPr>
          <w:trHeight w:val="469"/>
          <w:jc w:val="center"/>
        </w:trPr>
        <w:tc>
          <w:tcPr>
            <w:tcW w:w="453" w:type="dxa"/>
            <w:vMerge/>
          </w:tcPr>
          <w:p w:rsidR="004E210B" w:rsidRPr="00EE23E8" w:rsidRDefault="004E210B" w:rsidP="00BF53C1">
            <w:pPr>
              <w:widowControl/>
              <w:spacing w:line="240" w:lineRule="atLeast"/>
              <w:jc w:val="both"/>
              <w:rPr>
                <w:rFonts w:ascii="標楷體" w:eastAsia="標楷體" w:hAnsi="標楷體"/>
                <w:kern w:val="0"/>
              </w:rPr>
            </w:pPr>
          </w:p>
        </w:tc>
        <w:tc>
          <w:tcPr>
            <w:tcW w:w="3657" w:type="dxa"/>
            <w:vMerge/>
          </w:tcPr>
          <w:p w:rsidR="004E210B" w:rsidRPr="00EE23E8" w:rsidRDefault="004E210B" w:rsidP="00BF53C1">
            <w:pPr>
              <w:widowControl/>
              <w:spacing w:line="240" w:lineRule="atLeast"/>
              <w:jc w:val="center"/>
              <w:rPr>
                <w:rFonts w:ascii="標楷體" w:eastAsia="標楷體" w:hAnsi="標楷體"/>
                <w:kern w:val="0"/>
              </w:rPr>
            </w:pPr>
          </w:p>
        </w:tc>
        <w:tc>
          <w:tcPr>
            <w:tcW w:w="1749" w:type="dxa"/>
            <w:vAlign w:val="center"/>
          </w:tcPr>
          <w:p w:rsidR="004E210B" w:rsidRPr="00EE23E8" w:rsidRDefault="004E210B" w:rsidP="004E210B">
            <w:pPr>
              <w:pStyle w:val="ad"/>
              <w:spacing w:before="60" w:after="60" w:line="240" w:lineRule="auto"/>
              <w:ind w:left="0" w:firstLine="0"/>
              <w:jc w:val="center"/>
              <w:rPr>
                <w:sz w:val="20"/>
                <w:szCs w:val="20"/>
              </w:rPr>
            </w:pPr>
            <w:r w:rsidRPr="00EE23E8">
              <w:rPr>
                <w:rFonts w:cs="Arial" w:hint="eastAsia"/>
                <w:sz w:val="20"/>
                <w:szCs w:val="20"/>
              </w:rPr>
              <w:t>106</w:t>
            </w:r>
            <w:r w:rsidRPr="00EE23E8">
              <w:rPr>
                <w:rFonts w:hint="eastAsia"/>
                <w:sz w:val="20"/>
                <w:szCs w:val="20"/>
              </w:rPr>
              <w:t>年12月31日</w:t>
            </w:r>
          </w:p>
        </w:tc>
        <w:tc>
          <w:tcPr>
            <w:tcW w:w="1750" w:type="dxa"/>
            <w:vAlign w:val="center"/>
          </w:tcPr>
          <w:p w:rsidR="004E210B" w:rsidRPr="00EE23E8" w:rsidRDefault="004E210B" w:rsidP="004E210B">
            <w:pPr>
              <w:pStyle w:val="ad"/>
              <w:spacing w:before="60" w:after="60" w:line="240" w:lineRule="auto"/>
              <w:ind w:left="0" w:firstLine="0"/>
              <w:jc w:val="center"/>
              <w:rPr>
                <w:sz w:val="20"/>
                <w:szCs w:val="20"/>
              </w:rPr>
            </w:pPr>
            <w:r w:rsidRPr="00EE23E8">
              <w:rPr>
                <w:rFonts w:cs="Arial" w:hint="eastAsia"/>
                <w:sz w:val="20"/>
                <w:szCs w:val="20"/>
              </w:rPr>
              <w:t>106</w:t>
            </w:r>
            <w:r w:rsidRPr="00EE23E8">
              <w:rPr>
                <w:rFonts w:hint="eastAsia"/>
                <w:sz w:val="20"/>
                <w:szCs w:val="20"/>
              </w:rPr>
              <w:t>年09月30日</w:t>
            </w:r>
          </w:p>
        </w:tc>
        <w:tc>
          <w:tcPr>
            <w:tcW w:w="1750" w:type="dxa"/>
            <w:vAlign w:val="center"/>
          </w:tcPr>
          <w:p w:rsidR="004E210B" w:rsidRPr="00EE23E8" w:rsidRDefault="004E210B" w:rsidP="004E210B">
            <w:pPr>
              <w:pStyle w:val="ad"/>
              <w:spacing w:before="60" w:after="60" w:line="240" w:lineRule="auto"/>
              <w:ind w:left="0" w:firstLine="0"/>
              <w:jc w:val="center"/>
              <w:rPr>
                <w:rFonts w:cs="Arial"/>
                <w:sz w:val="20"/>
                <w:szCs w:val="20"/>
              </w:rPr>
            </w:pPr>
            <w:r w:rsidRPr="00EE23E8">
              <w:rPr>
                <w:rFonts w:cs="Arial" w:hint="eastAsia"/>
                <w:sz w:val="20"/>
                <w:szCs w:val="20"/>
              </w:rPr>
              <w:t>106年12月31日</w:t>
            </w:r>
          </w:p>
        </w:tc>
        <w:tc>
          <w:tcPr>
            <w:tcW w:w="1750" w:type="dxa"/>
            <w:vAlign w:val="center"/>
          </w:tcPr>
          <w:p w:rsidR="004E210B" w:rsidRPr="00EE23E8" w:rsidRDefault="004E210B" w:rsidP="004E210B">
            <w:pPr>
              <w:pStyle w:val="ad"/>
              <w:spacing w:before="60" w:after="60" w:line="240" w:lineRule="auto"/>
              <w:ind w:left="0" w:firstLine="0"/>
              <w:jc w:val="center"/>
              <w:rPr>
                <w:rFonts w:cs="Arial"/>
                <w:sz w:val="20"/>
                <w:szCs w:val="20"/>
              </w:rPr>
            </w:pPr>
            <w:r w:rsidRPr="00EE23E8">
              <w:rPr>
                <w:rFonts w:cs="Arial" w:hint="eastAsia"/>
                <w:sz w:val="20"/>
                <w:szCs w:val="20"/>
              </w:rPr>
              <w:t>106年09月30日</w:t>
            </w:r>
          </w:p>
        </w:tc>
      </w:tr>
      <w:tr w:rsidR="000F0354" w:rsidRPr="00EE23E8" w:rsidTr="000F0354">
        <w:trPr>
          <w:trHeight w:val="296"/>
          <w:jc w:val="center"/>
        </w:trPr>
        <w:tc>
          <w:tcPr>
            <w:tcW w:w="453" w:type="dxa"/>
            <w:vAlign w:val="center"/>
          </w:tcPr>
          <w:p w:rsidR="000F0354" w:rsidRPr="00EE23E8" w:rsidRDefault="000F0354" w:rsidP="00BF53C1">
            <w:pPr>
              <w:widowControl/>
              <w:spacing w:line="240" w:lineRule="atLeast"/>
              <w:jc w:val="center"/>
              <w:rPr>
                <w:rFonts w:eastAsia="標楷體"/>
                <w:kern w:val="0"/>
              </w:rPr>
            </w:pPr>
            <w:r w:rsidRPr="00EE23E8">
              <w:rPr>
                <w:rFonts w:eastAsia="標楷體"/>
                <w:kern w:val="0"/>
              </w:rPr>
              <w:t>1</w:t>
            </w:r>
          </w:p>
        </w:tc>
        <w:tc>
          <w:tcPr>
            <w:tcW w:w="3657" w:type="dxa"/>
            <w:vAlign w:val="center"/>
          </w:tcPr>
          <w:p w:rsidR="000F0354" w:rsidRPr="00EE23E8" w:rsidRDefault="000F0354" w:rsidP="00BF53C1">
            <w:pPr>
              <w:widowControl/>
              <w:spacing w:line="320" w:lineRule="exact"/>
              <w:jc w:val="both"/>
              <w:rPr>
                <w:rFonts w:ascii="標楷體" w:eastAsia="標楷體" w:hAnsi="標楷體"/>
                <w:kern w:val="0"/>
              </w:rPr>
            </w:pPr>
            <w:r w:rsidRPr="00EE23E8">
              <w:rPr>
                <w:rFonts w:ascii="標楷體" w:eastAsia="標楷體" w:hAnsi="標楷體" w:hint="eastAsia"/>
                <w:kern w:val="0"/>
              </w:rPr>
              <w:t>財務報表之總資產</w:t>
            </w:r>
          </w:p>
        </w:tc>
        <w:tc>
          <w:tcPr>
            <w:tcW w:w="1749" w:type="dxa"/>
            <w:vAlign w:val="center"/>
          </w:tcPr>
          <w:p w:rsidR="000F0354" w:rsidRPr="00EE23E8" w:rsidRDefault="000F0354" w:rsidP="000F0354">
            <w:pPr>
              <w:jc w:val="right"/>
              <w:rPr>
                <w:rFonts w:ascii="Arial" w:eastAsia="標楷體" w:hAnsi="Arial" w:cs="Arial"/>
                <w:sz w:val="22"/>
                <w:szCs w:val="22"/>
              </w:rPr>
            </w:pPr>
            <w:r w:rsidRPr="00EE23E8">
              <w:rPr>
                <w:rFonts w:ascii="Arial" w:eastAsia="標楷體" w:hAnsi="Arial" w:cs="Arial"/>
                <w:sz w:val="22"/>
                <w:szCs w:val="22"/>
              </w:rPr>
              <w:t xml:space="preserve">269,994,871 </w:t>
            </w:r>
          </w:p>
        </w:tc>
        <w:tc>
          <w:tcPr>
            <w:tcW w:w="1750" w:type="dxa"/>
            <w:vAlign w:val="center"/>
          </w:tcPr>
          <w:p w:rsidR="000F0354" w:rsidRPr="00EE23E8" w:rsidRDefault="000F0354">
            <w:pPr>
              <w:jc w:val="right"/>
              <w:rPr>
                <w:rFonts w:ascii="Arial" w:eastAsia="標楷體" w:hAnsi="Arial" w:cs="Arial"/>
                <w:sz w:val="22"/>
                <w:szCs w:val="22"/>
              </w:rPr>
            </w:pPr>
            <w:r w:rsidRPr="00EE23E8">
              <w:rPr>
                <w:rFonts w:ascii="Arial" w:eastAsia="標楷體" w:hAnsi="Arial" w:cs="Arial" w:hint="eastAsia"/>
                <w:sz w:val="22"/>
                <w:szCs w:val="22"/>
              </w:rPr>
              <w:t xml:space="preserve">266,647,496 </w:t>
            </w:r>
          </w:p>
        </w:tc>
        <w:tc>
          <w:tcPr>
            <w:tcW w:w="1750" w:type="dxa"/>
            <w:vAlign w:val="center"/>
          </w:tcPr>
          <w:p w:rsidR="000F0354" w:rsidRPr="00EE23E8" w:rsidRDefault="000F0354" w:rsidP="000F0354">
            <w:pPr>
              <w:jc w:val="right"/>
              <w:rPr>
                <w:rFonts w:ascii="Arial" w:eastAsia="標楷體" w:hAnsi="Arial" w:cs="Arial"/>
                <w:sz w:val="22"/>
                <w:szCs w:val="22"/>
              </w:rPr>
            </w:pPr>
            <w:r w:rsidRPr="00EE23E8">
              <w:rPr>
                <w:rFonts w:ascii="Arial" w:eastAsia="標楷體" w:hAnsi="Arial" w:cs="Arial" w:hint="eastAsia"/>
                <w:sz w:val="22"/>
                <w:szCs w:val="22"/>
              </w:rPr>
              <w:t xml:space="preserve">271,176,261 </w:t>
            </w:r>
          </w:p>
        </w:tc>
        <w:tc>
          <w:tcPr>
            <w:tcW w:w="1750" w:type="dxa"/>
            <w:vAlign w:val="center"/>
          </w:tcPr>
          <w:p w:rsidR="000F0354" w:rsidRPr="00EE23E8" w:rsidRDefault="000F0354" w:rsidP="000F0354">
            <w:pPr>
              <w:jc w:val="right"/>
              <w:rPr>
                <w:rFonts w:ascii="Arial" w:eastAsia="標楷體" w:hAnsi="Arial" w:cs="Arial"/>
                <w:sz w:val="22"/>
                <w:szCs w:val="22"/>
              </w:rPr>
            </w:pPr>
            <w:r w:rsidRPr="00EE23E8">
              <w:rPr>
                <w:rFonts w:ascii="Arial" w:eastAsia="標楷體" w:hAnsi="Arial" w:cs="Arial"/>
                <w:sz w:val="22"/>
                <w:szCs w:val="22"/>
              </w:rPr>
              <w:t xml:space="preserve">267,326,182 </w:t>
            </w:r>
          </w:p>
        </w:tc>
      </w:tr>
      <w:tr w:rsidR="000F0354" w:rsidRPr="00EE23E8" w:rsidTr="000F0354">
        <w:trPr>
          <w:trHeight w:val="296"/>
          <w:jc w:val="center"/>
        </w:trPr>
        <w:tc>
          <w:tcPr>
            <w:tcW w:w="453" w:type="dxa"/>
            <w:vAlign w:val="center"/>
          </w:tcPr>
          <w:p w:rsidR="000F0354" w:rsidRPr="00EE23E8" w:rsidRDefault="000F0354" w:rsidP="00BF53C1">
            <w:pPr>
              <w:widowControl/>
              <w:spacing w:line="240" w:lineRule="atLeast"/>
              <w:jc w:val="center"/>
              <w:rPr>
                <w:rFonts w:eastAsia="標楷體"/>
                <w:kern w:val="0"/>
              </w:rPr>
            </w:pPr>
            <w:r w:rsidRPr="00EE23E8">
              <w:rPr>
                <w:rFonts w:eastAsia="標楷體"/>
                <w:kern w:val="0"/>
              </w:rPr>
              <w:t>2</w:t>
            </w:r>
          </w:p>
        </w:tc>
        <w:tc>
          <w:tcPr>
            <w:tcW w:w="3657" w:type="dxa"/>
            <w:vAlign w:val="center"/>
          </w:tcPr>
          <w:p w:rsidR="000F0354" w:rsidRPr="00EE23E8" w:rsidRDefault="000F0354" w:rsidP="00BF53C1">
            <w:pPr>
              <w:widowControl/>
              <w:spacing w:line="320" w:lineRule="exact"/>
              <w:ind w:leftChars="100" w:left="720" w:hangingChars="200" w:hanging="480"/>
              <w:jc w:val="both"/>
              <w:rPr>
                <w:rFonts w:ascii="標楷體" w:eastAsia="標楷體" w:hAnsi="標楷體"/>
                <w:kern w:val="0"/>
              </w:rPr>
            </w:pPr>
            <w:r w:rsidRPr="00EE23E8">
              <w:rPr>
                <w:rFonts w:ascii="標楷體" w:eastAsia="標楷體" w:hAnsi="標楷體" w:hint="eastAsia"/>
                <w:kern w:val="0"/>
              </w:rPr>
              <w:t>減：第一類資本扣除項中與資產項目有關之調整</w:t>
            </w:r>
          </w:p>
        </w:tc>
        <w:tc>
          <w:tcPr>
            <w:tcW w:w="1749" w:type="dxa"/>
            <w:vAlign w:val="center"/>
          </w:tcPr>
          <w:p w:rsidR="000F0354" w:rsidRPr="00EE23E8" w:rsidRDefault="000F0354" w:rsidP="000F0354">
            <w:pPr>
              <w:jc w:val="right"/>
              <w:rPr>
                <w:rFonts w:ascii="Arial" w:eastAsia="標楷體" w:hAnsi="Arial" w:cs="Arial"/>
                <w:sz w:val="22"/>
                <w:szCs w:val="22"/>
              </w:rPr>
            </w:pPr>
            <w:r w:rsidRPr="00EE23E8">
              <w:rPr>
                <w:rFonts w:ascii="Arial" w:eastAsia="標楷體" w:hAnsi="Arial" w:cs="Arial"/>
                <w:sz w:val="22"/>
                <w:szCs w:val="22"/>
              </w:rPr>
              <w:t xml:space="preserve">-622,437 </w:t>
            </w:r>
          </w:p>
        </w:tc>
        <w:tc>
          <w:tcPr>
            <w:tcW w:w="1750" w:type="dxa"/>
            <w:vAlign w:val="center"/>
          </w:tcPr>
          <w:p w:rsidR="000F0354" w:rsidRPr="00EE23E8" w:rsidRDefault="000F0354">
            <w:pPr>
              <w:jc w:val="right"/>
              <w:rPr>
                <w:rFonts w:ascii="Arial" w:eastAsia="標楷體" w:hAnsi="Arial" w:cs="Arial"/>
                <w:sz w:val="22"/>
                <w:szCs w:val="22"/>
              </w:rPr>
            </w:pPr>
            <w:r w:rsidRPr="00EE23E8">
              <w:rPr>
                <w:rFonts w:ascii="Arial" w:eastAsia="標楷體" w:hAnsi="Arial" w:cs="Arial" w:hint="eastAsia"/>
                <w:sz w:val="22"/>
                <w:szCs w:val="22"/>
              </w:rPr>
              <w:t xml:space="preserve">-584,094 </w:t>
            </w:r>
          </w:p>
        </w:tc>
        <w:tc>
          <w:tcPr>
            <w:tcW w:w="1750" w:type="dxa"/>
            <w:vAlign w:val="center"/>
          </w:tcPr>
          <w:p w:rsidR="000F0354" w:rsidRPr="00EE23E8" w:rsidRDefault="000F0354" w:rsidP="000F0354">
            <w:pPr>
              <w:jc w:val="right"/>
              <w:rPr>
                <w:rFonts w:ascii="Arial" w:eastAsia="標楷體" w:hAnsi="Arial" w:cs="Arial"/>
                <w:sz w:val="22"/>
                <w:szCs w:val="22"/>
              </w:rPr>
            </w:pPr>
            <w:r w:rsidRPr="00EE23E8">
              <w:rPr>
                <w:rFonts w:ascii="Arial" w:eastAsia="標楷體" w:hAnsi="Arial" w:cs="Arial" w:hint="eastAsia"/>
                <w:sz w:val="22"/>
                <w:szCs w:val="22"/>
              </w:rPr>
              <w:t xml:space="preserve">-139,157 </w:t>
            </w:r>
          </w:p>
        </w:tc>
        <w:tc>
          <w:tcPr>
            <w:tcW w:w="1750" w:type="dxa"/>
            <w:vAlign w:val="center"/>
          </w:tcPr>
          <w:p w:rsidR="000F0354" w:rsidRPr="00EE23E8" w:rsidRDefault="000F0354" w:rsidP="000F0354">
            <w:pPr>
              <w:jc w:val="right"/>
              <w:rPr>
                <w:rFonts w:ascii="Arial" w:eastAsia="標楷體" w:hAnsi="Arial" w:cs="Arial"/>
                <w:sz w:val="22"/>
                <w:szCs w:val="22"/>
              </w:rPr>
            </w:pPr>
            <w:r w:rsidRPr="00EE23E8">
              <w:rPr>
                <w:rFonts w:ascii="Arial" w:eastAsia="標楷體" w:hAnsi="Arial" w:cs="Arial"/>
                <w:sz w:val="22"/>
                <w:szCs w:val="22"/>
              </w:rPr>
              <w:t>-139,157</w:t>
            </w:r>
          </w:p>
        </w:tc>
      </w:tr>
      <w:tr w:rsidR="000F0354" w:rsidRPr="00EE23E8" w:rsidTr="000F0354">
        <w:trPr>
          <w:trHeight w:val="296"/>
          <w:jc w:val="center"/>
        </w:trPr>
        <w:tc>
          <w:tcPr>
            <w:tcW w:w="453" w:type="dxa"/>
            <w:vAlign w:val="center"/>
          </w:tcPr>
          <w:p w:rsidR="000F0354" w:rsidRPr="00EE23E8" w:rsidRDefault="000F0354" w:rsidP="00BF53C1">
            <w:pPr>
              <w:widowControl/>
              <w:spacing w:line="240" w:lineRule="atLeast"/>
              <w:jc w:val="center"/>
              <w:rPr>
                <w:rFonts w:eastAsia="標楷體"/>
                <w:kern w:val="0"/>
              </w:rPr>
            </w:pPr>
            <w:r w:rsidRPr="00EE23E8">
              <w:rPr>
                <w:rFonts w:eastAsia="標楷體"/>
                <w:kern w:val="0"/>
              </w:rPr>
              <w:t>3</w:t>
            </w:r>
          </w:p>
        </w:tc>
        <w:tc>
          <w:tcPr>
            <w:tcW w:w="3657" w:type="dxa"/>
            <w:vAlign w:val="center"/>
          </w:tcPr>
          <w:p w:rsidR="000F0354" w:rsidRPr="00EE23E8" w:rsidRDefault="000F0354" w:rsidP="00BF53C1">
            <w:pPr>
              <w:widowControl/>
              <w:spacing w:line="320" w:lineRule="exact"/>
              <w:jc w:val="both"/>
              <w:rPr>
                <w:rFonts w:ascii="標楷體" w:eastAsia="標楷體" w:hAnsi="標楷體"/>
                <w:kern w:val="0"/>
              </w:rPr>
            </w:pPr>
            <w:r w:rsidRPr="00EE23E8">
              <w:rPr>
                <w:rFonts w:ascii="標楷體" w:eastAsia="標楷體" w:hAnsi="標楷體" w:hint="eastAsia"/>
                <w:kern w:val="0"/>
              </w:rPr>
              <w:t>根據銀行會計作業架構，認列於資產負債表內但不計入槓桿比率暴險總額之信託資產調整</w:t>
            </w:r>
          </w:p>
        </w:tc>
        <w:tc>
          <w:tcPr>
            <w:tcW w:w="1749" w:type="dxa"/>
            <w:shd w:val="clear" w:color="auto" w:fill="BFBFBF"/>
            <w:vAlign w:val="center"/>
          </w:tcPr>
          <w:p w:rsidR="000F0354" w:rsidRPr="00EE23E8" w:rsidRDefault="000F0354" w:rsidP="000F0354">
            <w:pPr>
              <w:jc w:val="right"/>
              <w:rPr>
                <w:rFonts w:ascii="Arial" w:eastAsia="標楷體" w:hAnsi="Arial" w:cs="Arial"/>
                <w:sz w:val="22"/>
                <w:szCs w:val="22"/>
              </w:rPr>
            </w:pPr>
          </w:p>
        </w:tc>
        <w:tc>
          <w:tcPr>
            <w:tcW w:w="1750" w:type="dxa"/>
            <w:shd w:val="clear" w:color="auto" w:fill="BFBFBF"/>
            <w:vAlign w:val="center"/>
          </w:tcPr>
          <w:p w:rsidR="000F0354" w:rsidRPr="00EE23E8" w:rsidRDefault="000F0354" w:rsidP="000F0354">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750" w:type="dxa"/>
            <w:shd w:val="clear" w:color="auto" w:fill="BFBFBF"/>
            <w:vAlign w:val="center"/>
          </w:tcPr>
          <w:p w:rsidR="000F0354" w:rsidRPr="00EE23E8" w:rsidRDefault="000F0354" w:rsidP="000F0354">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1750" w:type="dxa"/>
            <w:shd w:val="clear" w:color="auto" w:fill="BFBFBF"/>
            <w:vAlign w:val="center"/>
          </w:tcPr>
          <w:p w:rsidR="000F0354" w:rsidRPr="00EE23E8" w:rsidRDefault="000F0354" w:rsidP="000F0354">
            <w:pPr>
              <w:jc w:val="right"/>
              <w:rPr>
                <w:rFonts w:ascii="Arial" w:eastAsia="標楷體" w:hAnsi="Arial" w:cs="Arial"/>
                <w:sz w:val="22"/>
                <w:szCs w:val="22"/>
              </w:rPr>
            </w:pPr>
          </w:p>
        </w:tc>
      </w:tr>
      <w:tr w:rsidR="000F0354" w:rsidRPr="00EE23E8" w:rsidTr="000F0354">
        <w:trPr>
          <w:trHeight w:val="296"/>
          <w:jc w:val="center"/>
        </w:trPr>
        <w:tc>
          <w:tcPr>
            <w:tcW w:w="453" w:type="dxa"/>
            <w:vAlign w:val="center"/>
          </w:tcPr>
          <w:p w:rsidR="000F0354" w:rsidRPr="00EE23E8" w:rsidRDefault="000F0354" w:rsidP="00BF53C1">
            <w:pPr>
              <w:widowControl/>
              <w:spacing w:line="240" w:lineRule="atLeast"/>
              <w:jc w:val="center"/>
              <w:rPr>
                <w:rFonts w:eastAsia="標楷體"/>
                <w:kern w:val="0"/>
              </w:rPr>
            </w:pPr>
            <w:r w:rsidRPr="00EE23E8">
              <w:rPr>
                <w:rFonts w:eastAsia="標楷體"/>
                <w:kern w:val="0"/>
              </w:rPr>
              <w:t>4</w:t>
            </w:r>
          </w:p>
        </w:tc>
        <w:tc>
          <w:tcPr>
            <w:tcW w:w="3657" w:type="dxa"/>
            <w:vAlign w:val="center"/>
          </w:tcPr>
          <w:p w:rsidR="000F0354" w:rsidRPr="00EE23E8" w:rsidRDefault="000F0354" w:rsidP="00BF53C1">
            <w:pPr>
              <w:widowControl/>
              <w:spacing w:line="320" w:lineRule="exact"/>
              <w:jc w:val="both"/>
              <w:rPr>
                <w:rFonts w:ascii="標楷體" w:eastAsia="標楷體" w:hAnsi="標楷體"/>
                <w:kern w:val="0"/>
              </w:rPr>
            </w:pPr>
            <w:r w:rsidRPr="00EE23E8">
              <w:rPr>
                <w:rFonts w:ascii="標楷體" w:eastAsia="標楷體" w:hAnsi="標楷體" w:hint="eastAsia"/>
                <w:kern w:val="0"/>
              </w:rPr>
              <w:t>衍生性金融工具之調整</w:t>
            </w:r>
          </w:p>
        </w:tc>
        <w:tc>
          <w:tcPr>
            <w:tcW w:w="1749" w:type="dxa"/>
            <w:vAlign w:val="center"/>
          </w:tcPr>
          <w:p w:rsidR="000F0354" w:rsidRPr="00EE23E8" w:rsidRDefault="000F0354" w:rsidP="000F0354">
            <w:pPr>
              <w:jc w:val="right"/>
              <w:rPr>
                <w:rFonts w:ascii="Arial" w:eastAsia="標楷體" w:hAnsi="Arial" w:cs="Arial"/>
                <w:sz w:val="22"/>
                <w:szCs w:val="22"/>
              </w:rPr>
            </w:pPr>
            <w:r w:rsidRPr="00EE23E8">
              <w:rPr>
                <w:rFonts w:ascii="Arial" w:eastAsia="標楷體" w:hAnsi="Arial" w:cs="Arial"/>
                <w:sz w:val="22"/>
                <w:szCs w:val="22"/>
              </w:rPr>
              <w:t xml:space="preserve"> 30,030 </w:t>
            </w:r>
          </w:p>
        </w:tc>
        <w:tc>
          <w:tcPr>
            <w:tcW w:w="1750" w:type="dxa"/>
            <w:vAlign w:val="center"/>
          </w:tcPr>
          <w:p w:rsidR="000F0354" w:rsidRPr="00EE23E8" w:rsidRDefault="000F0354" w:rsidP="000F0354">
            <w:pPr>
              <w:jc w:val="right"/>
              <w:rPr>
                <w:rFonts w:ascii="Arial" w:eastAsia="標楷體" w:hAnsi="Arial" w:cs="Arial"/>
                <w:sz w:val="22"/>
                <w:szCs w:val="22"/>
              </w:rPr>
            </w:pPr>
            <w:r w:rsidRPr="00EE23E8">
              <w:rPr>
                <w:rFonts w:ascii="Arial" w:eastAsia="標楷體" w:hAnsi="Arial" w:cs="Arial" w:hint="eastAsia"/>
                <w:sz w:val="22"/>
                <w:szCs w:val="22"/>
              </w:rPr>
              <w:t xml:space="preserve">       31,156 </w:t>
            </w:r>
          </w:p>
        </w:tc>
        <w:tc>
          <w:tcPr>
            <w:tcW w:w="1750" w:type="dxa"/>
            <w:vAlign w:val="center"/>
          </w:tcPr>
          <w:p w:rsidR="000F0354" w:rsidRPr="00EE23E8" w:rsidRDefault="000F0354" w:rsidP="000F0354">
            <w:pPr>
              <w:jc w:val="right"/>
              <w:rPr>
                <w:rFonts w:ascii="Arial" w:eastAsia="標楷體" w:hAnsi="Arial" w:cs="Arial"/>
                <w:sz w:val="22"/>
                <w:szCs w:val="22"/>
              </w:rPr>
            </w:pPr>
            <w:r w:rsidRPr="00EE23E8">
              <w:rPr>
                <w:rFonts w:ascii="Arial" w:eastAsia="標楷體" w:hAnsi="Arial" w:cs="Arial" w:hint="eastAsia"/>
                <w:sz w:val="22"/>
                <w:szCs w:val="22"/>
              </w:rPr>
              <w:t xml:space="preserve">       30,030 </w:t>
            </w:r>
          </w:p>
        </w:tc>
        <w:tc>
          <w:tcPr>
            <w:tcW w:w="1750" w:type="dxa"/>
            <w:vAlign w:val="center"/>
          </w:tcPr>
          <w:p w:rsidR="000F0354" w:rsidRPr="00EE23E8" w:rsidRDefault="000F0354" w:rsidP="000F0354">
            <w:pPr>
              <w:jc w:val="right"/>
              <w:rPr>
                <w:rFonts w:ascii="Arial" w:eastAsia="標楷體" w:hAnsi="Arial" w:cs="Arial"/>
                <w:sz w:val="22"/>
                <w:szCs w:val="22"/>
              </w:rPr>
            </w:pPr>
            <w:r w:rsidRPr="00EE23E8">
              <w:rPr>
                <w:rFonts w:ascii="Arial" w:eastAsia="標楷體" w:hAnsi="Arial" w:cs="Arial"/>
                <w:sz w:val="22"/>
                <w:szCs w:val="22"/>
              </w:rPr>
              <w:t xml:space="preserve"> 31,156 </w:t>
            </w:r>
          </w:p>
        </w:tc>
      </w:tr>
      <w:tr w:rsidR="000F0354" w:rsidRPr="00EE23E8" w:rsidTr="000F0354">
        <w:trPr>
          <w:trHeight w:val="296"/>
          <w:jc w:val="center"/>
        </w:trPr>
        <w:tc>
          <w:tcPr>
            <w:tcW w:w="453" w:type="dxa"/>
            <w:vAlign w:val="center"/>
          </w:tcPr>
          <w:p w:rsidR="000F0354" w:rsidRPr="00EE23E8" w:rsidRDefault="000F0354" w:rsidP="00BF53C1">
            <w:pPr>
              <w:widowControl/>
              <w:spacing w:line="240" w:lineRule="atLeast"/>
              <w:jc w:val="center"/>
              <w:rPr>
                <w:rFonts w:eastAsia="標楷體"/>
                <w:kern w:val="0"/>
              </w:rPr>
            </w:pPr>
            <w:r w:rsidRPr="00EE23E8">
              <w:rPr>
                <w:rFonts w:eastAsia="標楷體"/>
                <w:kern w:val="0"/>
              </w:rPr>
              <w:t>5</w:t>
            </w:r>
          </w:p>
        </w:tc>
        <w:tc>
          <w:tcPr>
            <w:tcW w:w="3657" w:type="dxa"/>
            <w:vAlign w:val="center"/>
          </w:tcPr>
          <w:p w:rsidR="000F0354" w:rsidRPr="00EE23E8" w:rsidRDefault="000F0354" w:rsidP="00BF53C1">
            <w:pPr>
              <w:widowControl/>
              <w:spacing w:line="320" w:lineRule="exact"/>
              <w:jc w:val="both"/>
              <w:rPr>
                <w:rFonts w:ascii="標楷體" w:eastAsia="標楷體" w:hAnsi="標楷體"/>
                <w:kern w:val="0"/>
              </w:rPr>
            </w:pPr>
            <w:r w:rsidRPr="00EE23E8">
              <w:rPr>
                <w:rFonts w:ascii="標楷體" w:eastAsia="標楷體" w:hAnsi="標楷體" w:hint="eastAsia"/>
                <w:kern w:val="0"/>
              </w:rPr>
              <w:t>有價證券融資交易</w:t>
            </w:r>
            <w:r w:rsidRPr="00EE23E8">
              <w:rPr>
                <w:rFonts w:ascii="標楷體" w:eastAsia="標楷體" w:hAnsi="標楷體"/>
                <w:kern w:val="0"/>
              </w:rPr>
              <w:t>(</w:t>
            </w:r>
            <w:r w:rsidRPr="00EE23E8">
              <w:rPr>
                <w:rFonts w:ascii="標楷體" w:eastAsia="標楷體" w:hAnsi="標楷體" w:hint="eastAsia"/>
                <w:kern w:val="0"/>
              </w:rPr>
              <w:t>即附買回和其他類似的擔保融通</w:t>
            </w:r>
            <w:r w:rsidRPr="00EE23E8">
              <w:rPr>
                <w:rFonts w:ascii="標楷體" w:eastAsia="標楷體" w:hAnsi="標楷體"/>
                <w:kern w:val="0"/>
              </w:rPr>
              <w:t>)</w:t>
            </w:r>
            <w:r w:rsidRPr="00EE23E8">
              <w:rPr>
                <w:rFonts w:ascii="標楷體" w:eastAsia="標楷體" w:hAnsi="標楷體" w:hint="eastAsia"/>
                <w:kern w:val="0"/>
              </w:rPr>
              <w:t>之調整</w:t>
            </w:r>
          </w:p>
        </w:tc>
        <w:tc>
          <w:tcPr>
            <w:tcW w:w="1749" w:type="dxa"/>
            <w:vAlign w:val="center"/>
          </w:tcPr>
          <w:p w:rsidR="000F0354" w:rsidRPr="00EE23E8" w:rsidRDefault="000F0354" w:rsidP="000F0354">
            <w:pPr>
              <w:jc w:val="right"/>
              <w:rPr>
                <w:rFonts w:ascii="Arial" w:eastAsia="標楷體" w:hAnsi="Arial" w:cs="Arial"/>
                <w:sz w:val="22"/>
                <w:szCs w:val="22"/>
              </w:rPr>
            </w:pPr>
            <w:r w:rsidRPr="00EE23E8">
              <w:rPr>
                <w:rFonts w:ascii="Arial" w:eastAsia="標楷體" w:hAnsi="Arial" w:cs="Arial"/>
                <w:sz w:val="22"/>
                <w:szCs w:val="22"/>
              </w:rPr>
              <w:t xml:space="preserve"> 13,348,043 </w:t>
            </w:r>
          </w:p>
        </w:tc>
        <w:tc>
          <w:tcPr>
            <w:tcW w:w="1750" w:type="dxa"/>
            <w:vAlign w:val="center"/>
          </w:tcPr>
          <w:p w:rsidR="000F0354" w:rsidRPr="00EE23E8" w:rsidRDefault="000F0354" w:rsidP="000F0354">
            <w:pPr>
              <w:jc w:val="right"/>
              <w:rPr>
                <w:rFonts w:ascii="Arial" w:eastAsia="標楷體" w:hAnsi="Arial" w:cs="Arial"/>
                <w:sz w:val="22"/>
                <w:szCs w:val="22"/>
              </w:rPr>
            </w:pPr>
            <w:r w:rsidRPr="00EE23E8">
              <w:rPr>
                <w:rFonts w:ascii="Arial" w:eastAsia="標楷體" w:hAnsi="Arial" w:cs="Arial" w:hint="eastAsia"/>
                <w:sz w:val="22"/>
                <w:szCs w:val="22"/>
              </w:rPr>
              <w:t xml:space="preserve">   17,480,911 </w:t>
            </w:r>
          </w:p>
        </w:tc>
        <w:tc>
          <w:tcPr>
            <w:tcW w:w="1750" w:type="dxa"/>
            <w:vAlign w:val="center"/>
          </w:tcPr>
          <w:p w:rsidR="000F0354" w:rsidRPr="00EE23E8" w:rsidRDefault="000F0354" w:rsidP="000F0354">
            <w:pPr>
              <w:jc w:val="right"/>
              <w:rPr>
                <w:rFonts w:ascii="Arial" w:eastAsia="標楷體" w:hAnsi="Arial" w:cs="Arial"/>
                <w:sz w:val="22"/>
                <w:szCs w:val="22"/>
              </w:rPr>
            </w:pPr>
            <w:r w:rsidRPr="00EE23E8">
              <w:rPr>
                <w:rFonts w:ascii="Arial" w:eastAsia="標楷體" w:hAnsi="Arial" w:cs="Arial" w:hint="eastAsia"/>
                <w:sz w:val="22"/>
                <w:szCs w:val="22"/>
              </w:rPr>
              <w:t xml:space="preserve">   13,348,043 </w:t>
            </w:r>
          </w:p>
        </w:tc>
        <w:tc>
          <w:tcPr>
            <w:tcW w:w="1750" w:type="dxa"/>
            <w:vAlign w:val="center"/>
          </w:tcPr>
          <w:p w:rsidR="000F0354" w:rsidRPr="00EE23E8" w:rsidRDefault="000F0354" w:rsidP="000F0354">
            <w:pPr>
              <w:jc w:val="right"/>
              <w:rPr>
                <w:rFonts w:ascii="Arial" w:eastAsia="標楷體" w:hAnsi="Arial" w:cs="Arial"/>
                <w:sz w:val="22"/>
                <w:szCs w:val="22"/>
              </w:rPr>
            </w:pPr>
            <w:r w:rsidRPr="00EE23E8">
              <w:rPr>
                <w:rFonts w:ascii="Arial" w:eastAsia="標楷體" w:hAnsi="Arial" w:cs="Arial"/>
                <w:sz w:val="22"/>
                <w:szCs w:val="22"/>
              </w:rPr>
              <w:t xml:space="preserve"> 17,480,911 </w:t>
            </w:r>
          </w:p>
        </w:tc>
      </w:tr>
      <w:tr w:rsidR="000F0354" w:rsidRPr="00EE23E8" w:rsidTr="000F0354">
        <w:trPr>
          <w:trHeight w:val="296"/>
          <w:jc w:val="center"/>
        </w:trPr>
        <w:tc>
          <w:tcPr>
            <w:tcW w:w="453" w:type="dxa"/>
            <w:vAlign w:val="center"/>
          </w:tcPr>
          <w:p w:rsidR="000F0354" w:rsidRPr="00EE23E8" w:rsidRDefault="000F0354" w:rsidP="00BF53C1">
            <w:pPr>
              <w:widowControl/>
              <w:spacing w:line="240" w:lineRule="atLeast"/>
              <w:jc w:val="center"/>
              <w:rPr>
                <w:rFonts w:eastAsia="標楷體"/>
                <w:kern w:val="0"/>
              </w:rPr>
            </w:pPr>
            <w:r w:rsidRPr="00EE23E8">
              <w:rPr>
                <w:rFonts w:eastAsia="標楷體"/>
                <w:kern w:val="0"/>
              </w:rPr>
              <w:t>6</w:t>
            </w:r>
          </w:p>
        </w:tc>
        <w:tc>
          <w:tcPr>
            <w:tcW w:w="3657" w:type="dxa"/>
            <w:vAlign w:val="center"/>
          </w:tcPr>
          <w:p w:rsidR="000F0354" w:rsidRPr="00EE23E8" w:rsidRDefault="000F0354" w:rsidP="00BF53C1">
            <w:pPr>
              <w:widowControl/>
              <w:spacing w:line="320" w:lineRule="exact"/>
              <w:jc w:val="both"/>
              <w:rPr>
                <w:rFonts w:ascii="標楷體" w:eastAsia="標楷體" w:hAnsi="標楷體"/>
                <w:kern w:val="0"/>
              </w:rPr>
            </w:pPr>
            <w:r w:rsidRPr="00EE23E8">
              <w:rPr>
                <w:rFonts w:ascii="標楷體" w:eastAsia="標楷體" w:hAnsi="標楷體" w:hint="eastAsia"/>
                <w:kern w:val="0"/>
              </w:rPr>
              <w:t>資產負債表表外項目之調整</w:t>
            </w:r>
            <w:r w:rsidRPr="00EE23E8">
              <w:rPr>
                <w:rFonts w:ascii="標楷體" w:eastAsia="標楷體" w:hAnsi="標楷體"/>
                <w:kern w:val="0"/>
              </w:rPr>
              <w:t>(</w:t>
            </w:r>
            <w:r w:rsidRPr="00EE23E8">
              <w:rPr>
                <w:rFonts w:ascii="標楷體" w:eastAsia="標楷體" w:hAnsi="標楷體" w:hint="eastAsia"/>
                <w:kern w:val="0"/>
              </w:rPr>
              <w:t>即資產負債表表外暴險轉換為信用相當額</w:t>
            </w:r>
            <w:r w:rsidRPr="00EE23E8">
              <w:rPr>
                <w:rFonts w:ascii="標楷體" w:eastAsia="標楷體" w:hAnsi="標楷體"/>
                <w:kern w:val="0"/>
              </w:rPr>
              <w:t>)</w:t>
            </w:r>
          </w:p>
        </w:tc>
        <w:tc>
          <w:tcPr>
            <w:tcW w:w="1749" w:type="dxa"/>
            <w:vAlign w:val="center"/>
          </w:tcPr>
          <w:p w:rsidR="000F0354" w:rsidRPr="00EE23E8" w:rsidRDefault="000F0354" w:rsidP="000F0354">
            <w:pPr>
              <w:jc w:val="right"/>
              <w:rPr>
                <w:rFonts w:ascii="Arial" w:eastAsia="標楷體" w:hAnsi="Arial" w:cs="Arial"/>
                <w:sz w:val="22"/>
                <w:szCs w:val="22"/>
              </w:rPr>
            </w:pPr>
            <w:r w:rsidRPr="00EE23E8">
              <w:rPr>
                <w:rFonts w:ascii="Arial" w:eastAsia="標楷體" w:hAnsi="Arial" w:cs="Arial"/>
                <w:sz w:val="22"/>
                <w:szCs w:val="22"/>
              </w:rPr>
              <w:t xml:space="preserve"> 4,624,925 </w:t>
            </w:r>
          </w:p>
        </w:tc>
        <w:tc>
          <w:tcPr>
            <w:tcW w:w="1750" w:type="dxa"/>
            <w:vAlign w:val="center"/>
          </w:tcPr>
          <w:p w:rsidR="000F0354" w:rsidRPr="00EE23E8" w:rsidRDefault="000F0354" w:rsidP="000F0354">
            <w:pPr>
              <w:jc w:val="right"/>
              <w:rPr>
                <w:rFonts w:ascii="Arial" w:eastAsia="標楷體" w:hAnsi="Arial" w:cs="Arial"/>
                <w:sz w:val="22"/>
                <w:szCs w:val="22"/>
              </w:rPr>
            </w:pPr>
            <w:r w:rsidRPr="00EE23E8">
              <w:rPr>
                <w:rFonts w:ascii="Arial" w:eastAsia="標楷體" w:hAnsi="Arial" w:cs="Arial" w:hint="eastAsia"/>
                <w:sz w:val="22"/>
                <w:szCs w:val="22"/>
              </w:rPr>
              <w:t xml:space="preserve">    4,212,813 </w:t>
            </w:r>
          </w:p>
        </w:tc>
        <w:tc>
          <w:tcPr>
            <w:tcW w:w="1750" w:type="dxa"/>
            <w:vAlign w:val="center"/>
          </w:tcPr>
          <w:p w:rsidR="000F0354" w:rsidRPr="00EE23E8" w:rsidRDefault="000F0354" w:rsidP="000F0354">
            <w:pPr>
              <w:jc w:val="right"/>
              <w:rPr>
                <w:rFonts w:ascii="Arial" w:eastAsia="標楷體" w:hAnsi="Arial" w:cs="Arial"/>
                <w:sz w:val="22"/>
                <w:szCs w:val="22"/>
              </w:rPr>
            </w:pPr>
            <w:r w:rsidRPr="00EE23E8">
              <w:rPr>
                <w:rFonts w:ascii="Arial" w:eastAsia="標楷體" w:hAnsi="Arial" w:cs="Arial" w:hint="eastAsia"/>
                <w:sz w:val="22"/>
                <w:szCs w:val="22"/>
              </w:rPr>
              <w:t xml:space="preserve">     4,624,925 </w:t>
            </w:r>
          </w:p>
        </w:tc>
        <w:tc>
          <w:tcPr>
            <w:tcW w:w="1750" w:type="dxa"/>
            <w:vAlign w:val="center"/>
          </w:tcPr>
          <w:p w:rsidR="000F0354" w:rsidRPr="00EE23E8" w:rsidRDefault="000F0354" w:rsidP="000F0354">
            <w:pPr>
              <w:jc w:val="right"/>
              <w:rPr>
                <w:rFonts w:ascii="Arial" w:eastAsia="標楷體" w:hAnsi="Arial" w:cs="Arial"/>
                <w:sz w:val="22"/>
                <w:szCs w:val="22"/>
              </w:rPr>
            </w:pPr>
            <w:r w:rsidRPr="00EE23E8">
              <w:rPr>
                <w:rFonts w:ascii="Arial" w:eastAsia="標楷體" w:hAnsi="Arial" w:cs="Arial"/>
                <w:sz w:val="22"/>
                <w:szCs w:val="22"/>
              </w:rPr>
              <w:t xml:space="preserve"> 4,212,813 </w:t>
            </w:r>
          </w:p>
        </w:tc>
      </w:tr>
      <w:tr w:rsidR="000F0354" w:rsidRPr="00EE23E8" w:rsidTr="000F0354">
        <w:trPr>
          <w:trHeight w:val="296"/>
          <w:jc w:val="center"/>
        </w:trPr>
        <w:tc>
          <w:tcPr>
            <w:tcW w:w="453" w:type="dxa"/>
            <w:vAlign w:val="center"/>
          </w:tcPr>
          <w:p w:rsidR="000F0354" w:rsidRPr="00EE23E8" w:rsidRDefault="000F0354" w:rsidP="00BF53C1">
            <w:pPr>
              <w:widowControl/>
              <w:spacing w:line="240" w:lineRule="atLeast"/>
              <w:jc w:val="center"/>
              <w:rPr>
                <w:rFonts w:eastAsia="標楷體"/>
                <w:kern w:val="0"/>
              </w:rPr>
            </w:pPr>
            <w:r w:rsidRPr="00EE23E8">
              <w:rPr>
                <w:rFonts w:eastAsia="標楷體"/>
                <w:kern w:val="0"/>
              </w:rPr>
              <w:t>7</w:t>
            </w:r>
          </w:p>
        </w:tc>
        <w:tc>
          <w:tcPr>
            <w:tcW w:w="3657" w:type="dxa"/>
            <w:vAlign w:val="center"/>
          </w:tcPr>
          <w:p w:rsidR="000F0354" w:rsidRPr="00EE23E8" w:rsidRDefault="000F0354" w:rsidP="00BF53C1">
            <w:pPr>
              <w:widowControl/>
              <w:spacing w:line="320" w:lineRule="exact"/>
              <w:jc w:val="both"/>
              <w:rPr>
                <w:rFonts w:ascii="標楷體" w:eastAsia="標楷體" w:hAnsi="標楷體"/>
                <w:kern w:val="0"/>
              </w:rPr>
            </w:pPr>
            <w:r w:rsidRPr="00EE23E8">
              <w:rPr>
                <w:rFonts w:ascii="標楷體" w:eastAsia="標楷體" w:hAnsi="標楷體" w:hint="eastAsia"/>
                <w:kern w:val="0"/>
              </w:rPr>
              <w:t>其他調整</w:t>
            </w:r>
          </w:p>
        </w:tc>
        <w:tc>
          <w:tcPr>
            <w:tcW w:w="1749" w:type="dxa"/>
            <w:vAlign w:val="center"/>
          </w:tcPr>
          <w:p w:rsidR="000F0354" w:rsidRPr="00EE23E8" w:rsidRDefault="000F0354" w:rsidP="000F0354">
            <w:pPr>
              <w:jc w:val="right"/>
              <w:rPr>
                <w:rFonts w:ascii="Arial" w:eastAsia="標楷體" w:hAnsi="Arial" w:cs="Arial"/>
                <w:sz w:val="22"/>
                <w:szCs w:val="22"/>
              </w:rPr>
            </w:pPr>
            <w:r w:rsidRPr="00EE23E8">
              <w:rPr>
                <w:rFonts w:ascii="Arial" w:eastAsia="標楷體" w:hAnsi="Arial" w:cs="Arial"/>
                <w:sz w:val="22"/>
                <w:szCs w:val="22"/>
              </w:rPr>
              <w:t xml:space="preserve">0 </w:t>
            </w:r>
          </w:p>
        </w:tc>
        <w:tc>
          <w:tcPr>
            <w:tcW w:w="1750" w:type="dxa"/>
            <w:vAlign w:val="center"/>
          </w:tcPr>
          <w:p w:rsidR="000F0354" w:rsidRPr="00EE23E8" w:rsidRDefault="000F0354">
            <w:pPr>
              <w:jc w:val="right"/>
              <w:rPr>
                <w:rFonts w:ascii="Arial" w:eastAsia="標楷體" w:hAnsi="Arial" w:cs="Arial"/>
                <w:sz w:val="22"/>
                <w:szCs w:val="22"/>
              </w:rPr>
            </w:pPr>
            <w:r w:rsidRPr="00EE23E8">
              <w:rPr>
                <w:rFonts w:ascii="Arial" w:eastAsia="標楷體" w:hAnsi="Arial" w:cs="Arial" w:hint="eastAsia"/>
                <w:sz w:val="22"/>
                <w:szCs w:val="22"/>
              </w:rPr>
              <w:t xml:space="preserve">0 </w:t>
            </w:r>
          </w:p>
        </w:tc>
        <w:tc>
          <w:tcPr>
            <w:tcW w:w="1750" w:type="dxa"/>
            <w:vAlign w:val="center"/>
          </w:tcPr>
          <w:p w:rsidR="000F0354" w:rsidRPr="00EE23E8" w:rsidRDefault="000F0354" w:rsidP="000F0354">
            <w:pPr>
              <w:jc w:val="right"/>
              <w:rPr>
                <w:rFonts w:ascii="Arial" w:eastAsia="標楷體" w:hAnsi="Arial" w:cs="Arial"/>
                <w:sz w:val="22"/>
                <w:szCs w:val="22"/>
              </w:rPr>
            </w:pPr>
            <w:r w:rsidRPr="00EE23E8">
              <w:rPr>
                <w:rFonts w:ascii="Arial" w:eastAsia="標楷體" w:hAnsi="Arial" w:cs="Arial" w:hint="eastAsia"/>
                <w:sz w:val="22"/>
                <w:szCs w:val="22"/>
              </w:rPr>
              <w:t xml:space="preserve">0 </w:t>
            </w:r>
          </w:p>
        </w:tc>
        <w:tc>
          <w:tcPr>
            <w:tcW w:w="1750" w:type="dxa"/>
            <w:vAlign w:val="center"/>
          </w:tcPr>
          <w:p w:rsidR="000F0354" w:rsidRPr="00EE23E8" w:rsidRDefault="000F0354" w:rsidP="000F0354">
            <w:pPr>
              <w:jc w:val="right"/>
              <w:rPr>
                <w:rFonts w:ascii="Arial" w:eastAsia="標楷體" w:hAnsi="Arial" w:cs="Arial"/>
                <w:sz w:val="22"/>
                <w:szCs w:val="22"/>
              </w:rPr>
            </w:pPr>
            <w:r w:rsidRPr="00EE23E8">
              <w:rPr>
                <w:rFonts w:ascii="Arial" w:eastAsia="標楷體" w:hAnsi="Arial" w:cs="Arial"/>
                <w:sz w:val="22"/>
                <w:szCs w:val="22"/>
              </w:rPr>
              <w:t xml:space="preserve">0 </w:t>
            </w:r>
          </w:p>
        </w:tc>
      </w:tr>
      <w:tr w:rsidR="000F0354" w:rsidRPr="00EE23E8" w:rsidTr="000F0354">
        <w:trPr>
          <w:trHeight w:val="296"/>
          <w:jc w:val="center"/>
        </w:trPr>
        <w:tc>
          <w:tcPr>
            <w:tcW w:w="453" w:type="dxa"/>
            <w:vAlign w:val="center"/>
          </w:tcPr>
          <w:p w:rsidR="000F0354" w:rsidRPr="00EE23E8" w:rsidRDefault="000F0354" w:rsidP="00BF53C1">
            <w:pPr>
              <w:widowControl/>
              <w:spacing w:line="240" w:lineRule="atLeast"/>
              <w:jc w:val="center"/>
              <w:rPr>
                <w:rFonts w:eastAsia="標楷體"/>
                <w:b/>
                <w:kern w:val="0"/>
              </w:rPr>
            </w:pPr>
            <w:r w:rsidRPr="00EE23E8">
              <w:rPr>
                <w:rFonts w:eastAsia="標楷體"/>
                <w:b/>
                <w:kern w:val="0"/>
              </w:rPr>
              <w:t>8</w:t>
            </w:r>
          </w:p>
        </w:tc>
        <w:tc>
          <w:tcPr>
            <w:tcW w:w="3657" w:type="dxa"/>
            <w:vAlign w:val="center"/>
          </w:tcPr>
          <w:p w:rsidR="000F0354" w:rsidRPr="00EE23E8" w:rsidRDefault="000F0354" w:rsidP="00BF53C1">
            <w:pPr>
              <w:widowControl/>
              <w:spacing w:line="320" w:lineRule="exact"/>
              <w:jc w:val="both"/>
              <w:rPr>
                <w:rFonts w:ascii="標楷體" w:eastAsia="標楷體" w:hAnsi="標楷體"/>
                <w:b/>
                <w:kern w:val="0"/>
              </w:rPr>
            </w:pPr>
            <w:r w:rsidRPr="00EE23E8">
              <w:rPr>
                <w:rFonts w:ascii="標楷體" w:eastAsia="標楷體" w:hAnsi="標楷體" w:hint="eastAsia"/>
                <w:b/>
                <w:kern w:val="0"/>
              </w:rPr>
              <w:t>槓桿比率暴險總額</w:t>
            </w:r>
          </w:p>
        </w:tc>
        <w:tc>
          <w:tcPr>
            <w:tcW w:w="1749" w:type="dxa"/>
            <w:vAlign w:val="center"/>
          </w:tcPr>
          <w:p w:rsidR="000F0354" w:rsidRPr="00EE23E8" w:rsidRDefault="000F0354" w:rsidP="000F0354">
            <w:pPr>
              <w:jc w:val="right"/>
              <w:rPr>
                <w:rFonts w:ascii="Arial" w:eastAsia="標楷體" w:hAnsi="Arial" w:cs="Arial"/>
                <w:sz w:val="22"/>
                <w:szCs w:val="22"/>
              </w:rPr>
            </w:pPr>
            <w:r w:rsidRPr="00EE23E8">
              <w:rPr>
                <w:rFonts w:ascii="Arial" w:eastAsia="標楷體" w:hAnsi="Arial" w:cs="Arial"/>
                <w:sz w:val="22"/>
                <w:szCs w:val="22"/>
              </w:rPr>
              <w:t xml:space="preserve"> 287,375,432 </w:t>
            </w:r>
          </w:p>
        </w:tc>
        <w:tc>
          <w:tcPr>
            <w:tcW w:w="1750" w:type="dxa"/>
            <w:vAlign w:val="center"/>
          </w:tcPr>
          <w:p w:rsidR="000F0354" w:rsidRPr="00EE23E8" w:rsidRDefault="000F0354">
            <w:pPr>
              <w:jc w:val="right"/>
              <w:rPr>
                <w:rFonts w:ascii="Arial" w:eastAsia="標楷體" w:hAnsi="Arial" w:cs="Arial"/>
                <w:sz w:val="22"/>
                <w:szCs w:val="22"/>
              </w:rPr>
            </w:pPr>
            <w:r w:rsidRPr="00EE23E8">
              <w:rPr>
                <w:rFonts w:ascii="Arial" w:eastAsia="標楷體" w:hAnsi="Arial" w:cs="Arial" w:hint="eastAsia"/>
                <w:sz w:val="22"/>
                <w:szCs w:val="22"/>
              </w:rPr>
              <w:t xml:space="preserve">  287,788,282 </w:t>
            </w:r>
          </w:p>
        </w:tc>
        <w:tc>
          <w:tcPr>
            <w:tcW w:w="1750" w:type="dxa"/>
            <w:vAlign w:val="center"/>
          </w:tcPr>
          <w:p w:rsidR="000F0354" w:rsidRPr="00EE23E8" w:rsidRDefault="000F0354" w:rsidP="000F0354">
            <w:pPr>
              <w:jc w:val="right"/>
              <w:rPr>
                <w:rFonts w:ascii="Arial" w:eastAsia="標楷體" w:hAnsi="Arial" w:cs="Arial"/>
                <w:sz w:val="22"/>
                <w:szCs w:val="22"/>
              </w:rPr>
            </w:pPr>
            <w:r w:rsidRPr="00EE23E8">
              <w:rPr>
                <w:rFonts w:ascii="Arial" w:eastAsia="標楷體" w:hAnsi="Arial" w:cs="Arial" w:hint="eastAsia"/>
                <w:sz w:val="22"/>
                <w:szCs w:val="22"/>
              </w:rPr>
              <w:t xml:space="preserve">  289,040,103 </w:t>
            </w:r>
          </w:p>
        </w:tc>
        <w:tc>
          <w:tcPr>
            <w:tcW w:w="1750" w:type="dxa"/>
            <w:vAlign w:val="center"/>
          </w:tcPr>
          <w:p w:rsidR="000F0354" w:rsidRPr="00EE23E8" w:rsidRDefault="000F0354" w:rsidP="000F0354">
            <w:pPr>
              <w:jc w:val="right"/>
              <w:rPr>
                <w:rFonts w:ascii="Arial" w:eastAsia="標楷體" w:hAnsi="Arial" w:cs="Arial"/>
                <w:sz w:val="22"/>
                <w:szCs w:val="22"/>
              </w:rPr>
            </w:pPr>
            <w:r w:rsidRPr="00EE23E8">
              <w:rPr>
                <w:rFonts w:ascii="Arial" w:eastAsia="標楷體" w:hAnsi="Arial" w:cs="Arial"/>
                <w:sz w:val="22"/>
                <w:szCs w:val="22"/>
              </w:rPr>
              <w:t xml:space="preserve"> 288,911,906 </w:t>
            </w:r>
          </w:p>
        </w:tc>
      </w:tr>
    </w:tbl>
    <w:p w:rsidR="00BF1989" w:rsidRPr="00EE23E8" w:rsidRDefault="00BF1989" w:rsidP="00BF1989">
      <w:pPr>
        <w:pStyle w:val="ad"/>
        <w:tabs>
          <w:tab w:val="left" w:pos="9360"/>
        </w:tabs>
        <w:spacing w:line="240" w:lineRule="auto"/>
        <w:ind w:left="0" w:right="28" w:firstLine="0"/>
        <w:rPr>
          <w:b/>
          <w:szCs w:val="32"/>
        </w:rPr>
      </w:pPr>
    </w:p>
    <w:p w:rsidR="00BF1989" w:rsidRPr="00EE23E8" w:rsidRDefault="00BF1989" w:rsidP="001968B8">
      <w:pPr>
        <w:spacing w:line="340" w:lineRule="exact"/>
        <w:ind w:left="541" w:hangingChars="225" w:hanging="541"/>
        <w:rPr>
          <w:rFonts w:ascii="標楷體" w:eastAsia="標楷體" w:hAnsi="標楷體" w:cs="新細明體"/>
          <w:b/>
          <w:bCs/>
          <w:kern w:val="0"/>
        </w:rPr>
      </w:pPr>
      <w:r w:rsidRPr="00EE23E8">
        <w:rPr>
          <w:rFonts w:ascii="標楷體" w:eastAsia="標楷體" w:hAnsi="標楷體" w:cs="新細明體" w:hint="eastAsia"/>
          <w:b/>
          <w:bCs/>
          <w:kern w:val="0"/>
        </w:rPr>
        <w:t>填表說明：</w:t>
      </w:r>
    </w:p>
    <w:p w:rsidR="00BF1989" w:rsidRPr="00EE23E8" w:rsidRDefault="00A92260" w:rsidP="00482E54">
      <w:pPr>
        <w:numPr>
          <w:ilvl w:val="0"/>
          <w:numId w:val="93"/>
        </w:numPr>
        <w:spacing w:line="340" w:lineRule="exact"/>
        <w:ind w:leftChars="150" w:left="720" w:hangingChars="150"/>
        <w:jc w:val="both"/>
        <w:rPr>
          <w:rFonts w:eastAsia="標楷體"/>
        </w:rPr>
      </w:pPr>
      <w:r w:rsidRPr="00EE23E8">
        <w:rPr>
          <w:rFonts w:eastAsia="標楷體" w:hint="eastAsia"/>
        </w:rPr>
        <w:t>本表更新頻率：半年</w:t>
      </w:r>
      <w:r w:rsidR="002007E5" w:rsidRPr="00EE23E8">
        <w:rPr>
          <w:rFonts w:eastAsia="標楷體" w:hint="eastAsia"/>
        </w:rPr>
        <w:t>(</w:t>
      </w:r>
      <w:r w:rsidR="0096688B" w:rsidRPr="00EE23E8">
        <w:rPr>
          <w:rFonts w:eastAsia="標楷體" w:hint="eastAsia"/>
        </w:rPr>
        <w:t>每半年揭露</w:t>
      </w:r>
      <w:r w:rsidR="002007E5" w:rsidRPr="00EE23E8">
        <w:rPr>
          <w:rFonts w:eastAsia="標楷體" w:hint="eastAsia"/>
        </w:rPr>
        <w:t>近兩季資料，第一季與第三季資料得免經會計師複核</w:t>
      </w:r>
      <w:r w:rsidR="002007E5" w:rsidRPr="00EE23E8">
        <w:rPr>
          <w:rFonts w:eastAsia="標楷體" w:hint="eastAsia"/>
        </w:rPr>
        <w:t>)</w:t>
      </w:r>
      <w:r w:rsidR="00BF1989" w:rsidRPr="00EE23E8">
        <w:rPr>
          <w:rFonts w:eastAsia="標楷體" w:hint="eastAsia"/>
        </w:rPr>
        <w:t>。</w:t>
      </w:r>
    </w:p>
    <w:p w:rsidR="00BF1989" w:rsidRPr="00EE23E8" w:rsidRDefault="00BF1989" w:rsidP="00482E54">
      <w:pPr>
        <w:numPr>
          <w:ilvl w:val="0"/>
          <w:numId w:val="93"/>
        </w:numPr>
        <w:spacing w:line="340" w:lineRule="exact"/>
        <w:ind w:leftChars="150" w:left="720" w:hangingChars="150"/>
        <w:jc w:val="both"/>
        <w:rPr>
          <w:rFonts w:eastAsia="標楷體"/>
        </w:rPr>
      </w:pPr>
      <w:r w:rsidRPr="00EE23E8">
        <w:rPr>
          <w:rFonts w:eastAsia="標楷體" w:hint="eastAsia"/>
        </w:rPr>
        <w:t>第</w:t>
      </w:r>
      <w:r w:rsidRPr="00EE23E8">
        <w:rPr>
          <w:rFonts w:eastAsia="標楷體"/>
        </w:rPr>
        <w:t>1</w:t>
      </w:r>
      <w:r w:rsidRPr="00EE23E8">
        <w:rPr>
          <w:rFonts w:eastAsia="標楷體" w:hint="eastAsia"/>
        </w:rPr>
        <w:t>項應列示銀行財務報表之表內總資產。</w:t>
      </w:r>
    </w:p>
    <w:p w:rsidR="00BF1989" w:rsidRPr="00EE23E8" w:rsidRDefault="00BF1989" w:rsidP="00482E54">
      <w:pPr>
        <w:numPr>
          <w:ilvl w:val="0"/>
          <w:numId w:val="93"/>
        </w:numPr>
        <w:spacing w:line="340" w:lineRule="exact"/>
        <w:ind w:leftChars="150" w:left="720" w:hangingChars="150"/>
        <w:jc w:val="both"/>
        <w:rPr>
          <w:rFonts w:eastAsia="標楷體"/>
        </w:rPr>
      </w:pPr>
      <w:r w:rsidRPr="00EE23E8">
        <w:rPr>
          <w:rFonts w:eastAsia="標楷體" w:hint="eastAsia"/>
        </w:rPr>
        <w:t>第</w:t>
      </w:r>
      <w:r w:rsidRPr="00EE23E8">
        <w:rPr>
          <w:rFonts w:eastAsia="標楷體"/>
        </w:rPr>
        <w:t>2</w:t>
      </w:r>
      <w:r w:rsidRPr="00EE23E8">
        <w:rPr>
          <w:rFonts w:eastAsia="標楷體" w:hint="eastAsia"/>
        </w:rPr>
        <w:t>項應列示第一類資本扣除項金額，惟負債項目不得自暴險總額中扣除；扣除金額應以負數表示。本項同</w:t>
      </w:r>
      <w:r w:rsidR="0052366C" w:rsidRPr="00EE23E8">
        <w:rPr>
          <w:rFonts w:eastAsia="標楷體" w:hint="eastAsia"/>
        </w:rPr>
        <w:t>【</w:t>
      </w:r>
      <w:r w:rsidRPr="00EE23E8">
        <w:rPr>
          <w:rFonts w:eastAsia="標楷體" w:hint="eastAsia"/>
        </w:rPr>
        <w:t>附表六之一</w:t>
      </w:r>
      <w:r w:rsidR="0052366C" w:rsidRPr="00EE23E8">
        <w:rPr>
          <w:rFonts w:eastAsia="標楷體" w:hint="eastAsia"/>
        </w:rPr>
        <w:t>】</w:t>
      </w:r>
      <w:r w:rsidRPr="00EE23E8">
        <w:rPr>
          <w:rFonts w:eastAsia="標楷體" w:hint="eastAsia"/>
        </w:rPr>
        <w:t>的第</w:t>
      </w:r>
      <w:r w:rsidRPr="00EE23E8">
        <w:rPr>
          <w:rFonts w:eastAsia="標楷體"/>
        </w:rPr>
        <w:t>2</w:t>
      </w:r>
      <w:r w:rsidRPr="00EE23E8">
        <w:rPr>
          <w:rFonts w:eastAsia="標楷體" w:hint="eastAsia"/>
        </w:rPr>
        <w:t>項。</w:t>
      </w:r>
    </w:p>
    <w:p w:rsidR="00BF1989" w:rsidRPr="00EE23E8" w:rsidRDefault="00BF1989" w:rsidP="00482E54">
      <w:pPr>
        <w:numPr>
          <w:ilvl w:val="0"/>
          <w:numId w:val="93"/>
        </w:numPr>
        <w:spacing w:line="340" w:lineRule="exact"/>
        <w:ind w:leftChars="150" w:left="720" w:hangingChars="150"/>
        <w:jc w:val="both"/>
        <w:rPr>
          <w:rFonts w:eastAsia="標楷體"/>
        </w:rPr>
      </w:pPr>
      <w:r w:rsidRPr="00EE23E8">
        <w:rPr>
          <w:rFonts w:eastAsia="標楷體" w:hint="eastAsia"/>
        </w:rPr>
        <w:t>第</w:t>
      </w:r>
      <w:r w:rsidRPr="00EE23E8">
        <w:rPr>
          <w:rFonts w:eastAsia="標楷體"/>
        </w:rPr>
        <w:t>3</w:t>
      </w:r>
      <w:r w:rsidRPr="00EE23E8">
        <w:rPr>
          <w:rFonts w:eastAsia="標楷體" w:hint="eastAsia"/>
        </w:rPr>
        <w:t>項本國不適用。</w:t>
      </w:r>
    </w:p>
    <w:p w:rsidR="00BF1989" w:rsidRPr="00EE23E8" w:rsidRDefault="00BF1989" w:rsidP="00482E54">
      <w:pPr>
        <w:numPr>
          <w:ilvl w:val="0"/>
          <w:numId w:val="93"/>
        </w:numPr>
        <w:spacing w:line="340" w:lineRule="exact"/>
        <w:ind w:leftChars="150" w:left="720" w:hangingChars="150"/>
        <w:jc w:val="both"/>
        <w:rPr>
          <w:rFonts w:eastAsia="標楷體"/>
        </w:rPr>
      </w:pPr>
      <w:r w:rsidRPr="00EE23E8">
        <w:rPr>
          <w:rFonts w:eastAsia="標楷體" w:hint="eastAsia"/>
        </w:rPr>
        <w:t>第</w:t>
      </w:r>
      <w:r w:rsidRPr="00EE23E8">
        <w:rPr>
          <w:rFonts w:eastAsia="標楷體"/>
        </w:rPr>
        <w:t>4</w:t>
      </w:r>
      <w:r w:rsidRPr="00EE23E8">
        <w:rPr>
          <w:rFonts w:eastAsia="標楷體" w:hint="eastAsia"/>
        </w:rPr>
        <w:t>項應列示衍生性金融商品總暴險額與衍生性金融商品於表內資產項目餘額之差異。</w:t>
      </w:r>
    </w:p>
    <w:p w:rsidR="00BF1989" w:rsidRPr="00EE23E8" w:rsidRDefault="00BF1989" w:rsidP="00482E54">
      <w:pPr>
        <w:numPr>
          <w:ilvl w:val="0"/>
          <w:numId w:val="93"/>
        </w:numPr>
        <w:spacing w:line="340" w:lineRule="exact"/>
        <w:ind w:leftChars="150" w:left="720" w:hangingChars="150"/>
        <w:jc w:val="both"/>
        <w:rPr>
          <w:rFonts w:eastAsia="標楷體"/>
        </w:rPr>
      </w:pPr>
      <w:r w:rsidRPr="00EE23E8">
        <w:rPr>
          <w:rFonts w:eastAsia="標楷體" w:hint="eastAsia"/>
        </w:rPr>
        <w:t>第</w:t>
      </w:r>
      <w:r w:rsidRPr="00EE23E8">
        <w:rPr>
          <w:rFonts w:eastAsia="標楷體"/>
        </w:rPr>
        <w:t>5</w:t>
      </w:r>
      <w:r w:rsidRPr="00EE23E8">
        <w:rPr>
          <w:rFonts w:eastAsia="標楷體" w:hint="eastAsia"/>
        </w:rPr>
        <w:t>項應列示有價證券融資交易總暴險額與有價證券融資交易於表內資產項目餘額之差異。</w:t>
      </w:r>
    </w:p>
    <w:p w:rsidR="00BF1989" w:rsidRPr="00EE23E8" w:rsidRDefault="00BF1989" w:rsidP="00482E54">
      <w:pPr>
        <w:numPr>
          <w:ilvl w:val="0"/>
          <w:numId w:val="93"/>
        </w:numPr>
        <w:spacing w:line="340" w:lineRule="exact"/>
        <w:ind w:leftChars="150" w:left="720" w:hangingChars="150"/>
        <w:jc w:val="both"/>
        <w:rPr>
          <w:rFonts w:eastAsia="標楷體"/>
        </w:rPr>
      </w:pPr>
      <w:r w:rsidRPr="00EE23E8">
        <w:rPr>
          <w:rFonts w:eastAsia="標楷體" w:hint="eastAsia"/>
        </w:rPr>
        <w:t>第</w:t>
      </w:r>
      <w:r w:rsidRPr="00EE23E8">
        <w:rPr>
          <w:rFonts w:eastAsia="標楷體"/>
        </w:rPr>
        <w:t>6</w:t>
      </w:r>
      <w:r w:rsidRPr="00EE23E8">
        <w:rPr>
          <w:rFonts w:eastAsia="標楷體" w:hint="eastAsia"/>
        </w:rPr>
        <w:t>項應列示表外項目信用相當額。本項同</w:t>
      </w:r>
      <w:r w:rsidR="0052366C" w:rsidRPr="00EE23E8">
        <w:rPr>
          <w:rFonts w:eastAsia="標楷體" w:hint="eastAsia"/>
        </w:rPr>
        <w:t>【</w:t>
      </w:r>
      <w:r w:rsidRPr="00EE23E8">
        <w:rPr>
          <w:rFonts w:eastAsia="標楷體" w:hint="eastAsia"/>
        </w:rPr>
        <w:t>附表六之一</w:t>
      </w:r>
      <w:r w:rsidR="0052366C" w:rsidRPr="00EE23E8">
        <w:rPr>
          <w:rFonts w:eastAsia="標楷體" w:hint="eastAsia"/>
        </w:rPr>
        <w:t>】</w:t>
      </w:r>
      <w:r w:rsidRPr="00EE23E8">
        <w:rPr>
          <w:rFonts w:eastAsia="標楷體" w:hint="eastAsia"/>
        </w:rPr>
        <w:t>的第</w:t>
      </w:r>
      <w:r w:rsidRPr="00EE23E8">
        <w:rPr>
          <w:rFonts w:eastAsia="標楷體"/>
        </w:rPr>
        <w:t>19</w:t>
      </w:r>
      <w:r w:rsidRPr="00EE23E8">
        <w:rPr>
          <w:rFonts w:eastAsia="標楷體" w:hint="eastAsia"/>
        </w:rPr>
        <w:t>項。</w:t>
      </w:r>
    </w:p>
    <w:p w:rsidR="00BF1989" w:rsidRPr="00EE23E8" w:rsidRDefault="00BF1989" w:rsidP="00482E54">
      <w:pPr>
        <w:numPr>
          <w:ilvl w:val="0"/>
          <w:numId w:val="93"/>
        </w:numPr>
        <w:spacing w:line="340" w:lineRule="exact"/>
        <w:ind w:leftChars="150" w:left="720" w:hangingChars="150"/>
        <w:jc w:val="both"/>
        <w:rPr>
          <w:rFonts w:eastAsia="標楷體"/>
        </w:rPr>
      </w:pPr>
      <w:r w:rsidRPr="00EE23E8">
        <w:rPr>
          <w:rFonts w:eastAsia="標楷體" w:hint="eastAsia"/>
        </w:rPr>
        <w:t>第</w:t>
      </w:r>
      <w:r w:rsidRPr="00EE23E8">
        <w:rPr>
          <w:rFonts w:eastAsia="標楷體"/>
        </w:rPr>
        <w:t>7</w:t>
      </w:r>
      <w:r w:rsidRPr="00EE23E8">
        <w:rPr>
          <w:rFonts w:eastAsia="標楷體" w:hint="eastAsia"/>
        </w:rPr>
        <w:t>項應列示所有其他調整；扣除金額應以負數表示</w:t>
      </w:r>
      <w:r w:rsidR="004A5224" w:rsidRPr="00EE23E8">
        <w:rPr>
          <w:rFonts w:eastAsia="標楷體" w:hint="eastAsia"/>
        </w:rPr>
        <w:t>(</w:t>
      </w:r>
      <w:r w:rsidRPr="00EE23E8">
        <w:rPr>
          <w:rFonts w:eastAsia="標楷體" w:hint="eastAsia"/>
        </w:rPr>
        <w:t>如</w:t>
      </w:r>
      <w:r w:rsidRPr="00EE23E8">
        <w:rPr>
          <w:rFonts w:ascii="標楷體" w:eastAsia="標楷體" w:hAnsi="標楷體" w:hint="eastAsia"/>
        </w:rPr>
        <w:t>：</w:t>
      </w:r>
      <w:r w:rsidRPr="00EE23E8">
        <w:rPr>
          <w:rFonts w:eastAsia="標楷體" w:hint="eastAsia"/>
        </w:rPr>
        <w:t>應收承兌票款之調整</w:t>
      </w:r>
      <w:r w:rsidR="004A5224" w:rsidRPr="00EE23E8">
        <w:rPr>
          <w:rFonts w:eastAsia="標楷體" w:hint="eastAsia"/>
        </w:rPr>
        <w:t>)</w:t>
      </w:r>
      <w:r w:rsidRPr="00EE23E8">
        <w:rPr>
          <w:rFonts w:eastAsia="標楷體" w:hint="eastAsia"/>
        </w:rPr>
        <w:t>。</w:t>
      </w:r>
    </w:p>
    <w:p w:rsidR="00BF1989" w:rsidRPr="00EE23E8" w:rsidRDefault="00BF1989" w:rsidP="00482E54">
      <w:pPr>
        <w:numPr>
          <w:ilvl w:val="0"/>
          <w:numId w:val="93"/>
        </w:numPr>
        <w:spacing w:line="340" w:lineRule="exact"/>
        <w:ind w:leftChars="150" w:left="720" w:hangingChars="150"/>
        <w:jc w:val="both"/>
        <w:rPr>
          <w:rFonts w:eastAsia="標楷體"/>
        </w:rPr>
      </w:pPr>
      <w:r w:rsidRPr="00EE23E8">
        <w:rPr>
          <w:rFonts w:eastAsia="標楷體" w:hint="eastAsia"/>
        </w:rPr>
        <w:t>第</w:t>
      </w:r>
      <w:r w:rsidRPr="00EE23E8">
        <w:rPr>
          <w:rFonts w:eastAsia="標楷體"/>
        </w:rPr>
        <w:t>8</w:t>
      </w:r>
      <w:r w:rsidRPr="00EE23E8">
        <w:rPr>
          <w:rFonts w:eastAsia="標楷體" w:hint="eastAsia"/>
        </w:rPr>
        <w:t>項應列示槓桿比率暴險總額，其應為前述項目之總和，也應與</w:t>
      </w:r>
      <w:r w:rsidR="0014369B" w:rsidRPr="00EE23E8">
        <w:rPr>
          <w:rFonts w:eastAsia="標楷體" w:hint="eastAsia"/>
        </w:rPr>
        <w:t>【</w:t>
      </w:r>
      <w:r w:rsidRPr="00EE23E8">
        <w:rPr>
          <w:rFonts w:eastAsia="標楷體" w:hint="eastAsia"/>
        </w:rPr>
        <w:t>附表六之一</w:t>
      </w:r>
      <w:r w:rsidR="0014369B" w:rsidRPr="00EE23E8">
        <w:rPr>
          <w:rFonts w:eastAsia="標楷體" w:hint="eastAsia"/>
        </w:rPr>
        <w:t>】</w:t>
      </w:r>
      <w:r w:rsidRPr="00EE23E8">
        <w:rPr>
          <w:rFonts w:eastAsia="標楷體" w:hint="eastAsia"/>
        </w:rPr>
        <w:t>中的第</w:t>
      </w:r>
      <w:r w:rsidRPr="00EE23E8">
        <w:rPr>
          <w:rFonts w:eastAsia="標楷體"/>
        </w:rPr>
        <w:t>21</w:t>
      </w:r>
      <w:r w:rsidRPr="00EE23E8">
        <w:rPr>
          <w:rFonts w:eastAsia="標楷體" w:hint="eastAsia"/>
        </w:rPr>
        <w:t>項一致。</w:t>
      </w:r>
    </w:p>
    <w:p w:rsidR="00BF1989" w:rsidRPr="00EE23E8" w:rsidRDefault="00BF1989" w:rsidP="00BF1989">
      <w:pPr>
        <w:jc w:val="center"/>
        <w:rPr>
          <w:rFonts w:eastAsia="標楷體"/>
          <w:b/>
          <w:w w:val="90"/>
          <w:sz w:val="32"/>
          <w:szCs w:val="40"/>
        </w:rPr>
      </w:pPr>
    </w:p>
    <w:p w:rsidR="00F4452D" w:rsidRPr="00EE23E8" w:rsidRDefault="00BF1989" w:rsidP="00BF1989">
      <w:pPr>
        <w:widowControl/>
        <w:spacing w:line="400" w:lineRule="exact"/>
        <w:rPr>
          <w:rFonts w:ascii="標楷體" w:eastAsia="標楷體" w:hAnsi="標楷體"/>
          <w:sz w:val="32"/>
          <w:szCs w:val="32"/>
        </w:rPr>
      </w:pPr>
      <w:r w:rsidRPr="00EE23E8">
        <w:rPr>
          <w:rFonts w:ascii="標楷體" w:eastAsia="標楷體" w:hAnsi="標楷體" w:cs="Arial"/>
          <w:kern w:val="0"/>
          <w:sz w:val="32"/>
          <w:szCs w:val="32"/>
        </w:rPr>
        <w:br w:type="page"/>
      </w:r>
      <w:r w:rsidR="00F4452D" w:rsidRPr="00EE23E8">
        <w:rPr>
          <w:rFonts w:ascii="標楷體" w:eastAsia="標楷體" w:hAnsi="標楷體" w:hint="eastAsia"/>
          <w:b/>
          <w:sz w:val="32"/>
          <w:szCs w:val="32"/>
        </w:rPr>
        <w:lastRenderedPageBreak/>
        <w:t>【</w:t>
      </w:r>
      <w:r w:rsidR="00F4452D" w:rsidRPr="00EE23E8">
        <w:rPr>
          <w:rFonts w:ascii="Garamond" w:eastAsia="標楷體" w:hAnsi="標楷體" w:hint="eastAsia"/>
          <w:b/>
          <w:sz w:val="32"/>
          <w:szCs w:val="32"/>
        </w:rPr>
        <w:t>附表六之一</w:t>
      </w:r>
      <w:r w:rsidR="00F4452D" w:rsidRPr="00EE23E8">
        <w:rPr>
          <w:rFonts w:ascii="標楷體" w:eastAsia="標楷體" w:hAnsi="標楷體" w:hint="eastAsia"/>
          <w:b/>
          <w:sz w:val="32"/>
          <w:szCs w:val="32"/>
        </w:rPr>
        <w:t>】</w:t>
      </w:r>
    </w:p>
    <w:p w:rsidR="00F4452D" w:rsidRPr="00EE23E8" w:rsidRDefault="00F4452D" w:rsidP="00F4452D">
      <w:pPr>
        <w:pStyle w:val="ad"/>
        <w:spacing w:line="240" w:lineRule="auto"/>
        <w:ind w:left="0" w:firstLine="0"/>
        <w:jc w:val="center"/>
        <w:rPr>
          <w:b/>
        </w:rPr>
      </w:pPr>
      <w:r w:rsidRPr="00EE23E8">
        <w:rPr>
          <w:rFonts w:hint="eastAsia"/>
          <w:b/>
        </w:rPr>
        <w:t>槓桿比率組成項目揭露表</w:t>
      </w:r>
    </w:p>
    <w:p w:rsidR="00F4452D" w:rsidRPr="00EE23E8" w:rsidRDefault="00F4452D" w:rsidP="00902C55">
      <w:pPr>
        <w:wordWrap w:val="0"/>
        <w:spacing w:line="400" w:lineRule="exact"/>
        <w:jc w:val="right"/>
        <w:rPr>
          <w:rFonts w:ascii="標楷體" w:eastAsia="標楷體" w:hAnsi="標楷體"/>
          <w:b/>
          <w:bCs/>
        </w:rPr>
      </w:pPr>
      <w:r w:rsidRPr="00EE23E8">
        <w:rPr>
          <w:rFonts w:ascii="標楷體" w:eastAsia="標楷體" w:hAnsi="標楷體"/>
          <w:b/>
          <w:bCs/>
          <w:sz w:val="32"/>
          <w:szCs w:val="32"/>
        </w:rPr>
        <w:t xml:space="preserve"> </w:t>
      </w:r>
      <w:r w:rsidRPr="00EE23E8">
        <w:rPr>
          <w:rFonts w:ascii="標楷體" w:eastAsia="標楷體" w:hAnsi="標楷體"/>
          <w:bCs/>
          <w:sz w:val="32"/>
          <w:szCs w:val="32"/>
        </w:rPr>
        <w:t xml:space="preserve">   </w:t>
      </w:r>
      <w:r w:rsidR="000F0354" w:rsidRPr="00EE23E8">
        <w:rPr>
          <w:rFonts w:ascii="標楷體" w:eastAsia="標楷體" w:hAnsi="標楷體" w:hint="eastAsia"/>
          <w:bCs/>
          <w:sz w:val="32"/>
          <w:szCs w:val="32"/>
        </w:rPr>
        <w:t>106</w:t>
      </w:r>
      <w:r w:rsidRPr="00EE23E8">
        <w:rPr>
          <w:rFonts w:ascii="標楷體" w:eastAsia="標楷體" w:hAnsi="標楷體" w:hint="eastAsia"/>
          <w:bCs/>
          <w:sz w:val="32"/>
          <w:szCs w:val="32"/>
        </w:rPr>
        <w:t>年</w:t>
      </w:r>
      <w:r w:rsidR="000F0354" w:rsidRPr="00EE23E8">
        <w:rPr>
          <w:rFonts w:ascii="標楷體" w:eastAsia="標楷體" w:hAnsi="標楷體" w:hint="eastAsia"/>
          <w:bCs/>
          <w:sz w:val="32"/>
          <w:szCs w:val="32"/>
        </w:rPr>
        <w:t>12</w:t>
      </w:r>
      <w:r w:rsidRPr="00EE23E8">
        <w:rPr>
          <w:rFonts w:ascii="標楷體" w:eastAsia="標楷體" w:hAnsi="標楷體" w:hint="eastAsia"/>
          <w:bCs/>
          <w:sz w:val="32"/>
          <w:szCs w:val="32"/>
        </w:rPr>
        <w:t>月</w:t>
      </w:r>
      <w:r w:rsidR="000F0354" w:rsidRPr="00EE23E8">
        <w:rPr>
          <w:rFonts w:ascii="標楷體" w:eastAsia="標楷體" w:hAnsi="標楷體" w:hint="eastAsia"/>
          <w:bCs/>
          <w:sz w:val="32"/>
          <w:szCs w:val="32"/>
        </w:rPr>
        <w:t>31</w:t>
      </w:r>
      <w:r w:rsidRPr="00EE23E8">
        <w:rPr>
          <w:rFonts w:ascii="標楷體" w:eastAsia="標楷體" w:hAnsi="標楷體" w:hint="eastAsia"/>
          <w:bCs/>
          <w:sz w:val="32"/>
          <w:szCs w:val="32"/>
        </w:rPr>
        <w:t>日</w:t>
      </w:r>
      <w:r w:rsidRPr="00EE23E8">
        <w:rPr>
          <w:rFonts w:ascii="標楷體" w:eastAsia="標楷體" w:hAnsi="標楷體"/>
          <w:b/>
          <w:bCs/>
        </w:rPr>
        <w:t xml:space="preserve">         </w:t>
      </w:r>
      <w:r w:rsidR="00531C88" w:rsidRPr="00EE23E8">
        <w:rPr>
          <w:rFonts w:ascii="標楷體" w:eastAsia="標楷體" w:hAnsi="標楷體" w:hint="eastAsia"/>
          <w:bCs/>
        </w:rPr>
        <w:t>（</w:t>
      </w:r>
      <w:r w:rsidRPr="00EE23E8">
        <w:rPr>
          <w:rFonts w:ascii="標楷體" w:eastAsia="標楷體" w:hAnsi="標楷體" w:cs="Arial" w:hint="eastAsia"/>
        </w:rPr>
        <w:t>單位：新臺幣千元，％</w:t>
      </w:r>
      <w:r w:rsidR="00531C88" w:rsidRPr="00EE23E8">
        <w:rPr>
          <w:rFonts w:ascii="標楷體" w:eastAsia="標楷體" w:hAnsi="標楷體" w:cs="Arial" w:hint="eastAsia"/>
        </w:rPr>
        <w:t>）</w:t>
      </w:r>
    </w:p>
    <w:tbl>
      <w:tblPr>
        <w:tblW w:w="1957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4084"/>
        <w:gridCol w:w="1625"/>
        <w:gridCol w:w="1625"/>
        <w:gridCol w:w="1625"/>
        <w:gridCol w:w="1626"/>
        <w:gridCol w:w="2100"/>
        <w:gridCol w:w="2100"/>
        <w:gridCol w:w="2100"/>
        <w:gridCol w:w="2100"/>
      </w:tblGrid>
      <w:tr w:rsidR="00F4452D" w:rsidRPr="00EE23E8" w:rsidTr="006B1AC2">
        <w:trPr>
          <w:gridAfter w:val="4"/>
          <w:trHeight w:val="180"/>
        </w:trPr>
        <w:tc>
          <w:tcPr>
            <w:tcW w:w="594" w:type="dxa"/>
            <w:vMerge w:val="restart"/>
            <w:vAlign w:val="center"/>
          </w:tcPr>
          <w:p w:rsidR="00F4452D" w:rsidRPr="00EE23E8" w:rsidRDefault="00F4452D" w:rsidP="009E68F1">
            <w:pPr>
              <w:widowControl/>
              <w:jc w:val="center"/>
              <w:rPr>
                <w:rFonts w:eastAsia="標楷體"/>
                <w:b/>
                <w:kern w:val="0"/>
                <w:sz w:val="20"/>
                <w:szCs w:val="20"/>
              </w:rPr>
            </w:pPr>
          </w:p>
        </w:tc>
        <w:tc>
          <w:tcPr>
            <w:tcW w:w="4084" w:type="dxa"/>
            <w:vMerge w:val="restart"/>
            <w:vAlign w:val="center"/>
          </w:tcPr>
          <w:p w:rsidR="00F4452D" w:rsidRPr="00EE23E8" w:rsidRDefault="00F4452D" w:rsidP="009E68F1">
            <w:pPr>
              <w:widowControl/>
              <w:jc w:val="center"/>
              <w:rPr>
                <w:rFonts w:eastAsia="標楷體"/>
                <w:b/>
                <w:kern w:val="0"/>
                <w:sz w:val="20"/>
                <w:szCs w:val="20"/>
              </w:rPr>
            </w:pPr>
            <w:r w:rsidRPr="00EE23E8">
              <w:rPr>
                <w:rFonts w:eastAsia="標楷體" w:hint="eastAsia"/>
                <w:b/>
                <w:kern w:val="0"/>
                <w:sz w:val="20"/>
                <w:szCs w:val="20"/>
              </w:rPr>
              <w:t>項目</w:t>
            </w:r>
          </w:p>
        </w:tc>
        <w:tc>
          <w:tcPr>
            <w:tcW w:w="3250" w:type="dxa"/>
            <w:gridSpan w:val="2"/>
            <w:vAlign w:val="center"/>
          </w:tcPr>
          <w:p w:rsidR="00F4452D" w:rsidRPr="00EE23E8" w:rsidRDefault="00F4452D" w:rsidP="00902C55">
            <w:pPr>
              <w:widowControl/>
              <w:spacing w:line="240" w:lineRule="exact"/>
              <w:jc w:val="center"/>
              <w:rPr>
                <w:rFonts w:ascii="標楷體" w:eastAsia="標楷體" w:hAnsi="標楷體" w:cs="新細明體"/>
                <w:kern w:val="0"/>
                <w:sz w:val="20"/>
                <w:szCs w:val="20"/>
              </w:rPr>
            </w:pPr>
            <w:r w:rsidRPr="00EE23E8">
              <w:rPr>
                <w:rFonts w:ascii="標楷體" w:eastAsia="標楷體" w:hAnsi="標楷體" w:cs="新細明體" w:hint="eastAsia"/>
                <w:kern w:val="0"/>
                <w:sz w:val="20"/>
                <w:szCs w:val="20"/>
              </w:rPr>
              <w:t>本行</w:t>
            </w:r>
          </w:p>
        </w:tc>
        <w:tc>
          <w:tcPr>
            <w:tcW w:w="3251" w:type="dxa"/>
            <w:gridSpan w:val="2"/>
            <w:vAlign w:val="center"/>
          </w:tcPr>
          <w:p w:rsidR="00F4452D" w:rsidRPr="00EE23E8" w:rsidRDefault="00F4452D" w:rsidP="00902C55">
            <w:pPr>
              <w:widowControl/>
              <w:spacing w:line="240" w:lineRule="exact"/>
              <w:jc w:val="center"/>
              <w:rPr>
                <w:rFonts w:ascii="標楷體" w:eastAsia="標楷體" w:hAnsi="標楷體" w:cs="新細明體"/>
                <w:kern w:val="0"/>
                <w:sz w:val="20"/>
                <w:szCs w:val="20"/>
              </w:rPr>
            </w:pPr>
            <w:r w:rsidRPr="00EE23E8">
              <w:rPr>
                <w:rFonts w:ascii="標楷體" w:eastAsia="標楷體" w:hAnsi="標楷體" w:cs="新細明體" w:hint="eastAsia"/>
                <w:kern w:val="0"/>
                <w:sz w:val="20"/>
                <w:szCs w:val="20"/>
              </w:rPr>
              <w:t>合併</w:t>
            </w:r>
          </w:p>
        </w:tc>
      </w:tr>
      <w:tr w:rsidR="00C85DC5" w:rsidRPr="00EE23E8" w:rsidTr="006B1AC2">
        <w:trPr>
          <w:gridAfter w:val="4"/>
          <w:trHeight w:val="253"/>
        </w:trPr>
        <w:tc>
          <w:tcPr>
            <w:tcW w:w="594" w:type="dxa"/>
            <w:vMerge/>
          </w:tcPr>
          <w:p w:rsidR="00C85DC5" w:rsidRPr="00EE23E8" w:rsidRDefault="00C85DC5" w:rsidP="009E68F1">
            <w:pPr>
              <w:widowControl/>
              <w:jc w:val="center"/>
              <w:rPr>
                <w:rFonts w:eastAsia="標楷體"/>
                <w:b/>
                <w:kern w:val="0"/>
                <w:sz w:val="20"/>
                <w:szCs w:val="20"/>
              </w:rPr>
            </w:pPr>
          </w:p>
        </w:tc>
        <w:tc>
          <w:tcPr>
            <w:tcW w:w="4084" w:type="dxa"/>
            <w:vMerge/>
          </w:tcPr>
          <w:p w:rsidR="00C85DC5" w:rsidRPr="00EE23E8" w:rsidRDefault="00C85DC5" w:rsidP="009E68F1">
            <w:pPr>
              <w:widowControl/>
              <w:jc w:val="center"/>
              <w:rPr>
                <w:rFonts w:eastAsia="標楷體"/>
                <w:b/>
                <w:kern w:val="0"/>
                <w:sz w:val="20"/>
                <w:szCs w:val="20"/>
              </w:rPr>
            </w:pPr>
          </w:p>
        </w:tc>
        <w:tc>
          <w:tcPr>
            <w:tcW w:w="1625" w:type="dxa"/>
            <w:vAlign w:val="center"/>
          </w:tcPr>
          <w:p w:rsidR="00C85DC5" w:rsidRPr="00EE23E8" w:rsidRDefault="002007E5" w:rsidP="00F92F33">
            <w:pPr>
              <w:widowControl/>
              <w:spacing w:line="200" w:lineRule="exact"/>
              <w:jc w:val="center"/>
              <w:rPr>
                <w:rFonts w:eastAsia="標楷體"/>
                <w:kern w:val="0"/>
                <w:sz w:val="20"/>
                <w:szCs w:val="20"/>
              </w:rPr>
            </w:pPr>
            <w:r w:rsidRPr="00EE23E8">
              <w:rPr>
                <w:rFonts w:eastAsia="標楷體" w:hint="eastAsia"/>
                <w:kern w:val="0"/>
                <w:sz w:val="20"/>
                <w:szCs w:val="20"/>
              </w:rPr>
              <w:t>本</w:t>
            </w:r>
            <w:r w:rsidRPr="00EE23E8">
              <w:rPr>
                <w:rFonts w:eastAsia="標楷體"/>
                <w:kern w:val="0"/>
                <w:sz w:val="20"/>
                <w:szCs w:val="20"/>
              </w:rPr>
              <w:t>季</w:t>
            </w:r>
            <w:r w:rsidR="00C85DC5" w:rsidRPr="00EE23E8">
              <w:rPr>
                <w:rFonts w:eastAsia="標楷體"/>
                <w:kern w:val="0"/>
                <w:sz w:val="20"/>
                <w:szCs w:val="20"/>
              </w:rPr>
              <w:t>A</w:t>
            </w:r>
          </w:p>
        </w:tc>
        <w:tc>
          <w:tcPr>
            <w:tcW w:w="1625" w:type="dxa"/>
            <w:vAlign w:val="center"/>
          </w:tcPr>
          <w:p w:rsidR="00C85DC5" w:rsidRPr="00EE23E8" w:rsidRDefault="00C85DC5" w:rsidP="00F92F33">
            <w:pPr>
              <w:widowControl/>
              <w:spacing w:line="200" w:lineRule="exact"/>
              <w:jc w:val="center"/>
              <w:rPr>
                <w:rFonts w:eastAsia="標楷體"/>
                <w:kern w:val="0"/>
                <w:sz w:val="20"/>
                <w:szCs w:val="20"/>
              </w:rPr>
            </w:pPr>
            <w:r w:rsidRPr="00EE23E8">
              <w:rPr>
                <w:rFonts w:eastAsia="標楷體"/>
                <w:kern w:val="0"/>
                <w:sz w:val="20"/>
                <w:szCs w:val="20"/>
              </w:rPr>
              <w:t>前一季</w:t>
            </w:r>
            <w:r w:rsidRPr="00EE23E8">
              <w:rPr>
                <w:rFonts w:eastAsia="標楷體"/>
                <w:kern w:val="0"/>
                <w:sz w:val="20"/>
                <w:szCs w:val="20"/>
              </w:rPr>
              <w:t>B</w:t>
            </w:r>
          </w:p>
        </w:tc>
        <w:tc>
          <w:tcPr>
            <w:tcW w:w="1625" w:type="dxa"/>
            <w:vAlign w:val="center"/>
          </w:tcPr>
          <w:p w:rsidR="00C85DC5" w:rsidRPr="00EE23E8" w:rsidRDefault="002007E5" w:rsidP="00F92F33">
            <w:pPr>
              <w:widowControl/>
              <w:spacing w:line="200" w:lineRule="exact"/>
              <w:jc w:val="center"/>
              <w:rPr>
                <w:rFonts w:eastAsia="標楷體"/>
                <w:kern w:val="0"/>
                <w:sz w:val="20"/>
                <w:szCs w:val="20"/>
              </w:rPr>
            </w:pPr>
            <w:r w:rsidRPr="00EE23E8">
              <w:rPr>
                <w:rFonts w:eastAsia="標楷體" w:hint="eastAsia"/>
                <w:kern w:val="0"/>
                <w:sz w:val="20"/>
                <w:szCs w:val="20"/>
              </w:rPr>
              <w:t>本</w:t>
            </w:r>
            <w:r w:rsidR="00C85DC5" w:rsidRPr="00EE23E8">
              <w:rPr>
                <w:rFonts w:eastAsia="標楷體"/>
                <w:kern w:val="0"/>
                <w:sz w:val="20"/>
                <w:szCs w:val="20"/>
              </w:rPr>
              <w:t>季</w:t>
            </w:r>
            <w:r w:rsidR="00C85DC5" w:rsidRPr="00EE23E8">
              <w:rPr>
                <w:rFonts w:eastAsia="標楷體"/>
                <w:kern w:val="0"/>
                <w:sz w:val="20"/>
                <w:szCs w:val="20"/>
              </w:rPr>
              <w:t>C</w:t>
            </w:r>
          </w:p>
        </w:tc>
        <w:tc>
          <w:tcPr>
            <w:tcW w:w="1626" w:type="dxa"/>
            <w:vAlign w:val="center"/>
          </w:tcPr>
          <w:p w:rsidR="00C85DC5" w:rsidRPr="00EE23E8" w:rsidRDefault="00C85DC5" w:rsidP="00F92F33">
            <w:pPr>
              <w:widowControl/>
              <w:spacing w:line="200" w:lineRule="exact"/>
              <w:jc w:val="center"/>
              <w:rPr>
                <w:rFonts w:eastAsia="標楷體"/>
                <w:kern w:val="0"/>
                <w:sz w:val="20"/>
                <w:szCs w:val="20"/>
              </w:rPr>
            </w:pPr>
            <w:r w:rsidRPr="00EE23E8">
              <w:rPr>
                <w:rFonts w:eastAsia="標楷體"/>
                <w:kern w:val="0"/>
                <w:sz w:val="20"/>
                <w:szCs w:val="20"/>
              </w:rPr>
              <w:t>前一季</w:t>
            </w:r>
            <w:r w:rsidRPr="00EE23E8">
              <w:rPr>
                <w:rFonts w:eastAsia="標楷體"/>
                <w:kern w:val="0"/>
                <w:sz w:val="20"/>
                <w:szCs w:val="20"/>
              </w:rPr>
              <w:t>D</w:t>
            </w:r>
          </w:p>
        </w:tc>
      </w:tr>
      <w:tr w:rsidR="000F0354" w:rsidRPr="00EE23E8" w:rsidTr="006B1AC2">
        <w:trPr>
          <w:gridAfter w:val="4"/>
          <w:trHeight w:val="253"/>
        </w:trPr>
        <w:tc>
          <w:tcPr>
            <w:tcW w:w="594" w:type="dxa"/>
            <w:vMerge/>
          </w:tcPr>
          <w:p w:rsidR="000F0354" w:rsidRPr="00EE23E8" w:rsidRDefault="000F0354" w:rsidP="009E68F1">
            <w:pPr>
              <w:widowControl/>
              <w:jc w:val="center"/>
              <w:rPr>
                <w:rFonts w:eastAsia="標楷體"/>
                <w:b/>
                <w:kern w:val="0"/>
                <w:sz w:val="20"/>
                <w:szCs w:val="20"/>
              </w:rPr>
            </w:pPr>
          </w:p>
        </w:tc>
        <w:tc>
          <w:tcPr>
            <w:tcW w:w="4084" w:type="dxa"/>
            <w:vMerge/>
          </w:tcPr>
          <w:p w:rsidR="000F0354" w:rsidRPr="00EE23E8" w:rsidRDefault="000F0354" w:rsidP="009E68F1">
            <w:pPr>
              <w:widowControl/>
              <w:jc w:val="center"/>
              <w:rPr>
                <w:rFonts w:eastAsia="標楷體"/>
                <w:b/>
                <w:kern w:val="0"/>
                <w:sz w:val="20"/>
                <w:szCs w:val="20"/>
              </w:rPr>
            </w:pPr>
          </w:p>
        </w:tc>
        <w:tc>
          <w:tcPr>
            <w:tcW w:w="1625" w:type="dxa"/>
            <w:vAlign w:val="center"/>
          </w:tcPr>
          <w:p w:rsidR="000F0354" w:rsidRPr="00EE23E8" w:rsidRDefault="000F0354" w:rsidP="00F92F33">
            <w:pPr>
              <w:pStyle w:val="ad"/>
              <w:spacing w:before="60" w:after="60" w:line="240" w:lineRule="auto"/>
              <w:ind w:left="0" w:firstLine="0"/>
              <w:jc w:val="center"/>
              <w:rPr>
                <w:sz w:val="18"/>
                <w:szCs w:val="18"/>
              </w:rPr>
            </w:pPr>
            <w:r w:rsidRPr="00EE23E8">
              <w:rPr>
                <w:rFonts w:cs="Arial" w:hint="eastAsia"/>
                <w:sz w:val="18"/>
                <w:szCs w:val="18"/>
              </w:rPr>
              <w:t>106</w:t>
            </w:r>
            <w:r w:rsidRPr="00EE23E8">
              <w:rPr>
                <w:rFonts w:hint="eastAsia"/>
                <w:sz w:val="18"/>
                <w:szCs w:val="18"/>
              </w:rPr>
              <w:t>年12月31日</w:t>
            </w:r>
          </w:p>
        </w:tc>
        <w:tc>
          <w:tcPr>
            <w:tcW w:w="1625" w:type="dxa"/>
            <w:vAlign w:val="center"/>
          </w:tcPr>
          <w:p w:rsidR="000F0354" w:rsidRPr="00EE23E8" w:rsidRDefault="000F0354" w:rsidP="00F92F33">
            <w:pPr>
              <w:pStyle w:val="ad"/>
              <w:spacing w:before="60" w:after="60" w:line="240" w:lineRule="auto"/>
              <w:ind w:left="0" w:firstLine="0"/>
              <w:jc w:val="center"/>
              <w:rPr>
                <w:sz w:val="18"/>
                <w:szCs w:val="18"/>
              </w:rPr>
            </w:pPr>
            <w:r w:rsidRPr="00EE23E8">
              <w:rPr>
                <w:rFonts w:cs="Arial" w:hint="eastAsia"/>
                <w:sz w:val="18"/>
                <w:szCs w:val="18"/>
              </w:rPr>
              <w:t>106</w:t>
            </w:r>
            <w:r w:rsidRPr="00EE23E8">
              <w:rPr>
                <w:rFonts w:hint="eastAsia"/>
                <w:sz w:val="18"/>
                <w:szCs w:val="18"/>
              </w:rPr>
              <w:t>年09月30日</w:t>
            </w:r>
          </w:p>
        </w:tc>
        <w:tc>
          <w:tcPr>
            <w:tcW w:w="1625" w:type="dxa"/>
            <w:vAlign w:val="center"/>
          </w:tcPr>
          <w:p w:rsidR="000F0354" w:rsidRPr="00EE23E8" w:rsidRDefault="000F0354" w:rsidP="00F92F33">
            <w:pPr>
              <w:pStyle w:val="ad"/>
              <w:spacing w:before="60" w:after="60" w:line="240" w:lineRule="auto"/>
              <w:ind w:left="0" w:firstLine="0"/>
              <w:jc w:val="center"/>
              <w:rPr>
                <w:rFonts w:cs="Arial"/>
                <w:sz w:val="18"/>
                <w:szCs w:val="18"/>
              </w:rPr>
            </w:pPr>
            <w:r w:rsidRPr="00EE23E8">
              <w:rPr>
                <w:rFonts w:cs="Arial" w:hint="eastAsia"/>
                <w:sz w:val="18"/>
                <w:szCs w:val="18"/>
              </w:rPr>
              <w:t>106年12月31日</w:t>
            </w:r>
          </w:p>
        </w:tc>
        <w:tc>
          <w:tcPr>
            <w:tcW w:w="1626" w:type="dxa"/>
            <w:vAlign w:val="center"/>
          </w:tcPr>
          <w:p w:rsidR="000F0354" w:rsidRPr="00EE23E8" w:rsidRDefault="000F0354" w:rsidP="00F92F33">
            <w:pPr>
              <w:pStyle w:val="ad"/>
              <w:spacing w:before="60" w:after="60" w:line="240" w:lineRule="auto"/>
              <w:ind w:left="0" w:firstLine="0"/>
              <w:jc w:val="center"/>
              <w:rPr>
                <w:rFonts w:cs="Arial"/>
                <w:sz w:val="18"/>
                <w:szCs w:val="18"/>
              </w:rPr>
            </w:pPr>
            <w:r w:rsidRPr="00EE23E8">
              <w:rPr>
                <w:rFonts w:cs="Arial" w:hint="eastAsia"/>
                <w:sz w:val="18"/>
                <w:szCs w:val="18"/>
              </w:rPr>
              <w:t>106年09月30日</w:t>
            </w:r>
          </w:p>
        </w:tc>
      </w:tr>
      <w:tr w:rsidR="00F4452D" w:rsidRPr="00EE23E8" w:rsidTr="006B1AC2">
        <w:trPr>
          <w:gridAfter w:val="4"/>
          <w:trHeight w:val="405"/>
        </w:trPr>
        <w:tc>
          <w:tcPr>
            <w:tcW w:w="11179" w:type="dxa"/>
            <w:gridSpan w:val="6"/>
            <w:shd w:val="clear" w:color="auto" w:fill="D9D9D9"/>
            <w:vAlign w:val="center"/>
          </w:tcPr>
          <w:p w:rsidR="00F4452D" w:rsidRPr="00EE23E8" w:rsidRDefault="00F4452D" w:rsidP="009E68F1">
            <w:pPr>
              <w:widowControl/>
              <w:rPr>
                <w:rFonts w:eastAsia="標楷體"/>
                <w:kern w:val="0"/>
                <w:sz w:val="20"/>
                <w:szCs w:val="20"/>
              </w:rPr>
            </w:pPr>
            <w:r w:rsidRPr="00EE23E8">
              <w:rPr>
                <w:rFonts w:eastAsia="標楷體" w:hint="eastAsia"/>
                <w:b/>
                <w:kern w:val="0"/>
              </w:rPr>
              <w:t>資產負債表表內暴險</w:t>
            </w:r>
          </w:p>
        </w:tc>
      </w:tr>
      <w:tr w:rsidR="006B1AC2" w:rsidRPr="00EE23E8" w:rsidTr="00571EB9">
        <w:trPr>
          <w:gridAfter w:val="4"/>
          <w:trHeight w:val="405"/>
        </w:trPr>
        <w:tc>
          <w:tcPr>
            <w:tcW w:w="594" w:type="dxa"/>
          </w:tcPr>
          <w:p w:rsidR="006B1AC2" w:rsidRPr="00EE23E8" w:rsidRDefault="006B1AC2" w:rsidP="009E68F1">
            <w:pPr>
              <w:widowControl/>
              <w:jc w:val="center"/>
              <w:rPr>
                <w:rFonts w:eastAsia="標楷體"/>
                <w:kern w:val="0"/>
                <w:sz w:val="20"/>
                <w:szCs w:val="20"/>
              </w:rPr>
            </w:pPr>
            <w:r w:rsidRPr="00EE23E8">
              <w:rPr>
                <w:rFonts w:eastAsia="標楷體"/>
                <w:kern w:val="0"/>
                <w:sz w:val="20"/>
                <w:szCs w:val="20"/>
              </w:rPr>
              <w:t>1</w:t>
            </w:r>
          </w:p>
        </w:tc>
        <w:tc>
          <w:tcPr>
            <w:tcW w:w="4084" w:type="dxa"/>
          </w:tcPr>
          <w:p w:rsidR="006B1AC2" w:rsidRPr="00EE23E8" w:rsidRDefault="006B1AC2" w:rsidP="00902C55">
            <w:pPr>
              <w:widowControl/>
              <w:spacing w:line="260" w:lineRule="exact"/>
              <w:jc w:val="both"/>
              <w:rPr>
                <w:rFonts w:eastAsia="標楷體"/>
                <w:kern w:val="0"/>
                <w:sz w:val="20"/>
                <w:szCs w:val="20"/>
              </w:rPr>
            </w:pPr>
            <w:r w:rsidRPr="00EE23E8">
              <w:rPr>
                <w:rFonts w:eastAsia="標楷體" w:hint="eastAsia"/>
                <w:kern w:val="0"/>
                <w:sz w:val="20"/>
                <w:szCs w:val="20"/>
              </w:rPr>
              <w:t>資產負債表表內項目</w:t>
            </w:r>
          </w:p>
          <w:p w:rsidR="006B1AC2" w:rsidRPr="00EE23E8" w:rsidRDefault="006B1AC2" w:rsidP="00902C55">
            <w:pPr>
              <w:widowControl/>
              <w:spacing w:line="260" w:lineRule="exact"/>
              <w:jc w:val="both"/>
              <w:rPr>
                <w:rFonts w:eastAsia="標楷體"/>
                <w:kern w:val="0"/>
                <w:sz w:val="20"/>
                <w:szCs w:val="20"/>
              </w:rPr>
            </w:pPr>
            <w:r w:rsidRPr="00EE23E8">
              <w:rPr>
                <w:rFonts w:eastAsia="標楷體"/>
                <w:kern w:val="0"/>
                <w:sz w:val="20"/>
                <w:szCs w:val="20"/>
              </w:rPr>
              <w:t>(</w:t>
            </w:r>
            <w:r w:rsidRPr="00EE23E8">
              <w:rPr>
                <w:rFonts w:eastAsia="標楷體" w:hint="eastAsia"/>
                <w:kern w:val="0"/>
                <w:sz w:val="20"/>
                <w:szCs w:val="20"/>
              </w:rPr>
              <w:t>不含衍生性金融商品與有價證券融資交易</w:t>
            </w:r>
            <w:r w:rsidRPr="00EE23E8">
              <w:rPr>
                <w:rFonts w:eastAsia="標楷體" w:hint="eastAsia"/>
                <w:kern w:val="0"/>
                <w:sz w:val="20"/>
                <w:szCs w:val="20"/>
              </w:rPr>
              <w:t>(SFTs)</w:t>
            </w:r>
            <w:r w:rsidRPr="00EE23E8">
              <w:rPr>
                <w:rFonts w:eastAsia="標楷體"/>
                <w:kern w:val="0"/>
                <w:sz w:val="20"/>
                <w:szCs w:val="20"/>
              </w:rPr>
              <w:t>)</w:t>
            </w:r>
          </w:p>
        </w:tc>
        <w:tc>
          <w:tcPr>
            <w:tcW w:w="1625" w:type="dxa"/>
            <w:vAlign w:val="center"/>
          </w:tcPr>
          <w:p w:rsidR="006B1AC2" w:rsidRPr="00EE23E8" w:rsidRDefault="006B1AC2" w:rsidP="00F92F33">
            <w:pPr>
              <w:jc w:val="right"/>
              <w:rPr>
                <w:rFonts w:ascii="Arial" w:eastAsia="標楷體" w:hAnsi="Arial" w:cs="Arial"/>
                <w:sz w:val="22"/>
                <w:szCs w:val="22"/>
              </w:rPr>
            </w:pPr>
            <w:r w:rsidRPr="00EE23E8">
              <w:rPr>
                <w:rFonts w:ascii="Arial" w:eastAsia="標楷體" w:hAnsi="Arial" w:cs="Arial"/>
                <w:sz w:val="22"/>
                <w:szCs w:val="22"/>
              </w:rPr>
              <w:t xml:space="preserve"> 267,406,908 </w:t>
            </w:r>
          </w:p>
        </w:tc>
        <w:tc>
          <w:tcPr>
            <w:tcW w:w="1625" w:type="dxa"/>
            <w:vAlign w:val="center"/>
          </w:tcPr>
          <w:p w:rsidR="006B1AC2" w:rsidRPr="00EE23E8" w:rsidRDefault="00571EB9" w:rsidP="00571EB9">
            <w:pPr>
              <w:jc w:val="right"/>
              <w:rPr>
                <w:rFonts w:ascii="Arial" w:eastAsia="標楷體" w:hAnsi="Arial" w:cs="Arial"/>
                <w:sz w:val="22"/>
                <w:szCs w:val="22"/>
              </w:rPr>
            </w:pPr>
            <w:r w:rsidRPr="00EE23E8">
              <w:rPr>
                <w:rFonts w:ascii="Arial" w:eastAsia="標楷體" w:hAnsi="Arial" w:cs="Arial" w:hint="eastAsia"/>
                <w:sz w:val="22"/>
                <w:szCs w:val="22"/>
              </w:rPr>
              <w:t xml:space="preserve"> </w:t>
            </w:r>
            <w:r w:rsidR="006B1AC2" w:rsidRPr="00EE23E8">
              <w:rPr>
                <w:rFonts w:ascii="Arial" w:eastAsia="標楷體" w:hAnsi="Arial" w:cs="Arial" w:hint="eastAsia"/>
                <w:sz w:val="22"/>
                <w:szCs w:val="22"/>
              </w:rPr>
              <w:t xml:space="preserve">264,389,606 </w:t>
            </w:r>
          </w:p>
        </w:tc>
        <w:tc>
          <w:tcPr>
            <w:tcW w:w="1625" w:type="dxa"/>
            <w:vAlign w:val="center"/>
          </w:tcPr>
          <w:p w:rsidR="006B1AC2" w:rsidRPr="00EE23E8" w:rsidRDefault="006B1AC2" w:rsidP="00571EB9">
            <w:pPr>
              <w:jc w:val="right"/>
              <w:rPr>
                <w:rFonts w:ascii="Arial" w:eastAsia="標楷體" w:hAnsi="Arial" w:cs="Arial"/>
                <w:sz w:val="22"/>
                <w:szCs w:val="22"/>
              </w:rPr>
            </w:pPr>
            <w:r w:rsidRPr="00EE23E8">
              <w:rPr>
                <w:rFonts w:ascii="Arial" w:eastAsia="標楷體" w:hAnsi="Arial" w:cs="Arial"/>
                <w:sz w:val="22"/>
                <w:szCs w:val="22"/>
              </w:rPr>
              <w:t>268,588,298</w:t>
            </w:r>
          </w:p>
        </w:tc>
        <w:tc>
          <w:tcPr>
            <w:tcW w:w="1626" w:type="dxa"/>
            <w:shd w:val="clear" w:color="auto" w:fill="7F7F7F" w:themeFill="text1" w:themeFillTint="80"/>
          </w:tcPr>
          <w:p w:rsidR="006B1AC2" w:rsidRPr="00EE23E8" w:rsidRDefault="006B1AC2" w:rsidP="009E68F1">
            <w:pPr>
              <w:widowControl/>
              <w:jc w:val="both"/>
              <w:rPr>
                <w:rFonts w:eastAsia="標楷體"/>
                <w:kern w:val="0"/>
                <w:sz w:val="20"/>
                <w:szCs w:val="20"/>
              </w:rPr>
            </w:pPr>
          </w:p>
        </w:tc>
      </w:tr>
      <w:tr w:rsidR="006B1AC2" w:rsidRPr="00EE23E8" w:rsidTr="00571EB9">
        <w:trPr>
          <w:gridAfter w:val="4"/>
          <w:trHeight w:val="405"/>
        </w:trPr>
        <w:tc>
          <w:tcPr>
            <w:tcW w:w="594" w:type="dxa"/>
          </w:tcPr>
          <w:p w:rsidR="006B1AC2" w:rsidRPr="00EE23E8" w:rsidRDefault="006B1AC2" w:rsidP="009E68F1">
            <w:pPr>
              <w:widowControl/>
              <w:jc w:val="center"/>
              <w:rPr>
                <w:rFonts w:eastAsia="標楷體"/>
                <w:kern w:val="0"/>
                <w:sz w:val="20"/>
                <w:szCs w:val="20"/>
              </w:rPr>
            </w:pPr>
            <w:r w:rsidRPr="00EE23E8">
              <w:rPr>
                <w:rFonts w:eastAsia="標楷體"/>
                <w:kern w:val="0"/>
                <w:sz w:val="20"/>
                <w:szCs w:val="20"/>
              </w:rPr>
              <w:t>2</w:t>
            </w:r>
          </w:p>
        </w:tc>
        <w:tc>
          <w:tcPr>
            <w:tcW w:w="4084" w:type="dxa"/>
          </w:tcPr>
          <w:p w:rsidR="006B1AC2" w:rsidRPr="00EE23E8" w:rsidRDefault="006B1AC2" w:rsidP="009E68F1">
            <w:pPr>
              <w:widowControl/>
              <w:ind w:leftChars="100" w:left="240"/>
              <w:jc w:val="both"/>
              <w:rPr>
                <w:rFonts w:eastAsia="標楷體"/>
                <w:kern w:val="0"/>
                <w:sz w:val="20"/>
                <w:szCs w:val="20"/>
              </w:rPr>
            </w:pPr>
            <w:r w:rsidRPr="00EE23E8">
              <w:rPr>
                <w:rFonts w:eastAsia="標楷體" w:hint="eastAsia"/>
                <w:kern w:val="0"/>
                <w:sz w:val="20"/>
                <w:szCs w:val="20"/>
              </w:rPr>
              <w:t>減：第一類資本扣除項中與資產項目有關之調整</w:t>
            </w:r>
          </w:p>
        </w:tc>
        <w:tc>
          <w:tcPr>
            <w:tcW w:w="1625" w:type="dxa"/>
            <w:vAlign w:val="center"/>
          </w:tcPr>
          <w:p w:rsidR="006B1AC2" w:rsidRPr="00EE23E8" w:rsidRDefault="006B1AC2" w:rsidP="00F92F33">
            <w:pPr>
              <w:jc w:val="right"/>
              <w:rPr>
                <w:rFonts w:ascii="Arial" w:eastAsia="標楷體" w:hAnsi="Arial" w:cs="Arial"/>
                <w:sz w:val="22"/>
                <w:szCs w:val="22"/>
              </w:rPr>
            </w:pPr>
            <w:r w:rsidRPr="00EE23E8">
              <w:rPr>
                <w:rFonts w:ascii="Arial" w:eastAsia="標楷體" w:hAnsi="Arial" w:cs="Arial"/>
                <w:sz w:val="22"/>
                <w:szCs w:val="22"/>
              </w:rPr>
              <w:t>-622,437</w:t>
            </w:r>
          </w:p>
        </w:tc>
        <w:tc>
          <w:tcPr>
            <w:tcW w:w="1625" w:type="dxa"/>
            <w:vAlign w:val="center"/>
          </w:tcPr>
          <w:p w:rsidR="006B1AC2" w:rsidRPr="00EE23E8" w:rsidRDefault="006B1AC2" w:rsidP="00571EB9">
            <w:pPr>
              <w:jc w:val="right"/>
              <w:rPr>
                <w:rFonts w:ascii="Arial" w:eastAsia="標楷體" w:hAnsi="Arial" w:cs="Arial"/>
                <w:sz w:val="22"/>
                <w:szCs w:val="22"/>
              </w:rPr>
            </w:pPr>
            <w:r w:rsidRPr="00EE23E8">
              <w:rPr>
                <w:rFonts w:ascii="Arial" w:eastAsia="標楷體" w:hAnsi="Arial" w:cs="Arial" w:hint="eastAsia"/>
                <w:sz w:val="22"/>
                <w:szCs w:val="22"/>
              </w:rPr>
              <w:t>-584,094</w:t>
            </w:r>
          </w:p>
        </w:tc>
        <w:tc>
          <w:tcPr>
            <w:tcW w:w="1625" w:type="dxa"/>
            <w:vAlign w:val="center"/>
          </w:tcPr>
          <w:p w:rsidR="006B1AC2" w:rsidRPr="00EE23E8" w:rsidRDefault="006B1AC2" w:rsidP="00571EB9">
            <w:pPr>
              <w:widowControl/>
              <w:jc w:val="right"/>
              <w:rPr>
                <w:rFonts w:ascii="Arial" w:eastAsia="標楷體" w:hAnsi="Arial" w:cs="Arial"/>
                <w:sz w:val="22"/>
                <w:szCs w:val="22"/>
              </w:rPr>
            </w:pPr>
            <w:r w:rsidRPr="00EE23E8">
              <w:rPr>
                <w:rFonts w:ascii="Arial" w:eastAsia="標楷體" w:hAnsi="Arial" w:cs="Arial"/>
                <w:sz w:val="22"/>
                <w:szCs w:val="22"/>
              </w:rPr>
              <w:t>-139,157</w:t>
            </w:r>
          </w:p>
        </w:tc>
        <w:tc>
          <w:tcPr>
            <w:tcW w:w="1626" w:type="dxa"/>
            <w:shd w:val="clear" w:color="auto" w:fill="7F7F7F" w:themeFill="text1" w:themeFillTint="80"/>
          </w:tcPr>
          <w:p w:rsidR="006B1AC2" w:rsidRPr="00EE23E8" w:rsidRDefault="006B1AC2" w:rsidP="009E68F1">
            <w:pPr>
              <w:widowControl/>
              <w:jc w:val="both"/>
              <w:rPr>
                <w:rFonts w:eastAsia="標楷體"/>
                <w:kern w:val="0"/>
                <w:sz w:val="20"/>
                <w:szCs w:val="20"/>
              </w:rPr>
            </w:pPr>
          </w:p>
        </w:tc>
      </w:tr>
      <w:tr w:rsidR="006B1AC2" w:rsidRPr="00EE23E8" w:rsidTr="00571EB9">
        <w:trPr>
          <w:gridAfter w:val="4"/>
          <w:trHeight w:val="405"/>
        </w:trPr>
        <w:tc>
          <w:tcPr>
            <w:tcW w:w="594" w:type="dxa"/>
          </w:tcPr>
          <w:p w:rsidR="006B1AC2" w:rsidRPr="00EE23E8" w:rsidRDefault="006B1AC2" w:rsidP="009E68F1">
            <w:pPr>
              <w:widowControl/>
              <w:jc w:val="center"/>
              <w:rPr>
                <w:rFonts w:eastAsia="標楷體"/>
                <w:kern w:val="0"/>
                <w:sz w:val="20"/>
                <w:szCs w:val="20"/>
              </w:rPr>
            </w:pPr>
            <w:r w:rsidRPr="00EE23E8">
              <w:rPr>
                <w:rFonts w:eastAsia="標楷體"/>
                <w:kern w:val="0"/>
                <w:sz w:val="20"/>
                <w:szCs w:val="20"/>
              </w:rPr>
              <w:t>3</w:t>
            </w:r>
          </w:p>
        </w:tc>
        <w:tc>
          <w:tcPr>
            <w:tcW w:w="4084" w:type="dxa"/>
          </w:tcPr>
          <w:p w:rsidR="006B1AC2" w:rsidRPr="00EE23E8" w:rsidRDefault="006B1AC2" w:rsidP="00902C55">
            <w:pPr>
              <w:widowControl/>
              <w:spacing w:line="260" w:lineRule="exact"/>
              <w:jc w:val="both"/>
              <w:rPr>
                <w:rFonts w:eastAsia="標楷體"/>
                <w:b/>
                <w:kern w:val="0"/>
                <w:sz w:val="20"/>
                <w:szCs w:val="20"/>
              </w:rPr>
            </w:pPr>
            <w:r w:rsidRPr="00EE23E8">
              <w:rPr>
                <w:rFonts w:eastAsia="標楷體" w:hint="eastAsia"/>
                <w:b/>
                <w:kern w:val="0"/>
                <w:sz w:val="20"/>
                <w:szCs w:val="20"/>
              </w:rPr>
              <w:t>資產負債表表內總暴險</w:t>
            </w:r>
          </w:p>
          <w:p w:rsidR="006B1AC2" w:rsidRPr="00EE23E8" w:rsidRDefault="006B1AC2" w:rsidP="00902C55">
            <w:pPr>
              <w:widowControl/>
              <w:spacing w:line="260" w:lineRule="exact"/>
              <w:jc w:val="both"/>
              <w:rPr>
                <w:rFonts w:eastAsia="標楷體"/>
                <w:b/>
                <w:kern w:val="0"/>
                <w:sz w:val="20"/>
                <w:szCs w:val="20"/>
              </w:rPr>
            </w:pPr>
            <w:r w:rsidRPr="00EE23E8">
              <w:rPr>
                <w:rFonts w:eastAsia="標楷體"/>
                <w:kern w:val="0"/>
                <w:sz w:val="20"/>
                <w:szCs w:val="20"/>
              </w:rPr>
              <w:t>(</w:t>
            </w:r>
            <w:r w:rsidRPr="00EE23E8">
              <w:rPr>
                <w:rFonts w:eastAsia="標楷體" w:hint="eastAsia"/>
                <w:kern w:val="0"/>
                <w:sz w:val="20"/>
                <w:szCs w:val="20"/>
              </w:rPr>
              <w:t>不含衍生性金融商品與有價證券融資交易</w:t>
            </w:r>
            <w:r w:rsidRPr="00EE23E8">
              <w:rPr>
                <w:rFonts w:eastAsia="標楷體"/>
                <w:kern w:val="0"/>
                <w:sz w:val="20"/>
                <w:szCs w:val="20"/>
              </w:rPr>
              <w:t>)</w:t>
            </w:r>
            <w:r w:rsidRPr="00EE23E8">
              <w:rPr>
                <w:rFonts w:eastAsia="標楷體"/>
                <w:b/>
                <w:kern w:val="0"/>
                <w:sz w:val="20"/>
                <w:szCs w:val="20"/>
              </w:rPr>
              <w:t xml:space="preserve"> </w:t>
            </w:r>
          </w:p>
          <w:p w:rsidR="006B1AC2" w:rsidRPr="00EE23E8" w:rsidRDefault="006B1AC2" w:rsidP="00902C55">
            <w:pPr>
              <w:widowControl/>
              <w:spacing w:line="260" w:lineRule="exact"/>
              <w:jc w:val="both"/>
              <w:rPr>
                <w:rFonts w:eastAsia="標楷體"/>
                <w:b/>
                <w:kern w:val="0"/>
                <w:sz w:val="20"/>
                <w:szCs w:val="20"/>
              </w:rPr>
            </w:pPr>
            <w:r w:rsidRPr="00EE23E8">
              <w:rPr>
                <w:rFonts w:eastAsia="標楷體"/>
                <w:b/>
                <w:kern w:val="0"/>
                <w:sz w:val="20"/>
                <w:szCs w:val="20"/>
              </w:rPr>
              <w:t>(</w:t>
            </w:r>
            <w:r w:rsidRPr="00EE23E8">
              <w:rPr>
                <w:rFonts w:eastAsia="標楷體" w:hint="eastAsia"/>
                <w:b/>
                <w:kern w:val="0"/>
                <w:sz w:val="20"/>
                <w:szCs w:val="20"/>
              </w:rPr>
              <w:t>本項為第</w:t>
            </w:r>
            <w:r w:rsidRPr="00EE23E8">
              <w:rPr>
                <w:rFonts w:eastAsia="標楷體"/>
                <w:b/>
                <w:kern w:val="0"/>
                <w:sz w:val="20"/>
                <w:szCs w:val="20"/>
              </w:rPr>
              <w:t>1</w:t>
            </w:r>
            <w:r w:rsidRPr="00EE23E8">
              <w:rPr>
                <w:rFonts w:eastAsia="標楷體" w:hint="eastAsia"/>
                <w:b/>
                <w:kern w:val="0"/>
                <w:sz w:val="20"/>
                <w:szCs w:val="20"/>
              </w:rPr>
              <w:t>項和第</w:t>
            </w:r>
            <w:r w:rsidRPr="00EE23E8">
              <w:rPr>
                <w:rFonts w:eastAsia="標楷體"/>
                <w:b/>
                <w:kern w:val="0"/>
                <w:sz w:val="20"/>
                <w:szCs w:val="20"/>
              </w:rPr>
              <w:t>2</w:t>
            </w:r>
            <w:r w:rsidRPr="00EE23E8">
              <w:rPr>
                <w:rFonts w:eastAsia="標楷體" w:hint="eastAsia"/>
                <w:b/>
                <w:kern w:val="0"/>
                <w:sz w:val="20"/>
                <w:szCs w:val="20"/>
              </w:rPr>
              <w:t>項之加總</w:t>
            </w:r>
            <w:r w:rsidRPr="00EE23E8">
              <w:rPr>
                <w:rFonts w:eastAsia="標楷體"/>
                <w:b/>
                <w:kern w:val="0"/>
                <w:sz w:val="20"/>
                <w:szCs w:val="20"/>
              </w:rPr>
              <w:t>)</w:t>
            </w:r>
          </w:p>
        </w:tc>
        <w:tc>
          <w:tcPr>
            <w:tcW w:w="1625" w:type="dxa"/>
            <w:vAlign w:val="center"/>
          </w:tcPr>
          <w:p w:rsidR="006B1AC2" w:rsidRPr="00EE23E8" w:rsidRDefault="006B1AC2" w:rsidP="00F92F33">
            <w:pPr>
              <w:jc w:val="right"/>
              <w:rPr>
                <w:rFonts w:ascii="Arial" w:eastAsia="標楷體" w:hAnsi="Arial" w:cs="Arial"/>
                <w:sz w:val="22"/>
                <w:szCs w:val="22"/>
              </w:rPr>
            </w:pPr>
            <w:r w:rsidRPr="00EE23E8">
              <w:rPr>
                <w:rFonts w:ascii="Arial" w:eastAsia="標楷體" w:hAnsi="Arial" w:cs="Arial"/>
                <w:sz w:val="22"/>
                <w:szCs w:val="22"/>
              </w:rPr>
              <w:t xml:space="preserve">266,784,471 </w:t>
            </w:r>
          </w:p>
        </w:tc>
        <w:tc>
          <w:tcPr>
            <w:tcW w:w="1625" w:type="dxa"/>
            <w:vAlign w:val="center"/>
          </w:tcPr>
          <w:p w:rsidR="006B1AC2" w:rsidRPr="00EE23E8" w:rsidRDefault="006B1AC2" w:rsidP="00571EB9">
            <w:pPr>
              <w:jc w:val="right"/>
              <w:rPr>
                <w:rFonts w:ascii="Arial" w:eastAsia="標楷體" w:hAnsi="Arial" w:cs="Arial"/>
                <w:sz w:val="22"/>
                <w:szCs w:val="22"/>
              </w:rPr>
            </w:pPr>
            <w:r w:rsidRPr="00EE23E8">
              <w:rPr>
                <w:rFonts w:ascii="Arial" w:eastAsia="標楷體" w:hAnsi="Arial" w:cs="Arial"/>
                <w:sz w:val="22"/>
                <w:szCs w:val="22"/>
              </w:rPr>
              <w:t>263,805,512</w:t>
            </w:r>
          </w:p>
        </w:tc>
        <w:tc>
          <w:tcPr>
            <w:tcW w:w="1625" w:type="dxa"/>
            <w:vAlign w:val="center"/>
          </w:tcPr>
          <w:p w:rsidR="006B1AC2" w:rsidRPr="00EE23E8" w:rsidRDefault="006B1AC2" w:rsidP="00571EB9">
            <w:pPr>
              <w:jc w:val="right"/>
              <w:rPr>
                <w:rFonts w:ascii="Arial" w:eastAsia="標楷體" w:hAnsi="Arial" w:cs="Arial"/>
                <w:sz w:val="22"/>
                <w:szCs w:val="22"/>
              </w:rPr>
            </w:pPr>
            <w:r w:rsidRPr="00EE23E8">
              <w:rPr>
                <w:rFonts w:ascii="Arial" w:eastAsia="標楷體" w:hAnsi="Arial" w:cs="Arial"/>
                <w:sz w:val="22"/>
                <w:szCs w:val="22"/>
              </w:rPr>
              <w:t>268,449,141</w:t>
            </w:r>
          </w:p>
        </w:tc>
        <w:tc>
          <w:tcPr>
            <w:tcW w:w="1626" w:type="dxa"/>
            <w:shd w:val="clear" w:color="auto" w:fill="7F7F7F" w:themeFill="text1" w:themeFillTint="80"/>
          </w:tcPr>
          <w:p w:rsidR="006B1AC2" w:rsidRPr="00EE23E8" w:rsidRDefault="006B1AC2" w:rsidP="009E68F1">
            <w:pPr>
              <w:widowControl/>
              <w:jc w:val="both"/>
              <w:rPr>
                <w:rFonts w:eastAsia="標楷體"/>
                <w:kern w:val="0"/>
                <w:sz w:val="20"/>
                <w:szCs w:val="20"/>
              </w:rPr>
            </w:pPr>
          </w:p>
        </w:tc>
      </w:tr>
      <w:tr w:rsidR="006B1AC2" w:rsidRPr="00EE23E8" w:rsidTr="006B1AC2">
        <w:trPr>
          <w:gridAfter w:val="4"/>
          <w:trHeight w:val="405"/>
        </w:trPr>
        <w:tc>
          <w:tcPr>
            <w:tcW w:w="11179" w:type="dxa"/>
            <w:gridSpan w:val="6"/>
            <w:shd w:val="clear" w:color="auto" w:fill="D9D9D9"/>
            <w:vAlign w:val="center"/>
          </w:tcPr>
          <w:p w:rsidR="006B1AC2" w:rsidRPr="00EE23E8" w:rsidRDefault="006B1AC2" w:rsidP="009E68F1">
            <w:pPr>
              <w:widowControl/>
              <w:jc w:val="both"/>
              <w:rPr>
                <w:rFonts w:eastAsia="標楷體"/>
                <w:kern w:val="0"/>
                <w:sz w:val="20"/>
                <w:szCs w:val="20"/>
              </w:rPr>
            </w:pPr>
            <w:r w:rsidRPr="00EE23E8">
              <w:rPr>
                <w:rFonts w:eastAsia="標楷體" w:hint="eastAsia"/>
                <w:b/>
                <w:kern w:val="0"/>
              </w:rPr>
              <w:t>衍生性金融商品暴險</w:t>
            </w:r>
          </w:p>
        </w:tc>
      </w:tr>
      <w:tr w:rsidR="006B1AC2" w:rsidRPr="00EE23E8" w:rsidTr="006B1AC2">
        <w:trPr>
          <w:gridAfter w:val="4"/>
          <w:trHeight w:val="405"/>
        </w:trPr>
        <w:tc>
          <w:tcPr>
            <w:tcW w:w="594" w:type="dxa"/>
            <w:vAlign w:val="center"/>
          </w:tcPr>
          <w:p w:rsidR="006B1AC2" w:rsidRPr="00EE23E8" w:rsidRDefault="006B1AC2" w:rsidP="009E68F1">
            <w:pPr>
              <w:widowControl/>
              <w:jc w:val="center"/>
              <w:rPr>
                <w:rFonts w:eastAsia="標楷體"/>
                <w:kern w:val="0"/>
                <w:sz w:val="20"/>
                <w:szCs w:val="20"/>
              </w:rPr>
            </w:pPr>
            <w:r w:rsidRPr="00EE23E8">
              <w:rPr>
                <w:rFonts w:eastAsia="標楷體"/>
                <w:kern w:val="0"/>
                <w:sz w:val="20"/>
                <w:szCs w:val="20"/>
              </w:rPr>
              <w:t>4</w:t>
            </w:r>
          </w:p>
        </w:tc>
        <w:tc>
          <w:tcPr>
            <w:tcW w:w="4084" w:type="dxa"/>
            <w:vAlign w:val="center"/>
          </w:tcPr>
          <w:p w:rsidR="006B1AC2" w:rsidRPr="00EE23E8" w:rsidRDefault="006B1AC2" w:rsidP="00902C55">
            <w:pPr>
              <w:widowControl/>
              <w:spacing w:line="260" w:lineRule="exact"/>
              <w:jc w:val="both"/>
              <w:rPr>
                <w:rFonts w:eastAsia="標楷體"/>
                <w:kern w:val="0"/>
                <w:sz w:val="20"/>
                <w:szCs w:val="20"/>
              </w:rPr>
            </w:pPr>
            <w:r w:rsidRPr="00EE23E8">
              <w:rPr>
                <w:rFonts w:eastAsia="標楷體" w:hint="eastAsia"/>
                <w:kern w:val="0"/>
                <w:sz w:val="20"/>
                <w:szCs w:val="20"/>
              </w:rPr>
              <w:t>所有衍生性金融商品交易相關之重置成本</w:t>
            </w:r>
          </w:p>
          <w:p w:rsidR="006B1AC2" w:rsidRPr="00EE23E8" w:rsidRDefault="006B1AC2" w:rsidP="00902C55">
            <w:pPr>
              <w:widowControl/>
              <w:spacing w:line="260" w:lineRule="exact"/>
              <w:jc w:val="both"/>
              <w:rPr>
                <w:rFonts w:eastAsia="標楷體"/>
                <w:kern w:val="0"/>
                <w:sz w:val="20"/>
                <w:szCs w:val="20"/>
              </w:rPr>
            </w:pPr>
            <w:r w:rsidRPr="00EE23E8">
              <w:rPr>
                <w:rFonts w:eastAsia="標楷體"/>
                <w:kern w:val="0"/>
                <w:sz w:val="20"/>
                <w:szCs w:val="20"/>
              </w:rPr>
              <w:t>(</w:t>
            </w:r>
            <w:r w:rsidRPr="00EE23E8">
              <w:rPr>
                <w:rFonts w:eastAsia="標楷體" w:hint="eastAsia"/>
                <w:kern w:val="0"/>
                <w:sz w:val="20"/>
                <w:szCs w:val="20"/>
              </w:rPr>
              <w:t>扣除合格現金價格變動保證金</w:t>
            </w:r>
            <w:r w:rsidRPr="00EE23E8">
              <w:rPr>
                <w:rFonts w:eastAsia="標楷體"/>
                <w:kern w:val="0"/>
                <w:sz w:val="20"/>
                <w:szCs w:val="20"/>
              </w:rPr>
              <w:t>)</w:t>
            </w:r>
          </w:p>
        </w:tc>
        <w:tc>
          <w:tcPr>
            <w:tcW w:w="1625" w:type="dxa"/>
            <w:vAlign w:val="center"/>
          </w:tcPr>
          <w:p w:rsidR="006B1AC2" w:rsidRPr="00EE23E8" w:rsidRDefault="006B1AC2" w:rsidP="00F92F33">
            <w:pPr>
              <w:jc w:val="right"/>
              <w:rPr>
                <w:rFonts w:eastAsia="標楷體"/>
                <w:b/>
                <w:kern w:val="0"/>
                <w:sz w:val="20"/>
                <w:szCs w:val="20"/>
              </w:rPr>
            </w:pPr>
            <w:r w:rsidRPr="00EE23E8">
              <w:rPr>
                <w:rFonts w:ascii="Arial" w:eastAsia="標楷體" w:hAnsi="Arial" w:cs="Arial"/>
                <w:sz w:val="22"/>
                <w:szCs w:val="22"/>
              </w:rPr>
              <w:t>18,759</w:t>
            </w:r>
          </w:p>
        </w:tc>
        <w:tc>
          <w:tcPr>
            <w:tcW w:w="1625" w:type="dxa"/>
            <w:vAlign w:val="center"/>
          </w:tcPr>
          <w:p w:rsidR="006B1AC2" w:rsidRPr="00EE23E8" w:rsidRDefault="006B1AC2" w:rsidP="00571EB9">
            <w:pPr>
              <w:jc w:val="right"/>
              <w:rPr>
                <w:rFonts w:ascii="Arial" w:eastAsia="標楷體" w:hAnsi="Arial" w:cs="Arial"/>
                <w:sz w:val="22"/>
                <w:szCs w:val="22"/>
              </w:rPr>
            </w:pPr>
            <w:r w:rsidRPr="00EE23E8">
              <w:rPr>
                <w:rFonts w:ascii="Arial" w:eastAsia="標楷體" w:hAnsi="Arial" w:cs="Arial"/>
                <w:sz w:val="22"/>
                <w:szCs w:val="22"/>
              </w:rPr>
              <w:t>5,580</w:t>
            </w:r>
          </w:p>
        </w:tc>
        <w:tc>
          <w:tcPr>
            <w:tcW w:w="1625" w:type="dxa"/>
            <w:vAlign w:val="center"/>
          </w:tcPr>
          <w:p w:rsidR="006B1AC2" w:rsidRPr="00EE23E8" w:rsidRDefault="006B1AC2" w:rsidP="00571EB9">
            <w:pPr>
              <w:jc w:val="right"/>
              <w:rPr>
                <w:rFonts w:ascii="Arial" w:eastAsia="標楷體" w:hAnsi="Arial" w:cs="Arial"/>
                <w:sz w:val="22"/>
                <w:szCs w:val="22"/>
              </w:rPr>
            </w:pPr>
            <w:r w:rsidRPr="00EE23E8">
              <w:rPr>
                <w:rFonts w:ascii="Arial" w:eastAsia="標楷體" w:hAnsi="Arial" w:cs="Arial" w:hint="eastAsia"/>
                <w:sz w:val="22"/>
                <w:szCs w:val="22"/>
              </w:rPr>
              <w:t xml:space="preserve">18,759 </w:t>
            </w:r>
          </w:p>
        </w:tc>
        <w:tc>
          <w:tcPr>
            <w:tcW w:w="1626" w:type="dxa"/>
            <w:shd w:val="clear" w:color="auto" w:fill="7F7F7F" w:themeFill="text1" w:themeFillTint="80"/>
            <w:vAlign w:val="center"/>
          </w:tcPr>
          <w:p w:rsidR="006B1AC2" w:rsidRPr="00EE23E8" w:rsidRDefault="006B1AC2" w:rsidP="009E68F1">
            <w:pPr>
              <w:widowControl/>
              <w:jc w:val="both"/>
              <w:rPr>
                <w:rFonts w:eastAsia="標楷體"/>
                <w:kern w:val="0"/>
                <w:sz w:val="20"/>
                <w:szCs w:val="20"/>
              </w:rPr>
            </w:pPr>
          </w:p>
        </w:tc>
      </w:tr>
      <w:tr w:rsidR="006B1AC2" w:rsidRPr="00EE23E8" w:rsidTr="006B1AC2">
        <w:trPr>
          <w:gridAfter w:val="4"/>
          <w:trHeight w:val="405"/>
        </w:trPr>
        <w:tc>
          <w:tcPr>
            <w:tcW w:w="594" w:type="dxa"/>
            <w:vAlign w:val="center"/>
          </w:tcPr>
          <w:p w:rsidR="006B1AC2" w:rsidRPr="00EE23E8" w:rsidRDefault="006B1AC2" w:rsidP="009E68F1">
            <w:pPr>
              <w:widowControl/>
              <w:jc w:val="center"/>
              <w:rPr>
                <w:rFonts w:eastAsia="標楷體"/>
                <w:kern w:val="0"/>
                <w:sz w:val="20"/>
                <w:szCs w:val="20"/>
              </w:rPr>
            </w:pPr>
            <w:r w:rsidRPr="00EE23E8">
              <w:rPr>
                <w:rFonts w:eastAsia="標楷體"/>
                <w:kern w:val="0"/>
                <w:sz w:val="20"/>
                <w:szCs w:val="20"/>
              </w:rPr>
              <w:t>5</w:t>
            </w:r>
          </w:p>
        </w:tc>
        <w:tc>
          <w:tcPr>
            <w:tcW w:w="4084" w:type="dxa"/>
            <w:vAlign w:val="center"/>
          </w:tcPr>
          <w:p w:rsidR="006B1AC2" w:rsidRPr="00EE23E8" w:rsidRDefault="006B1AC2" w:rsidP="00902C55">
            <w:pPr>
              <w:widowControl/>
              <w:spacing w:line="260" w:lineRule="exact"/>
              <w:jc w:val="both"/>
              <w:rPr>
                <w:rFonts w:eastAsia="標楷體"/>
                <w:kern w:val="0"/>
                <w:sz w:val="20"/>
                <w:szCs w:val="20"/>
              </w:rPr>
            </w:pPr>
            <w:r w:rsidRPr="00EE23E8">
              <w:rPr>
                <w:rFonts w:eastAsia="標楷體" w:hint="eastAsia"/>
                <w:kern w:val="0"/>
                <w:sz w:val="20"/>
                <w:szCs w:val="20"/>
              </w:rPr>
              <w:t>所有衍生性金融商品交易之未來潛在暴險額</w:t>
            </w:r>
          </w:p>
        </w:tc>
        <w:tc>
          <w:tcPr>
            <w:tcW w:w="1625" w:type="dxa"/>
            <w:vAlign w:val="center"/>
          </w:tcPr>
          <w:p w:rsidR="006B1AC2" w:rsidRPr="00EE23E8" w:rsidRDefault="006B1AC2" w:rsidP="00F92F33">
            <w:pPr>
              <w:jc w:val="right"/>
              <w:rPr>
                <w:rFonts w:eastAsia="標楷體"/>
                <w:kern w:val="0"/>
                <w:sz w:val="20"/>
                <w:szCs w:val="20"/>
              </w:rPr>
            </w:pPr>
            <w:r w:rsidRPr="00EE23E8">
              <w:rPr>
                <w:rFonts w:ascii="Arial" w:eastAsia="標楷體" w:hAnsi="Arial" w:cs="Arial"/>
                <w:sz w:val="22"/>
                <w:szCs w:val="22"/>
              </w:rPr>
              <w:t>33,462</w:t>
            </w:r>
          </w:p>
        </w:tc>
        <w:tc>
          <w:tcPr>
            <w:tcW w:w="1625" w:type="dxa"/>
            <w:vAlign w:val="center"/>
          </w:tcPr>
          <w:p w:rsidR="006B1AC2" w:rsidRPr="00EE23E8" w:rsidRDefault="00571EB9" w:rsidP="00571EB9">
            <w:pPr>
              <w:jc w:val="right"/>
              <w:rPr>
                <w:rFonts w:ascii="Arial" w:eastAsia="標楷體" w:hAnsi="Arial" w:cs="Arial"/>
                <w:sz w:val="22"/>
                <w:szCs w:val="22"/>
              </w:rPr>
            </w:pPr>
            <w:r w:rsidRPr="00EE23E8">
              <w:rPr>
                <w:rFonts w:ascii="Arial" w:eastAsia="標楷體" w:hAnsi="Arial" w:cs="Arial"/>
                <w:sz w:val="22"/>
                <w:szCs w:val="22"/>
              </w:rPr>
              <w:t>31,369</w:t>
            </w:r>
          </w:p>
        </w:tc>
        <w:tc>
          <w:tcPr>
            <w:tcW w:w="1625" w:type="dxa"/>
            <w:vAlign w:val="center"/>
          </w:tcPr>
          <w:p w:rsidR="006B1AC2" w:rsidRPr="00EE23E8" w:rsidRDefault="006B1AC2" w:rsidP="00571EB9">
            <w:pPr>
              <w:jc w:val="right"/>
              <w:rPr>
                <w:rFonts w:ascii="Arial" w:eastAsia="標楷體" w:hAnsi="Arial" w:cs="Arial"/>
                <w:sz w:val="22"/>
                <w:szCs w:val="22"/>
              </w:rPr>
            </w:pPr>
            <w:r w:rsidRPr="00EE23E8">
              <w:rPr>
                <w:rFonts w:ascii="Arial" w:eastAsia="標楷體" w:hAnsi="Arial" w:cs="Arial"/>
                <w:sz w:val="22"/>
                <w:szCs w:val="22"/>
              </w:rPr>
              <w:t>33,462</w:t>
            </w:r>
          </w:p>
        </w:tc>
        <w:tc>
          <w:tcPr>
            <w:tcW w:w="1626" w:type="dxa"/>
            <w:shd w:val="clear" w:color="auto" w:fill="7F7F7F" w:themeFill="text1" w:themeFillTint="80"/>
            <w:vAlign w:val="center"/>
          </w:tcPr>
          <w:p w:rsidR="006B1AC2" w:rsidRPr="00EE23E8" w:rsidRDefault="006B1AC2" w:rsidP="009E68F1">
            <w:pPr>
              <w:widowControl/>
              <w:jc w:val="both"/>
              <w:rPr>
                <w:rFonts w:eastAsia="標楷體"/>
                <w:kern w:val="0"/>
                <w:sz w:val="20"/>
                <w:szCs w:val="20"/>
              </w:rPr>
            </w:pPr>
          </w:p>
        </w:tc>
      </w:tr>
      <w:tr w:rsidR="006B1AC2" w:rsidRPr="00EE23E8" w:rsidTr="006B1AC2">
        <w:trPr>
          <w:gridAfter w:val="4"/>
          <w:trHeight w:val="405"/>
        </w:trPr>
        <w:tc>
          <w:tcPr>
            <w:tcW w:w="594" w:type="dxa"/>
            <w:vAlign w:val="center"/>
          </w:tcPr>
          <w:p w:rsidR="006B1AC2" w:rsidRPr="00EE23E8" w:rsidRDefault="006B1AC2" w:rsidP="009E68F1">
            <w:pPr>
              <w:widowControl/>
              <w:jc w:val="center"/>
              <w:rPr>
                <w:rFonts w:eastAsia="標楷體"/>
                <w:kern w:val="0"/>
                <w:sz w:val="20"/>
                <w:szCs w:val="20"/>
              </w:rPr>
            </w:pPr>
            <w:r w:rsidRPr="00EE23E8">
              <w:rPr>
                <w:rFonts w:eastAsia="標楷體"/>
                <w:kern w:val="0"/>
                <w:sz w:val="20"/>
                <w:szCs w:val="20"/>
              </w:rPr>
              <w:t>6</w:t>
            </w:r>
          </w:p>
        </w:tc>
        <w:tc>
          <w:tcPr>
            <w:tcW w:w="4084" w:type="dxa"/>
            <w:vAlign w:val="center"/>
          </w:tcPr>
          <w:p w:rsidR="006B1AC2" w:rsidRPr="00EE23E8" w:rsidRDefault="006B1AC2" w:rsidP="00902C55">
            <w:pPr>
              <w:widowControl/>
              <w:spacing w:line="260" w:lineRule="exact"/>
              <w:jc w:val="both"/>
              <w:rPr>
                <w:rFonts w:eastAsia="標楷體"/>
                <w:kern w:val="0"/>
                <w:sz w:val="20"/>
                <w:szCs w:val="20"/>
              </w:rPr>
            </w:pPr>
            <w:r w:rsidRPr="00EE23E8">
              <w:rPr>
                <w:rFonts w:eastAsia="標楷體" w:hint="eastAsia"/>
                <w:kern w:val="0"/>
                <w:sz w:val="20"/>
                <w:szCs w:val="20"/>
              </w:rPr>
              <w:t>加回依據會計作業架構自資產負債表資產餘額扣除所提供之衍生性金融商品擔保品</w:t>
            </w:r>
          </w:p>
        </w:tc>
        <w:tc>
          <w:tcPr>
            <w:tcW w:w="1625" w:type="dxa"/>
            <w:shd w:val="clear" w:color="auto" w:fill="7F7F7F"/>
            <w:vAlign w:val="center"/>
          </w:tcPr>
          <w:p w:rsidR="006B1AC2" w:rsidRPr="00EE23E8" w:rsidRDefault="006B1AC2" w:rsidP="009E68F1">
            <w:pPr>
              <w:widowControl/>
              <w:jc w:val="both"/>
              <w:rPr>
                <w:rFonts w:eastAsia="標楷體"/>
                <w:kern w:val="0"/>
                <w:sz w:val="20"/>
                <w:szCs w:val="20"/>
              </w:rPr>
            </w:pPr>
          </w:p>
        </w:tc>
        <w:tc>
          <w:tcPr>
            <w:tcW w:w="1625" w:type="dxa"/>
            <w:shd w:val="clear" w:color="auto" w:fill="7F7F7F"/>
            <w:vAlign w:val="center"/>
          </w:tcPr>
          <w:p w:rsidR="006B1AC2" w:rsidRPr="00EE23E8" w:rsidRDefault="006B1AC2" w:rsidP="009E68F1">
            <w:pPr>
              <w:widowControl/>
              <w:jc w:val="both"/>
              <w:rPr>
                <w:rFonts w:eastAsia="標楷體"/>
                <w:kern w:val="0"/>
                <w:sz w:val="20"/>
                <w:szCs w:val="20"/>
              </w:rPr>
            </w:pPr>
          </w:p>
        </w:tc>
        <w:tc>
          <w:tcPr>
            <w:tcW w:w="1625" w:type="dxa"/>
            <w:shd w:val="clear" w:color="auto" w:fill="7F7F7F"/>
            <w:vAlign w:val="center"/>
          </w:tcPr>
          <w:p w:rsidR="006B1AC2" w:rsidRPr="00EE23E8" w:rsidRDefault="006B1AC2" w:rsidP="009E68F1">
            <w:pPr>
              <w:widowControl/>
              <w:jc w:val="both"/>
              <w:rPr>
                <w:rFonts w:eastAsia="標楷體"/>
                <w:kern w:val="0"/>
                <w:sz w:val="20"/>
                <w:szCs w:val="20"/>
              </w:rPr>
            </w:pPr>
          </w:p>
        </w:tc>
        <w:tc>
          <w:tcPr>
            <w:tcW w:w="1626" w:type="dxa"/>
            <w:shd w:val="clear" w:color="auto" w:fill="7F7F7F"/>
            <w:vAlign w:val="center"/>
          </w:tcPr>
          <w:p w:rsidR="006B1AC2" w:rsidRPr="00EE23E8" w:rsidRDefault="006B1AC2" w:rsidP="009E68F1">
            <w:pPr>
              <w:widowControl/>
              <w:jc w:val="both"/>
              <w:rPr>
                <w:rFonts w:eastAsia="標楷體"/>
                <w:kern w:val="0"/>
                <w:sz w:val="20"/>
                <w:szCs w:val="20"/>
              </w:rPr>
            </w:pPr>
          </w:p>
        </w:tc>
      </w:tr>
      <w:tr w:rsidR="006B1AC2" w:rsidRPr="00EE23E8" w:rsidTr="006B1AC2">
        <w:trPr>
          <w:gridAfter w:val="4"/>
          <w:trHeight w:val="405"/>
        </w:trPr>
        <w:tc>
          <w:tcPr>
            <w:tcW w:w="594" w:type="dxa"/>
            <w:vAlign w:val="center"/>
          </w:tcPr>
          <w:p w:rsidR="006B1AC2" w:rsidRPr="00EE23E8" w:rsidRDefault="006B1AC2" w:rsidP="009E68F1">
            <w:pPr>
              <w:widowControl/>
              <w:jc w:val="center"/>
              <w:rPr>
                <w:rFonts w:eastAsia="標楷體"/>
                <w:kern w:val="0"/>
                <w:sz w:val="20"/>
                <w:szCs w:val="20"/>
              </w:rPr>
            </w:pPr>
            <w:r w:rsidRPr="00EE23E8">
              <w:rPr>
                <w:rFonts w:eastAsia="標楷體"/>
                <w:kern w:val="0"/>
                <w:sz w:val="20"/>
                <w:szCs w:val="20"/>
              </w:rPr>
              <w:t>7</w:t>
            </w:r>
          </w:p>
        </w:tc>
        <w:tc>
          <w:tcPr>
            <w:tcW w:w="4084" w:type="dxa"/>
            <w:vAlign w:val="center"/>
          </w:tcPr>
          <w:p w:rsidR="006B1AC2" w:rsidRPr="00EE23E8" w:rsidRDefault="006B1AC2" w:rsidP="00902C55">
            <w:pPr>
              <w:widowControl/>
              <w:spacing w:line="260" w:lineRule="exact"/>
              <w:jc w:val="both"/>
              <w:rPr>
                <w:rFonts w:eastAsia="標楷體"/>
                <w:kern w:val="0"/>
                <w:sz w:val="20"/>
                <w:szCs w:val="20"/>
              </w:rPr>
            </w:pPr>
            <w:r w:rsidRPr="00EE23E8">
              <w:rPr>
                <w:rFonts w:eastAsia="標楷體" w:hint="eastAsia"/>
                <w:kern w:val="0"/>
                <w:sz w:val="20"/>
                <w:szCs w:val="20"/>
              </w:rPr>
              <w:t>減：衍生性金融商品交易因提供現金價格變動保證金仍帳列銀行資產之金額</w:t>
            </w:r>
          </w:p>
        </w:tc>
        <w:tc>
          <w:tcPr>
            <w:tcW w:w="1625" w:type="dxa"/>
            <w:tcBorders>
              <w:bottom w:val="single" w:sz="4" w:space="0" w:color="auto"/>
            </w:tcBorders>
            <w:vAlign w:val="center"/>
          </w:tcPr>
          <w:p w:rsidR="006B1AC2" w:rsidRPr="00EE23E8" w:rsidRDefault="006B1AC2" w:rsidP="009E68F1">
            <w:pPr>
              <w:widowControl/>
              <w:jc w:val="both"/>
              <w:rPr>
                <w:rFonts w:eastAsia="標楷體"/>
                <w:kern w:val="0"/>
                <w:sz w:val="20"/>
                <w:szCs w:val="20"/>
              </w:rPr>
            </w:pPr>
          </w:p>
        </w:tc>
        <w:tc>
          <w:tcPr>
            <w:tcW w:w="1625" w:type="dxa"/>
            <w:tcBorders>
              <w:bottom w:val="single" w:sz="4" w:space="0" w:color="auto"/>
            </w:tcBorders>
            <w:vAlign w:val="center"/>
          </w:tcPr>
          <w:p w:rsidR="006B1AC2" w:rsidRPr="00EE23E8" w:rsidRDefault="006B1AC2" w:rsidP="009E68F1">
            <w:pPr>
              <w:widowControl/>
              <w:jc w:val="both"/>
              <w:rPr>
                <w:rFonts w:eastAsia="標楷體"/>
                <w:kern w:val="0"/>
                <w:sz w:val="20"/>
                <w:szCs w:val="20"/>
              </w:rPr>
            </w:pPr>
          </w:p>
        </w:tc>
        <w:tc>
          <w:tcPr>
            <w:tcW w:w="1625" w:type="dxa"/>
            <w:tcBorders>
              <w:bottom w:val="single" w:sz="4" w:space="0" w:color="auto"/>
            </w:tcBorders>
            <w:vAlign w:val="center"/>
          </w:tcPr>
          <w:p w:rsidR="006B1AC2" w:rsidRPr="00EE23E8" w:rsidRDefault="006B1AC2" w:rsidP="009E68F1">
            <w:pPr>
              <w:widowControl/>
              <w:jc w:val="both"/>
              <w:rPr>
                <w:rFonts w:eastAsia="標楷體"/>
                <w:kern w:val="0"/>
                <w:sz w:val="20"/>
                <w:szCs w:val="20"/>
              </w:rPr>
            </w:pPr>
          </w:p>
        </w:tc>
        <w:tc>
          <w:tcPr>
            <w:tcW w:w="1626" w:type="dxa"/>
            <w:tcBorders>
              <w:bottom w:val="single" w:sz="4" w:space="0" w:color="auto"/>
            </w:tcBorders>
            <w:shd w:val="clear" w:color="auto" w:fill="7F7F7F" w:themeFill="text1" w:themeFillTint="80"/>
            <w:vAlign w:val="center"/>
          </w:tcPr>
          <w:p w:rsidR="006B1AC2" w:rsidRPr="00EE23E8" w:rsidRDefault="006B1AC2" w:rsidP="009E68F1">
            <w:pPr>
              <w:widowControl/>
              <w:jc w:val="both"/>
              <w:rPr>
                <w:rFonts w:eastAsia="標楷體"/>
                <w:kern w:val="0"/>
                <w:sz w:val="20"/>
                <w:szCs w:val="20"/>
              </w:rPr>
            </w:pPr>
          </w:p>
        </w:tc>
      </w:tr>
      <w:tr w:rsidR="006B1AC2" w:rsidRPr="00EE23E8" w:rsidTr="006B1AC2">
        <w:trPr>
          <w:gridAfter w:val="4"/>
          <w:trHeight w:val="405"/>
        </w:trPr>
        <w:tc>
          <w:tcPr>
            <w:tcW w:w="594" w:type="dxa"/>
            <w:vAlign w:val="center"/>
          </w:tcPr>
          <w:p w:rsidR="006B1AC2" w:rsidRPr="00EE23E8" w:rsidRDefault="006B1AC2" w:rsidP="009E68F1">
            <w:pPr>
              <w:widowControl/>
              <w:jc w:val="center"/>
              <w:rPr>
                <w:rFonts w:eastAsia="標楷體"/>
                <w:kern w:val="0"/>
                <w:sz w:val="20"/>
                <w:szCs w:val="20"/>
              </w:rPr>
            </w:pPr>
            <w:r w:rsidRPr="00EE23E8">
              <w:rPr>
                <w:rFonts w:eastAsia="標楷體"/>
                <w:kern w:val="0"/>
                <w:sz w:val="20"/>
                <w:szCs w:val="20"/>
              </w:rPr>
              <w:t>8</w:t>
            </w:r>
          </w:p>
        </w:tc>
        <w:tc>
          <w:tcPr>
            <w:tcW w:w="4084" w:type="dxa"/>
            <w:vAlign w:val="center"/>
          </w:tcPr>
          <w:p w:rsidR="006B1AC2" w:rsidRPr="00EE23E8" w:rsidRDefault="006B1AC2" w:rsidP="000A5199">
            <w:pPr>
              <w:widowControl/>
              <w:spacing w:line="260" w:lineRule="exact"/>
              <w:jc w:val="both"/>
              <w:rPr>
                <w:rFonts w:eastAsia="標楷體"/>
                <w:kern w:val="0"/>
                <w:sz w:val="20"/>
                <w:szCs w:val="20"/>
              </w:rPr>
            </w:pPr>
            <w:r w:rsidRPr="00EE23E8">
              <w:rPr>
                <w:rFonts w:eastAsia="標楷體" w:hint="eastAsia"/>
                <w:kern w:val="0"/>
                <w:sz w:val="20"/>
                <w:szCs w:val="20"/>
              </w:rPr>
              <w:t>減：因提供客戶交易清算服務而產生但得豁免計算之集中結算交易對手暴險</w:t>
            </w:r>
          </w:p>
        </w:tc>
        <w:tc>
          <w:tcPr>
            <w:tcW w:w="1625" w:type="dxa"/>
            <w:shd w:val="clear" w:color="auto" w:fill="auto"/>
            <w:vAlign w:val="center"/>
          </w:tcPr>
          <w:p w:rsidR="006B1AC2" w:rsidRPr="00EE23E8" w:rsidRDefault="006B1AC2" w:rsidP="009E68F1">
            <w:pPr>
              <w:widowControl/>
              <w:jc w:val="both"/>
              <w:rPr>
                <w:rFonts w:eastAsia="標楷體"/>
                <w:kern w:val="0"/>
                <w:sz w:val="20"/>
                <w:szCs w:val="20"/>
              </w:rPr>
            </w:pPr>
          </w:p>
        </w:tc>
        <w:tc>
          <w:tcPr>
            <w:tcW w:w="1625" w:type="dxa"/>
            <w:shd w:val="clear" w:color="auto" w:fill="auto"/>
            <w:vAlign w:val="center"/>
          </w:tcPr>
          <w:p w:rsidR="006B1AC2" w:rsidRPr="00EE23E8" w:rsidRDefault="006B1AC2" w:rsidP="009E68F1">
            <w:pPr>
              <w:widowControl/>
              <w:jc w:val="both"/>
              <w:rPr>
                <w:rFonts w:eastAsia="標楷體"/>
                <w:b/>
                <w:kern w:val="0"/>
                <w:sz w:val="20"/>
                <w:szCs w:val="20"/>
              </w:rPr>
            </w:pPr>
          </w:p>
        </w:tc>
        <w:tc>
          <w:tcPr>
            <w:tcW w:w="1625" w:type="dxa"/>
            <w:shd w:val="clear" w:color="auto" w:fill="auto"/>
            <w:vAlign w:val="center"/>
          </w:tcPr>
          <w:p w:rsidR="006B1AC2" w:rsidRPr="00EE23E8" w:rsidRDefault="006B1AC2" w:rsidP="009E68F1">
            <w:pPr>
              <w:widowControl/>
              <w:jc w:val="both"/>
              <w:rPr>
                <w:rFonts w:eastAsia="標楷體"/>
                <w:kern w:val="0"/>
                <w:sz w:val="20"/>
                <w:szCs w:val="20"/>
              </w:rPr>
            </w:pPr>
          </w:p>
        </w:tc>
        <w:tc>
          <w:tcPr>
            <w:tcW w:w="1626" w:type="dxa"/>
            <w:shd w:val="clear" w:color="auto" w:fill="7F7F7F" w:themeFill="text1" w:themeFillTint="80"/>
            <w:vAlign w:val="center"/>
          </w:tcPr>
          <w:p w:rsidR="006B1AC2" w:rsidRPr="00EE23E8" w:rsidRDefault="006B1AC2" w:rsidP="009E68F1">
            <w:pPr>
              <w:widowControl/>
              <w:jc w:val="both"/>
              <w:rPr>
                <w:rFonts w:eastAsia="標楷體"/>
                <w:kern w:val="0"/>
                <w:sz w:val="20"/>
                <w:szCs w:val="20"/>
              </w:rPr>
            </w:pPr>
          </w:p>
        </w:tc>
      </w:tr>
      <w:tr w:rsidR="006B1AC2" w:rsidRPr="00EE23E8" w:rsidTr="006B1AC2">
        <w:trPr>
          <w:gridAfter w:val="4"/>
          <w:trHeight w:val="405"/>
        </w:trPr>
        <w:tc>
          <w:tcPr>
            <w:tcW w:w="594" w:type="dxa"/>
            <w:vAlign w:val="center"/>
          </w:tcPr>
          <w:p w:rsidR="006B1AC2" w:rsidRPr="00EE23E8" w:rsidRDefault="006B1AC2" w:rsidP="009E68F1">
            <w:pPr>
              <w:widowControl/>
              <w:jc w:val="center"/>
              <w:rPr>
                <w:rFonts w:eastAsia="標楷體"/>
                <w:kern w:val="0"/>
                <w:sz w:val="20"/>
                <w:szCs w:val="20"/>
              </w:rPr>
            </w:pPr>
            <w:r w:rsidRPr="00EE23E8">
              <w:rPr>
                <w:rFonts w:eastAsia="標楷體"/>
                <w:kern w:val="0"/>
                <w:sz w:val="20"/>
                <w:szCs w:val="20"/>
              </w:rPr>
              <w:t>9</w:t>
            </w:r>
          </w:p>
        </w:tc>
        <w:tc>
          <w:tcPr>
            <w:tcW w:w="4084" w:type="dxa"/>
            <w:vAlign w:val="center"/>
          </w:tcPr>
          <w:p w:rsidR="006B1AC2" w:rsidRPr="00EE23E8" w:rsidRDefault="006B1AC2" w:rsidP="009E68F1">
            <w:pPr>
              <w:widowControl/>
              <w:jc w:val="both"/>
              <w:rPr>
                <w:rFonts w:eastAsia="標楷體"/>
                <w:kern w:val="0"/>
                <w:sz w:val="20"/>
                <w:szCs w:val="20"/>
              </w:rPr>
            </w:pPr>
            <w:r w:rsidRPr="00EE23E8">
              <w:rPr>
                <w:rFonts w:eastAsia="標楷體" w:hint="eastAsia"/>
                <w:kern w:val="0"/>
                <w:sz w:val="20"/>
                <w:szCs w:val="20"/>
              </w:rPr>
              <w:t>信用保障提供人之調整後有效名目本金</w:t>
            </w:r>
          </w:p>
        </w:tc>
        <w:tc>
          <w:tcPr>
            <w:tcW w:w="1625" w:type="dxa"/>
            <w:vAlign w:val="center"/>
          </w:tcPr>
          <w:p w:rsidR="006B1AC2" w:rsidRPr="00EE23E8" w:rsidRDefault="006B1AC2" w:rsidP="009E68F1">
            <w:pPr>
              <w:widowControl/>
              <w:jc w:val="both"/>
              <w:rPr>
                <w:rFonts w:eastAsia="標楷體"/>
                <w:kern w:val="0"/>
                <w:sz w:val="20"/>
                <w:szCs w:val="20"/>
              </w:rPr>
            </w:pPr>
          </w:p>
        </w:tc>
        <w:tc>
          <w:tcPr>
            <w:tcW w:w="1625" w:type="dxa"/>
            <w:vAlign w:val="center"/>
          </w:tcPr>
          <w:p w:rsidR="006B1AC2" w:rsidRPr="00EE23E8" w:rsidRDefault="006B1AC2" w:rsidP="009E68F1">
            <w:pPr>
              <w:widowControl/>
              <w:jc w:val="both"/>
              <w:rPr>
                <w:rFonts w:eastAsia="標楷體"/>
                <w:kern w:val="0"/>
                <w:sz w:val="20"/>
                <w:szCs w:val="20"/>
              </w:rPr>
            </w:pPr>
          </w:p>
        </w:tc>
        <w:tc>
          <w:tcPr>
            <w:tcW w:w="1625" w:type="dxa"/>
            <w:vAlign w:val="center"/>
          </w:tcPr>
          <w:p w:rsidR="006B1AC2" w:rsidRPr="00EE23E8" w:rsidRDefault="006B1AC2" w:rsidP="009E68F1">
            <w:pPr>
              <w:widowControl/>
              <w:jc w:val="both"/>
              <w:rPr>
                <w:rFonts w:eastAsia="標楷體"/>
                <w:kern w:val="0"/>
                <w:sz w:val="20"/>
                <w:szCs w:val="20"/>
              </w:rPr>
            </w:pPr>
          </w:p>
        </w:tc>
        <w:tc>
          <w:tcPr>
            <w:tcW w:w="1626" w:type="dxa"/>
            <w:shd w:val="clear" w:color="auto" w:fill="7F7F7F" w:themeFill="text1" w:themeFillTint="80"/>
            <w:vAlign w:val="center"/>
          </w:tcPr>
          <w:p w:rsidR="006B1AC2" w:rsidRPr="00EE23E8" w:rsidRDefault="006B1AC2" w:rsidP="009E68F1">
            <w:pPr>
              <w:widowControl/>
              <w:jc w:val="both"/>
              <w:rPr>
                <w:rFonts w:eastAsia="標楷體"/>
                <w:kern w:val="0"/>
                <w:sz w:val="20"/>
                <w:szCs w:val="20"/>
              </w:rPr>
            </w:pPr>
          </w:p>
        </w:tc>
      </w:tr>
      <w:tr w:rsidR="006B1AC2" w:rsidRPr="00EE23E8" w:rsidTr="006B1AC2">
        <w:trPr>
          <w:gridAfter w:val="4"/>
          <w:trHeight w:val="405"/>
        </w:trPr>
        <w:tc>
          <w:tcPr>
            <w:tcW w:w="594" w:type="dxa"/>
            <w:vAlign w:val="center"/>
          </w:tcPr>
          <w:p w:rsidR="006B1AC2" w:rsidRPr="00EE23E8" w:rsidRDefault="006B1AC2" w:rsidP="009E68F1">
            <w:pPr>
              <w:widowControl/>
              <w:jc w:val="center"/>
              <w:rPr>
                <w:rFonts w:eastAsia="標楷體"/>
                <w:kern w:val="0"/>
                <w:sz w:val="20"/>
                <w:szCs w:val="20"/>
              </w:rPr>
            </w:pPr>
            <w:r w:rsidRPr="00EE23E8">
              <w:rPr>
                <w:rFonts w:eastAsia="標楷體"/>
                <w:kern w:val="0"/>
                <w:sz w:val="20"/>
                <w:szCs w:val="20"/>
              </w:rPr>
              <w:t>10</w:t>
            </w:r>
          </w:p>
        </w:tc>
        <w:tc>
          <w:tcPr>
            <w:tcW w:w="4084" w:type="dxa"/>
            <w:vAlign w:val="center"/>
          </w:tcPr>
          <w:p w:rsidR="006B1AC2" w:rsidRPr="00EE23E8" w:rsidRDefault="006B1AC2" w:rsidP="009E68F1">
            <w:pPr>
              <w:widowControl/>
              <w:ind w:leftChars="100" w:left="640" w:hangingChars="200" w:hanging="400"/>
              <w:jc w:val="both"/>
              <w:rPr>
                <w:rFonts w:eastAsia="標楷體"/>
                <w:kern w:val="0"/>
                <w:sz w:val="20"/>
                <w:szCs w:val="20"/>
              </w:rPr>
            </w:pPr>
            <w:r w:rsidRPr="00EE23E8">
              <w:rPr>
                <w:rFonts w:eastAsia="標楷體" w:hint="eastAsia"/>
                <w:kern w:val="0"/>
                <w:sz w:val="20"/>
                <w:szCs w:val="20"/>
              </w:rPr>
              <w:t>減：信用保障提供人之有效名目本金抵減數</w:t>
            </w:r>
          </w:p>
        </w:tc>
        <w:tc>
          <w:tcPr>
            <w:tcW w:w="1625" w:type="dxa"/>
            <w:vAlign w:val="center"/>
          </w:tcPr>
          <w:p w:rsidR="006B1AC2" w:rsidRPr="00EE23E8" w:rsidRDefault="006B1AC2" w:rsidP="009E68F1">
            <w:pPr>
              <w:widowControl/>
              <w:jc w:val="both"/>
              <w:rPr>
                <w:rFonts w:eastAsia="標楷體"/>
                <w:kern w:val="0"/>
                <w:sz w:val="20"/>
                <w:szCs w:val="20"/>
              </w:rPr>
            </w:pPr>
          </w:p>
        </w:tc>
        <w:tc>
          <w:tcPr>
            <w:tcW w:w="1625" w:type="dxa"/>
            <w:vAlign w:val="center"/>
          </w:tcPr>
          <w:p w:rsidR="006B1AC2" w:rsidRPr="00EE23E8" w:rsidRDefault="006B1AC2" w:rsidP="009E68F1">
            <w:pPr>
              <w:widowControl/>
              <w:jc w:val="both"/>
              <w:rPr>
                <w:rFonts w:eastAsia="標楷體"/>
                <w:kern w:val="0"/>
                <w:sz w:val="20"/>
                <w:szCs w:val="20"/>
              </w:rPr>
            </w:pPr>
          </w:p>
        </w:tc>
        <w:tc>
          <w:tcPr>
            <w:tcW w:w="1625" w:type="dxa"/>
            <w:vAlign w:val="center"/>
          </w:tcPr>
          <w:p w:rsidR="006B1AC2" w:rsidRPr="00EE23E8" w:rsidRDefault="006B1AC2" w:rsidP="009E68F1">
            <w:pPr>
              <w:widowControl/>
              <w:jc w:val="both"/>
              <w:rPr>
                <w:rFonts w:eastAsia="標楷體"/>
                <w:kern w:val="0"/>
                <w:sz w:val="20"/>
                <w:szCs w:val="20"/>
              </w:rPr>
            </w:pPr>
          </w:p>
        </w:tc>
        <w:tc>
          <w:tcPr>
            <w:tcW w:w="1626" w:type="dxa"/>
            <w:shd w:val="clear" w:color="auto" w:fill="7F7F7F" w:themeFill="text1" w:themeFillTint="80"/>
            <w:vAlign w:val="center"/>
          </w:tcPr>
          <w:p w:rsidR="006B1AC2" w:rsidRPr="00EE23E8" w:rsidRDefault="006B1AC2" w:rsidP="009E68F1">
            <w:pPr>
              <w:widowControl/>
              <w:jc w:val="both"/>
              <w:rPr>
                <w:rFonts w:eastAsia="標楷體"/>
                <w:kern w:val="0"/>
                <w:sz w:val="20"/>
                <w:szCs w:val="20"/>
              </w:rPr>
            </w:pPr>
          </w:p>
        </w:tc>
      </w:tr>
      <w:tr w:rsidR="006B1AC2" w:rsidRPr="00EE23E8" w:rsidTr="006B1AC2">
        <w:trPr>
          <w:gridAfter w:val="4"/>
          <w:trHeight w:val="405"/>
        </w:trPr>
        <w:tc>
          <w:tcPr>
            <w:tcW w:w="594" w:type="dxa"/>
            <w:shd w:val="clear" w:color="auto" w:fill="FFFFFF"/>
            <w:vAlign w:val="center"/>
          </w:tcPr>
          <w:p w:rsidR="006B1AC2" w:rsidRPr="00EE23E8" w:rsidRDefault="006B1AC2" w:rsidP="009E68F1">
            <w:pPr>
              <w:widowControl/>
              <w:jc w:val="center"/>
              <w:rPr>
                <w:rFonts w:eastAsia="標楷體"/>
                <w:kern w:val="0"/>
                <w:sz w:val="20"/>
                <w:szCs w:val="20"/>
              </w:rPr>
            </w:pPr>
            <w:r w:rsidRPr="00EE23E8">
              <w:rPr>
                <w:rFonts w:eastAsia="標楷體"/>
                <w:kern w:val="0"/>
                <w:sz w:val="20"/>
                <w:szCs w:val="20"/>
              </w:rPr>
              <w:t>11</w:t>
            </w:r>
          </w:p>
        </w:tc>
        <w:tc>
          <w:tcPr>
            <w:tcW w:w="4084" w:type="dxa"/>
            <w:shd w:val="clear" w:color="auto" w:fill="FFFFFF"/>
            <w:vAlign w:val="center"/>
          </w:tcPr>
          <w:p w:rsidR="006B1AC2" w:rsidRPr="00EE23E8" w:rsidRDefault="006B1AC2" w:rsidP="00902C55">
            <w:pPr>
              <w:widowControl/>
              <w:spacing w:line="260" w:lineRule="exact"/>
              <w:jc w:val="both"/>
              <w:rPr>
                <w:rFonts w:eastAsia="標楷體"/>
                <w:b/>
                <w:kern w:val="0"/>
                <w:sz w:val="20"/>
                <w:szCs w:val="20"/>
              </w:rPr>
            </w:pPr>
            <w:r w:rsidRPr="00EE23E8">
              <w:rPr>
                <w:rFonts w:eastAsia="標楷體" w:hint="eastAsia"/>
                <w:b/>
                <w:kern w:val="0"/>
                <w:sz w:val="20"/>
                <w:szCs w:val="20"/>
              </w:rPr>
              <w:t>衍生性金融商品總暴險</w:t>
            </w:r>
          </w:p>
          <w:p w:rsidR="006B1AC2" w:rsidRPr="00EE23E8" w:rsidRDefault="006B1AC2" w:rsidP="00902C55">
            <w:pPr>
              <w:widowControl/>
              <w:spacing w:line="260" w:lineRule="exact"/>
              <w:jc w:val="both"/>
              <w:rPr>
                <w:rFonts w:eastAsia="標楷體"/>
                <w:b/>
                <w:kern w:val="0"/>
                <w:sz w:val="20"/>
                <w:szCs w:val="20"/>
              </w:rPr>
            </w:pPr>
            <w:r w:rsidRPr="00EE23E8">
              <w:rPr>
                <w:rFonts w:eastAsia="標楷體"/>
                <w:b/>
                <w:kern w:val="0"/>
                <w:sz w:val="20"/>
                <w:szCs w:val="20"/>
              </w:rPr>
              <w:t>(</w:t>
            </w:r>
            <w:r w:rsidRPr="00EE23E8">
              <w:rPr>
                <w:rFonts w:eastAsia="標楷體" w:hint="eastAsia"/>
                <w:b/>
                <w:kern w:val="0"/>
                <w:sz w:val="20"/>
                <w:szCs w:val="20"/>
              </w:rPr>
              <w:t>本項為第</w:t>
            </w:r>
            <w:r w:rsidRPr="00EE23E8">
              <w:rPr>
                <w:rFonts w:eastAsia="標楷體"/>
                <w:b/>
                <w:kern w:val="0"/>
                <w:sz w:val="20"/>
                <w:szCs w:val="20"/>
              </w:rPr>
              <w:t>4</w:t>
            </w:r>
            <w:r w:rsidRPr="00EE23E8">
              <w:rPr>
                <w:rFonts w:eastAsia="標楷體" w:hint="eastAsia"/>
                <w:b/>
                <w:kern w:val="0"/>
                <w:sz w:val="20"/>
                <w:szCs w:val="20"/>
              </w:rPr>
              <w:t>項至第</w:t>
            </w:r>
            <w:r w:rsidRPr="00EE23E8">
              <w:rPr>
                <w:rFonts w:eastAsia="標楷體"/>
                <w:b/>
                <w:kern w:val="0"/>
                <w:sz w:val="20"/>
                <w:szCs w:val="20"/>
              </w:rPr>
              <w:t>10</w:t>
            </w:r>
            <w:r w:rsidRPr="00EE23E8">
              <w:rPr>
                <w:rFonts w:eastAsia="標楷體" w:hint="eastAsia"/>
                <w:b/>
                <w:kern w:val="0"/>
                <w:sz w:val="20"/>
                <w:szCs w:val="20"/>
              </w:rPr>
              <w:t>項之加總</w:t>
            </w:r>
            <w:r w:rsidRPr="00EE23E8">
              <w:rPr>
                <w:rFonts w:eastAsia="標楷體"/>
                <w:b/>
                <w:kern w:val="0"/>
                <w:sz w:val="20"/>
                <w:szCs w:val="20"/>
              </w:rPr>
              <w:t>)</w:t>
            </w:r>
          </w:p>
        </w:tc>
        <w:tc>
          <w:tcPr>
            <w:tcW w:w="1625" w:type="dxa"/>
            <w:vAlign w:val="center"/>
          </w:tcPr>
          <w:p w:rsidR="006B1AC2" w:rsidRPr="00EE23E8" w:rsidRDefault="006B1AC2" w:rsidP="00F92F33">
            <w:pPr>
              <w:jc w:val="right"/>
              <w:rPr>
                <w:rFonts w:eastAsia="標楷體"/>
                <w:kern w:val="0"/>
                <w:sz w:val="20"/>
                <w:szCs w:val="20"/>
              </w:rPr>
            </w:pPr>
            <w:r w:rsidRPr="00EE23E8">
              <w:rPr>
                <w:rFonts w:ascii="Arial" w:eastAsia="標楷體" w:hAnsi="Arial" w:cs="Arial"/>
                <w:sz w:val="22"/>
                <w:szCs w:val="22"/>
              </w:rPr>
              <w:t>52,221</w:t>
            </w:r>
          </w:p>
        </w:tc>
        <w:tc>
          <w:tcPr>
            <w:tcW w:w="1625" w:type="dxa"/>
            <w:vAlign w:val="center"/>
          </w:tcPr>
          <w:p w:rsidR="006B1AC2" w:rsidRPr="00EE23E8" w:rsidRDefault="00571EB9" w:rsidP="00571EB9">
            <w:pPr>
              <w:jc w:val="right"/>
              <w:rPr>
                <w:rFonts w:eastAsia="標楷體"/>
                <w:kern w:val="0"/>
                <w:sz w:val="20"/>
                <w:szCs w:val="20"/>
              </w:rPr>
            </w:pPr>
            <w:r w:rsidRPr="00EE23E8">
              <w:rPr>
                <w:rFonts w:ascii="Arial" w:eastAsia="標楷體" w:hAnsi="Arial" w:cs="Arial"/>
                <w:sz w:val="22"/>
                <w:szCs w:val="22"/>
              </w:rPr>
              <w:t>36,949</w:t>
            </w:r>
          </w:p>
        </w:tc>
        <w:tc>
          <w:tcPr>
            <w:tcW w:w="1625" w:type="dxa"/>
            <w:vAlign w:val="center"/>
          </w:tcPr>
          <w:p w:rsidR="006B1AC2" w:rsidRPr="00EE23E8" w:rsidRDefault="006B1AC2" w:rsidP="006B1AC2">
            <w:pPr>
              <w:jc w:val="right"/>
              <w:rPr>
                <w:rFonts w:ascii="Arial" w:eastAsia="標楷體" w:hAnsi="Arial" w:cs="Arial"/>
                <w:sz w:val="22"/>
                <w:szCs w:val="22"/>
              </w:rPr>
            </w:pPr>
            <w:r w:rsidRPr="00EE23E8">
              <w:rPr>
                <w:rFonts w:ascii="Arial" w:eastAsia="標楷體" w:hAnsi="Arial" w:cs="Arial" w:hint="eastAsia"/>
                <w:sz w:val="22"/>
                <w:szCs w:val="22"/>
              </w:rPr>
              <w:t xml:space="preserve">      52,221 </w:t>
            </w:r>
          </w:p>
        </w:tc>
        <w:tc>
          <w:tcPr>
            <w:tcW w:w="1626" w:type="dxa"/>
            <w:shd w:val="clear" w:color="auto" w:fill="7F7F7F" w:themeFill="text1" w:themeFillTint="80"/>
            <w:vAlign w:val="center"/>
          </w:tcPr>
          <w:p w:rsidR="006B1AC2" w:rsidRPr="00EE23E8" w:rsidRDefault="006B1AC2" w:rsidP="009E68F1">
            <w:pPr>
              <w:widowControl/>
              <w:jc w:val="both"/>
              <w:rPr>
                <w:rFonts w:eastAsia="標楷體"/>
                <w:kern w:val="0"/>
                <w:sz w:val="20"/>
                <w:szCs w:val="20"/>
              </w:rPr>
            </w:pPr>
          </w:p>
        </w:tc>
      </w:tr>
      <w:tr w:rsidR="006B1AC2" w:rsidRPr="00EE23E8" w:rsidTr="006B1AC2">
        <w:trPr>
          <w:trHeight w:val="405"/>
        </w:trPr>
        <w:tc>
          <w:tcPr>
            <w:tcW w:w="11179" w:type="dxa"/>
            <w:gridSpan w:val="6"/>
            <w:shd w:val="clear" w:color="auto" w:fill="D9D9D9"/>
            <w:vAlign w:val="center"/>
          </w:tcPr>
          <w:p w:rsidR="006B1AC2" w:rsidRPr="00EE23E8" w:rsidRDefault="006B1AC2" w:rsidP="009E68F1">
            <w:pPr>
              <w:widowControl/>
              <w:jc w:val="both"/>
              <w:rPr>
                <w:rFonts w:eastAsia="標楷體"/>
                <w:kern w:val="0"/>
                <w:sz w:val="20"/>
                <w:szCs w:val="20"/>
              </w:rPr>
            </w:pPr>
            <w:r w:rsidRPr="00EE23E8">
              <w:rPr>
                <w:rFonts w:eastAsia="標楷體" w:hint="eastAsia"/>
                <w:b/>
                <w:kern w:val="0"/>
              </w:rPr>
              <w:t>有價證券融資交易暴險</w:t>
            </w:r>
          </w:p>
        </w:tc>
        <w:tc>
          <w:tcPr>
            <w:tcW w:w="0" w:type="auto"/>
          </w:tcPr>
          <w:p w:rsidR="006B1AC2" w:rsidRPr="00EE23E8" w:rsidRDefault="006B1AC2">
            <w:pPr>
              <w:widowControl/>
            </w:pPr>
          </w:p>
        </w:tc>
        <w:tc>
          <w:tcPr>
            <w:tcW w:w="0" w:type="auto"/>
          </w:tcPr>
          <w:p w:rsidR="006B1AC2" w:rsidRPr="00EE23E8" w:rsidRDefault="006B1AC2">
            <w:pPr>
              <w:widowControl/>
            </w:pPr>
          </w:p>
        </w:tc>
        <w:tc>
          <w:tcPr>
            <w:tcW w:w="0" w:type="auto"/>
          </w:tcPr>
          <w:p w:rsidR="006B1AC2" w:rsidRPr="00EE23E8" w:rsidRDefault="006B1AC2">
            <w:pPr>
              <w:widowControl/>
            </w:pPr>
          </w:p>
        </w:tc>
        <w:tc>
          <w:tcPr>
            <w:tcW w:w="0" w:type="auto"/>
            <w:vAlign w:val="center"/>
          </w:tcPr>
          <w:p w:rsidR="006B1AC2" w:rsidRPr="00EE23E8" w:rsidRDefault="006B1AC2">
            <w:pPr>
              <w:rPr>
                <w:rFonts w:ascii="標楷體" w:eastAsia="標楷體" w:hAnsi="標楷體" w:cs="新細明體"/>
              </w:rPr>
            </w:pPr>
          </w:p>
        </w:tc>
      </w:tr>
      <w:tr w:rsidR="006B1AC2" w:rsidRPr="00EE23E8" w:rsidTr="006B1AC2">
        <w:trPr>
          <w:gridAfter w:val="4"/>
          <w:trHeight w:val="405"/>
        </w:trPr>
        <w:tc>
          <w:tcPr>
            <w:tcW w:w="594" w:type="dxa"/>
            <w:vAlign w:val="center"/>
          </w:tcPr>
          <w:p w:rsidR="006B1AC2" w:rsidRPr="00EE23E8" w:rsidRDefault="006B1AC2" w:rsidP="009E68F1">
            <w:pPr>
              <w:widowControl/>
              <w:jc w:val="center"/>
              <w:rPr>
                <w:rFonts w:eastAsia="標楷體"/>
                <w:kern w:val="0"/>
                <w:sz w:val="20"/>
                <w:szCs w:val="20"/>
              </w:rPr>
            </w:pPr>
            <w:r w:rsidRPr="00EE23E8">
              <w:rPr>
                <w:rFonts w:eastAsia="標楷體"/>
                <w:kern w:val="0"/>
                <w:sz w:val="20"/>
                <w:szCs w:val="20"/>
              </w:rPr>
              <w:t>12</w:t>
            </w:r>
          </w:p>
        </w:tc>
        <w:tc>
          <w:tcPr>
            <w:tcW w:w="4084" w:type="dxa"/>
            <w:vAlign w:val="center"/>
          </w:tcPr>
          <w:p w:rsidR="006B1AC2" w:rsidRPr="00EE23E8" w:rsidRDefault="006B1AC2" w:rsidP="009E68F1">
            <w:pPr>
              <w:widowControl/>
              <w:jc w:val="both"/>
              <w:rPr>
                <w:rFonts w:eastAsia="標楷體"/>
                <w:kern w:val="0"/>
                <w:sz w:val="20"/>
                <w:szCs w:val="20"/>
              </w:rPr>
            </w:pPr>
            <w:r w:rsidRPr="00EE23E8">
              <w:rPr>
                <w:rFonts w:eastAsia="標楷體" w:hint="eastAsia"/>
                <w:kern w:val="0"/>
                <w:sz w:val="20"/>
                <w:szCs w:val="20"/>
              </w:rPr>
              <w:t>有價證券融資交易資產毛額</w:t>
            </w:r>
            <w:r w:rsidRPr="00EE23E8">
              <w:rPr>
                <w:rFonts w:eastAsia="標楷體"/>
                <w:kern w:val="0"/>
                <w:sz w:val="20"/>
                <w:szCs w:val="20"/>
              </w:rPr>
              <w:t>(</w:t>
            </w:r>
            <w:r w:rsidRPr="00EE23E8">
              <w:rPr>
                <w:rFonts w:eastAsia="標楷體" w:hint="eastAsia"/>
                <w:kern w:val="0"/>
                <w:sz w:val="20"/>
                <w:szCs w:val="20"/>
              </w:rPr>
              <w:t>未認列互抵</w:t>
            </w:r>
            <w:r w:rsidRPr="00EE23E8">
              <w:rPr>
                <w:rFonts w:eastAsia="標楷體"/>
                <w:kern w:val="0"/>
                <w:sz w:val="20"/>
                <w:szCs w:val="20"/>
              </w:rPr>
              <w:t>)</w:t>
            </w:r>
          </w:p>
        </w:tc>
        <w:tc>
          <w:tcPr>
            <w:tcW w:w="1625" w:type="dxa"/>
            <w:vAlign w:val="center"/>
          </w:tcPr>
          <w:p w:rsidR="006B1AC2" w:rsidRPr="00EE23E8" w:rsidRDefault="006B1AC2" w:rsidP="006B1AC2">
            <w:pPr>
              <w:jc w:val="right"/>
              <w:rPr>
                <w:rFonts w:ascii="Arial" w:eastAsia="標楷體" w:hAnsi="Arial" w:cs="Arial"/>
                <w:sz w:val="22"/>
                <w:szCs w:val="22"/>
              </w:rPr>
            </w:pPr>
            <w:r w:rsidRPr="00EE23E8">
              <w:rPr>
                <w:rFonts w:ascii="Arial" w:eastAsia="標楷體" w:hAnsi="Arial" w:cs="Arial"/>
                <w:sz w:val="22"/>
                <w:szCs w:val="22"/>
              </w:rPr>
              <w:t>2,565,772</w:t>
            </w:r>
          </w:p>
        </w:tc>
        <w:tc>
          <w:tcPr>
            <w:tcW w:w="1625" w:type="dxa"/>
            <w:vAlign w:val="center"/>
          </w:tcPr>
          <w:p w:rsidR="006B1AC2" w:rsidRPr="00EE23E8" w:rsidRDefault="00571EB9" w:rsidP="00571EB9">
            <w:pPr>
              <w:jc w:val="right"/>
              <w:rPr>
                <w:rFonts w:ascii="Arial" w:eastAsia="標楷體" w:hAnsi="Arial" w:cs="Arial"/>
                <w:sz w:val="22"/>
                <w:szCs w:val="22"/>
              </w:rPr>
            </w:pPr>
            <w:r w:rsidRPr="00EE23E8">
              <w:rPr>
                <w:rFonts w:ascii="Arial" w:eastAsia="標楷體" w:hAnsi="Arial" w:cs="Arial"/>
                <w:sz w:val="22"/>
                <w:szCs w:val="22"/>
              </w:rPr>
              <w:t>2,252,097</w:t>
            </w:r>
          </w:p>
        </w:tc>
        <w:tc>
          <w:tcPr>
            <w:tcW w:w="1625" w:type="dxa"/>
            <w:vAlign w:val="center"/>
          </w:tcPr>
          <w:p w:rsidR="006B1AC2" w:rsidRPr="00EE23E8" w:rsidRDefault="006B1AC2" w:rsidP="00571EB9">
            <w:pPr>
              <w:jc w:val="right"/>
              <w:rPr>
                <w:rFonts w:ascii="Arial" w:eastAsia="標楷體" w:hAnsi="Arial" w:cs="Arial"/>
                <w:sz w:val="22"/>
                <w:szCs w:val="22"/>
              </w:rPr>
            </w:pPr>
            <w:r w:rsidRPr="00EE23E8">
              <w:rPr>
                <w:rFonts w:ascii="Arial" w:eastAsia="標楷體" w:hAnsi="Arial" w:cs="Arial"/>
                <w:sz w:val="22"/>
                <w:szCs w:val="22"/>
              </w:rPr>
              <w:t>2,565,772</w:t>
            </w:r>
          </w:p>
        </w:tc>
        <w:tc>
          <w:tcPr>
            <w:tcW w:w="1626" w:type="dxa"/>
            <w:shd w:val="clear" w:color="auto" w:fill="7F7F7F" w:themeFill="text1" w:themeFillTint="80"/>
            <w:vAlign w:val="center"/>
          </w:tcPr>
          <w:p w:rsidR="006B1AC2" w:rsidRPr="00EE23E8" w:rsidRDefault="006B1AC2" w:rsidP="009E68F1">
            <w:pPr>
              <w:widowControl/>
              <w:jc w:val="both"/>
              <w:rPr>
                <w:rFonts w:eastAsia="標楷體"/>
                <w:kern w:val="0"/>
                <w:sz w:val="20"/>
                <w:szCs w:val="20"/>
              </w:rPr>
            </w:pPr>
          </w:p>
        </w:tc>
      </w:tr>
      <w:tr w:rsidR="006B1AC2" w:rsidRPr="00EE23E8" w:rsidTr="006B1AC2">
        <w:trPr>
          <w:gridAfter w:val="4"/>
          <w:trHeight w:val="405"/>
        </w:trPr>
        <w:tc>
          <w:tcPr>
            <w:tcW w:w="594" w:type="dxa"/>
            <w:vAlign w:val="center"/>
          </w:tcPr>
          <w:p w:rsidR="006B1AC2" w:rsidRPr="00EE23E8" w:rsidRDefault="006B1AC2" w:rsidP="009E68F1">
            <w:pPr>
              <w:widowControl/>
              <w:jc w:val="center"/>
              <w:rPr>
                <w:rFonts w:eastAsia="標楷體"/>
                <w:kern w:val="0"/>
                <w:sz w:val="20"/>
                <w:szCs w:val="20"/>
              </w:rPr>
            </w:pPr>
            <w:r w:rsidRPr="00EE23E8">
              <w:rPr>
                <w:rFonts w:eastAsia="標楷體"/>
                <w:kern w:val="0"/>
                <w:sz w:val="20"/>
                <w:szCs w:val="20"/>
              </w:rPr>
              <w:t>13</w:t>
            </w:r>
          </w:p>
        </w:tc>
        <w:tc>
          <w:tcPr>
            <w:tcW w:w="4084" w:type="dxa"/>
            <w:vAlign w:val="center"/>
          </w:tcPr>
          <w:p w:rsidR="006B1AC2" w:rsidRPr="00EE23E8" w:rsidRDefault="006B1AC2" w:rsidP="009E68F1">
            <w:pPr>
              <w:widowControl/>
              <w:ind w:leftChars="100" w:left="240"/>
              <w:jc w:val="both"/>
              <w:rPr>
                <w:rFonts w:eastAsia="標楷體"/>
                <w:kern w:val="0"/>
                <w:sz w:val="20"/>
                <w:szCs w:val="20"/>
              </w:rPr>
            </w:pPr>
            <w:r w:rsidRPr="00EE23E8">
              <w:rPr>
                <w:rFonts w:eastAsia="標楷體" w:hint="eastAsia"/>
                <w:kern w:val="0"/>
                <w:sz w:val="20"/>
                <w:szCs w:val="20"/>
              </w:rPr>
              <w:t>減：有價證券融資交易資產毛額應收應付款項抵减額</w:t>
            </w:r>
          </w:p>
        </w:tc>
        <w:tc>
          <w:tcPr>
            <w:tcW w:w="1625" w:type="dxa"/>
            <w:vAlign w:val="center"/>
          </w:tcPr>
          <w:p w:rsidR="006B1AC2" w:rsidRPr="00EE23E8" w:rsidRDefault="006B1AC2" w:rsidP="00F92F33">
            <w:pPr>
              <w:jc w:val="right"/>
              <w:rPr>
                <w:rFonts w:ascii="Arial" w:eastAsia="標楷體" w:hAnsi="Arial" w:cs="Arial"/>
                <w:sz w:val="22"/>
                <w:szCs w:val="22"/>
              </w:rPr>
            </w:pPr>
          </w:p>
        </w:tc>
        <w:tc>
          <w:tcPr>
            <w:tcW w:w="1625" w:type="dxa"/>
            <w:vAlign w:val="center"/>
          </w:tcPr>
          <w:p w:rsidR="006B1AC2" w:rsidRPr="00EE23E8" w:rsidRDefault="006B1AC2" w:rsidP="00571EB9">
            <w:pPr>
              <w:jc w:val="right"/>
              <w:rPr>
                <w:rFonts w:ascii="Arial" w:eastAsia="標楷體" w:hAnsi="Arial" w:cs="Arial"/>
                <w:sz w:val="22"/>
                <w:szCs w:val="22"/>
              </w:rPr>
            </w:pPr>
          </w:p>
        </w:tc>
        <w:tc>
          <w:tcPr>
            <w:tcW w:w="1625" w:type="dxa"/>
            <w:vAlign w:val="center"/>
          </w:tcPr>
          <w:p w:rsidR="006B1AC2" w:rsidRPr="00EE23E8" w:rsidRDefault="006B1AC2" w:rsidP="00571EB9">
            <w:pPr>
              <w:jc w:val="right"/>
              <w:rPr>
                <w:rFonts w:ascii="Arial" w:eastAsia="標楷體" w:hAnsi="Arial" w:cs="Arial"/>
                <w:sz w:val="22"/>
                <w:szCs w:val="22"/>
              </w:rPr>
            </w:pPr>
          </w:p>
        </w:tc>
        <w:tc>
          <w:tcPr>
            <w:tcW w:w="1626" w:type="dxa"/>
            <w:shd w:val="clear" w:color="auto" w:fill="7F7F7F" w:themeFill="text1" w:themeFillTint="80"/>
            <w:vAlign w:val="center"/>
          </w:tcPr>
          <w:p w:rsidR="006B1AC2" w:rsidRPr="00EE23E8" w:rsidRDefault="006B1AC2" w:rsidP="009E68F1">
            <w:pPr>
              <w:widowControl/>
              <w:jc w:val="both"/>
              <w:rPr>
                <w:rFonts w:eastAsia="標楷體"/>
                <w:kern w:val="0"/>
                <w:sz w:val="20"/>
                <w:szCs w:val="20"/>
              </w:rPr>
            </w:pPr>
          </w:p>
        </w:tc>
      </w:tr>
      <w:tr w:rsidR="006B1AC2" w:rsidRPr="00EE23E8" w:rsidTr="006B1AC2">
        <w:trPr>
          <w:gridAfter w:val="4"/>
          <w:trHeight w:val="405"/>
        </w:trPr>
        <w:tc>
          <w:tcPr>
            <w:tcW w:w="594" w:type="dxa"/>
            <w:vAlign w:val="center"/>
          </w:tcPr>
          <w:p w:rsidR="006B1AC2" w:rsidRPr="00EE23E8" w:rsidRDefault="006B1AC2" w:rsidP="009E68F1">
            <w:pPr>
              <w:widowControl/>
              <w:jc w:val="center"/>
              <w:rPr>
                <w:rFonts w:eastAsia="標楷體"/>
                <w:kern w:val="0"/>
                <w:sz w:val="20"/>
                <w:szCs w:val="20"/>
              </w:rPr>
            </w:pPr>
            <w:r w:rsidRPr="00EE23E8">
              <w:rPr>
                <w:rFonts w:eastAsia="標楷體"/>
                <w:kern w:val="0"/>
                <w:sz w:val="20"/>
                <w:szCs w:val="20"/>
              </w:rPr>
              <w:t>14</w:t>
            </w:r>
          </w:p>
        </w:tc>
        <w:tc>
          <w:tcPr>
            <w:tcW w:w="4084" w:type="dxa"/>
            <w:vAlign w:val="center"/>
          </w:tcPr>
          <w:p w:rsidR="006B1AC2" w:rsidRPr="00EE23E8" w:rsidRDefault="006B1AC2" w:rsidP="009E68F1">
            <w:pPr>
              <w:widowControl/>
              <w:jc w:val="both"/>
              <w:rPr>
                <w:rFonts w:eastAsia="標楷體"/>
                <w:kern w:val="0"/>
                <w:sz w:val="20"/>
                <w:szCs w:val="20"/>
              </w:rPr>
            </w:pPr>
            <w:r w:rsidRPr="00EE23E8">
              <w:rPr>
                <w:rFonts w:eastAsia="標楷體" w:hint="eastAsia"/>
                <w:kern w:val="0"/>
                <w:sz w:val="20"/>
                <w:szCs w:val="20"/>
              </w:rPr>
              <w:t>有價證券融資交易資產之交易對手信用風險暴險額</w:t>
            </w:r>
          </w:p>
        </w:tc>
        <w:tc>
          <w:tcPr>
            <w:tcW w:w="1625" w:type="dxa"/>
            <w:vAlign w:val="center"/>
          </w:tcPr>
          <w:p w:rsidR="006B1AC2" w:rsidRPr="00EE23E8" w:rsidRDefault="006B1AC2" w:rsidP="00F92F33">
            <w:pPr>
              <w:jc w:val="right"/>
              <w:rPr>
                <w:rFonts w:ascii="Arial" w:eastAsia="標楷體" w:hAnsi="Arial" w:cs="Arial"/>
                <w:sz w:val="22"/>
                <w:szCs w:val="22"/>
              </w:rPr>
            </w:pPr>
            <w:r w:rsidRPr="00EE23E8">
              <w:rPr>
                <w:rFonts w:ascii="Arial" w:eastAsia="標楷體" w:hAnsi="Arial" w:cs="Arial"/>
                <w:sz w:val="22"/>
                <w:szCs w:val="22"/>
              </w:rPr>
              <w:t>13,348,043</w:t>
            </w:r>
          </w:p>
        </w:tc>
        <w:tc>
          <w:tcPr>
            <w:tcW w:w="1625" w:type="dxa"/>
            <w:vAlign w:val="center"/>
          </w:tcPr>
          <w:p w:rsidR="006B1AC2" w:rsidRPr="00EE23E8" w:rsidRDefault="00571EB9" w:rsidP="00571EB9">
            <w:pPr>
              <w:jc w:val="right"/>
              <w:rPr>
                <w:rFonts w:ascii="Arial" w:eastAsia="標楷體" w:hAnsi="Arial" w:cs="Arial"/>
                <w:sz w:val="22"/>
                <w:szCs w:val="22"/>
              </w:rPr>
            </w:pPr>
            <w:r w:rsidRPr="00EE23E8">
              <w:rPr>
                <w:rFonts w:ascii="Arial" w:eastAsia="標楷體" w:hAnsi="Arial" w:cs="Arial"/>
                <w:sz w:val="22"/>
                <w:szCs w:val="22"/>
              </w:rPr>
              <w:t>17,480,911</w:t>
            </w:r>
          </w:p>
        </w:tc>
        <w:tc>
          <w:tcPr>
            <w:tcW w:w="1625" w:type="dxa"/>
            <w:vAlign w:val="center"/>
          </w:tcPr>
          <w:p w:rsidR="006B1AC2" w:rsidRPr="00EE23E8" w:rsidRDefault="006B1AC2" w:rsidP="00571EB9">
            <w:pPr>
              <w:jc w:val="right"/>
              <w:rPr>
                <w:rFonts w:ascii="Arial" w:eastAsia="標楷體" w:hAnsi="Arial" w:cs="Arial"/>
                <w:sz w:val="22"/>
                <w:szCs w:val="22"/>
              </w:rPr>
            </w:pPr>
            <w:r w:rsidRPr="00EE23E8">
              <w:rPr>
                <w:rFonts w:ascii="Arial" w:eastAsia="標楷體" w:hAnsi="Arial" w:cs="Arial"/>
                <w:sz w:val="22"/>
                <w:szCs w:val="22"/>
              </w:rPr>
              <w:t>13,348,043</w:t>
            </w:r>
          </w:p>
        </w:tc>
        <w:tc>
          <w:tcPr>
            <w:tcW w:w="1626" w:type="dxa"/>
            <w:shd w:val="clear" w:color="auto" w:fill="7F7F7F" w:themeFill="text1" w:themeFillTint="80"/>
            <w:vAlign w:val="center"/>
          </w:tcPr>
          <w:p w:rsidR="006B1AC2" w:rsidRPr="00EE23E8" w:rsidRDefault="006B1AC2" w:rsidP="009E68F1">
            <w:pPr>
              <w:widowControl/>
              <w:jc w:val="both"/>
              <w:rPr>
                <w:rFonts w:eastAsia="標楷體"/>
                <w:kern w:val="0"/>
                <w:sz w:val="20"/>
                <w:szCs w:val="20"/>
              </w:rPr>
            </w:pPr>
          </w:p>
        </w:tc>
      </w:tr>
      <w:tr w:rsidR="006B1AC2" w:rsidRPr="00EE23E8" w:rsidTr="006B1AC2">
        <w:trPr>
          <w:gridAfter w:val="4"/>
          <w:trHeight w:val="405"/>
        </w:trPr>
        <w:tc>
          <w:tcPr>
            <w:tcW w:w="594" w:type="dxa"/>
            <w:vAlign w:val="center"/>
          </w:tcPr>
          <w:p w:rsidR="006B1AC2" w:rsidRPr="00EE23E8" w:rsidRDefault="006B1AC2" w:rsidP="009E68F1">
            <w:pPr>
              <w:widowControl/>
              <w:jc w:val="center"/>
              <w:rPr>
                <w:rFonts w:eastAsia="標楷體"/>
                <w:kern w:val="0"/>
                <w:sz w:val="20"/>
                <w:szCs w:val="20"/>
              </w:rPr>
            </w:pPr>
            <w:r w:rsidRPr="00EE23E8">
              <w:rPr>
                <w:rFonts w:eastAsia="標楷體"/>
                <w:kern w:val="0"/>
                <w:sz w:val="20"/>
                <w:szCs w:val="20"/>
              </w:rPr>
              <w:t>15</w:t>
            </w:r>
          </w:p>
        </w:tc>
        <w:tc>
          <w:tcPr>
            <w:tcW w:w="4084" w:type="dxa"/>
            <w:vAlign w:val="center"/>
          </w:tcPr>
          <w:p w:rsidR="006B1AC2" w:rsidRPr="00EE23E8" w:rsidRDefault="006B1AC2" w:rsidP="009E68F1">
            <w:pPr>
              <w:widowControl/>
              <w:jc w:val="both"/>
              <w:rPr>
                <w:rFonts w:eastAsia="標楷體"/>
                <w:kern w:val="0"/>
                <w:sz w:val="20"/>
                <w:szCs w:val="20"/>
              </w:rPr>
            </w:pPr>
            <w:r w:rsidRPr="00EE23E8">
              <w:rPr>
                <w:rFonts w:eastAsia="標楷體" w:hint="eastAsia"/>
                <w:kern w:val="0"/>
                <w:sz w:val="20"/>
                <w:szCs w:val="20"/>
              </w:rPr>
              <w:t>經紀交易之暴險額</w:t>
            </w:r>
          </w:p>
        </w:tc>
        <w:tc>
          <w:tcPr>
            <w:tcW w:w="1625" w:type="dxa"/>
            <w:shd w:val="clear" w:color="auto" w:fill="7F7F7F"/>
            <w:vAlign w:val="center"/>
          </w:tcPr>
          <w:p w:rsidR="006B1AC2" w:rsidRPr="00EE23E8" w:rsidRDefault="006B1AC2" w:rsidP="00F92F33">
            <w:pPr>
              <w:jc w:val="right"/>
              <w:rPr>
                <w:rFonts w:ascii="Arial" w:eastAsia="標楷體" w:hAnsi="Arial" w:cs="Arial"/>
                <w:sz w:val="22"/>
                <w:szCs w:val="22"/>
              </w:rPr>
            </w:pPr>
          </w:p>
        </w:tc>
        <w:tc>
          <w:tcPr>
            <w:tcW w:w="1625" w:type="dxa"/>
            <w:shd w:val="clear" w:color="auto" w:fill="7F7F7F"/>
            <w:vAlign w:val="center"/>
          </w:tcPr>
          <w:p w:rsidR="006B1AC2" w:rsidRPr="00EE23E8" w:rsidRDefault="006B1AC2" w:rsidP="00571EB9">
            <w:pPr>
              <w:jc w:val="right"/>
              <w:rPr>
                <w:rFonts w:ascii="Arial" w:eastAsia="標楷體" w:hAnsi="Arial" w:cs="Arial"/>
                <w:sz w:val="22"/>
                <w:szCs w:val="22"/>
              </w:rPr>
            </w:pPr>
          </w:p>
        </w:tc>
        <w:tc>
          <w:tcPr>
            <w:tcW w:w="1625" w:type="dxa"/>
            <w:shd w:val="clear" w:color="auto" w:fill="7F7F7F"/>
            <w:vAlign w:val="center"/>
          </w:tcPr>
          <w:p w:rsidR="006B1AC2" w:rsidRPr="00EE23E8" w:rsidRDefault="006B1AC2" w:rsidP="00571EB9">
            <w:pPr>
              <w:jc w:val="right"/>
              <w:rPr>
                <w:rFonts w:ascii="Arial" w:eastAsia="標楷體" w:hAnsi="Arial" w:cs="Arial"/>
                <w:sz w:val="22"/>
                <w:szCs w:val="22"/>
              </w:rPr>
            </w:pPr>
          </w:p>
        </w:tc>
        <w:tc>
          <w:tcPr>
            <w:tcW w:w="1626" w:type="dxa"/>
            <w:shd w:val="clear" w:color="auto" w:fill="7F7F7F"/>
            <w:vAlign w:val="center"/>
          </w:tcPr>
          <w:p w:rsidR="006B1AC2" w:rsidRPr="00EE23E8" w:rsidRDefault="006B1AC2" w:rsidP="009E68F1">
            <w:pPr>
              <w:widowControl/>
              <w:jc w:val="both"/>
              <w:rPr>
                <w:rFonts w:eastAsia="標楷體"/>
                <w:kern w:val="0"/>
                <w:sz w:val="20"/>
                <w:szCs w:val="20"/>
              </w:rPr>
            </w:pPr>
          </w:p>
        </w:tc>
      </w:tr>
      <w:tr w:rsidR="006B1AC2" w:rsidRPr="00EE23E8" w:rsidTr="006B1AC2">
        <w:trPr>
          <w:gridAfter w:val="4"/>
          <w:trHeight w:val="405"/>
        </w:trPr>
        <w:tc>
          <w:tcPr>
            <w:tcW w:w="594" w:type="dxa"/>
            <w:shd w:val="clear" w:color="auto" w:fill="FFFFFF"/>
            <w:vAlign w:val="center"/>
          </w:tcPr>
          <w:p w:rsidR="006B1AC2" w:rsidRPr="00EE23E8" w:rsidRDefault="006B1AC2" w:rsidP="009E68F1">
            <w:pPr>
              <w:widowControl/>
              <w:jc w:val="center"/>
              <w:rPr>
                <w:rFonts w:eastAsia="標楷體"/>
                <w:kern w:val="0"/>
                <w:sz w:val="20"/>
                <w:szCs w:val="20"/>
              </w:rPr>
            </w:pPr>
            <w:r w:rsidRPr="00EE23E8">
              <w:rPr>
                <w:rFonts w:eastAsia="標楷體"/>
                <w:kern w:val="0"/>
                <w:sz w:val="20"/>
                <w:szCs w:val="20"/>
              </w:rPr>
              <w:t>16</w:t>
            </w:r>
          </w:p>
        </w:tc>
        <w:tc>
          <w:tcPr>
            <w:tcW w:w="4084" w:type="dxa"/>
            <w:shd w:val="clear" w:color="auto" w:fill="FFFFFF"/>
          </w:tcPr>
          <w:p w:rsidR="006B1AC2" w:rsidRPr="00EE23E8" w:rsidRDefault="006B1AC2" w:rsidP="00902C55">
            <w:pPr>
              <w:widowControl/>
              <w:spacing w:line="260" w:lineRule="exact"/>
              <w:rPr>
                <w:rFonts w:eastAsia="標楷體"/>
                <w:b/>
                <w:kern w:val="0"/>
                <w:sz w:val="20"/>
                <w:szCs w:val="20"/>
              </w:rPr>
            </w:pPr>
            <w:r w:rsidRPr="00EE23E8">
              <w:rPr>
                <w:rFonts w:eastAsia="標楷體" w:hint="eastAsia"/>
                <w:b/>
                <w:kern w:val="0"/>
                <w:sz w:val="20"/>
                <w:szCs w:val="20"/>
              </w:rPr>
              <w:t>有價證券融資交易總暴險</w:t>
            </w:r>
          </w:p>
          <w:p w:rsidR="006B1AC2" w:rsidRPr="00EE23E8" w:rsidRDefault="006B1AC2" w:rsidP="00902C55">
            <w:pPr>
              <w:widowControl/>
              <w:spacing w:line="260" w:lineRule="exact"/>
              <w:rPr>
                <w:rFonts w:eastAsia="標楷體"/>
                <w:b/>
                <w:kern w:val="0"/>
                <w:sz w:val="20"/>
                <w:szCs w:val="20"/>
              </w:rPr>
            </w:pPr>
            <w:r w:rsidRPr="00EE23E8">
              <w:rPr>
                <w:rFonts w:eastAsia="標楷體"/>
                <w:b/>
                <w:kern w:val="0"/>
                <w:sz w:val="20"/>
                <w:szCs w:val="20"/>
              </w:rPr>
              <w:t>(</w:t>
            </w:r>
            <w:r w:rsidRPr="00EE23E8">
              <w:rPr>
                <w:rFonts w:eastAsia="標楷體" w:hint="eastAsia"/>
                <w:b/>
                <w:kern w:val="0"/>
                <w:sz w:val="20"/>
                <w:szCs w:val="20"/>
              </w:rPr>
              <w:t>本項為第</w:t>
            </w:r>
            <w:r w:rsidRPr="00EE23E8">
              <w:rPr>
                <w:rFonts w:eastAsia="標楷體"/>
                <w:b/>
                <w:kern w:val="0"/>
                <w:sz w:val="20"/>
                <w:szCs w:val="20"/>
              </w:rPr>
              <w:t>12</w:t>
            </w:r>
            <w:r w:rsidRPr="00EE23E8">
              <w:rPr>
                <w:rFonts w:eastAsia="標楷體" w:hint="eastAsia"/>
                <w:b/>
                <w:kern w:val="0"/>
                <w:sz w:val="20"/>
                <w:szCs w:val="20"/>
              </w:rPr>
              <w:t>項至第</w:t>
            </w:r>
            <w:r w:rsidRPr="00EE23E8">
              <w:rPr>
                <w:rFonts w:eastAsia="標楷體"/>
                <w:b/>
                <w:kern w:val="0"/>
                <w:sz w:val="20"/>
                <w:szCs w:val="20"/>
              </w:rPr>
              <w:t>15</w:t>
            </w:r>
            <w:r w:rsidRPr="00EE23E8">
              <w:rPr>
                <w:rFonts w:eastAsia="標楷體" w:hint="eastAsia"/>
                <w:b/>
                <w:kern w:val="0"/>
                <w:sz w:val="20"/>
                <w:szCs w:val="20"/>
              </w:rPr>
              <w:t>項之加總</w:t>
            </w:r>
            <w:r w:rsidRPr="00EE23E8">
              <w:rPr>
                <w:rFonts w:eastAsia="標楷體"/>
                <w:b/>
                <w:kern w:val="0"/>
                <w:sz w:val="20"/>
                <w:szCs w:val="20"/>
              </w:rPr>
              <w:t>)</w:t>
            </w:r>
          </w:p>
        </w:tc>
        <w:tc>
          <w:tcPr>
            <w:tcW w:w="1625" w:type="dxa"/>
            <w:vAlign w:val="center"/>
          </w:tcPr>
          <w:p w:rsidR="006B1AC2" w:rsidRPr="00EE23E8" w:rsidRDefault="006B1AC2" w:rsidP="006B1AC2">
            <w:pPr>
              <w:jc w:val="right"/>
              <w:rPr>
                <w:rFonts w:ascii="Arial" w:eastAsia="標楷體" w:hAnsi="Arial" w:cs="Arial"/>
                <w:sz w:val="22"/>
                <w:szCs w:val="22"/>
              </w:rPr>
            </w:pPr>
            <w:r w:rsidRPr="00EE23E8">
              <w:rPr>
                <w:rFonts w:ascii="Arial" w:eastAsia="標楷體" w:hAnsi="Arial" w:cs="Arial"/>
                <w:sz w:val="22"/>
                <w:szCs w:val="22"/>
              </w:rPr>
              <w:t>15,913,815</w:t>
            </w:r>
          </w:p>
        </w:tc>
        <w:tc>
          <w:tcPr>
            <w:tcW w:w="1625" w:type="dxa"/>
            <w:vAlign w:val="center"/>
          </w:tcPr>
          <w:p w:rsidR="006B1AC2" w:rsidRPr="00EE23E8" w:rsidRDefault="00571EB9" w:rsidP="00571EB9">
            <w:pPr>
              <w:jc w:val="right"/>
              <w:rPr>
                <w:rFonts w:ascii="Arial" w:eastAsia="標楷體" w:hAnsi="Arial" w:cs="Arial"/>
                <w:sz w:val="22"/>
                <w:szCs w:val="22"/>
              </w:rPr>
            </w:pPr>
            <w:r w:rsidRPr="00EE23E8">
              <w:rPr>
                <w:rFonts w:ascii="Arial" w:eastAsia="標楷體" w:hAnsi="Arial" w:cs="Arial"/>
                <w:sz w:val="22"/>
                <w:szCs w:val="22"/>
              </w:rPr>
              <w:t>19,733,008</w:t>
            </w:r>
          </w:p>
        </w:tc>
        <w:tc>
          <w:tcPr>
            <w:tcW w:w="1625" w:type="dxa"/>
            <w:vAlign w:val="center"/>
          </w:tcPr>
          <w:p w:rsidR="006B1AC2" w:rsidRPr="00EE23E8" w:rsidRDefault="006B1AC2" w:rsidP="00571EB9">
            <w:pPr>
              <w:jc w:val="right"/>
              <w:rPr>
                <w:rFonts w:ascii="Arial" w:eastAsia="標楷體" w:hAnsi="Arial" w:cs="Arial"/>
                <w:sz w:val="22"/>
                <w:szCs w:val="22"/>
              </w:rPr>
            </w:pPr>
            <w:r w:rsidRPr="00EE23E8">
              <w:rPr>
                <w:rFonts w:ascii="Arial" w:eastAsia="標楷體" w:hAnsi="Arial" w:cs="Arial"/>
                <w:sz w:val="22"/>
                <w:szCs w:val="22"/>
              </w:rPr>
              <w:t>15,913,815</w:t>
            </w:r>
          </w:p>
        </w:tc>
        <w:tc>
          <w:tcPr>
            <w:tcW w:w="1626" w:type="dxa"/>
            <w:shd w:val="clear" w:color="auto" w:fill="7F7F7F" w:themeFill="text1" w:themeFillTint="80"/>
            <w:vAlign w:val="center"/>
          </w:tcPr>
          <w:p w:rsidR="006B1AC2" w:rsidRPr="00EE23E8" w:rsidRDefault="006B1AC2" w:rsidP="009E68F1">
            <w:pPr>
              <w:widowControl/>
              <w:jc w:val="both"/>
              <w:rPr>
                <w:rFonts w:eastAsia="標楷體"/>
                <w:kern w:val="0"/>
                <w:sz w:val="20"/>
                <w:szCs w:val="20"/>
              </w:rPr>
            </w:pPr>
          </w:p>
        </w:tc>
      </w:tr>
      <w:tr w:rsidR="006B1AC2" w:rsidRPr="00EE23E8" w:rsidTr="006B1AC2">
        <w:trPr>
          <w:gridAfter w:val="4"/>
          <w:trHeight w:val="405"/>
        </w:trPr>
        <w:tc>
          <w:tcPr>
            <w:tcW w:w="11179" w:type="dxa"/>
            <w:gridSpan w:val="6"/>
            <w:shd w:val="clear" w:color="auto" w:fill="D9D9D9"/>
            <w:vAlign w:val="center"/>
          </w:tcPr>
          <w:p w:rsidR="006B1AC2" w:rsidRPr="00EE23E8" w:rsidRDefault="006B1AC2" w:rsidP="009E68F1">
            <w:pPr>
              <w:widowControl/>
              <w:jc w:val="both"/>
              <w:rPr>
                <w:rFonts w:eastAsia="標楷體"/>
                <w:kern w:val="0"/>
                <w:sz w:val="20"/>
                <w:szCs w:val="20"/>
              </w:rPr>
            </w:pPr>
            <w:r w:rsidRPr="00EE23E8">
              <w:rPr>
                <w:rFonts w:eastAsia="標楷體" w:hint="eastAsia"/>
                <w:b/>
                <w:kern w:val="0"/>
              </w:rPr>
              <w:t>資產負債表表外暴險</w:t>
            </w:r>
          </w:p>
        </w:tc>
      </w:tr>
      <w:tr w:rsidR="00571EB9" w:rsidRPr="00EE23E8" w:rsidTr="006D5AEA">
        <w:trPr>
          <w:gridAfter w:val="4"/>
          <w:trHeight w:val="405"/>
        </w:trPr>
        <w:tc>
          <w:tcPr>
            <w:tcW w:w="594" w:type="dxa"/>
            <w:vAlign w:val="center"/>
          </w:tcPr>
          <w:p w:rsidR="00571EB9" w:rsidRPr="00EE23E8" w:rsidRDefault="00571EB9" w:rsidP="009E68F1">
            <w:pPr>
              <w:widowControl/>
              <w:jc w:val="center"/>
              <w:rPr>
                <w:rFonts w:eastAsia="標楷體"/>
                <w:kern w:val="0"/>
                <w:sz w:val="20"/>
                <w:szCs w:val="20"/>
              </w:rPr>
            </w:pPr>
            <w:r w:rsidRPr="00EE23E8">
              <w:rPr>
                <w:rFonts w:eastAsia="標楷體"/>
                <w:kern w:val="0"/>
                <w:sz w:val="20"/>
                <w:szCs w:val="20"/>
              </w:rPr>
              <w:t>17</w:t>
            </w:r>
          </w:p>
        </w:tc>
        <w:tc>
          <w:tcPr>
            <w:tcW w:w="4084" w:type="dxa"/>
            <w:vAlign w:val="center"/>
          </w:tcPr>
          <w:p w:rsidR="00571EB9" w:rsidRPr="00EE23E8" w:rsidRDefault="00571EB9" w:rsidP="009E68F1">
            <w:pPr>
              <w:widowControl/>
              <w:jc w:val="both"/>
              <w:rPr>
                <w:rFonts w:eastAsia="標楷體"/>
                <w:kern w:val="0"/>
                <w:sz w:val="20"/>
                <w:szCs w:val="20"/>
              </w:rPr>
            </w:pPr>
            <w:r w:rsidRPr="00EE23E8">
              <w:rPr>
                <w:rFonts w:eastAsia="標楷體" w:hint="eastAsia"/>
                <w:kern w:val="0"/>
                <w:sz w:val="20"/>
                <w:szCs w:val="20"/>
              </w:rPr>
              <w:t>資產負債表表外暴險毛額</w:t>
            </w:r>
          </w:p>
        </w:tc>
        <w:tc>
          <w:tcPr>
            <w:tcW w:w="1625" w:type="dxa"/>
            <w:vAlign w:val="center"/>
          </w:tcPr>
          <w:p w:rsidR="00571EB9" w:rsidRPr="00EE23E8" w:rsidRDefault="00571EB9" w:rsidP="00F92F33">
            <w:pPr>
              <w:jc w:val="right"/>
              <w:rPr>
                <w:rFonts w:ascii="Arial" w:eastAsia="標楷體" w:hAnsi="Arial" w:cs="Arial"/>
                <w:sz w:val="22"/>
                <w:szCs w:val="22"/>
              </w:rPr>
            </w:pPr>
            <w:r w:rsidRPr="00EE23E8">
              <w:rPr>
                <w:rFonts w:ascii="Arial" w:eastAsia="標楷體" w:hAnsi="Arial" w:cs="Arial"/>
                <w:sz w:val="22"/>
                <w:szCs w:val="22"/>
              </w:rPr>
              <w:t xml:space="preserve"> 29,924,529 </w:t>
            </w:r>
          </w:p>
        </w:tc>
        <w:tc>
          <w:tcPr>
            <w:tcW w:w="1625" w:type="dxa"/>
          </w:tcPr>
          <w:p w:rsidR="00571EB9" w:rsidRPr="00EE23E8" w:rsidRDefault="00571EB9" w:rsidP="00571EB9">
            <w:pPr>
              <w:jc w:val="right"/>
              <w:rPr>
                <w:rFonts w:ascii="Arial" w:eastAsia="標楷體" w:hAnsi="Arial" w:cs="Arial"/>
                <w:sz w:val="22"/>
                <w:szCs w:val="22"/>
              </w:rPr>
            </w:pPr>
            <w:r w:rsidRPr="00EE23E8">
              <w:rPr>
                <w:rFonts w:ascii="Arial" w:eastAsia="標楷體" w:hAnsi="Arial" w:cs="Arial"/>
                <w:sz w:val="22"/>
                <w:szCs w:val="22"/>
              </w:rPr>
              <w:t xml:space="preserve"> 29,407,279 </w:t>
            </w:r>
          </w:p>
        </w:tc>
        <w:tc>
          <w:tcPr>
            <w:tcW w:w="1625" w:type="dxa"/>
            <w:vAlign w:val="center"/>
          </w:tcPr>
          <w:p w:rsidR="00571EB9" w:rsidRPr="00EE23E8" w:rsidRDefault="00571EB9" w:rsidP="00571EB9">
            <w:pPr>
              <w:widowControl/>
              <w:jc w:val="right"/>
              <w:rPr>
                <w:rFonts w:ascii="Arial" w:eastAsia="標楷體" w:hAnsi="Arial" w:cs="Arial"/>
                <w:sz w:val="22"/>
                <w:szCs w:val="22"/>
              </w:rPr>
            </w:pPr>
            <w:r w:rsidRPr="00EE23E8">
              <w:rPr>
                <w:rFonts w:ascii="Arial" w:eastAsia="標楷體" w:hAnsi="Arial" w:cs="Arial"/>
                <w:sz w:val="22"/>
                <w:szCs w:val="22"/>
              </w:rPr>
              <w:t>29,924,529</w:t>
            </w:r>
          </w:p>
        </w:tc>
        <w:tc>
          <w:tcPr>
            <w:tcW w:w="1626" w:type="dxa"/>
            <w:shd w:val="clear" w:color="auto" w:fill="7F7F7F" w:themeFill="text1" w:themeFillTint="80"/>
            <w:vAlign w:val="center"/>
          </w:tcPr>
          <w:p w:rsidR="00571EB9" w:rsidRPr="00EE23E8" w:rsidRDefault="00571EB9" w:rsidP="009E68F1">
            <w:pPr>
              <w:widowControl/>
              <w:jc w:val="both"/>
              <w:rPr>
                <w:rFonts w:eastAsia="標楷體"/>
                <w:kern w:val="0"/>
                <w:sz w:val="20"/>
                <w:szCs w:val="20"/>
              </w:rPr>
            </w:pPr>
          </w:p>
        </w:tc>
      </w:tr>
      <w:tr w:rsidR="00571EB9" w:rsidRPr="00EE23E8" w:rsidTr="006D5AEA">
        <w:trPr>
          <w:gridAfter w:val="4"/>
          <w:trHeight w:val="405"/>
        </w:trPr>
        <w:tc>
          <w:tcPr>
            <w:tcW w:w="594" w:type="dxa"/>
            <w:vAlign w:val="center"/>
          </w:tcPr>
          <w:p w:rsidR="00571EB9" w:rsidRPr="00EE23E8" w:rsidRDefault="00571EB9" w:rsidP="009E68F1">
            <w:pPr>
              <w:widowControl/>
              <w:jc w:val="center"/>
              <w:rPr>
                <w:rFonts w:eastAsia="標楷體"/>
                <w:kern w:val="0"/>
                <w:sz w:val="20"/>
                <w:szCs w:val="20"/>
              </w:rPr>
            </w:pPr>
            <w:r w:rsidRPr="00EE23E8">
              <w:rPr>
                <w:rFonts w:eastAsia="標楷體"/>
                <w:kern w:val="0"/>
                <w:sz w:val="20"/>
                <w:szCs w:val="20"/>
              </w:rPr>
              <w:t>18</w:t>
            </w:r>
          </w:p>
        </w:tc>
        <w:tc>
          <w:tcPr>
            <w:tcW w:w="4084" w:type="dxa"/>
            <w:vAlign w:val="center"/>
          </w:tcPr>
          <w:p w:rsidR="00571EB9" w:rsidRPr="00EE23E8" w:rsidRDefault="00571EB9" w:rsidP="009E68F1">
            <w:pPr>
              <w:widowControl/>
              <w:ind w:leftChars="100" w:left="240"/>
              <w:jc w:val="both"/>
              <w:rPr>
                <w:rFonts w:eastAsia="標楷體"/>
                <w:kern w:val="0"/>
                <w:sz w:val="20"/>
                <w:szCs w:val="20"/>
              </w:rPr>
            </w:pPr>
            <w:r w:rsidRPr="00EE23E8">
              <w:rPr>
                <w:rFonts w:eastAsia="標楷體" w:hint="eastAsia"/>
                <w:kern w:val="0"/>
                <w:sz w:val="20"/>
                <w:szCs w:val="20"/>
              </w:rPr>
              <w:t>減：轉換為信用相當額之調整數</w:t>
            </w:r>
          </w:p>
        </w:tc>
        <w:tc>
          <w:tcPr>
            <w:tcW w:w="1625" w:type="dxa"/>
            <w:vAlign w:val="center"/>
          </w:tcPr>
          <w:p w:rsidR="00571EB9" w:rsidRPr="00EE23E8" w:rsidRDefault="00571EB9" w:rsidP="00F92F33">
            <w:pPr>
              <w:jc w:val="right"/>
              <w:rPr>
                <w:rFonts w:ascii="Arial" w:eastAsia="標楷體" w:hAnsi="Arial" w:cs="Arial"/>
                <w:sz w:val="22"/>
                <w:szCs w:val="22"/>
              </w:rPr>
            </w:pPr>
            <w:r w:rsidRPr="00EE23E8">
              <w:rPr>
                <w:rFonts w:ascii="Arial" w:eastAsia="標楷體" w:hAnsi="Arial" w:cs="Arial"/>
                <w:sz w:val="22"/>
                <w:szCs w:val="22"/>
              </w:rPr>
              <w:t xml:space="preserve">-25,299,603 </w:t>
            </w:r>
          </w:p>
        </w:tc>
        <w:tc>
          <w:tcPr>
            <w:tcW w:w="1625" w:type="dxa"/>
          </w:tcPr>
          <w:p w:rsidR="00571EB9" w:rsidRPr="00EE23E8" w:rsidRDefault="00571EB9" w:rsidP="00571EB9">
            <w:pPr>
              <w:jc w:val="right"/>
              <w:rPr>
                <w:rFonts w:ascii="Arial" w:eastAsia="標楷體" w:hAnsi="Arial" w:cs="Arial"/>
                <w:sz w:val="22"/>
                <w:szCs w:val="22"/>
              </w:rPr>
            </w:pPr>
            <w:r w:rsidRPr="00EE23E8">
              <w:rPr>
                <w:rFonts w:ascii="Arial" w:eastAsia="標楷體" w:hAnsi="Arial" w:cs="Arial"/>
                <w:sz w:val="22"/>
                <w:szCs w:val="22"/>
              </w:rPr>
              <w:t xml:space="preserve">-25,194,466 </w:t>
            </w:r>
          </w:p>
        </w:tc>
        <w:tc>
          <w:tcPr>
            <w:tcW w:w="1625" w:type="dxa"/>
            <w:vAlign w:val="center"/>
          </w:tcPr>
          <w:p w:rsidR="00571EB9" w:rsidRPr="00EE23E8" w:rsidRDefault="00571EB9" w:rsidP="00571EB9">
            <w:pPr>
              <w:widowControl/>
              <w:jc w:val="right"/>
              <w:rPr>
                <w:rFonts w:ascii="Arial" w:eastAsia="標楷體" w:hAnsi="Arial" w:cs="Arial"/>
                <w:sz w:val="22"/>
                <w:szCs w:val="22"/>
              </w:rPr>
            </w:pPr>
            <w:r w:rsidRPr="00EE23E8">
              <w:rPr>
                <w:rFonts w:ascii="Arial" w:eastAsia="標楷體" w:hAnsi="Arial" w:cs="Arial"/>
                <w:sz w:val="22"/>
                <w:szCs w:val="22"/>
              </w:rPr>
              <w:t>-25,299,603</w:t>
            </w:r>
          </w:p>
        </w:tc>
        <w:tc>
          <w:tcPr>
            <w:tcW w:w="1626" w:type="dxa"/>
            <w:shd w:val="clear" w:color="auto" w:fill="7F7F7F" w:themeFill="text1" w:themeFillTint="80"/>
            <w:vAlign w:val="center"/>
          </w:tcPr>
          <w:p w:rsidR="00571EB9" w:rsidRPr="00EE23E8" w:rsidRDefault="00571EB9" w:rsidP="009E68F1">
            <w:pPr>
              <w:widowControl/>
              <w:jc w:val="both"/>
              <w:rPr>
                <w:rFonts w:eastAsia="標楷體"/>
                <w:kern w:val="0"/>
                <w:sz w:val="20"/>
                <w:szCs w:val="20"/>
              </w:rPr>
            </w:pPr>
          </w:p>
        </w:tc>
      </w:tr>
      <w:tr w:rsidR="006B1AC2" w:rsidRPr="00EE23E8" w:rsidTr="006B1AC2">
        <w:trPr>
          <w:gridAfter w:val="4"/>
          <w:trHeight w:val="405"/>
        </w:trPr>
        <w:tc>
          <w:tcPr>
            <w:tcW w:w="594" w:type="dxa"/>
            <w:shd w:val="clear" w:color="auto" w:fill="FFFFFF"/>
            <w:vAlign w:val="center"/>
          </w:tcPr>
          <w:p w:rsidR="006B1AC2" w:rsidRPr="00EE23E8" w:rsidRDefault="006B1AC2" w:rsidP="009E68F1">
            <w:pPr>
              <w:widowControl/>
              <w:jc w:val="center"/>
              <w:rPr>
                <w:rFonts w:eastAsia="標楷體"/>
                <w:kern w:val="0"/>
                <w:sz w:val="20"/>
                <w:szCs w:val="20"/>
              </w:rPr>
            </w:pPr>
            <w:r w:rsidRPr="00EE23E8">
              <w:rPr>
                <w:rFonts w:eastAsia="標楷體"/>
                <w:kern w:val="0"/>
                <w:sz w:val="20"/>
                <w:szCs w:val="20"/>
              </w:rPr>
              <w:t>19</w:t>
            </w:r>
          </w:p>
        </w:tc>
        <w:tc>
          <w:tcPr>
            <w:tcW w:w="4084" w:type="dxa"/>
            <w:shd w:val="clear" w:color="auto" w:fill="FFFFFF"/>
            <w:vAlign w:val="center"/>
          </w:tcPr>
          <w:p w:rsidR="006B1AC2" w:rsidRPr="00EE23E8" w:rsidRDefault="006B1AC2" w:rsidP="00902C55">
            <w:pPr>
              <w:widowControl/>
              <w:spacing w:line="260" w:lineRule="exact"/>
              <w:jc w:val="both"/>
              <w:rPr>
                <w:rFonts w:eastAsia="標楷體"/>
                <w:b/>
                <w:kern w:val="0"/>
                <w:sz w:val="20"/>
                <w:szCs w:val="20"/>
              </w:rPr>
            </w:pPr>
            <w:r w:rsidRPr="00EE23E8">
              <w:rPr>
                <w:rFonts w:eastAsia="標楷體" w:hint="eastAsia"/>
                <w:b/>
                <w:kern w:val="0"/>
                <w:sz w:val="20"/>
                <w:szCs w:val="20"/>
              </w:rPr>
              <w:t>資產負債表表外總暴險</w:t>
            </w:r>
          </w:p>
          <w:p w:rsidR="006B1AC2" w:rsidRPr="00EE23E8" w:rsidRDefault="006B1AC2" w:rsidP="00902C55">
            <w:pPr>
              <w:widowControl/>
              <w:spacing w:line="260" w:lineRule="exact"/>
              <w:jc w:val="both"/>
              <w:rPr>
                <w:rFonts w:eastAsia="標楷體"/>
                <w:b/>
                <w:kern w:val="0"/>
                <w:sz w:val="20"/>
                <w:szCs w:val="20"/>
              </w:rPr>
            </w:pPr>
            <w:r w:rsidRPr="00EE23E8">
              <w:rPr>
                <w:rFonts w:eastAsia="標楷體"/>
                <w:b/>
                <w:kern w:val="0"/>
                <w:sz w:val="20"/>
                <w:szCs w:val="20"/>
              </w:rPr>
              <w:t>(</w:t>
            </w:r>
            <w:r w:rsidRPr="00EE23E8">
              <w:rPr>
                <w:rFonts w:eastAsia="標楷體" w:hint="eastAsia"/>
                <w:b/>
                <w:kern w:val="0"/>
                <w:sz w:val="20"/>
                <w:szCs w:val="20"/>
              </w:rPr>
              <w:t>本項為第</w:t>
            </w:r>
            <w:r w:rsidRPr="00EE23E8">
              <w:rPr>
                <w:rFonts w:eastAsia="標楷體"/>
                <w:b/>
                <w:kern w:val="0"/>
                <w:sz w:val="20"/>
                <w:szCs w:val="20"/>
              </w:rPr>
              <w:t>17</w:t>
            </w:r>
            <w:r w:rsidRPr="00EE23E8">
              <w:rPr>
                <w:rFonts w:eastAsia="標楷體" w:hint="eastAsia"/>
                <w:b/>
                <w:kern w:val="0"/>
                <w:sz w:val="20"/>
                <w:szCs w:val="20"/>
              </w:rPr>
              <w:t>項和第</w:t>
            </w:r>
            <w:r w:rsidRPr="00EE23E8">
              <w:rPr>
                <w:rFonts w:eastAsia="標楷體"/>
                <w:b/>
                <w:kern w:val="0"/>
                <w:sz w:val="20"/>
                <w:szCs w:val="20"/>
              </w:rPr>
              <w:t>18</w:t>
            </w:r>
            <w:r w:rsidRPr="00EE23E8">
              <w:rPr>
                <w:rFonts w:eastAsia="標楷體" w:hint="eastAsia"/>
                <w:b/>
                <w:kern w:val="0"/>
                <w:sz w:val="20"/>
                <w:szCs w:val="20"/>
              </w:rPr>
              <w:t>項之加總</w:t>
            </w:r>
            <w:r w:rsidRPr="00EE23E8">
              <w:rPr>
                <w:rFonts w:eastAsia="標楷體"/>
                <w:b/>
                <w:kern w:val="0"/>
                <w:sz w:val="20"/>
                <w:szCs w:val="20"/>
              </w:rPr>
              <w:t>)</w:t>
            </w:r>
          </w:p>
        </w:tc>
        <w:tc>
          <w:tcPr>
            <w:tcW w:w="1625" w:type="dxa"/>
            <w:vAlign w:val="center"/>
          </w:tcPr>
          <w:p w:rsidR="006B1AC2" w:rsidRPr="00EE23E8" w:rsidRDefault="006B1AC2" w:rsidP="006B1AC2">
            <w:pPr>
              <w:jc w:val="right"/>
              <w:rPr>
                <w:rFonts w:ascii="Arial" w:eastAsia="標楷體" w:hAnsi="Arial" w:cs="Arial"/>
                <w:sz w:val="22"/>
                <w:szCs w:val="22"/>
              </w:rPr>
            </w:pPr>
            <w:r w:rsidRPr="00EE23E8">
              <w:rPr>
                <w:rFonts w:ascii="Arial" w:eastAsia="標楷體" w:hAnsi="Arial" w:cs="Arial" w:hint="eastAsia"/>
                <w:sz w:val="22"/>
                <w:szCs w:val="22"/>
              </w:rPr>
              <w:t xml:space="preserve"> 4,624,925 </w:t>
            </w:r>
          </w:p>
        </w:tc>
        <w:tc>
          <w:tcPr>
            <w:tcW w:w="1625" w:type="dxa"/>
            <w:vAlign w:val="center"/>
          </w:tcPr>
          <w:p w:rsidR="006B1AC2" w:rsidRPr="00EE23E8" w:rsidRDefault="00571EB9" w:rsidP="00571EB9">
            <w:pPr>
              <w:jc w:val="right"/>
              <w:rPr>
                <w:rFonts w:ascii="Arial" w:eastAsia="標楷體" w:hAnsi="Arial" w:cs="Arial"/>
                <w:sz w:val="22"/>
                <w:szCs w:val="22"/>
              </w:rPr>
            </w:pPr>
            <w:r w:rsidRPr="00EE23E8">
              <w:rPr>
                <w:rFonts w:ascii="Arial" w:eastAsia="標楷體" w:hAnsi="Arial" w:cs="Arial"/>
                <w:sz w:val="22"/>
                <w:szCs w:val="22"/>
              </w:rPr>
              <w:t>4,212,813</w:t>
            </w:r>
          </w:p>
        </w:tc>
        <w:tc>
          <w:tcPr>
            <w:tcW w:w="1625" w:type="dxa"/>
            <w:vAlign w:val="center"/>
          </w:tcPr>
          <w:p w:rsidR="006B1AC2" w:rsidRPr="00EE23E8" w:rsidRDefault="006B1AC2" w:rsidP="00571EB9">
            <w:pPr>
              <w:jc w:val="right"/>
              <w:rPr>
                <w:rFonts w:ascii="Arial" w:eastAsia="標楷體" w:hAnsi="Arial" w:cs="Arial"/>
                <w:sz w:val="22"/>
                <w:szCs w:val="22"/>
              </w:rPr>
            </w:pPr>
            <w:r w:rsidRPr="00EE23E8">
              <w:rPr>
                <w:rFonts w:ascii="Arial" w:eastAsia="標楷體" w:hAnsi="Arial" w:cs="Arial"/>
                <w:sz w:val="22"/>
                <w:szCs w:val="22"/>
              </w:rPr>
              <w:t>4,624,925</w:t>
            </w:r>
          </w:p>
        </w:tc>
        <w:tc>
          <w:tcPr>
            <w:tcW w:w="1626" w:type="dxa"/>
            <w:shd w:val="clear" w:color="auto" w:fill="7F7F7F" w:themeFill="text1" w:themeFillTint="80"/>
            <w:vAlign w:val="center"/>
          </w:tcPr>
          <w:p w:rsidR="006B1AC2" w:rsidRPr="00EE23E8" w:rsidRDefault="006B1AC2" w:rsidP="009E68F1">
            <w:pPr>
              <w:widowControl/>
              <w:jc w:val="both"/>
              <w:rPr>
                <w:rFonts w:eastAsia="標楷體"/>
                <w:kern w:val="0"/>
                <w:sz w:val="20"/>
                <w:szCs w:val="20"/>
              </w:rPr>
            </w:pPr>
          </w:p>
        </w:tc>
      </w:tr>
      <w:tr w:rsidR="006B1AC2" w:rsidRPr="00EE23E8" w:rsidTr="006B1AC2">
        <w:trPr>
          <w:gridAfter w:val="2"/>
          <w:trHeight w:val="405"/>
        </w:trPr>
        <w:tc>
          <w:tcPr>
            <w:tcW w:w="11179" w:type="dxa"/>
            <w:gridSpan w:val="6"/>
            <w:shd w:val="clear" w:color="auto" w:fill="D9D9D9"/>
            <w:vAlign w:val="center"/>
          </w:tcPr>
          <w:p w:rsidR="006B1AC2" w:rsidRPr="00EE23E8" w:rsidRDefault="006B1AC2" w:rsidP="009E68F1">
            <w:pPr>
              <w:widowControl/>
              <w:jc w:val="both"/>
              <w:rPr>
                <w:rFonts w:eastAsia="標楷體"/>
                <w:kern w:val="0"/>
                <w:sz w:val="20"/>
                <w:szCs w:val="20"/>
              </w:rPr>
            </w:pPr>
            <w:r w:rsidRPr="00EE23E8">
              <w:rPr>
                <w:rFonts w:eastAsia="標楷體" w:hint="eastAsia"/>
                <w:b/>
                <w:kern w:val="0"/>
              </w:rPr>
              <w:t>資本與總暴險</w:t>
            </w:r>
          </w:p>
        </w:tc>
        <w:tc>
          <w:tcPr>
            <w:tcW w:w="0" w:type="auto"/>
          </w:tcPr>
          <w:p w:rsidR="006B1AC2" w:rsidRPr="00EE23E8" w:rsidRDefault="006B1AC2">
            <w:pPr>
              <w:widowControl/>
            </w:pPr>
          </w:p>
        </w:tc>
        <w:tc>
          <w:tcPr>
            <w:tcW w:w="0" w:type="auto"/>
            <w:vAlign w:val="center"/>
          </w:tcPr>
          <w:p w:rsidR="006B1AC2" w:rsidRPr="00EE23E8" w:rsidRDefault="006B1AC2">
            <w:pPr>
              <w:rPr>
                <w:rFonts w:ascii="標楷體" w:eastAsia="標楷體" w:hAnsi="標楷體" w:cs="新細明體"/>
              </w:rPr>
            </w:pPr>
          </w:p>
        </w:tc>
      </w:tr>
      <w:tr w:rsidR="006B1AC2" w:rsidRPr="00EE23E8" w:rsidTr="006B1AC2">
        <w:trPr>
          <w:gridAfter w:val="4"/>
          <w:trHeight w:val="405"/>
        </w:trPr>
        <w:tc>
          <w:tcPr>
            <w:tcW w:w="594" w:type="dxa"/>
            <w:shd w:val="clear" w:color="auto" w:fill="FFFFFF"/>
            <w:vAlign w:val="center"/>
          </w:tcPr>
          <w:p w:rsidR="006B1AC2" w:rsidRPr="00EE23E8" w:rsidRDefault="006B1AC2" w:rsidP="009E68F1">
            <w:pPr>
              <w:widowControl/>
              <w:jc w:val="center"/>
              <w:rPr>
                <w:rFonts w:eastAsia="標楷體"/>
                <w:kern w:val="0"/>
                <w:sz w:val="20"/>
                <w:szCs w:val="20"/>
              </w:rPr>
            </w:pPr>
            <w:r w:rsidRPr="00EE23E8">
              <w:rPr>
                <w:rFonts w:eastAsia="標楷體"/>
                <w:kern w:val="0"/>
                <w:sz w:val="20"/>
                <w:szCs w:val="20"/>
              </w:rPr>
              <w:lastRenderedPageBreak/>
              <w:t>20</w:t>
            </w:r>
          </w:p>
        </w:tc>
        <w:tc>
          <w:tcPr>
            <w:tcW w:w="4084" w:type="dxa"/>
            <w:shd w:val="clear" w:color="auto" w:fill="FFFFFF"/>
            <w:vAlign w:val="center"/>
          </w:tcPr>
          <w:p w:rsidR="006B1AC2" w:rsidRPr="00EE23E8" w:rsidRDefault="006B1AC2" w:rsidP="009E68F1">
            <w:pPr>
              <w:widowControl/>
              <w:jc w:val="both"/>
              <w:rPr>
                <w:rFonts w:eastAsia="標楷體"/>
                <w:b/>
                <w:kern w:val="0"/>
                <w:sz w:val="20"/>
                <w:szCs w:val="20"/>
              </w:rPr>
            </w:pPr>
            <w:r w:rsidRPr="00EE23E8">
              <w:rPr>
                <w:rFonts w:eastAsia="標楷體" w:hint="eastAsia"/>
                <w:b/>
                <w:kern w:val="0"/>
                <w:sz w:val="20"/>
                <w:szCs w:val="20"/>
              </w:rPr>
              <w:t>第一類資本淨額</w:t>
            </w:r>
          </w:p>
        </w:tc>
        <w:tc>
          <w:tcPr>
            <w:tcW w:w="1625" w:type="dxa"/>
            <w:vAlign w:val="center"/>
          </w:tcPr>
          <w:p w:rsidR="006B1AC2" w:rsidRPr="00EE23E8" w:rsidRDefault="006B1AC2" w:rsidP="006B1AC2">
            <w:pPr>
              <w:jc w:val="right"/>
              <w:rPr>
                <w:rFonts w:ascii="Arial" w:eastAsia="標楷體" w:hAnsi="Arial" w:cs="Arial"/>
                <w:sz w:val="22"/>
                <w:szCs w:val="22"/>
              </w:rPr>
            </w:pPr>
            <w:r w:rsidRPr="00EE23E8">
              <w:rPr>
                <w:rFonts w:ascii="Arial" w:eastAsia="標楷體" w:hAnsi="Arial" w:cs="Arial"/>
                <w:sz w:val="22"/>
                <w:szCs w:val="22"/>
              </w:rPr>
              <w:t>34,063,996</w:t>
            </w:r>
          </w:p>
        </w:tc>
        <w:tc>
          <w:tcPr>
            <w:tcW w:w="1625" w:type="dxa"/>
            <w:vAlign w:val="center"/>
          </w:tcPr>
          <w:p w:rsidR="006B1AC2" w:rsidRPr="00EE23E8" w:rsidRDefault="00571EB9" w:rsidP="00571EB9">
            <w:pPr>
              <w:jc w:val="right"/>
              <w:rPr>
                <w:rFonts w:ascii="Arial" w:eastAsia="標楷體" w:hAnsi="Arial" w:cs="Arial"/>
                <w:sz w:val="22"/>
                <w:szCs w:val="22"/>
              </w:rPr>
            </w:pPr>
            <w:r w:rsidRPr="00EE23E8">
              <w:rPr>
                <w:rFonts w:ascii="Arial" w:eastAsia="標楷體" w:hAnsi="Arial" w:cs="Arial"/>
                <w:sz w:val="22"/>
                <w:szCs w:val="22"/>
              </w:rPr>
              <w:t>32,798,134</w:t>
            </w:r>
          </w:p>
        </w:tc>
        <w:tc>
          <w:tcPr>
            <w:tcW w:w="1625" w:type="dxa"/>
            <w:vAlign w:val="center"/>
          </w:tcPr>
          <w:p w:rsidR="006B1AC2" w:rsidRPr="00EE23E8" w:rsidRDefault="006B1AC2" w:rsidP="00571EB9">
            <w:pPr>
              <w:jc w:val="right"/>
              <w:rPr>
                <w:rFonts w:ascii="Arial" w:eastAsia="標楷體" w:hAnsi="Arial" w:cs="Arial"/>
                <w:sz w:val="22"/>
                <w:szCs w:val="22"/>
              </w:rPr>
            </w:pPr>
            <w:r w:rsidRPr="00EE23E8">
              <w:rPr>
                <w:rFonts w:ascii="Arial" w:eastAsia="標楷體" w:hAnsi="Arial" w:cs="Arial"/>
                <w:sz w:val="22"/>
                <w:szCs w:val="22"/>
              </w:rPr>
              <w:t>34,540,390</w:t>
            </w:r>
          </w:p>
        </w:tc>
        <w:tc>
          <w:tcPr>
            <w:tcW w:w="1626" w:type="dxa"/>
            <w:shd w:val="clear" w:color="auto" w:fill="7F7F7F" w:themeFill="text1" w:themeFillTint="80"/>
            <w:vAlign w:val="center"/>
          </w:tcPr>
          <w:p w:rsidR="006B1AC2" w:rsidRPr="00EE23E8" w:rsidRDefault="006B1AC2" w:rsidP="009E68F1">
            <w:pPr>
              <w:widowControl/>
              <w:jc w:val="both"/>
              <w:rPr>
                <w:rFonts w:eastAsia="標楷體"/>
                <w:kern w:val="0"/>
                <w:sz w:val="20"/>
                <w:szCs w:val="20"/>
              </w:rPr>
            </w:pPr>
          </w:p>
        </w:tc>
      </w:tr>
      <w:tr w:rsidR="006B1AC2" w:rsidRPr="00EE23E8" w:rsidTr="006B1AC2">
        <w:trPr>
          <w:gridAfter w:val="4"/>
          <w:trHeight w:val="405"/>
        </w:trPr>
        <w:tc>
          <w:tcPr>
            <w:tcW w:w="594" w:type="dxa"/>
            <w:shd w:val="clear" w:color="auto" w:fill="FFFFFF"/>
            <w:vAlign w:val="center"/>
          </w:tcPr>
          <w:p w:rsidR="006B1AC2" w:rsidRPr="00EE23E8" w:rsidRDefault="006B1AC2" w:rsidP="009E68F1">
            <w:pPr>
              <w:widowControl/>
              <w:jc w:val="center"/>
              <w:rPr>
                <w:rFonts w:eastAsia="標楷體"/>
                <w:kern w:val="0"/>
                <w:sz w:val="20"/>
                <w:szCs w:val="20"/>
              </w:rPr>
            </w:pPr>
            <w:r w:rsidRPr="00EE23E8">
              <w:rPr>
                <w:rFonts w:eastAsia="標楷體"/>
                <w:kern w:val="0"/>
                <w:sz w:val="20"/>
                <w:szCs w:val="20"/>
              </w:rPr>
              <w:t>21</w:t>
            </w:r>
          </w:p>
        </w:tc>
        <w:tc>
          <w:tcPr>
            <w:tcW w:w="4084" w:type="dxa"/>
            <w:shd w:val="clear" w:color="auto" w:fill="FFFFFF"/>
            <w:vAlign w:val="center"/>
          </w:tcPr>
          <w:p w:rsidR="006B1AC2" w:rsidRPr="00EE23E8" w:rsidRDefault="006B1AC2" w:rsidP="00902C55">
            <w:pPr>
              <w:widowControl/>
              <w:spacing w:line="260" w:lineRule="exact"/>
              <w:jc w:val="both"/>
              <w:rPr>
                <w:rFonts w:eastAsia="標楷體"/>
                <w:b/>
                <w:kern w:val="0"/>
                <w:sz w:val="20"/>
                <w:szCs w:val="20"/>
              </w:rPr>
            </w:pPr>
            <w:r w:rsidRPr="00EE23E8">
              <w:rPr>
                <w:rFonts w:eastAsia="標楷體" w:hint="eastAsia"/>
                <w:b/>
                <w:kern w:val="0"/>
                <w:sz w:val="20"/>
                <w:szCs w:val="20"/>
              </w:rPr>
              <w:t>暴險總額</w:t>
            </w:r>
          </w:p>
          <w:p w:rsidR="006B1AC2" w:rsidRPr="00EE23E8" w:rsidRDefault="006B1AC2" w:rsidP="00902C55">
            <w:pPr>
              <w:widowControl/>
              <w:spacing w:line="260" w:lineRule="exact"/>
              <w:jc w:val="both"/>
              <w:rPr>
                <w:rFonts w:eastAsia="標楷體"/>
                <w:b/>
                <w:kern w:val="0"/>
                <w:sz w:val="20"/>
                <w:szCs w:val="20"/>
              </w:rPr>
            </w:pPr>
            <w:r w:rsidRPr="00EE23E8">
              <w:rPr>
                <w:rFonts w:eastAsia="標楷體"/>
                <w:b/>
                <w:kern w:val="0"/>
                <w:sz w:val="20"/>
                <w:szCs w:val="20"/>
              </w:rPr>
              <w:t>(</w:t>
            </w:r>
            <w:r w:rsidRPr="00EE23E8">
              <w:rPr>
                <w:rFonts w:eastAsia="標楷體" w:hint="eastAsia"/>
                <w:b/>
                <w:kern w:val="0"/>
                <w:sz w:val="20"/>
                <w:szCs w:val="20"/>
              </w:rPr>
              <w:t>本項為第</w:t>
            </w:r>
            <w:r w:rsidRPr="00EE23E8">
              <w:rPr>
                <w:rFonts w:eastAsia="標楷體"/>
                <w:b/>
                <w:kern w:val="0"/>
                <w:sz w:val="20"/>
                <w:szCs w:val="20"/>
              </w:rPr>
              <w:t>3</w:t>
            </w:r>
            <w:r w:rsidRPr="00EE23E8">
              <w:rPr>
                <w:rFonts w:eastAsia="標楷體" w:hint="eastAsia"/>
                <w:b/>
                <w:kern w:val="0"/>
                <w:sz w:val="20"/>
                <w:szCs w:val="20"/>
              </w:rPr>
              <w:t>項、第</w:t>
            </w:r>
            <w:r w:rsidRPr="00EE23E8">
              <w:rPr>
                <w:rFonts w:eastAsia="標楷體"/>
                <w:b/>
                <w:kern w:val="0"/>
                <w:sz w:val="20"/>
                <w:szCs w:val="20"/>
              </w:rPr>
              <w:t>11</w:t>
            </w:r>
            <w:r w:rsidRPr="00EE23E8">
              <w:rPr>
                <w:rFonts w:eastAsia="標楷體" w:hint="eastAsia"/>
                <w:b/>
                <w:kern w:val="0"/>
                <w:sz w:val="20"/>
                <w:szCs w:val="20"/>
              </w:rPr>
              <w:t>項、第</w:t>
            </w:r>
            <w:r w:rsidRPr="00EE23E8">
              <w:rPr>
                <w:rFonts w:eastAsia="標楷體"/>
                <w:b/>
                <w:kern w:val="0"/>
                <w:sz w:val="20"/>
                <w:szCs w:val="20"/>
              </w:rPr>
              <w:t>16</w:t>
            </w:r>
            <w:r w:rsidRPr="00EE23E8">
              <w:rPr>
                <w:rFonts w:eastAsia="標楷體" w:hint="eastAsia"/>
                <w:b/>
                <w:kern w:val="0"/>
                <w:sz w:val="20"/>
                <w:szCs w:val="20"/>
              </w:rPr>
              <w:t>項和第</w:t>
            </w:r>
            <w:r w:rsidRPr="00EE23E8">
              <w:rPr>
                <w:rFonts w:eastAsia="標楷體"/>
                <w:b/>
                <w:kern w:val="0"/>
                <w:sz w:val="20"/>
                <w:szCs w:val="20"/>
              </w:rPr>
              <w:t>19</w:t>
            </w:r>
            <w:r w:rsidRPr="00EE23E8">
              <w:rPr>
                <w:rFonts w:eastAsia="標楷體" w:hint="eastAsia"/>
                <w:b/>
                <w:kern w:val="0"/>
                <w:sz w:val="20"/>
                <w:szCs w:val="20"/>
              </w:rPr>
              <w:t>項之加總</w:t>
            </w:r>
            <w:r w:rsidRPr="00EE23E8">
              <w:rPr>
                <w:rFonts w:eastAsia="標楷體"/>
                <w:b/>
                <w:kern w:val="0"/>
                <w:sz w:val="20"/>
                <w:szCs w:val="20"/>
              </w:rPr>
              <w:t>)</w:t>
            </w:r>
          </w:p>
        </w:tc>
        <w:tc>
          <w:tcPr>
            <w:tcW w:w="1625" w:type="dxa"/>
            <w:vAlign w:val="center"/>
          </w:tcPr>
          <w:p w:rsidR="006B1AC2" w:rsidRPr="00EE23E8" w:rsidRDefault="006B1AC2" w:rsidP="00F92F33">
            <w:pPr>
              <w:jc w:val="right"/>
              <w:rPr>
                <w:rFonts w:ascii="Arial" w:eastAsia="標楷體" w:hAnsi="Arial" w:cs="Arial"/>
                <w:sz w:val="22"/>
                <w:szCs w:val="22"/>
              </w:rPr>
            </w:pPr>
            <w:r w:rsidRPr="00EE23E8">
              <w:rPr>
                <w:rFonts w:ascii="Arial" w:eastAsia="標楷體" w:hAnsi="Arial" w:cs="Arial"/>
                <w:sz w:val="22"/>
                <w:szCs w:val="22"/>
              </w:rPr>
              <w:t>287,375,432</w:t>
            </w:r>
          </w:p>
        </w:tc>
        <w:tc>
          <w:tcPr>
            <w:tcW w:w="1625" w:type="dxa"/>
            <w:vAlign w:val="center"/>
          </w:tcPr>
          <w:p w:rsidR="006B1AC2" w:rsidRPr="00EE23E8" w:rsidRDefault="00571EB9" w:rsidP="00571EB9">
            <w:pPr>
              <w:jc w:val="right"/>
              <w:rPr>
                <w:rFonts w:ascii="Arial" w:eastAsia="標楷體" w:hAnsi="Arial" w:cs="Arial"/>
                <w:sz w:val="22"/>
                <w:szCs w:val="22"/>
              </w:rPr>
            </w:pPr>
            <w:r w:rsidRPr="00EE23E8">
              <w:rPr>
                <w:rFonts w:ascii="Arial" w:eastAsia="標楷體" w:hAnsi="Arial" w:cs="Arial"/>
                <w:sz w:val="22"/>
                <w:szCs w:val="22"/>
              </w:rPr>
              <w:t>287,788,28</w:t>
            </w:r>
            <w:r w:rsidRPr="00EE23E8">
              <w:rPr>
                <w:rFonts w:ascii="Arial" w:eastAsia="標楷體" w:hAnsi="Arial" w:cs="Arial" w:hint="eastAsia"/>
                <w:sz w:val="22"/>
                <w:szCs w:val="22"/>
              </w:rPr>
              <w:t>2</w:t>
            </w:r>
          </w:p>
        </w:tc>
        <w:tc>
          <w:tcPr>
            <w:tcW w:w="1625" w:type="dxa"/>
            <w:vAlign w:val="center"/>
          </w:tcPr>
          <w:p w:rsidR="006B1AC2" w:rsidRPr="00EE23E8" w:rsidRDefault="006B1AC2" w:rsidP="00571EB9">
            <w:pPr>
              <w:jc w:val="right"/>
              <w:rPr>
                <w:rFonts w:ascii="Arial" w:eastAsia="標楷體" w:hAnsi="Arial" w:cs="Arial"/>
                <w:sz w:val="22"/>
                <w:szCs w:val="22"/>
              </w:rPr>
            </w:pPr>
            <w:r w:rsidRPr="00EE23E8">
              <w:rPr>
                <w:rFonts w:ascii="Arial" w:eastAsia="標楷體" w:hAnsi="Arial" w:cs="Arial" w:hint="eastAsia"/>
                <w:sz w:val="22"/>
                <w:szCs w:val="22"/>
              </w:rPr>
              <w:t xml:space="preserve"> 289,040,103 </w:t>
            </w:r>
          </w:p>
        </w:tc>
        <w:tc>
          <w:tcPr>
            <w:tcW w:w="1626" w:type="dxa"/>
            <w:shd w:val="clear" w:color="auto" w:fill="7F7F7F" w:themeFill="text1" w:themeFillTint="80"/>
            <w:vAlign w:val="center"/>
          </w:tcPr>
          <w:p w:rsidR="006B1AC2" w:rsidRPr="00EE23E8" w:rsidRDefault="006B1AC2" w:rsidP="009E68F1">
            <w:pPr>
              <w:widowControl/>
              <w:jc w:val="both"/>
              <w:rPr>
                <w:rFonts w:eastAsia="標楷體"/>
                <w:kern w:val="0"/>
                <w:sz w:val="20"/>
                <w:szCs w:val="20"/>
              </w:rPr>
            </w:pPr>
          </w:p>
        </w:tc>
      </w:tr>
      <w:tr w:rsidR="006B1AC2" w:rsidRPr="00EE23E8" w:rsidTr="006D5AEA">
        <w:trPr>
          <w:trHeight w:val="405"/>
        </w:trPr>
        <w:tc>
          <w:tcPr>
            <w:tcW w:w="11179" w:type="dxa"/>
            <w:gridSpan w:val="6"/>
            <w:shd w:val="clear" w:color="auto" w:fill="D9D9D9"/>
            <w:vAlign w:val="center"/>
          </w:tcPr>
          <w:p w:rsidR="006B1AC2" w:rsidRPr="00EE23E8" w:rsidRDefault="006B1AC2" w:rsidP="009E68F1">
            <w:pPr>
              <w:widowControl/>
              <w:jc w:val="both"/>
              <w:rPr>
                <w:rFonts w:eastAsia="標楷體"/>
                <w:kern w:val="0"/>
                <w:sz w:val="20"/>
                <w:szCs w:val="20"/>
              </w:rPr>
            </w:pPr>
            <w:r w:rsidRPr="00EE23E8">
              <w:rPr>
                <w:rFonts w:eastAsia="標楷體" w:hint="eastAsia"/>
                <w:b/>
                <w:kern w:val="0"/>
              </w:rPr>
              <w:t>槓桿比率</w:t>
            </w:r>
          </w:p>
        </w:tc>
        <w:tc>
          <w:tcPr>
            <w:tcW w:w="0" w:type="auto"/>
          </w:tcPr>
          <w:p w:rsidR="006B1AC2" w:rsidRPr="00EE23E8" w:rsidRDefault="006B1AC2">
            <w:pPr>
              <w:widowControl/>
            </w:pPr>
          </w:p>
        </w:tc>
        <w:tc>
          <w:tcPr>
            <w:tcW w:w="0" w:type="auto"/>
          </w:tcPr>
          <w:p w:rsidR="006B1AC2" w:rsidRPr="00EE23E8" w:rsidRDefault="006B1AC2">
            <w:pPr>
              <w:widowControl/>
            </w:pPr>
          </w:p>
        </w:tc>
        <w:tc>
          <w:tcPr>
            <w:tcW w:w="0" w:type="auto"/>
          </w:tcPr>
          <w:p w:rsidR="006B1AC2" w:rsidRPr="00EE23E8" w:rsidRDefault="006B1AC2">
            <w:pPr>
              <w:widowControl/>
            </w:pPr>
          </w:p>
        </w:tc>
        <w:tc>
          <w:tcPr>
            <w:tcW w:w="0" w:type="auto"/>
            <w:vAlign w:val="center"/>
          </w:tcPr>
          <w:p w:rsidR="006B1AC2" w:rsidRPr="00EE23E8" w:rsidRDefault="006B1AC2">
            <w:pPr>
              <w:rPr>
                <w:rFonts w:ascii="標楷體" w:eastAsia="標楷體" w:hAnsi="標楷體" w:cs="新細明體"/>
              </w:rPr>
            </w:pPr>
          </w:p>
        </w:tc>
      </w:tr>
      <w:tr w:rsidR="006B1AC2" w:rsidRPr="00EE23E8" w:rsidTr="006B1AC2">
        <w:trPr>
          <w:gridAfter w:val="4"/>
          <w:trHeight w:val="405"/>
        </w:trPr>
        <w:tc>
          <w:tcPr>
            <w:tcW w:w="594" w:type="dxa"/>
            <w:shd w:val="clear" w:color="auto" w:fill="FFFFFF"/>
            <w:vAlign w:val="center"/>
          </w:tcPr>
          <w:p w:rsidR="006B1AC2" w:rsidRPr="00EE23E8" w:rsidRDefault="006B1AC2" w:rsidP="009E68F1">
            <w:pPr>
              <w:widowControl/>
              <w:jc w:val="center"/>
              <w:rPr>
                <w:rFonts w:eastAsia="標楷體"/>
                <w:kern w:val="0"/>
                <w:sz w:val="20"/>
                <w:szCs w:val="20"/>
              </w:rPr>
            </w:pPr>
            <w:r w:rsidRPr="00EE23E8">
              <w:rPr>
                <w:rFonts w:eastAsia="標楷體"/>
                <w:kern w:val="0"/>
                <w:sz w:val="20"/>
                <w:szCs w:val="20"/>
              </w:rPr>
              <w:t>22</w:t>
            </w:r>
          </w:p>
        </w:tc>
        <w:tc>
          <w:tcPr>
            <w:tcW w:w="4084" w:type="dxa"/>
            <w:shd w:val="clear" w:color="auto" w:fill="FFFFFF"/>
            <w:vAlign w:val="center"/>
          </w:tcPr>
          <w:p w:rsidR="006B1AC2" w:rsidRPr="00EE23E8" w:rsidRDefault="006B1AC2" w:rsidP="009E68F1">
            <w:pPr>
              <w:widowControl/>
              <w:jc w:val="both"/>
              <w:rPr>
                <w:rFonts w:eastAsia="標楷體"/>
                <w:b/>
                <w:kern w:val="0"/>
                <w:sz w:val="20"/>
                <w:szCs w:val="20"/>
              </w:rPr>
            </w:pPr>
            <w:r w:rsidRPr="00EE23E8">
              <w:rPr>
                <w:rFonts w:eastAsia="標楷體" w:hint="eastAsia"/>
                <w:b/>
                <w:kern w:val="0"/>
                <w:sz w:val="20"/>
                <w:szCs w:val="20"/>
              </w:rPr>
              <w:t>槓桿比率</w:t>
            </w:r>
          </w:p>
        </w:tc>
        <w:tc>
          <w:tcPr>
            <w:tcW w:w="1625" w:type="dxa"/>
            <w:vAlign w:val="center"/>
          </w:tcPr>
          <w:p w:rsidR="006B1AC2" w:rsidRPr="00EE23E8" w:rsidRDefault="006B1AC2" w:rsidP="00F92F33">
            <w:pPr>
              <w:jc w:val="right"/>
              <w:rPr>
                <w:rFonts w:ascii="Arial" w:eastAsia="標楷體" w:hAnsi="Arial" w:cs="Arial"/>
                <w:sz w:val="22"/>
                <w:szCs w:val="22"/>
              </w:rPr>
            </w:pPr>
            <w:r w:rsidRPr="00EE23E8">
              <w:rPr>
                <w:rFonts w:ascii="Arial" w:eastAsia="標楷體" w:hAnsi="Arial" w:cs="Arial"/>
                <w:sz w:val="22"/>
                <w:szCs w:val="22"/>
              </w:rPr>
              <w:t>11.85%</w:t>
            </w:r>
          </w:p>
        </w:tc>
        <w:tc>
          <w:tcPr>
            <w:tcW w:w="1625" w:type="dxa"/>
            <w:vAlign w:val="center"/>
          </w:tcPr>
          <w:p w:rsidR="006B1AC2" w:rsidRPr="00EE23E8" w:rsidRDefault="00571EB9" w:rsidP="00571EB9">
            <w:pPr>
              <w:jc w:val="right"/>
              <w:rPr>
                <w:rFonts w:ascii="Arial" w:eastAsia="標楷體" w:hAnsi="Arial" w:cs="Arial"/>
                <w:sz w:val="22"/>
                <w:szCs w:val="22"/>
              </w:rPr>
            </w:pPr>
            <w:r w:rsidRPr="00EE23E8">
              <w:rPr>
                <w:rFonts w:ascii="Arial" w:eastAsia="標楷體" w:hAnsi="Arial" w:cs="Arial"/>
                <w:sz w:val="22"/>
                <w:szCs w:val="22"/>
              </w:rPr>
              <w:t>11.40%</w:t>
            </w:r>
          </w:p>
        </w:tc>
        <w:tc>
          <w:tcPr>
            <w:tcW w:w="1625" w:type="dxa"/>
            <w:vAlign w:val="center"/>
          </w:tcPr>
          <w:p w:rsidR="006B1AC2" w:rsidRPr="00EE23E8" w:rsidRDefault="006B1AC2" w:rsidP="00571EB9">
            <w:pPr>
              <w:jc w:val="right"/>
              <w:rPr>
                <w:rFonts w:ascii="Arial" w:eastAsia="標楷體" w:hAnsi="Arial" w:cs="Arial"/>
                <w:sz w:val="22"/>
                <w:szCs w:val="22"/>
              </w:rPr>
            </w:pPr>
            <w:r w:rsidRPr="00EE23E8">
              <w:rPr>
                <w:rFonts w:ascii="Arial" w:eastAsia="標楷體" w:hAnsi="Arial" w:cs="Arial"/>
                <w:sz w:val="22"/>
                <w:szCs w:val="22"/>
              </w:rPr>
              <w:t>11.95%</w:t>
            </w:r>
          </w:p>
        </w:tc>
        <w:tc>
          <w:tcPr>
            <w:tcW w:w="1626" w:type="dxa"/>
            <w:shd w:val="clear" w:color="auto" w:fill="7F7F7F" w:themeFill="text1" w:themeFillTint="80"/>
            <w:vAlign w:val="center"/>
          </w:tcPr>
          <w:p w:rsidR="006B1AC2" w:rsidRPr="00EE23E8" w:rsidRDefault="006B1AC2" w:rsidP="009E68F1">
            <w:pPr>
              <w:widowControl/>
              <w:jc w:val="both"/>
              <w:rPr>
                <w:rFonts w:eastAsia="標楷體"/>
                <w:kern w:val="0"/>
                <w:sz w:val="20"/>
                <w:szCs w:val="20"/>
              </w:rPr>
            </w:pPr>
          </w:p>
        </w:tc>
      </w:tr>
    </w:tbl>
    <w:p w:rsidR="00F4452D" w:rsidRPr="00EE23E8" w:rsidRDefault="00F4452D" w:rsidP="00F4452D">
      <w:pPr>
        <w:rPr>
          <w:rFonts w:ascii="標楷體" w:eastAsia="標楷體" w:hAnsi="標楷體"/>
          <w:b/>
          <w:bCs/>
        </w:rPr>
      </w:pPr>
    </w:p>
    <w:p w:rsidR="00F4452D" w:rsidRPr="00EE23E8" w:rsidRDefault="00F4452D" w:rsidP="00F4452D">
      <w:pPr>
        <w:spacing w:line="340" w:lineRule="exact"/>
        <w:ind w:left="1"/>
        <w:jc w:val="both"/>
        <w:rPr>
          <w:rFonts w:ascii="標楷體" w:eastAsia="標楷體" w:hAnsi="標楷體" w:cs="新細明體"/>
          <w:b/>
          <w:bCs/>
          <w:kern w:val="0"/>
        </w:rPr>
      </w:pPr>
      <w:r w:rsidRPr="00EE23E8">
        <w:rPr>
          <w:rFonts w:ascii="標楷體" w:eastAsia="標楷體" w:hAnsi="標楷體" w:cs="新細明體" w:hint="eastAsia"/>
          <w:b/>
          <w:bCs/>
          <w:kern w:val="0"/>
        </w:rPr>
        <w:t>填表說明：</w:t>
      </w:r>
    </w:p>
    <w:p w:rsidR="00F4452D" w:rsidRPr="00EE23E8" w:rsidRDefault="00393B8D" w:rsidP="00482E54">
      <w:pPr>
        <w:numPr>
          <w:ilvl w:val="0"/>
          <w:numId w:val="83"/>
        </w:numPr>
        <w:spacing w:line="340" w:lineRule="exact"/>
        <w:ind w:leftChars="150" w:left="720" w:hangingChars="150"/>
        <w:jc w:val="both"/>
        <w:rPr>
          <w:rFonts w:eastAsia="標楷體"/>
        </w:rPr>
      </w:pPr>
      <w:r w:rsidRPr="00EE23E8">
        <w:rPr>
          <w:rFonts w:eastAsia="標楷體" w:hint="eastAsia"/>
        </w:rPr>
        <w:t>本表更新頻率：半年</w:t>
      </w:r>
      <w:r w:rsidR="002007E5" w:rsidRPr="00EE23E8">
        <w:rPr>
          <w:rFonts w:eastAsia="標楷體" w:hint="eastAsia"/>
        </w:rPr>
        <w:t>(</w:t>
      </w:r>
      <w:r w:rsidR="0096688B" w:rsidRPr="00EE23E8">
        <w:rPr>
          <w:rFonts w:eastAsia="標楷體" w:hint="eastAsia"/>
        </w:rPr>
        <w:t>每半年揭露</w:t>
      </w:r>
      <w:r w:rsidR="002007E5" w:rsidRPr="00EE23E8">
        <w:rPr>
          <w:rFonts w:eastAsia="標楷體" w:hint="eastAsia"/>
        </w:rPr>
        <w:t>近兩季資料，第一季與第三季資料得免經會計師複核</w:t>
      </w:r>
      <w:r w:rsidR="002007E5" w:rsidRPr="00EE23E8">
        <w:rPr>
          <w:rFonts w:eastAsia="標楷體" w:hint="eastAsia"/>
        </w:rPr>
        <w:t>)</w:t>
      </w:r>
      <w:r w:rsidR="00F4452D" w:rsidRPr="00EE23E8">
        <w:rPr>
          <w:rFonts w:eastAsia="標楷體" w:hint="eastAsia"/>
        </w:rPr>
        <w:t>。</w:t>
      </w:r>
    </w:p>
    <w:p w:rsidR="00F4452D" w:rsidRPr="00EE23E8" w:rsidRDefault="00F4452D" w:rsidP="00482E54">
      <w:pPr>
        <w:numPr>
          <w:ilvl w:val="0"/>
          <w:numId w:val="83"/>
        </w:numPr>
        <w:spacing w:line="340" w:lineRule="exact"/>
        <w:ind w:leftChars="150" w:left="720" w:hangingChars="150"/>
        <w:jc w:val="both"/>
        <w:rPr>
          <w:rFonts w:eastAsia="標楷體"/>
        </w:rPr>
      </w:pPr>
      <w:r w:rsidRPr="00EE23E8">
        <w:rPr>
          <w:rFonts w:eastAsia="標楷體" w:hint="eastAsia"/>
        </w:rPr>
        <w:t>第</w:t>
      </w:r>
      <w:r w:rsidRPr="00EE23E8">
        <w:rPr>
          <w:rFonts w:eastAsia="標楷體"/>
        </w:rPr>
        <w:t>1</w:t>
      </w:r>
      <w:r w:rsidRPr="00EE23E8">
        <w:rPr>
          <w:rFonts w:eastAsia="標楷體" w:hint="eastAsia"/>
        </w:rPr>
        <w:t>項：資產負債表表內項目</w:t>
      </w:r>
      <w:r w:rsidRPr="00EE23E8">
        <w:rPr>
          <w:rFonts w:eastAsia="標楷體"/>
        </w:rPr>
        <w:t>=(</w:t>
      </w:r>
      <w:r w:rsidRPr="00EE23E8">
        <w:rPr>
          <w:rFonts w:eastAsia="標楷體" w:hint="eastAsia"/>
        </w:rPr>
        <w:t>銀行財務報表之總資產</w:t>
      </w:r>
      <w:r w:rsidRPr="00EE23E8">
        <w:rPr>
          <w:rFonts w:eastAsia="標楷體"/>
        </w:rPr>
        <w:t>)</w:t>
      </w:r>
      <w:r w:rsidRPr="00EE23E8">
        <w:rPr>
          <w:rFonts w:ascii="標楷體" w:eastAsia="標楷體" w:hAnsi="標楷體" w:hint="eastAsia"/>
        </w:rPr>
        <w:t>－</w:t>
      </w:r>
      <w:r w:rsidRPr="00EE23E8">
        <w:rPr>
          <w:rFonts w:eastAsia="標楷體"/>
        </w:rPr>
        <w:t>(</w:t>
      </w:r>
      <w:r w:rsidRPr="00EE23E8">
        <w:rPr>
          <w:rFonts w:eastAsia="標楷體" w:hint="eastAsia"/>
        </w:rPr>
        <w:t>衍生性金融商品於表內資產項目餘額</w:t>
      </w:r>
      <w:r w:rsidRPr="00EE23E8">
        <w:rPr>
          <w:rFonts w:eastAsia="標楷體"/>
        </w:rPr>
        <w:t>)</w:t>
      </w:r>
      <w:r w:rsidRPr="00EE23E8">
        <w:rPr>
          <w:rFonts w:ascii="標楷體" w:eastAsia="標楷體" w:hAnsi="標楷體" w:hint="eastAsia"/>
        </w:rPr>
        <w:t>－</w:t>
      </w:r>
      <w:r w:rsidRPr="00EE23E8">
        <w:rPr>
          <w:rFonts w:eastAsia="標楷體"/>
        </w:rPr>
        <w:t>(</w:t>
      </w:r>
      <w:r w:rsidRPr="00EE23E8">
        <w:rPr>
          <w:rFonts w:eastAsia="標楷體" w:hint="eastAsia"/>
        </w:rPr>
        <w:t>有價證券融資交易於表內資產項目餘額</w:t>
      </w:r>
      <w:r w:rsidRPr="00EE23E8">
        <w:rPr>
          <w:rFonts w:eastAsia="標楷體"/>
        </w:rPr>
        <w:t>)</w:t>
      </w:r>
      <w:r w:rsidRPr="00EE23E8">
        <w:rPr>
          <w:rFonts w:ascii="標楷體" w:eastAsia="標楷體" w:hAnsi="標楷體" w:hint="eastAsia"/>
        </w:rPr>
        <w:t>－</w:t>
      </w:r>
      <w:r w:rsidRPr="00EE23E8">
        <w:rPr>
          <w:rFonts w:eastAsia="標楷體"/>
        </w:rPr>
        <w:t>(</w:t>
      </w:r>
      <w:r w:rsidRPr="00EE23E8">
        <w:rPr>
          <w:rFonts w:eastAsia="標楷體" w:hint="eastAsia"/>
        </w:rPr>
        <w:t>其他調整</w:t>
      </w:r>
      <w:r w:rsidR="004E4F78" w:rsidRPr="00EE23E8">
        <w:rPr>
          <w:rFonts w:eastAsia="標楷體" w:hint="eastAsia"/>
        </w:rPr>
        <w:t>，如：表內資產項目分類為表外暴險者</w:t>
      </w:r>
      <w:r w:rsidRPr="00EE23E8">
        <w:rPr>
          <w:rFonts w:eastAsia="標楷體"/>
        </w:rPr>
        <w:t>)</w:t>
      </w:r>
      <w:r w:rsidRPr="00EE23E8">
        <w:rPr>
          <w:rFonts w:eastAsia="標楷體" w:hint="eastAsia"/>
        </w:rPr>
        <w:t>。</w:t>
      </w:r>
    </w:p>
    <w:p w:rsidR="00F4452D" w:rsidRPr="00EE23E8" w:rsidRDefault="00F4452D" w:rsidP="00482E54">
      <w:pPr>
        <w:numPr>
          <w:ilvl w:val="0"/>
          <w:numId w:val="83"/>
        </w:numPr>
        <w:spacing w:line="340" w:lineRule="exact"/>
        <w:ind w:leftChars="150" w:left="720" w:hangingChars="150"/>
        <w:jc w:val="both"/>
        <w:rPr>
          <w:rFonts w:eastAsia="標楷體"/>
        </w:rPr>
      </w:pPr>
      <w:r w:rsidRPr="00EE23E8">
        <w:rPr>
          <w:rFonts w:eastAsia="標楷體" w:hint="eastAsia"/>
        </w:rPr>
        <w:t>第</w:t>
      </w:r>
      <w:r w:rsidR="00393B8D" w:rsidRPr="00EE23E8">
        <w:rPr>
          <w:rFonts w:eastAsia="標楷體" w:hint="eastAsia"/>
        </w:rPr>
        <w:t>2</w:t>
      </w:r>
      <w:r w:rsidRPr="00EE23E8">
        <w:rPr>
          <w:rFonts w:eastAsia="標楷體" w:hint="eastAsia"/>
        </w:rPr>
        <w:t>項應列示第一類資本扣除項金額，惟負債項目不得自暴險總額中扣除。</w:t>
      </w:r>
    </w:p>
    <w:p w:rsidR="00164173" w:rsidRPr="00EE23E8" w:rsidRDefault="00F4452D" w:rsidP="00482E54">
      <w:pPr>
        <w:numPr>
          <w:ilvl w:val="0"/>
          <w:numId w:val="83"/>
        </w:numPr>
        <w:spacing w:line="340" w:lineRule="exact"/>
        <w:ind w:leftChars="150" w:left="720" w:hangingChars="150"/>
        <w:jc w:val="both"/>
        <w:rPr>
          <w:rFonts w:eastAsia="標楷體"/>
        </w:rPr>
      </w:pPr>
      <w:r w:rsidRPr="00EE23E8">
        <w:rPr>
          <w:rFonts w:eastAsia="標楷體" w:hint="eastAsia"/>
        </w:rPr>
        <w:t>第</w:t>
      </w:r>
      <w:r w:rsidR="00393B8D" w:rsidRPr="00EE23E8">
        <w:rPr>
          <w:rFonts w:eastAsia="標楷體" w:hint="eastAsia"/>
        </w:rPr>
        <w:t>5</w:t>
      </w:r>
      <w:r w:rsidRPr="00EE23E8">
        <w:rPr>
          <w:rFonts w:eastAsia="標楷體" w:hint="eastAsia"/>
        </w:rPr>
        <w:t>項應列示衍生性金融商品之未來潛在暴險額，惟信用衍生性金融商品之信用保障提供人無須計算未來潛在暴險額。</w:t>
      </w:r>
    </w:p>
    <w:p w:rsidR="00F4452D" w:rsidRPr="00EE23E8" w:rsidRDefault="00F4452D" w:rsidP="00482E54">
      <w:pPr>
        <w:numPr>
          <w:ilvl w:val="0"/>
          <w:numId w:val="83"/>
        </w:numPr>
        <w:spacing w:line="340" w:lineRule="exact"/>
        <w:ind w:leftChars="150" w:left="720" w:hangingChars="150"/>
        <w:jc w:val="both"/>
        <w:rPr>
          <w:rFonts w:eastAsia="標楷體"/>
        </w:rPr>
      </w:pPr>
      <w:r w:rsidRPr="00EE23E8">
        <w:rPr>
          <w:rFonts w:eastAsia="標楷體" w:hint="eastAsia"/>
        </w:rPr>
        <w:t>第</w:t>
      </w:r>
      <w:r w:rsidR="009B74FD" w:rsidRPr="00EE23E8">
        <w:rPr>
          <w:rFonts w:eastAsia="標楷體" w:hint="eastAsia"/>
        </w:rPr>
        <w:t>6</w:t>
      </w:r>
      <w:r w:rsidRPr="00EE23E8">
        <w:rPr>
          <w:rFonts w:eastAsia="標楷體" w:hint="eastAsia"/>
        </w:rPr>
        <w:t>、</w:t>
      </w:r>
      <w:r w:rsidRPr="00EE23E8">
        <w:rPr>
          <w:rFonts w:eastAsia="標楷體"/>
        </w:rPr>
        <w:t>15</w:t>
      </w:r>
      <w:r w:rsidRPr="00EE23E8">
        <w:rPr>
          <w:rFonts w:eastAsia="標楷體" w:hint="eastAsia"/>
        </w:rPr>
        <w:t>項本國不適用。</w:t>
      </w:r>
    </w:p>
    <w:p w:rsidR="00F4452D" w:rsidRPr="00EE23E8" w:rsidRDefault="00F4452D" w:rsidP="00482E54">
      <w:pPr>
        <w:numPr>
          <w:ilvl w:val="0"/>
          <w:numId w:val="83"/>
        </w:numPr>
        <w:spacing w:line="340" w:lineRule="exact"/>
        <w:ind w:leftChars="150" w:left="720" w:hangingChars="150"/>
        <w:jc w:val="both"/>
        <w:rPr>
          <w:rFonts w:eastAsia="標楷體"/>
        </w:rPr>
      </w:pPr>
      <w:r w:rsidRPr="00EE23E8">
        <w:rPr>
          <w:rFonts w:eastAsia="標楷體" w:hint="eastAsia"/>
        </w:rPr>
        <w:t>第</w:t>
      </w:r>
      <w:r w:rsidRPr="00EE23E8">
        <w:rPr>
          <w:rFonts w:eastAsia="標楷體"/>
        </w:rPr>
        <w:t>9</w:t>
      </w:r>
      <w:r w:rsidRPr="00EE23E8">
        <w:rPr>
          <w:rFonts w:eastAsia="標楷體" w:hint="eastAsia"/>
        </w:rPr>
        <w:t>項係指信用保障提供人扣除公平價值負數調整後之有效名目本金。</w:t>
      </w:r>
    </w:p>
    <w:p w:rsidR="00F4452D" w:rsidRPr="00EE23E8" w:rsidRDefault="00F4452D" w:rsidP="00482E54">
      <w:pPr>
        <w:numPr>
          <w:ilvl w:val="0"/>
          <w:numId w:val="83"/>
        </w:numPr>
        <w:spacing w:line="340" w:lineRule="exact"/>
        <w:ind w:leftChars="150" w:left="720" w:hangingChars="150"/>
        <w:jc w:val="both"/>
        <w:rPr>
          <w:rFonts w:eastAsia="標楷體"/>
        </w:rPr>
      </w:pPr>
      <w:r w:rsidRPr="00EE23E8">
        <w:rPr>
          <w:rFonts w:eastAsia="標楷體" w:hint="eastAsia"/>
        </w:rPr>
        <w:t>第</w:t>
      </w:r>
      <w:r w:rsidRPr="00EE23E8">
        <w:rPr>
          <w:rFonts w:eastAsia="標楷體"/>
        </w:rPr>
        <w:t>10</w:t>
      </w:r>
      <w:r w:rsidRPr="00EE23E8">
        <w:rPr>
          <w:rFonts w:eastAsia="標楷體" w:hint="eastAsia"/>
        </w:rPr>
        <w:t>項係指對於同一標的信用資產承買信用保障之抵減金額。</w:t>
      </w:r>
    </w:p>
    <w:p w:rsidR="00F4452D" w:rsidRPr="00EE23E8" w:rsidRDefault="00F4452D" w:rsidP="00482E54">
      <w:pPr>
        <w:numPr>
          <w:ilvl w:val="0"/>
          <w:numId w:val="83"/>
        </w:numPr>
        <w:spacing w:line="340" w:lineRule="exact"/>
        <w:ind w:leftChars="150" w:left="720" w:hangingChars="150"/>
        <w:jc w:val="both"/>
        <w:rPr>
          <w:rFonts w:eastAsia="標楷體"/>
        </w:rPr>
      </w:pPr>
      <w:r w:rsidRPr="00EE23E8">
        <w:rPr>
          <w:rFonts w:eastAsia="標楷體" w:hint="eastAsia"/>
        </w:rPr>
        <w:t>第</w:t>
      </w:r>
      <w:r w:rsidRPr="00EE23E8">
        <w:rPr>
          <w:rFonts w:eastAsia="標楷體"/>
        </w:rPr>
        <w:t>2</w:t>
      </w:r>
      <w:r w:rsidRPr="00EE23E8">
        <w:rPr>
          <w:rFonts w:eastAsia="標楷體" w:hint="eastAsia"/>
        </w:rPr>
        <w:t>、</w:t>
      </w:r>
      <w:r w:rsidRPr="00EE23E8">
        <w:rPr>
          <w:rFonts w:eastAsia="標楷體"/>
        </w:rPr>
        <w:t>7</w:t>
      </w:r>
      <w:r w:rsidRPr="00EE23E8">
        <w:rPr>
          <w:rFonts w:eastAsia="標楷體" w:hint="eastAsia"/>
        </w:rPr>
        <w:t>、</w:t>
      </w:r>
      <w:r w:rsidRPr="00EE23E8">
        <w:rPr>
          <w:rFonts w:eastAsia="標楷體"/>
        </w:rPr>
        <w:t>10</w:t>
      </w:r>
      <w:r w:rsidRPr="00EE23E8">
        <w:rPr>
          <w:rFonts w:eastAsia="標楷體" w:hint="eastAsia"/>
        </w:rPr>
        <w:t>、</w:t>
      </w:r>
      <w:r w:rsidRPr="00EE23E8">
        <w:rPr>
          <w:rFonts w:eastAsia="標楷體"/>
        </w:rPr>
        <w:t>13</w:t>
      </w:r>
      <w:r w:rsidRPr="00EE23E8">
        <w:rPr>
          <w:rFonts w:eastAsia="標楷體" w:hint="eastAsia"/>
        </w:rPr>
        <w:t>、</w:t>
      </w:r>
      <w:r w:rsidRPr="00EE23E8">
        <w:rPr>
          <w:rFonts w:eastAsia="標楷體"/>
        </w:rPr>
        <w:t>18</w:t>
      </w:r>
      <w:r w:rsidRPr="00EE23E8">
        <w:rPr>
          <w:rFonts w:eastAsia="標楷體" w:hint="eastAsia"/>
        </w:rPr>
        <w:t>項為抵減項，應以負數表示。</w:t>
      </w:r>
    </w:p>
    <w:p w:rsidR="00F4452D" w:rsidRPr="00EE23E8" w:rsidRDefault="00F4452D" w:rsidP="00482E54">
      <w:pPr>
        <w:numPr>
          <w:ilvl w:val="0"/>
          <w:numId w:val="83"/>
        </w:numPr>
        <w:spacing w:line="340" w:lineRule="exact"/>
        <w:ind w:leftChars="150" w:left="720" w:hangingChars="150"/>
        <w:jc w:val="both"/>
        <w:rPr>
          <w:rFonts w:eastAsia="標楷體"/>
        </w:rPr>
      </w:pPr>
      <w:r w:rsidRPr="00EE23E8">
        <w:rPr>
          <w:rFonts w:eastAsia="標楷體" w:hint="eastAsia"/>
        </w:rPr>
        <w:t>第</w:t>
      </w:r>
      <w:r w:rsidRPr="00EE23E8">
        <w:rPr>
          <w:rFonts w:eastAsia="標楷體"/>
        </w:rPr>
        <w:t>17</w:t>
      </w:r>
      <w:r w:rsidRPr="00EE23E8">
        <w:rPr>
          <w:rFonts w:eastAsia="標楷體" w:hint="eastAsia"/>
        </w:rPr>
        <w:t>項：資產負債表表外暴險毛額</w:t>
      </w:r>
      <w:r w:rsidRPr="00EE23E8">
        <w:rPr>
          <w:rFonts w:eastAsia="標楷體"/>
        </w:rPr>
        <w:t>=(</w:t>
      </w:r>
      <w:r w:rsidRPr="00EE23E8">
        <w:rPr>
          <w:rFonts w:eastAsia="標楷體" w:hint="eastAsia"/>
        </w:rPr>
        <w:t>資產負債表表外項目帳面總金額</w:t>
      </w:r>
      <w:r w:rsidRPr="00EE23E8">
        <w:rPr>
          <w:rFonts w:eastAsia="標楷體"/>
        </w:rPr>
        <w:t>)</w:t>
      </w:r>
      <w:r w:rsidRPr="00EE23E8">
        <w:rPr>
          <w:rFonts w:ascii="標楷體" w:eastAsia="標楷體" w:hAnsi="標楷體" w:hint="eastAsia"/>
        </w:rPr>
        <w:t>＋</w:t>
      </w:r>
      <w:r w:rsidRPr="00EE23E8">
        <w:rPr>
          <w:rFonts w:eastAsia="標楷體"/>
        </w:rPr>
        <w:t>(</w:t>
      </w:r>
      <w:r w:rsidRPr="00EE23E8">
        <w:rPr>
          <w:rFonts w:eastAsia="標楷體" w:hint="eastAsia"/>
        </w:rPr>
        <w:t>其他調整，</w:t>
      </w:r>
      <w:r w:rsidR="004E4F78" w:rsidRPr="00EE23E8">
        <w:rPr>
          <w:rFonts w:eastAsia="標楷體" w:hint="eastAsia"/>
        </w:rPr>
        <w:t>如：表內資產項目分類為表外暴險者</w:t>
      </w:r>
      <w:r w:rsidRPr="00EE23E8">
        <w:rPr>
          <w:rFonts w:eastAsia="標楷體"/>
        </w:rPr>
        <w:t>)</w:t>
      </w:r>
      <w:r w:rsidRPr="00EE23E8">
        <w:rPr>
          <w:rFonts w:eastAsia="標楷體" w:hint="eastAsia"/>
        </w:rPr>
        <w:t>。</w:t>
      </w:r>
    </w:p>
    <w:p w:rsidR="00F4452D" w:rsidRPr="00EE23E8" w:rsidRDefault="00F4452D" w:rsidP="00482E54">
      <w:pPr>
        <w:numPr>
          <w:ilvl w:val="0"/>
          <w:numId w:val="83"/>
        </w:numPr>
        <w:spacing w:line="340" w:lineRule="exact"/>
        <w:ind w:leftChars="150" w:left="720" w:hangingChars="150"/>
        <w:jc w:val="both"/>
        <w:rPr>
          <w:rFonts w:eastAsia="標楷體"/>
        </w:rPr>
      </w:pPr>
      <w:r w:rsidRPr="00EE23E8">
        <w:rPr>
          <w:rFonts w:eastAsia="標楷體" w:hint="eastAsia"/>
        </w:rPr>
        <w:t>填表時應先計算第</w:t>
      </w:r>
      <w:r w:rsidRPr="00EE23E8">
        <w:rPr>
          <w:rFonts w:eastAsia="標楷體"/>
        </w:rPr>
        <w:t>19</w:t>
      </w:r>
      <w:r w:rsidRPr="00EE23E8">
        <w:rPr>
          <w:rFonts w:eastAsia="標楷體" w:hint="eastAsia"/>
        </w:rPr>
        <w:t>項：表外項目信用相當額；第</w:t>
      </w:r>
      <w:r w:rsidRPr="00EE23E8">
        <w:rPr>
          <w:rFonts w:eastAsia="標楷體"/>
        </w:rPr>
        <w:t>18</w:t>
      </w:r>
      <w:r w:rsidRPr="00EE23E8">
        <w:rPr>
          <w:rFonts w:eastAsia="標楷體" w:hint="eastAsia"/>
        </w:rPr>
        <w:t>項：轉換為信用相當額之調整數</w:t>
      </w:r>
      <w:r w:rsidRPr="00EE23E8">
        <w:rPr>
          <w:rFonts w:eastAsia="標楷體"/>
        </w:rPr>
        <w:t>=</w:t>
      </w:r>
      <w:r w:rsidRPr="00EE23E8">
        <w:rPr>
          <w:rFonts w:eastAsia="標楷體" w:hint="eastAsia"/>
        </w:rPr>
        <w:t>第</w:t>
      </w:r>
      <w:r w:rsidRPr="00EE23E8">
        <w:rPr>
          <w:rFonts w:eastAsia="標楷體"/>
        </w:rPr>
        <w:t>17</w:t>
      </w:r>
      <w:r w:rsidRPr="00EE23E8">
        <w:rPr>
          <w:rFonts w:eastAsia="標楷體" w:hint="eastAsia"/>
        </w:rPr>
        <w:t>項</w:t>
      </w:r>
      <w:r w:rsidRPr="00EE23E8">
        <w:rPr>
          <w:rFonts w:ascii="標楷體" w:eastAsia="標楷體" w:hAnsi="標楷體" w:hint="eastAsia"/>
        </w:rPr>
        <w:t>－</w:t>
      </w:r>
      <w:r w:rsidRPr="00EE23E8">
        <w:rPr>
          <w:rFonts w:eastAsia="標楷體" w:hint="eastAsia"/>
        </w:rPr>
        <w:t>第</w:t>
      </w:r>
      <w:r w:rsidRPr="00EE23E8">
        <w:rPr>
          <w:rFonts w:eastAsia="標楷體"/>
        </w:rPr>
        <w:t>19</w:t>
      </w:r>
      <w:r w:rsidRPr="00EE23E8">
        <w:rPr>
          <w:rFonts w:eastAsia="標楷體" w:hint="eastAsia"/>
        </w:rPr>
        <w:t>項。</w:t>
      </w:r>
    </w:p>
    <w:p w:rsidR="00393B8D" w:rsidRPr="00EE23E8" w:rsidRDefault="00393B8D" w:rsidP="00393B8D">
      <w:pPr>
        <w:spacing w:line="340" w:lineRule="exact"/>
        <w:jc w:val="both"/>
        <w:rPr>
          <w:rFonts w:eastAsia="標楷體"/>
        </w:rPr>
      </w:pPr>
    </w:p>
    <w:p w:rsidR="00393B8D" w:rsidRPr="00EE23E8" w:rsidRDefault="00393B8D" w:rsidP="00393B8D">
      <w:pPr>
        <w:spacing w:line="340" w:lineRule="exact"/>
        <w:jc w:val="both"/>
        <w:rPr>
          <w:rFonts w:eastAsia="標楷體"/>
          <w:b/>
        </w:rPr>
      </w:pPr>
      <w:r w:rsidRPr="00EE23E8">
        <w:rPr>
          <w:rFonts w:eastAsia="標楷體" w:hint="eastAsia"/>
          <w:b/>
        </w:rPr>
        <w:t>跨表檢核：</w:t>
      </w:r>
    </w:p>
    <w:p w:rsidR="00393B8D" w:rsidRPr="00EE23E8" w:rsidRDefault="00393B8D" w:rsidP="00482E54">
      <w:pPr>
        <w:pStyle w:val="affb"/>
        <w:numPr>
          <w:ilvl w:val="0"/>
          <w:numId w:val="100"/>
        </w:numPr>
        <w:spacing w:line="340" w:lineRule="exact"/>
        <w:ind w:leftChars="150" w:left="720" w:hangingChars="150"/>
        <w:jc w:val="both"/>
        <w:rPr>
          <w:rFonts w:eastAsia="標楷體"/>
        </w:rPr>
      </w:pPr>
      <w:r w:rsidRPr="00EE23E8">
        <w:rPr>
          <w:rFonts w:eastAsia="標楷體" w:hint="eastAsia"/>
        </w:rPr>
        <w:t>【附表六之一】</w:t>
      </w:r>
      <w:r w:rsidRPr="00EE23E8">
        <w:rPr>
          <w:rFonts w:eastAsia="標楷體" w:hint="eastAsia"/>
        </w:rPr>
        <w:t>20A=</w:t>
      </w:r>
      <w:r w:rsidRPr="00EE23E8">
        <w:rPr>
          <w:rFonts w:eastAsia="標楷體" w:hint="eastAsia"/>
        </w:rPr>
        <w:t>【附表八】</w:t>
      </w:r>
      <w:r w:rsidRPr="00EE23E8">
        <w:rPr>
          <w:rFonts w:eastAsia="標楷體" w:hint="eastAsia"/>
        </w:rPr>
        <w:t>2A</w:t>
      </w:r>
    </w:p>
    <w:p w:rsidR="00393B8D" w:rsidRPr="00EE23E8" w:rsidRDefault="00393B8D" w:rsidP="00482E54">
      <w:pPr>
        <w:pStyle w:val="affb"/>
        <w:numPr>
          <w:ilvl w:val="0"/>
          <w:numId w:val="100"/>
        </w:numPr>
        <w:spacing w:line="340" w:lineRule="exact"/>
        <w:ind w:leftChars="150" w:left="720" w:hangingChars="150"/>
        <w:jc w:val="both"/>
        <w:rPr>
          <w:rFonts w:eastAsia="標楷體"/>
        </w:rPr>
      </w:pPr>
      <w:r w:rsidRPr="00EE23E8">
        <w:rPr>
          <w:rFonts w:eastAsia="標楷體" w:hint="eastAsia"/>
        </w:rPr>
        <w:t>【附表六之一】</w:t>
      </w:r>
      <w:r w:rsidRPr="00EE23E8">
        <w:rPr>
          <w:rFonts w:eastAsia="標楷體" w:hint="eastAsia"/>
        </w:rPr>
        <w:t>21A=</w:t>
      </w:r>
      <w:r w:rsidRPr="00EE23E8">
        <w:rPr>
          <w:rFonts w:eastAsia="標楷體" w:hint="eastAsia"/>
        </w:rPr>
        <w:t>【附表八】</w:t>
      </w:r>
      <w:r w:rsidRPr="00EE23E8">
        <w:rPr>
          <w:rFonts w:eastAsia="標楷體" w:hint="eastAsia"/>
        </w:rPr>
        <w:t>13A</w:t>
      </w:r>
    </w:p>
    <w:p w:rsidR="00393B8D" w:rsidRPr="00EE23E8" w:rsidRDefault="00393B8D" w:rsidP="00482E54">
      <w:pPr>
        <w:pStyle w:val="affb"/>
        <w:numPr>
          <w:ilvl w:val="0"/>
          <w:numId w:val="100"/>
        </w:numPr>
        <w:spacing w:line="340" w:lineRule="exact"/>
        <w:ind w:leftChars="150" w:left="720" w:hangingChars="150"/>
        <w:jc w:val="both"/>
        <w:rPr>
          <w:rFonts w:eastAsia="標楷體"/>
        </w:rPr>
      </w:pPr>
      <w:r w:rsidRPr="00EE23E8">
        <w:rPr>
          <w:rFonts w:eastAsia="標楷體" w:hint="eastAsia"/>
        </w:rPr>
        <w:t>【附表六之一】</w:t>
      </w:r>
      <w:r w:rsidRPr="00EE23E8">
        <w:rPr>
          <w:rFonts w:eastAsia="標楷體" w:hint="eastAsia"/>
        </w:rPr>
        <w:t>22A=</w:t>
      </w:r>
      <w:r w:rsidRPr="00EE23E8">
        <w:rPr>
          <w:rFonts w:eastAsia="標楷體" w:hint="eastAsia"/>
        </w:rPr>
        <w:t>【附表八】</w:t>
      </w:r>
      <w:r w:rsidRPr="00EE23E8">
        <w:rPr>
          <w:rFonts w:eastAsia="標楷體" w:hint="eastAsia"/>
        </w:rPr>
        <w:t>14A</w:t>
      </w:r>
    </w:p>
    <w:p w:rsidR="00393B8D" w:rsidRPr="00EE23E8" w:rsidRDefault="00393B8D" w:rsidP="00393B8D">
      <w:pPr>
        <w:spacing w:line="340" w:lineRule="exact"/>
        <w:jc w:val="both"/>
        <w:rPr>
          <w:rFonts w:eastAsia="標楷體"/>
        </w:rPr>
      </w:pPr>
    </w:p>
    <w:p w:rsidR="00E03BBD" w:rsidRPr="00EE23E8" w:rsidRDefault="00134C04" w:rsidP="00894834">
      <w:pPr>
        <w:rPr>
          <w:rFonts w:eastAsia="標楷體"/>
          <w:sz w:val="32"/>
          <w:szCs w:val="32"/>
          <w:u w:val="single"/>
        </w:rPr>
      </w:pPr>
      <w:r w:rsidRPr="00EE23E8">
        <w:rPr>
          <w:rFonts w:ascii="標楷體" w:eastAsia="標楷體" w:hAnsi="標楷體" w:cs="Arial"/>
          <w:kern w:val="0"/>
          <w:sz w:val="32"/>
          <w:szCs w:val="32"/>
        </w:rPr>
        <w:br w:type="page"/>
      </w:r>
      <w:r w:rsidR="00E03BBD" w:rsidRPr="00EE23E8">
        <w:rPr>
          <w:rFonts w:eastAsia="標楷體"/>
          <w:b/>
          <w:sz w:val="32"/>
          <w:szCs w:val="32"/>
        </w:rPr>
        <w:lastRenderedPageBreak/>
        <w:t>【附表七】</w:t>
      </w:r>
    </w:p>
    <w:p w:rsidR="00E03BBD" w:rsidRPr="00EE23E8" w:rsidRDefault="00E03BBD" w:rsidP="004F6663">
      <w:pPr>
        <w:pStyle w:val="ad"/>
        <w:spacing w:before="120" w:after="120" w:line="240" w:lineRule="auto"/>
        <w:ind w:left="0" w:rightChars="11" w:right="26" w:firstLine="0"/>
        <w:jc w:val="center"/>
        <w:rPr>
          <w:rFonts w:ascii="Times New Roman" w:hAnsi="Times New Roman"/>
          <w:b/>
          <w:szCs w:val="32"/>
        </w:rPr>
      </w:pPr>
      <w:r w:rsidRPr="00EE23E8">
        <w:rPr>
          <w:rFonts w:ascii="Times New Roman" w:hAnsi="Times New Roman"/>
          <w:b/>
          <w:szCs w:val="32"/>
        </w:rPr>
        <w:t>風險管理概況</w:t>
      </w:r>
    </w:p>
    <w:p w:rsidR="00E03BBD" w:rsidRPr="00EE23E8" w:rsidRDefault="00571EB9" w:rsidP="00F7707E">
      <w:pPr>
        <w:pStyle w:val="ad"/>
        <w:spacing w:before="120" w:after="120" w:line="240" w:lineRule="auto"/>
        <w:ind w:right="-54"/>
        <w:jc w:val="center"/>
        <w:rPr>
          <w:rFonts w:ascii="Times New Roman" w:hAnsi="Times New Roman"/>
          <w:szCs w:val="32"/>
        </w:rPr>
      </w:pPr>
      <w:r w:rsidRPr="00EE23E8">
        <w:rPr>
          <w:rFonts w:ascii="Times New Roman" w:hAnsi="Times New Roman" w:hint="eastAsia"/>
          <w:szCs w:val="32"/>
        </w:rPr>
        <w:t>106</w:t>
      </w:r>
      <w:r w:rsidR="00E03BBD" w:rsidRPr="00EE23E8">
        <w:rPr>
          <w:rFonts w:ascii="Times New Roman" w:hAnsi="Times New Roman"/>
          <w:szCs w:val="32"/>
        </w:rPr>
        <w:t>年</w:t>
      </w:r>
      <w:r w:rsidRPr="00EE23E8">
        <w:rPr>
          <w:rFonts w:ascii="Times New Roman" w:hAnsi="Times New Roman" w:hint="eastAsia"/>
          <w:szCs w:val="32"/>
        </w:rPr>
        <w:t>12</w:t>
      </w:r>
      <w:r w:rsidR="00E03BBD" w:rsidRPr="00EE23E8">
        <w:rPr>
          <w:rFonts w:ascii="Times New Roman" w:hAnsi="Times New Roman"/>
          <w:szCs w:val="32"/>
        </w:rPr>
        <w:t>月</w:t>
      </w:r>
      <w:r w:rsidRPr="00EE23E8">
        <w:rPr>
          <w:rFonts w:ascii="Times New Roman" w:hAnsi="Times New Roman" w:hint="eastAsia"/>
          <w:szCs w:val="32"/>
        </w:rPr>
        <w:t>31</w:t>
      </w:r>
      <w:r w:rsidR="00E03BBD" w:rsidRPr="00EE23E8">
        <w:rPr>
          <w:rFonts w:ascii="Times New Roman" w:hAnsi="Times New Roman"/>
          <w:szCs w:val="32"/>
        </w:rPr>
        <w:t>日</w:t>
      </w:r>
    </w:p>
    <w:tbl>
      <w:tblPr>
        <w:tblW w:w="10632" w:type="dxa"/>
        <w:tblInd w:w="-681" w:type="dxa"/>
        <w:tblCellMar>
          <w:left w:w="28" w:type="dxa"/>
          <w:right w:w="28" w:type="dxa"/>
        </w:tblCellMar>
        <w:tblLook w:val="0000" w:firstRow="0" w:lastRow="0" w:firstColumn="0" w:lastColumn="0" w:noHBand="0" w:noVBand="0"/>
      </w:tblPr>
      <w:tblGrid>
        <w:gridCol w:w="567"/>
        <w:gridCol w:w="3544"/>
        <w:gridCol w:w="6521"/>
      </w:tblGrid>
      <w:tr w:rsidR="000F6807" w:rsidRPr="00EE23E8" w:rsidTr="00E86C69">
        <w:trPr>
          <w:trHeight w:val="624"/>
        </w:trPr>
        <w:tc>
          <w:tcPr>
            <w:tcW w:w="4111" w:type="dxa"/>
            <w:gridSpan w:val="2"/>
            <w:tcBorders>
              <w:top w:val="single" w:sz="4" w:space="0" w:color="auto"/>
              <w:left w:val="single" w:sz="4" w:space="0" w:color="auto"/>
              <w:bottom w:val="single" w:sz="4" w:space="0" w:color="auto"/>
              <w:right w:val="single" w:sz="4" w:space="0" w:color="auto"/>
            </w:tcBorders>
            <w:noWrap/>
            <w:vAlign w:val="center"/>
          </w:tcPr>
          <w:p w:rsidR="000F6807" w:rsidRPr="00EE23E8" w:rsidRDefault="000F6807" w:rsidP="00947327">
            <w:pPr>
              <w:widowControl/>
              <w:jc w:val="center"/>
              <w:rPr>
                <w:rFonts w:eastAsia="標楷體"/>
                <w:kern w:val="0"/>
              </w:rPr>
            </w:pPr>
            <w:r w:rsidRPr="00EE23E8">
              <w:rPr>
                <w:rFonts w:eastAsia="標楷體"/>
                <w:kern w:val="0"/>
              </w:rPr>
              <w:t>項目</w:t>
            </w:r>
          </w:p>
        </w:tc>
        <w:tc>
          <w:tcPr>
            <w:tcW w:w="6521" w:type="dxa"/>
            <w:tcBorders>
              <w:top w:val="single" w:sz="4" w:space="0" w:color="auto"/>
              <w:left w:val="nil"/>
              <w:bottom w:val="single" w:sz="4" w:space="0" w:color="auto"/>
              <w:right w:val="single" w:sz="4" w:space="0" w:color="auto"/>
            </w:tcBorders>
            <w:noWrap/>
            <w:vAlign w:val="center"/>
          </w:tcPr>
          <w:p w:rsidR="000F6807" w:rsidRPr="00EE23E8" w:rsidRDefault="000F6807" w:rsidP="00947327">
            <w:pPr>
              <w:widowControl/>
              <w:jc w:val="center"/>
              <w:rPr>
                <w:rFonts w:eastAsia="標楷體"/>
                <w:kern w:val="0"/>
              </w:rPr>
            </w:pPr>
            <w:r w:rsidRPr="00EE23E8">
              <w:rPr>
                <w:rFonts w:eastAsia="標楷體"/>
                <w:kern w:val="0"/>
              </w:rPr>
              <w:t>內容</w:t>
            </w:r>
          </w:p>
        </w:tc>
      </w:tr>
      <w:tr w:rsidR="00E86C69" w:rsidRPr="00EE23E8" w:rsidTr="00E86C69">
        <w:trPr>
          <w:trHeight w:val="1195"/>
        </w:trPr>
        <w:tc>
          <w:tcPr>
            <w:tcW w:w="567" w:type="dxa"/>
            <w:tcBorders>
              <w:top w:val="nil"/>
              <w:left w:val="single" w:sz="4" w:space="0" w:color="auto"/>
              <w:bottom w:val="single" w:sz="4" w:space="0" w:color="auto"/>
              <w:right w:val="single" w:sz="4" w:space="0" w:color="auto"/>
            </w:tcBorders>
            <w:noWrap/>
            <w:vAlign w:val="center"/>
          </w:tcPr>
          <w:p w:rsidR="00E86C69" w:rsidRPr="00EE23E8" w:rsidRDefault="00E86C69" w:rsidP="00947327">
            <w:pPr>
              <w:widowControl/>
              <w:jc w:val="center"/>
              <w:rPr>
                <w:rFonts w:eastAsia="標楷體"/>
                <w:kern w:val="0"/>
              </w:rPr>
            </w:pPr>
            <w:r w:rsidRPr="00EE23E8">
              <w:rPr>
                <w:rFonts w:eastAsia="標楷體"/>
                <w:kern w:val="0"/>
              </w:rPr>
              <w:t>1</w:t>
            </w:r>
          </w:p>
        </w:tc>
        <w:tc>
          <w:tcPr>
            <w:tcW w:w="3544" w:type="dxa"/>
            <w:tcBorders>
              <w:top w:val="single" w:sz="4" w:space="0" w:color="auto"/>
              <w:left w:val="nil"/>
              <w:bottom w:val="single" w:sz="4" w:space="0" w:color="auto"/>
              <w:right w:val="single" w:sz="4" w:space="0" w:color="000000"/>
            </w:tcBorders>
            <w:vAlign w:val="center"/>
          </w:tcPr>
          <w:p w:rsidR="00E86C69" w:rsidRPr="00EE23E8" w:rsidRDefault="00E86C69" w:rsidP="00947327">
            <w:pPr>
              <w:widowControl/>
              <w:rPr>
                <w:rFonts w:eastAsia="標楷體"/>
                <w:kern w:val="0"/>
              </w:rPr>
            </w:pPr>
            <w:r w:rsidRPr="00EE23E8">
              <w:rPr>
                <w:rFonts w:eastAsia="標楷體"/>
                <w:kern w:val="0"/>
              </w:rPr>
              <w:t>現行業務策略下所面臨的主要風險，以及風險概況與董事會核准之風險容忍度間的相互關係</w:t>
            </w:r>
          </w:p>
        </w:tc>
        <w:tc>
          <w:tcPr>
            <w:tcW w:w="6521" w:type="dxa"/>
            <w:tcBorders>
              <w:top w:val="single" w:sz="4" w:space="0" w:color="auto"/>
              <w:left w:val="nil"/>
              <w:bottom w:val="single" w:sz="4" w:space="0" w:color="auto"/>
              <w:right w:val="single" w:sz="4" w:space="0" w:color="auto"/>
            </w:tcBorders>
            <w:noWrap/>
            <w:vAlign w:val="center"/>
          </w:tcPr>
          <w:p w:rsidR="00E86C69" w:rsidRPr="00EE23E8" w:rsidRDefault="00E86C69" w:rsidP="006D5AEA">
            <w:pPr>
              <w:widowControl/>
              <w:spacing w:line="280" w:lineRule="exact"/>
              <w:rPr>
                <w:rFonts w:eastAsia="標楷體"/>
                <w:kern w:val="0"/>
              </w:rPr>
            </w:pPr>
            <w:r w:rsidRPr="00EE23E8">
              <w:rPr>
                <w:rFonts w:eastAsia="標楷體" w:hint="eastAsia"/>
                <w:kern w:val="0"/>
              </w:rPr>
              <w:t>本行於進行各項營業活動，面對任何不確定性事件，所有可能對本行造成不利之影響，包括信用風險、市場風險、作業風險、流動性風險、法律風險…等其他風險。透過本行內部資本適足性評估程序，了解本行風險承擔能力</w:t>
            </w:r>
            <w:r w:rsidRPr="00EE23E8">
              <w:rPr>
                <w:rFonts w:eastAsia="標楷體" w:hint="eastAsia"/>
                <w:kern w:val="0"/>
              </w:rPr>
              <w:t>(</w:t>
            </w:r>
            <w:r w:rsidRPr="00EE23E8">
              <w:rPr>
                <w:rFonts w:eastAsia="標楷體" w:hint="eastAsia"/>
                <w:kern w:val="0"/>
              </w:rPr>
              <w:t>資本與風險概況</w:t>
            </w:r>
            <w:r w:rsidRPr="00EE23E8">
              <w:rPr>
                <w:rFonts w:eastAsia="標楷體" w:hint="eastAsia"/>
                <w:kern w:val="0"/>
              </w:rPr>
              <w:t xml:space="preserve">) </w:t>
            </w:r>
            <w:r w:rsidRPr="00EE23E8">
              <w:rPr>
                <w:rFonts w:eastAsia="標楷體" w:hint="eastAsia"/>
                <w:kern w:val="0"/>
              </w:rPr>
              <w:t>，審慎訂定資本適足率下限，確立風險容忍度。風險管理委員會監督檢視本行風險管理流程及風險對策之妥適性，彙整及評估整體組織風險，定期審核風險控管報告並轉呈董事會核議。若發現重大暴險，危及財務、或業務狀況、或法令遵循者，立即召開會議，採取適當有效的措施，並向董事會報告。</w:t>
            </w:r>
          </w:p>
        </w:tc>
      </w:tr>
      <w:tr w:rsidR="00E86C69" w:rsidRPr="00EE23E8" w:rsidTr="00E86C69">
        <w:trPr>
          <w:trHeight w:val="778"/>
        </w:trPr>
        <w:tc>
          <w:tcPr>
            <w:tcW w:w="567" w:type="dxa"/>
            <w:tcBorders>
              <w:top w:val="nil"/>
              <w:left w:val="single" w:sz="4" w:space="0" w:color="auto"/>
              <w:bottom w:val="single" w:sz="4" w:space="0" w:color="auto"/>
              <w:right w:val="single" w:sz="4" w:space="0" w:color="auto"/>
            </w:tcBorders>
            <w:noWrap/>
            <w:vAlign w:val="center"/>
          </w:tcPr>
          <w:p w:rsidR="00E86C69" w:rsidRPr="00EE23E8" w:rsidRDefault="00E86C69" w:rsidP="00947327">
            <w:pPr>
              <w:widowControl/>
              <w:jc w:val="center"/>
              <w:rPr>
                <w:rFonts w:eastAsia="標楷體"/>
                <w:kern w:val="0"/>
              </w:rPr>
            </w:pPr>
            <w:r w:rsidRPr="00EE23E8">
              <w:rPr>
                <w:rFonts w:eastAsia="標楷體"/>
                <w:kern w:val="0"/>
              </w:rPr>
              <w:t>2</w:t>
            </w:r>
          </w:p>
        </w:tc>
        <w:tc>
          <w:tcPr>
            <w:tcW w:w="3544" w:type="dxa"/>
            <w:tcBorders>
              <w:top w:val="single" w:sz="4" w:space="0" w:color="auto"/>
              <w:left w:val="nil"/>
              <w:bottom w:val="single" w:sz="4" w:space="0" w:color="auto"/>
              <w:right w:val="single" w:sz="4" w:space="0" w:color="000000"/>
            </w:tcBorders>
            <w:noWrap/>
            <w:vAlign w:val="center"/>
          </w:tcPr>
          <w:p w:rsidR="00E86C69" w:rsidRPr="00EE23E8" w:rsidRDefault="00E86C69" w:rsidP="00947327">
            <w:pPr>
              <w:widowControl/>
              <w:rPr>
                <w:rFonts w:eastAsia="標楷體"/>
                <w:kern w:val="0"/>
              </w:rPr>
            </w:pPr>
            <w:r w:rsidRPr="00EE23E8">
              <w:rPr>
                <w:rFonts w:eastAsia="標楷體"/>
                <w:kern w:val="0"/>
              </w:rPr>
              <w:t>風險治理架構</w:t>
            </w:r>
          </w:p>
        </w:tc>
        <w:tc>
          <w:tcPr>
            <w:tcW w:w="6521" w:type="dxa"/>
            <w:tcBorders>
              <w:top w:val="single" w:sz="4" w:space="0" w:color="auto"/>
              <w:left w:val="nil"/>
              <w:bottom w:val="single" w:sz="4" w:space="0" w:color="auto"/>
              <w:right w:val="single" w:sz="4" w:space="0" w:color="auto"/>
            </w:tcBorders>
            <w:noWrap/>
            <w:vAlign w:val="center"/>
          </w:tcPr>
          <w:p w:rsidR="00E86C69" w:rsidRPr="00EE23E8" w:rsidRDefault="00E86C69" w:rsidP="006D5AEA">
            <w:pPr>
              <w:widowControl/>
              <w:spacing w:line="280" w:lineRule="exact"/>
              <w:rPr>
                <w:rFonts w:eastAsia="標楷體"/>
                <w:kern w:val="0"/>
              </w:rPr>
            </w:pPr>
            <w:r w:rsidRPr="00EE23E8">
              <w:rPr>
                <w:rFonts w:eastAsia="標楷體" w:hint="eastAsia"/>
                <w:kern w:val="0"/>
              </w:rPr>
              <w:t>本行係由「風險管理委員會」統籌全行之信用風險、市場風險、作業風險、資金流動性風險…及其他風險管理事項。其組織功能訂於「風險管理委員會設置辦法」中。委員會之執行推動單位為「風險管理部」，由風險管理部部門主管擔任委員會執行秘書，「風險管理部」為本行風險管理規劃及管理單位，獨立監控管理全行風險，主管由董事會同意後任命之。</w:t>
            </w:r>
          </w:p>
          <w:p w:rsidR="00E86C69" w:rsidRPr="00EE23E8" w:rsidRDefault="00E86C69" w:rsidP="006D5AEA">
            <w:pPr>
              <w:widowControl/>
              <w:spacing w:line="280" w:lineRule="exact"/>
              <w:rPr>
                <w:rFonts w:eastAsia="標楷體"/>
                <w:kern w:val="0"/>
              </w:rPr>
            </w:pPr>
            <w:r w:rsidRPr="00EE23E8">
              <w:rPr>
                <w:rFonts w:eastAsia="標楷體" w:hint="eastAsia"/>
                <w:kern w:val="0"/>
              </w:rPr>
              <w:t>本行風險管理組織執掌如下：</w:t>
            </w:r>
          </w:p>
          <w:p w:rsidR="00E86C69" w:rsidRPr="00EE23E8" w:rsidRDefault="00E86C69" w:rsidP="00482E54">
            <w:pPr>
              <w:widowControl/>
              <w:numPr>
                <w:ilvl w:val="0"/>
                <w:numId w:val="122"/>
              </w:numPr>
              <w:spacing w:line="280" w:lineRule="exact"/>
              <w:ind w:left="482" w:hangingChars="201" w:hanging="482"/>
              <w:rPr>
                <w:rFonts w:eastAsia="標楷體"/>
                <w:kern w:val="0"/>
              </w:rPr>
            </w:pPr>
            <w:r w:rsidRPr="00EE23E8">
              <w:rPr>
                <w:rFonts w:eastAsia="標楷體" w:hint="eastAsia"/>
                <w:kern w:val="0"/>
              </w:rPr>
              <w:t>風險管理委員會</w:t>
            </w:r>
          </w:p>
          <w:p w:rsidR="00E86C69" w:rsidRPr="00EE23E8" w:rsidRDefault="00E86C69" w:rsidP="00482E54">
            <w:pPr>
              <w:widowControl/>
              <w:numPr>
                <w:ilvl w:val="0"/>
                <w:numId w:val="123"/>
              </w:numPr>
              <w:spacing w:line="280" w:lineRule="exact"/>
              <w:rPr>
                <w:rFonts w:eastAsia="標楷體"/>
                <w:kern w:val="0"/>
              </w:rPr>
            </w:pPr>
            <w:r w:rsidRPr="00EE23E8">
              <w:rPr>
                <w:rFonts w:eastAsia="標楷體" w:hint="eastAsia"/>
                <w:kern w:val="0"/>
              </w:rPr>
              <w:t>根據本辦法，審核本行各類風險管理政策或準則之訂定及增修事項。並視各業務單位執行績效，於定期或臨時會議中調整各業務單位風險資源及權限。</w:t>
            </w:r>
          </w:p>
          <w:p w:rsidR="00E86C69" w:rsidRPr="00EE23E8" w:rsidRDefault="00E86C69" w:rsidP="00482E54">
            <w:pPr>
              <w:widowControl/>
              <w:numPr>
                <w:ilvl w:val="0"/>
                <w:numId w:val="123"/>
              </w:numPr>
              <w:spacing w:line="280" w:lineRule="exact"/>
              <w:rPr>
                <w:rFonts w:eastAsia="標楷體"/>
                <w:kern w:val="0"/>
              </w:rPr>
            </w:pPr>
            <w:r w:rsidRPr="00EE23E8">
              <w:rPr>
                <w:rFonts w:eastAsia="標楷體" w:hint="eastAsia"/>
                <w:kern w:val="0"/>
              </w:rPr>
              <w:t>監督檢視本行風險管理流程及風險對策之妥適性，彙整及評估整體組織風險，定期審核風險控管報告並轉呈董事會核議。</w:t>
            </w:r>
          </w:p>
          <w:p w:rsidR="00E86C69" w:rsidRPr="00EE23E8" w:rsidRDefault="00E86C69" w:rsidP="00482E54">
            <w:pPr>
              <w:widowControl/>
              <w:numPr>
                <w:ilvl w:val="0"/>
                <w:numId w:val="123"/>
              </w:numPr>
              <w:spacing w:line="280" w:lineRule="exact"/>
              <w:rPr>
                <w:rFonts w:eastAsia="標楷體"/>
                <w:kern w:val="0"/>
              </w:rPr>
            </w:pPr>
            <w:r w:rsidRPr="00EE23E8">
              <w:rPr>
                <w:rFonts w:eastAsia="標楷體" w:hint="eastAsia"/>
                <w:kern w:val="0"/>
              </w:rPr>
              <w:t>發現重大暴險，危及財務、或業務狀況、或法令遵循者，應立即召開會議，採取適當有效的措施，並向董事會報告。</w:t>
            </w:r>
          </w:p>
          <w:p w:rsidR="00E86C69" w:rsidRPr="00EE23E8" w:rsidRDefault="00E86C69" w:rsidP="00482E54">
            <w:pPr>
              <w:widowControl/>
              <w:numPr>
                <w:ilvl w:val="0"/>
                <w:numId w:val="122"/>
              </w:numPr>
              <w:spacing w:line="280" w:lineRule="exact"/>
              <w:ind w:left="482" w:hangingChars="201" w:hanging="482"/>
              <w:rPr>
                <w:rFonts w:eastAsia="標楷體"/>
                <w:kern w:val="0"/>
              </w:rPr>
            </w:pPr>
            <w:r w:rsidRPr="00EE23E8">
              <w:rPr>
                <w:rFonts w:eastAsia="標楷體" w:hint="eastAsia"/>
                <w:kern w:val="0"/>
              </w:rPr>
              <w:t>風險管理部</w:t>
            </w:r>
          </w:p>
          <w:p w:rsidR="00E86C69" w:rsidRPr="00EE23E8" w:rsidRDefault="00E86C69" w:rsidP="00482E54">
            <w:pPr>
              <w:widowControl/>
              <w:numPr>
                <w:ilvl w:val="0"/>
                <w:numId w:val="124"/>
              </w:numPr>
              <w:spacing w:line="280" w:lineRule="exact"/>
              <w:rPr>
                <w:rFonts w:eastAsia="標楷體"/>
                <w:kern w:val="0"/>
              </w:rPr>
            </w:pPr>
            <w:r w:rsidRPr="00EE23E8">
              <w:rPr>
                <w:rFonts w:eastAsia="標楷體" w:hint="eastAsia"/>
                <w:kern w:val="0"/>
              </w:rPr>
              <w:t>依據本行業務規模，與信用、市場、作業…等不同的風險分別擬定管理政策或準則，呈報委員會審核頒訂。</w:t>
            </w:r>
          </w:p>
          <w:p w:rsidR="00E86C69" w:rsidRPr="00EE23E8" w:rsidRDefault="00E86C69" w:rsidP="00482E54">
            <w:pPr>
              <w:widowControl/>
              <w:numPr>
                <w:ilvl w:val="0"/>
                <w:numId w:val="124"/>
              </w:numPr>
              <w:spacing w:line="280" w:lineRule="exact"/>
              <w:rPr>
                <w:rFonts w:eastAsia="標楷體"/>
                <w:kern w:val="0"/>
              </w:rPr>
            </w:pPr>
            <w:r w:rsidRPr="00EE23E8">
              <w:rPr>
                <w:rFonts w:eastAsia="標楷體" w:hint="eastAsia"/>
                <w:kern w:val="0"/>
              </w:rPr>
              <w:t>根據委員會所核定各個業務單位風險權限，透過資訊體系控管機制，負責獨立監控各個業務單位限額。前開控制機制，須視本行資訊體系現況，由資訊室配合建立。</w:t>
            </w:r>
          </w:p>
          <w:p w:rsidR="00E86C69" w:rsidRPr="00EE23E8" w:rsidRDefault="00E86C69" w:rsidP="00482E54">
            <w:pPr>
              <w:widowControl/>
              <w:numPr>
                <w:ilvl w:val="0"/>
                <w:numId w:val="124"/>
              </w:numPr>
              <w:spacing w:line="280" w:lineRule="exact"/>
              <w:rPr>
                <w:rFonts w:eastAsia="標楷體"/>
                <w:kern w:val="0"/>
              </w:rPr>
            </w:pPr>
            <w:r w:rsidRPr="00EE23E8">
              <w:rPr>
                <w:rFonts w:eastAsia="標楷體" w:hint="eastAsia"/>
                <w:kern w:val="0"/>
              </w:rPr>
              <w:t>每季向委員會提出風險控管報告，並轉呈董事會。</w:t>
            </w:r>
          </w:p>
          <w:p w:rsidR="00E86C69" w:rsidRPr="00EE23E8" w:rsidRDefault="00E86C69" w:rsidP="00482E54">
            <w:pPr>
              <w:widowControl/>
              <w:numPr>
                <w:ilvl w:val="0"/>
                <w:numId w:val="124"/>
              </w:numPr>
              <w:spacing w:line="280" w:lineRule="exact"/>
              <w:rPr>
                <w:rFonts w:eastAsia="標楷體"/>
                <w:kern w:val="0"/>
              </w:rPr>
            </w:pPr>
            <w:r w:rsidRPr="00EE23E8">
              <w:rPr>
                <w:rFonts w:eastAsia="標楷體" w:hint="eastAsia"/>
                <w:kern w:val="0"/>
              </w:rPr>
              <w:t>負責計算與監控資本適足性，並依據各風險管理準則</w:t>
            </w:r>
            <w:r w:rsidRPr="00EE23E8">
              <w:rPr>
                <w:rFonts w:eastAsia="標楷體" w:hint="eastAsia"/>
                <w:kern w:val="0"/>
              </w:rPr>
              <w:t>(</w:t>
            </w:r>
            <w:r w:rsidRPr="00EE23E8">
              <w:rPr>
                <w:rFonts w:eastAsia="標楷體" w:hint="eastAsia"/>
                <w:kern w:val="0"/>
              </w:rPr>
              <w:t>辦法另訂</w:t>
            </w:r>
            <w:r w:rsidRPr="00EE23E8">
              <w:rPr>
                <w:rFonts w:eastAsia="標楷體" w:hint="eastAsia"/>
                <w:kern w:val="0"/>
              </w:rPr>
              <w:t>)</w:t>
            </w:r>
            <w:r w:rsidRPr="00EE23E8">
              <w:rPr>
                <w:rFonts w:eastAsia="標楷體" w:hint="eastAsia"/>
                <w:kern w:val="0"/>
              </w:rPr>
              <w:t>，綜理全行風險管理及申報主管機關等相關事宜，召開風險管理委員會並訂定規程，控管各項投資部位、交易額度，辦理全行資金調度、有價證券買賣等交易之清算交割事宜。</w:t>
            </w:r>
          </w:p>
          <w:p w:rsidR="00E86C69" w:rsidRPr="00EE23E8" w:rsidRDefault="00E86C69" w:rsidP="00482E54">
            <w:pPr>
              <w:widowControl/>
              <w:numPr>
                <w:ilvl w:val="0"/>
                <w:numId w:val="124"/>
              </w:numPr>
              <w:spacing w:line="280" w:lineRule="exact"/>
              <w:rPr>
                <w:rFonts w:eastAsia="標楷體"/>
                <w:kern w:val="0"/>
              </w:rPr>
            </w:pPr>
            <w:r w:rsidRPr="00EE23E8">
              <w:rPr>
                <w:rFonts w:eastAsia="標楷體" w:hint="eastAsia"/>
                <w:kern w:val="0"/>
              </w:rPr>
              <w:t>發現重大暴險，危及財務、或業務狀況、或法令遵循者，應立即採取適當有效的措施，並向委員會報告。</w:t>
            </w:r>
          </w:p>
          <w:p w:rsidR="00E86C69" w:rsidRPr="00EE23E8" w:rsidRDefault="00E86C69" w:rsidP="00482E54">
            <w:pPr>
              <w:widowControl/>
              <w:numPr>
                <w:ilvl w:val="0"/>
                <w:numId w:val="124"/>
              </w:numPr>
              <w:spacing w:line="280" w:lineRule="exact"/>
              <w:rPr>
                <w:rFonts w:eastAsia="標楷體"/>
                <w:kern w:val="0"/>
              </w:rPr>
            </w:pPr>
            <w:r w:rsidRPr="00EE23E8">
              <w:rPr>
                <w:rFonts w:eastAsia="標楷體" w:hint="eastAsia"/>
                <w:kern w:val="0"/>
              </w:rPr>
              <w:t>一般平常性事務與規範，如監控業務情形、風險管理規範等…得逕依業務性質與分層負責，逐級呈報總經理、副董事長、董事長核定。</w:t>
            </w:r>
          </w:p>
        </w:tc>
      </w:tr>
      <w:tr w:rsidR="00E86C69" w:rsidRPr="00EE23E8" w:rsidTr="00E86C69">
        <w:trPr>
          <w:trHeight w:val="730"/>
        </w:trPr>
        <w:tc>
          <w:tcPr>
            <w:tcW w:w="567" w:type="dxa"/>
            <w:tcBorders>
              <w:top w:val="nil"/>
              <w:left w:val="single" w:sz="4" w:space="0" w:color="auto"/>
              <w:bottom w:val="single" w:sz="4" w:space="0" w:color="auto"/>
              <w:right w:val="single" w:sz="4" w:space="0" w:color="auto"/>
            </w:tcBorders>
            <w:noWrap/>
            <w:vAlign w:val="center"/>
          </w:tcPr>
          <w:p w:rsidR="00E86C69" w:rsidRPr="00EE23E8" w:rsidRDefault="00E86C69" w:rsidP="00947327">
            <w:pPr>
              <w:widowControl/>
              <w:jc w:val="center"/>
              <w:rPr>
                <w:rFonts w:eastAsia="標楷體"/>
                <w:kern w:val="0"/>
              </w:rPr>
            </w:pPr>
            <w:r w:rsidRPr="00EE23E8">
              <w:rPr>
                <w:rFonts w:eastAsia="標楷體"/>
                <w:kern w:val="0"/>
              </w:rPr>
              <w:t>3</w:t>
            </w:r>
          </w:p>
        </w:tc>
        <w:tc>
          <w:tcPr>
            <w:tcW w:w="3544" w:type="dxa"/>
            <w:tcBorders>
              <w:top w:val="single" w:sz="4" w:space="0" w:color="auto"/>
              <w:left w:val="nil"/>
              <w:bottom w:val="single" w:sz="4" w:space="0" w:color="auto"/>
              <w:right w:val="single" w:sz="4" w:space="0" w:color="000000"/>
            </w:tcBorders>
            <w:noWrap/>
            <w:vAlign w:val="center"/>
          </w:tcPr>
          <w:p w:rsidR="00E86C69" w:rsidRPr="00EE23E8" w:rsidRDefault="00E86C69" w:rsidP="00947327">
            <w:pPr>
              <w:widowControl/>
              <w:rPr>
                <w:rFonts w:eastAsia="標楷體"/>
                <w:kern w:val="0"/>
              </w:rPr>
            </w:pPr>
            <w:r w:rsidRPr="00EE23E8">
              <w:rPr>
                <w:rFonts w:eastAsia="標楷體"/>
                <w:kern w:val="0"/>
              </w:rPr>
              <w:t>銀行風險文化其傳達、執行之管道</w:t>
            </w:r>
          </w:p>
        </w:tc>
        <w:tc>
          <w:tcPr>
            <w:tcW w:w="6521" w:type="dxa"/>
            <w:tcBorders>
              <w:top w:val="single" w:sz="4" w:space="0" w:color="auto"/>
              <w:left w:val="nil"/>
              <w:bottom w:val="single" w:sz="4" w:space="0" w:color="auto"/>
              <w:right w:val="single" w:sz="4" w:space="0" w:color="auto"/>
            </w:tcBorders>
            <w:noWrap/>
            <w:vAlign w:val="center"/>
          </w:tcPr>
          <w:p w:rsidR="00E86C69" w:rsidRPr="00EE23E8" w:rsidRDefault="00E86C69" w:rsidP="006D5AEA">
            <w:pPr>
              <w:widowControl/>
              <w:spacing w:line="280" w:lineRule="exact"/>
              <w:rPr>
                <w:rFonts w:eastAsia="標楷體"/>
                <w:kern w:val="0"/>
              </w:rPr>
            </w:pPr>
            <w:r w:rsidRPr="00EE23E8">
              <w:rPr>
                <w:rFonts w:eastAsia="標楷體" w:hint="eastAsia"/>
                <w:kern w:val="0"/>
              </w:rPr>
              <w:t>本行風險管理目標：建立全行注重風險管理內涵及遵循風險管理機制之組織文化，即時有效的辨識、衡量、監控及揭露全行所承受之風險，防止風險集中，並控制全行風險在「風險承受</w:t>
            </w:r>
            <w:r w:rsidRPr="00EE23E8">
              <w:rPr>
                <w:rFonts w:eastAsia="標楷體" w:hint="eastAsia"/>
                <w:kern w:val="0"/>
              </w:rPr>
              <w:lastRenderedPageBreak/>
              <w:t>度」範圍內，確保自有資本足以緩衝業務之暴險，促使風險訂價合理，即所承擔風險與報酬應相稱。</w:t>
            </w:r>
          </w:p>
          <w:p w:rsidR="00E86C69" w:rsidRPr="00EE23E8" w:rsidRDefault="00E86C69" w:rsidP="00482E54">
            <w:pPr>
              <w:widowControl/>
              <w:numPr>
                <w:ilvl w:val="1"/>
                <w:numId w:val="125"/>
              </w:numPr>
              <w:spacing w:line="280" w:lineRule="exact"/>
              <w:ind w:left="482" w:hangingChars="201" w:hanging="482"/>
              <w:rPr>
                <w:rFonts w:eastAsia="標楷體"/>
                <w:kern w:val="0"/>
              </w:rPr>
            </w:pPr>
            <w:r w:rsidRPr="00EE23E8">
              <w:rPr>
                <w:rFonts w:eastAsia="標楷體" w:hint="eastAsia"/>
                <w:kern w:val="0"/>
              </w:rPr>
              <w:t>本行設立專責獨立之風險管理部，轄下設置「管理科」及「市場風險科」以利業務維運，現行配置專人負責信用風險、作業風險、市場風險、國家風險、利率風險及其他各種風險，本行風險管理人員不定期參與金研院、銀行公會…等舉辦之風險管理相關課程，內部亦不定期進行金融、風管…相關主題之研討，以提升自我專業。</w:t>
            </w:r>
          </w:p>
          <w:p w:rsidR="00E86C69" w:rsidRPr="00EE23E8" w:rsidRDefault="00E86C69" w:rsidP="00482E54">
            <w:pPr>
              <w:widowControl/>
              <w:numPr>
                <w:ilvl w:val="1"/>
                <w:numId w:val="125"/>
              </w:numPr>
              <w:spacing w:line="280" w:lineRule="exact"/>
              <w:ind w:left="482" w:hangingChars="201" w:hanging="482"/>
              <w:rPr>
                <w:rFonts w:eastAsia="標楷體"/>
                <w:kern w:val="0"/>
              </w:rPr>
            </w:pPr>
            <w:r w:rsidRPr="00EE23E8">
              <w:rPr>
                <w:rFonts w:eastAsia="標楷體" w:hint="eastAsia"/>
                <w:kern w:val="0"/>
              </w:rPr>
              <w:t>風險管理部定期編製「風險控管報告」，對於檢核期間發生達預警標準或超限情事及重大暴險事件等各項風險資訊，完整揭露說明以充分傳達風險衡量、監督與控制等資訊。該項報告並經法令遵循部及稽核室核閱報告內容後轉呈董事會，俾利協助經營管理階層及決策者有效監督本行已承受風險現況以決定風險管理策略。</w:t>
            </w:r>
          </w:p>
          <w:p w:rsidR="00E86C69" w:rsidRPr="00EE23E8" w:rsidRDefault="00E86C69" w:rsidP="00482E54">
            <w:pPr>
              <w:widowControl/>
              <w:numPr>
                <w:ilvl w:val="1"/>
                <w:numId w:val="125"/>
              </w:numPr>
              <w:spacing w:line="280" w:lineRule="exact"/>
              <w:ind w:left="482" w:hangingChars="201" w:hanging="482"/>
              <w:rPr>
                <w:rFonts w:eastAsia="標楷體"/>
                <w:kern w:val="0"/>
              </w:rPr>
            </w:pPr>
            <w:r w:rsidRPr="00EE23E8">
              <w:rPr>
                <w:rFonts w:eastAsia="標楷體" w:hint="eastAsia"/>
                <w:kern w:val="0"/>
              </w:rPr>
              <w:t>依據本行「風險控管自評制度」，各業管單位推出新種業務及流程前，均須填報新種業務風險控管評估表，詳述各項風險預估及發生機率，風險管理部據此與業管單位商議合宜之風險對策措施；另各業管單位重要業務規範增修訂及運作情形亦納入集中控管，風險管理部視運作情形，適時提供建議。</w:t>
            </w:r>
          </w:p>
          <w:p w:rsidR="00E86C69" w:rsidRPr="00EE23E8" w:rsidRDefault="00E86C69" w:rsidP="00482E54">
            <w:pPr>
              <w:widowControl/>
              <w:numPr>
                <w:ilvl w:val="1"/>
                <w:numId w:val="125"/>
              </w:numPr>
              <w:spacing w:line="280" w:lineRule="exact"/>
              <w:ind w:left="482" w:hangingChars="201" w:hanging="482"/>
              <w:rPr>
                <w:rFonts w:eastAsia="標楷體"/>
                <w:kern w:val="0"/>
              </w:rPr>
            </w:pPr>
            <w:r w:rsidRPr="00EE23E8">
              <w:rPr>
                <w:rFonts w:eastAsia="標楷體" w:hint="eastAsia"/>
                <w:kern w:val="0"/>
              </w:rPr>
              <w:t>本行現行風險管理資訊系統，尚符合業務風險程度與複雜性，惟為強化風險控管機制，本行風險管理部與資訊室目前進行整合全行風險資料庫專案，期以建置更嚴謹有效之風險管控指標。</w:t>
            </w:r>
          </w:p>
          <w:p w:rsidR="00E86C69" w:rsidRPr="00EE23E8" w:rsidRDefault="00E86C69" w:rsidP="006D5AEA">
            <w:pPr>
              <w:widowControl/>
              <w:spacing w:line="280" w:lineRule="exact"/>
              <w:rPr>
                <w:rFonts w:eastAsia="標楷體"/>
                <w:kern w:val="0"/>
              </w:rPr>
            </w:pPr>
            <w:r w:rsidRPr="00EE23E8">
              <w:rPr>
                <w:rFonts w:ascii="標楷體" w:eastAsia="標楷體" w:hAnsi="標楷體" w:hint="eastAsia"/>
                <w:kern w:val="0"/>
              </w:rPr>
              <w:t>由上而下制訂各項風險策略，將該策略貫徹於各項業務(包含授信與投資等)之准駁與執行，並經由各項風險監控與各種風險資訊(法規、產業、金融等)，透過各項業務報告與風險報告，向上反應予決策者</w:t>
            </w:r>
            <w:r w:rsidRPr="00EE23E8">
              <w:rPr>
                <w:rFonts w:ascii="標楷體" w:eastAsia="標楷體" w:hAnsi="標楷體" w:cs="Arial" w:hint="eastAsia"/>
                <w:kern w:val="0"/>
              </w:rPr>
              <w:t>，以制定良善之風險策略</w:t>
            </w:r>
            <w:r w:rsidRPr="00EE23E8">
              <w:rPr>
                <w:rFonts w:ascii="標楷體" w:eastAsia="標楷體" w:hAnsi="標楷體" w:hint="eastAsia"/>
                <w:kern w:val="0"/>
              </w:rPr>
              <w:t>，達到風險充分溝通。並且透過稽核與法遵制度確保風險溝通之有效性。</w:t>
            </w:r>
          </w:p>
        </w:tc>
      </w:tr>
      <w:tr w:rsidR="00E86C69" w:rsidRPr="00EE23E8" w:rsidTr="00E86C69">
        <w:trPr>
          <w:trHeight w:val="800"/>
        </w:trPr>
        <w:tc>
          <w:tcPr>
            <w:tcW w:w="567" w:type="dxa"/>
            <w:tcBorders>
              <w:top w:val="single" w:sz="4" w:space="0" w:color="auto"/>
              <w:left w:val="single" w:sz="4" w:space="0" w:color="auto"/>
              <w:bottom w:val="single" w:sz="4" w:space="0" w:color="auto"/>
              <w:right w:val="single" w:sz="4" w:space="0" w:color="auto"/>
            </w:tcBorders>
            <w:noWrap/>
            <w:vAlign w:val="center"/>
          </w:tcPr>
          <w:p w:rsidR="00E86C69" w:rsidRPr="00EE23E8" w:rsidRDefault="00E86C69" w:rsidP="004C20F6">
            <w:pPr>
              <w:widowControl/>
              <w:jc w:val="center"/>
              <w:rPr>
                <w:rFonts w:eastAsia="標楷體"/>
                <w:kern w:val="0"/>
              </w:rPr>
            </w:pPr>
            <w:r w:rsidRPr="00EE23E8">
              <w:rPr>
                <w:rFonts w:eastAsia="標楷體"/>
                <w:kern w:val="0"/>
              </w:rPr>
              <w:lastRenderedPageBreak/>
              <w:t>4</w:t>
            </w:r>
          </w:p>
        </w:tc>
        <w:tc>
          <w:tcPr>
            <w:tcW w:w="3544" w:type="dxa"/>
            <w:tcBorders>
              <w:top w:val="single" w:sz="4" w:space="0" w:color="auto"/>
              <w:left w:val="single" w:sz="4" w:space="0" w:color="auto"/>
              <w:bottom w:val="single" w:sz="4" w:space="0" w:color="auto"/>
              <w:right w:val="single" w:sz="4" w:space="0" w:color="auto"/>
            </w:tcBorders>
            <w:vAlign w:val="center"/>
          </w:tcPr>
          <w:p w:rsidR="00E86C69" w:rsidRPr="00EE23E8" w:rsidRDefault="00E86C69" w:rsidP="004C20F6">
            <w:pPr>
              <w:widowControl/>
              <w:rPr>
                <w:rFonts w:eastAsia="標楷體"/>
                <w:kern w:val="0"/>
              </w:rPr>
            </w:pPr>
            <w:r w:rsidRPr="00EE23E8">
              <w:rPr>
                <w:rFonts w:eastAsia="標楷體"/>
                <w:kern w:val="0"/>
              </w:rPr>
              <w:t>風險衡量系統之範圍與主要特點</w:t>
            </w:r>
          </w:p>
        </w:tc>
        <w:tc>
          <w:tcPr>
            <w:tcW w:w="6521" w:type="dxa"/>
            <w:tcBorders>
              <w:top w:val="single" w:sz="4" w:space="0" w:color="auto"/>
              <w:left w:val="single" w:sz="4" w:space="0" w:color="auto"/>
              <w:bottom w:val="single" w:sz="4" w:space="0" w:color="auto"/>
              <w:right w:val="single" w:sz="4" w:space="0" w:color="auto"/>
            </w:tcBorders>
            <w:noWrap/>
            <w:vAlign w:val="center"/>
          </w:tcPr>
          <w:p w:rsidR="00E86C69" w:rsidRPr="00EE23E8" w:rsidRDefault="00E86C69" w:rsidP="006D5AEA">
            <w:pPr>
              <w:widowControl/>
              <w:spacing w:line="280" w:lineRule="exact"/>
              <w:rPr>
                <w:rFonts w:eastAsia="標楷體"/>
                <w:kern w:val="0"/>
              </w:rPr>
            </w:pPr>
            <w:r w:rsidRPr="00EE23E8">
              <w:rPr>
                <w:rFonts w:eastAsia="標楷體" w:hint="eastAsia"/>
                <w:kern w:val="0"/>
              </w:rPr>
              <w:t>本行依據巴塞爾資本協定三</w:t>
            </w:r>
            <w:r w:rsidRPr="00EE23E8">
              <w:rPr>
                <w:rFonts w:eastAsia="標楷體" w:hint="eastAsia"/>
                <w:kern w:val="0"/>
              </w:rPr>
              <w:t>(Basel III)</w:t>
            </w:r>
            <w:r w:rsidRPr="00EE23E8">
              <w:rPr>
                <w:rFonts w:eastAsia="標楷體" w:hint="eastAsia"/>
                <w:kern w:val="0"/>
              </w:rPr>
              <w:t>與金管會「銀行自有資本與風險性資產計算方法」規定，由風險管理部依據信用、市場與作業風險，以系統與客觀的方式訂定可量化或質化標準，衡量風險程度及暴險情形。建立風險衡量指標，衡量及分析不同之風險類型、產品或服務之風險暴險程度，並計提所需的自有資本額，核算自有資本與風險性資產比率，從而作為管理決策、績效評估與資本管理之依據。</w:t>
            </w:r>
          </w:p>
        </w:tc>
      </w:tr>
      <w:tr w:rsidR="00E86C69" w:rsidRPr="00EE23E8" w:rsidTr="00E86C69">
        <w:trPr>
          <w:trHeight w:val="1137"/>
        </w:trPr>
        <w:tc>
          <w:tcPr>
            <w:tcW w:w="567" w:type="dxa"/>
            <w:tcBorders>
              <w:top w:val="single" w:sz="4" w:space="0" w:color="auto"/>
              <w:left w:val="single" w:sz="4" w:space="0" w:color="auto"/>
              <w:bottom w:val="single" w:sz="4" w:space="0" w:color="auto"/>
              <w:right w:val="single" w:sz="4" w:space="0" w:color="auto"/>
            </w:tcBorders>
            <w:noWrap/>
            <w:vAlign w:val="center"/>
          </w:tcPr>
          <w:p w:rsidR="00E86C69" w:rsidRPr="00EE23E8" w:rsidRDefault="00E86C69" w:rsidP="00947327">
            <w:pPr>
              <w:widowControl/>
              <w:jc w:val="center"/>
              <w:rPr>
                <w:rFonts w:eastAsia="標楷體"/>
                <w:kern w:val="0"/>
              </w:rPr>
            </w:pPr>
            <w:r w:rsidRPr="00EE23E8">
              <w:rPr>
                <w:rFonts w:eastAsia="標楷體"/>
                <w:kern w:val="0"/>
              </w:rPr>
              <w:t>5</w:t>
            </w:r>
          </w:p>
        </w:tc>
        <w:tc>
          <w:tcPr>
            <w:tcW w:w="3544" w:type="dxa"/>
            <w:tcBorders>
              <w:top w:val="single" w:sz="4" w:space="0" w:color="auto"/>
              <w:left w:val="single" w:sz="4" w:space="0" w:color="auto"/>
              <w:bottom w:val="single" w:sz="4" w:space="0" w:color="auto"/>
              <w:right w:val="single" w:sz="4" w:space="0" w:color="auto"/>
            </w:tcBorders>
            <w:vAlign w:val="center"/>
          </w:tcPr>
          <w:p w:rsidR="00E86C69" w:rsidRPr="00EE23E8" w:rsidRDefault="00E86C69" w:rsidP="00947327">
            <w:pPr>
              <w:widowControl/>
              <w:rPr>
                <w:rFonts w:eastAsia="標楷體"/>
                <w:kern w:val="0"/>
              </w:rPr>
            </w:pPr>
            <w:r w:rsidRPr="00EE23E8">
              <w:rPr>
                <w:rFonts w:eastAsia="標楷體"/>
                <w:kern w:val="0"/>
              </w:rPr>
              <w:t>風險報告</w:t>
            </w:r>
            <w:r w:rsidRPr="00EE23E8">
              <w:rPr>
                <w:rFonts w:eastAsia="標楷體"/>
                <w:kern w:val="0"/>
              </w:rPr>
              <w:t>(</w:t>
            </w:r>
            <w:r w:rsidRPr="00EE23E8">
              <w:rPr>
                <w:rFonts w:eastAsia="標楷體"/>
                <w:kern w:val="0"/>
              </w:rPr>
              <w:t>特別是對風險暴險之範圍及主要內容</w:t>
            </w:r>
            <w:r w:rsidRPr="00EE23E8">
              <w:rPr>
                <w:rFonts w:eastAsia="標楷體"/>
                <w:kern w:val="0"/>
              </w:rPr>
              <w:t>)</w:t>
            </w:r>
            <w:r w:rsidRPr="00EE23E8">
              <w:rPr>
                <w:rFonts w:eastAsia="標楷體"/>
                <w:kern w:val="0"/>
              </w:rPr>
              <w:t>提供予董事會及高階管理階層之流程</w:t>
            </w:r>
          </w:p>
        </w:tc>
        <w:tc>
          <w:tcPr>
            <w:tcW w:w="6521" w:type="dxa"/>
            <w:tcBorders>
              <w:top w:val="single" w:sz="4" w:space="0" w:color="auto"/>
              <w:left w:val="single" w:sz="4" w:space="0" w:color="auto"/>
              <w:bottom w:val="single" w:sz="4" w:space="0" w:color="auto"/>
              <w:right w:val="single" w:sz="4" w:space="0" w:color="auto"/>
            </w:tcBorders>
            <w:noWrap/>
            <w:vAlign w:val="center"/>
          </w:tcPr>
          <w:p w:rsidR="00E86C69" w:rsidRPr="00EE23E8" w:rsidRDefault="00E86C69" w:rsidP="006D5AEA">
            <w:pPr>
              <w:widowControl/>
              <w:spacing w:line="280" w:lineRule="exact"/>
              <w:rPr>
                <w:rFonts w:eastAsia="標楷體"/>
                <w:kern w:val="0"/>
              </w:rPr>
            </w:pPr>
            <w:r w:rsidRPr="00EE23E8">
              <w:rPr>
                <w:rFonts w:eastAsia="標楷體" w:hint="eastAsia"/>
                <w:kern w:val="0"/>
              </w:rPr>
              <w:t>風險管理部定期編製「風險控管報告」，對於檢核期間發生達預警標準或超限情事及重大暴險事件等各項風險資訊，完整揭露說明以充分傳達風險衡量、監督與控制等資訊。「風險控管報告」將提呈風險管理委員會先行審閱，經風險相關部門、法令遵循部及稽核室核閱報告內容後轉呈董事會，俾利協助經營管理階層及決策者有效監督本行已承受風險現況以決定風險管理策略。</w:t>
            </w:r>
          </w:p>
        </w:tc>
      </w:tr>
      <w:tr w:rsidR="00E86C69" w:rsidRPr="00EE23E8" w:rsidTr="00E86C69">
        <w:trPr>
          <w:trHeight w:val="1129"/>
        </w:trPr>
        <w:tc>
          <w:tcPr>
            <w:tcW w:w="567" w:type="dxa"/>
            <w:tcBorders>
              <w:top w:val="nil"/>
              <w:left w:val="single" w:sz="4" w:space="0" w:color="auto"/>
              <w:bottom w:val="single" w:sz="4" w:space="0" w:color="auto"/>
              <w:right w:val="single" w:sz="4" w:space="0" w:color="auto"/>
            </w:tcBorders>
            <w:noWrap/>
            <w:vAlign w:val="center"/>
          </w:tcPr>
          <w:p w:rsidR="00E86C69" w:rsidRPr="00EE23E8" w:rsidRDefault="00E86C69" w:rsidP="00947327">
            <w:pPr>
              <w:widowControl/>
              <w:jc w:val="center"/>
              <w:rPr>
                <w:rFonts w:eastAsia="標楷體"/>
                <w:kern w:val="0"/>
              </w:rPr>
            </w:pPr>
            <w:r w:rsidRPr="00EE23E8">
              <w:rPr>
                <w:rFonts w:eastAsia="標楷體"/>
                <w:kern w:val="0"/>
              </w:rPr>
              <w:t>6</w:t>
            </w:r>
          </w:p>
        </w:tc>
        <w:tc>
          <w:tcPr>
            <w:tcW w:w="3544" w:type="dxa"/>
            <w:tcBorders>
              <w:top w:val="single" w:sz="4" w:space="0" w:color="auto"/>
              <w:left w:val="nil"/>
              <w:bottom w:val="single" w:sz="4" w:space="0" w:color="auto"/>
              <w:right w:val="single" w:sz="4" w:space="0" w:color="000000"/>
            </w:tcBorders>
            <w:vAlign w:val="center"/>
          </w:tcPr>
          <w:p w:rsidR="00E86C69" w:rsidRPr="00EE23E8" w:rsidRDefault="00E86C69" w:rsidP="00AF60E0">
            <w:pPr>
              <w:widowControl/>
              <w:rPr>
                <w:rFonts w:eastAsia="標楷體"/>
                <w:kern w:val="0"/>
              </w:rPr>
            </w:pPr>
            <w:r w:rsidRPr="00EE23E8">
              <w:rPr>
                <w:rFonts w:eastAsia="標楷體"/>
              </w:rPr>
              <w:t>壓力測試執行方式</w:t>
            </w:r>
            <w:r w:rsidRPr="00EE23E8">
              <w:rPr>
                <w:rFonts w:eastAsia="標楷體"/>
              </w:rPr>
              <w:t>(</w:t>
            </w:r>
            <w:r w:rsidRPr="00EE23E8">
              <w:rPr>
                <w:rFonts w:eastAsia="標楷體"/>
              </w:rPr>
              <w:t>如：壓測範圍、情境選定與方法論</w:t>
            </w:r>
            <w:r w:rsidRPr="00EE23E8">
              <w:rPr>
                <w:rFonts w:eastAsia="標楷體"/>
              </w:rPr>
              <w:t>)</w:t>
            </w:r>
            <w:r w:rsidRPr="00EE23E8">
              <w:rPr>
                <w:rFonts w:eastAsia="標楷體"/>
              </w:rPr>
              <w:t>與管理應用之說明</w:t>
            </w:r>
          </w:p>
        </w:tc>
        <w:tc>
          <w:tcPr>
            <w:tcW w:w="6521" w:type="dxa"/>
            <w:tcBorders>
              <w:top w:val="single" w:sz="4" w:space="0" w:color="auto"/>
              <w:left w:val="nil"/>
              <w:bottom w:val="single" w:sz="4" w:space="0" w:color="auto"/>
              <w:right w:val="single" w:sz="4" w:space="0" w:color="auto"/>
            </w:tcBorders>
            <w:noWrap/>
            <w:vAlign w:val="center"/>
          </w:tcPr>
          <w:p w:rsidR="00E86C69" w:rsidRPr="00EE23E8" w:rsidRDefault="00E86C69" w:rsidP="006D5AEA">
            <w:pPr>
              <w:widowControl/>
              <w:spacing w:line="280" w:lineRule="exact"/>
              <w:rPr>
                <w:rFonts w:eastAsia="標楷體"/>
                <w:kern w:val="0"/>
              </w:rPr>
            </w:pPr>
            <w:r w:rsidRPr="00EE23E8">
              <w:rPr>
                <w:rFonts w:eastAsia="標楷體" w:hint="eastAsia"/>
                <w:kern w:val="0"/>
              </w:rPr>
              <w:t>本行定期依第二支柱「遵循監理審查原則」完成歷史情境、模擬情境及</w:t>
            </w:r>
            <w:r w:rsidRPr="00EE23E8">
              <w:rPr>
                <w:rFonts w:eastAsia="標楷體" w:hint="eastAsia"/>
                <w:kern w:val="0"/>
              </w:rPr>
              <w:t>921</w:t>
            </w:r>
            <w:r w:rsidRPr="00EE23E8">
              <w:rPr>
                <w:rFonts w:eastAsia="標楷體" w:hint="eastAsia"/>
                <w:kern w:val="0"/>
              </w:rPr>
              <w:t>大地震情境等壓力測試</w:t>
            </w:r>
            <w:r w:rsidRPr="00EE23E8">
              <w:rPr>
                <w:rFonts w:eastAsia="標楷體" w:hint="eastAsia"/>
                <w:kern w:val="0"/>
              </w:rPr>
              <w:t>(</w:t>
            </w:r>
            <w:r w:rsidRPr="00EE23E8">
              <w:rPr>
                <w:rFonts w:eastAsia="標楷體" w:hint="eastAsia"/>
                <w:kern w:val="0"/>
              </w:rPr>
              <w:t>參考聯徵中心提供之</w:t>
            </w:r>
            <w:r w:rsidRPr="00EE23E8">
              <w:rPr>
                <w:rFonts w:eastAsia="標楷體" w:hint="eastAsia"/>
                <w:kern w:val="0"/>
              </w:rPr>
              <w:t>PD</w:t>
            </w:r>
            <w:r w:rsidRPr="00EE23E8">
              <w:rPr>
                <w:rFonts w:eastAsia="標楷體" w:hint="eastAsia"/>
                <w:kern w:val="0"/>
              </w:rPr>
              <w:t>、</w:t>
            </w:r>
            <w:r w:rsidRPr="00EE23E8">
              <w:rPr>
                <w:rFonts w:eastAsia="標楷體" w:hint="eastAsia"/>
                <w:kern w:val="0"/>
              </w:rPr>
              <w:t>LGD</w:t>
            </w:r>
            <w:r w:rsidRPr="00EE23E8">
              <w:rPr>
                <w:rFonts w:eastAsia="標楷體" w:hint="eastAsia"/>
                <w:kern w:val="0"/>
              </w:rPr>
              <w:t>等資料</w:t>
            </w:r>
            <w:r w:rsidRPr="00EE23E8">
              <w:rPr>
                <w:rFonts w:eastAsia="標楷體" w:hint="eastAsia"/>
                <w:kern w:val="0"/>
              </w:rPr>
              <w:t>)</w:t>
            </w:r>
            <w:r w:rsidRPr="00EE23E8">
              <w:rPr>
                <w:rFonts w:eastAsia="標楷體" w:hint="eastAsia"/>
                <w:kern w:val="0"/>
              </w:rPr>
              <w:t>，另每半年依照銀行局規定之「銀行辦理壓力測試作業規劃」進行壓力測試，測試結果編製於風控報告，呈報風險管理委員會並提報董事會，以供參酌壓力測試結果調整本行授信政策或授信限額。當壓力測試下，資本適足率達各該年度最低法定比率之</w:t>
            </w:r>
            <w:r w:rsidRPr="00EE23E8">
              <w:rPr>
                <w:rFonts w:eastAsia="標楷體" w:hint="eastAsia"/>
                <w:kern w:val="0"/>
              </w:rPr>
              <w:t>1.1</w:t>
            </w:r>
            <w:r w:rsidRPr="00EE23E8">
              <w:rPr>
                <w:rFonts w:eastAsia="標楷體" w:hint="eastAsia"/>
                <w:kern w:val="0"/>
              </w:rPr>
              <w:t>倍預警值，將於風險管理委員會討論資產負債配置及授信政策、授信限額之調整，以降低風險性資產，提高資本適足率。</w:t>
            </w:r>
          </w:p>
        </w:tc>
      </w:tr>
      <w:tr w:rsidR="00E86C69" w:rsidRPr="00EE23E8" w:rsidTr="00E86C69">
        <w:trPr>
          <w:trHeight w:val="1400"/>
        </w:trPr>
        <w:tc>
          <w:tcPr>
            <w:tcW w:w="567" w:type="dxa"/>
            <w:tcBorders>
              <w:top w:val="nil"/>
              <w:left w:val="single" w:sz="4" w:space="0" w:color="auto"/>
              <w:bottom w:val="single" w:sz="4" w:space="0" w:color="auto"/>
              <w:right w:val="single" w:sz="4" w:space="0" w:color="auto"/>
            </w:tcBorders>
            <w:noWrap/>
            <w:vAlign w:val="center"/>
          </w:tcPr>
          <w:p w:rsidR="00E86C69" w:rsidRPr="00EE23E8" w:rsidRDefault="00E86C69" w:rsidP="00947327">
            <w:pPr>
              <w:widowControl/>
              <w:jc w:val="center"/>
              <w:rPr>
                <w:rFonts w:eastAsia="標楷體"/>
                <w:kern w:val="0"/>
              </w:rPr>
            </w:pPr>
            <w:r w:rsidRPr="00EE23E8">
              <w:rPr>
                <w:rFonts w:eastAsia="標楷體"/>
                <w:kern w:val="0"/>
              </w:rPr>
              <w:lastRenderedPageBreak/>
              <w:t>7</w:t>
            </w:r>
          </w:p>
        </w:tc>
        <w:tc>
          <w:tcPr>
            <w:tcW w:w="3544" w:type="dxa"/>
            <w:tcBorders>
              <w:top w:val="single" w:sz="4" w:space="0" w:color="auto"/>
              <w:left w:val="nil"/>
              <w:bottom w:val="single" w:sz="4" w:space="0" w:color="auto"/>
              <w:right w:val="single" w:sz="4" w:space="0" w:color="000000"/>
            </w:tcBorders>
            <w:vAlign w:val="center"/>
          </w:tcPr>
          <w:p w:rsidR="00E86C69" w:rsidRPr="00EE23E8" w:rsidRDefault="00E86C69" w:rsidP="00AF60E0">
            <w:pPr>
              <w:widowControl/>
              <w:rPr>
                <w:rFonts w:eastAsia="標楷體"/>
                <w:kern w:val="0"/>
              </w:rPr>
            </w:pPr>
            <w:r w:rsidRPr="00EE23E8">
              <w:rPr>
                <w:rFonts w:eastAsia="標楷體"/>
              </w:rPr>
              <w:t>因應銀行經營模式下而產生之管理、規避與抵減風險的策略與程序，及為監控風險規避與抵減持續有效性的程序</w:t>
            </w:r>
          </w:p>
        </w:tc>
        <w:tc>
          <w:tcPr>
            <w:tcW w:w="6521" w:type="dxa"/>
            <w:tcBorders>
              <w:top w:val="single" w:sz="4" w:space="0" w:color="auto"/>
              <w:left w:val="nil"/>
              <w:bottom w:val="single" w:sz="4" w:space="0" w:color="auto"/>
              <w:right w:val="single" w:sz="4" w:space="0" w:color="auto"/>
            </w:tcBorders>
            <w:noWrap/>
            <w:vAlign w:val="center"/>
          </w:tcPr>
          <w:p w:rsidR="00E86C69" w:rsidRPr="00EE23E8" w:rsidRDefault="00E86C69" w:rsidP="006D5AEA">
            <w:pPr>
              <w:widowControl/>
              <w:spacing w:line="280" w:lineRule="exact"/>
              <w:rPr>
                <w:rFonts w:eastAsia="標楷體"/>
                <w:kern w:val="0"/>
              </w:rPr>
            </w:pPr>
            <w:r w:rsidRPr="00EE23E8">
              <w:rPr>
                <w:rFonts w:eastAsia="標楷體" w:hint="eastAsia"/>
                <w:kern w:val="0"/>
              </w:rPr>
              <w:t>各業務主管單位辦理相關業務時，應評估該業務或交易可能產生風險之機率與嚴重性</w:t>
            </w:r>
            <w:r w:rsidRPr="00EE23E8">
              <w:rPr>
                <w:rFonts w:eastAsia="標楷體" w:hint="eastAsia"/>
                <w:kern w:val="0"/>
              </w:rPr>
              <w:t>(</w:t>
            </w:r>
            <w:r w:rsidRPr="00EE23E8">
              <w:rPr>
                <w:rFonts w:eastAsia="標楷體" w:hint="eastAsia"/>
                <w:kern w:val="0"/>
              </w:rPr>
              <w:t>損失</w:t>
            </w:r>
            <w:r w:rsidRPr="00EE23E8">
              <w:rPr>
                <w:rFonts w:eastAsia="標楷體" w:hint="eastAsia"/>
                <w:kern w:val="0"/>
              </w:rPr>
              <w:t>)</w:t>
            </w:r>
            <w:r w:rsidRPr="00EE23E8">
              <w:rPr>
                <w:rFonts w:eastAsia="標楷體" w:hint="eastAsia"/>
                <w:kern w:val="0"/>
              </w:rPr>
              <w:t>之高低，選用下列適當之風險對策：移轉或抵減、承擔、控制及迴避等的方式來對應所面對的風險。</w:t>
            </w:r>
          </w:p>
          <w:p w:rsidR="00E86C69" w:rsidRPr="00EE23E8" w:rsidRDefault="00E86C69" w:rsidP="00482E54">
            <w:pPr>
              <w:widowControl/>
              <w:numPr>
                <w:ilvl w:val="0"/>
                <w:numId w:val="126"/>
              </w:numPr>
              <w:spacing w:line="280" w:lineRule="exact"/>
              <w:rPr>
                <w:rFonts w:eastAsia="標楷體"/>
                <w:kern w:val="0"/>
              </w:rPr>
            </w:pPr>
            <w:r w:rsidRPr="00EE23E8">
              <w:rPr>
                <w:rFonts w:eastAsia="標楷體" w:hint="eastAsia"/>
                <w:kern w:val="0"/>
              </w:rPr>
              <w:t>風險抵減或移轉：適用於風險發生機率低、但損失金額極高的時候，可考慮將部分或全部之風險辦理抵減或移轉，如加徵擔保品等…方式抵減，或移轉由第三者承擔。</w:t>
            </w:r>
            <w:r w:rsidRPr="00EE23E8">
              <w:rPr>
                <w:rFonts w:eastAsia="標楷體" w:hint="eastAsia"/>
                <w:kern w:val="0"/>
              </w:rPr>
              <w:t>(</w:t>
            </w:r>
            <w:r w:rsidRPr="00EE23E8">
              <w:rPr>
                <w:rFonts w:eastAsia="標楷體" w:hint="eastAsia"/>
                <w:kern w:val="0"/>
              </w:rPr>
              <w:t>如移送中小企業信保基金、農業信保基金保證，市場投資以衍生性金融商品等避險部位的建立，員工誠實保險…等</w:t>
            </w:r>
            <w:r w:rsidRPr="00EE23E8">
              <w:rPr>
                <w:rFonts w:eastAsia="標楷體" w:hint="eastAsia"/>
                <w:kern w:val="0"/>
              </w:rPr>
              <w:t>)</w:t>
            </w:r>
            <w:r w:rsidRPr="00EE23E8">
              <w:rPr>
                <w:rFonts w:eastAsia="標楷體" w:hint="eastAsia"/>
                <w:kern w:val="0"/>
              </w:rPr>
              <w:t>。</w:t>
            </w:r>
          </w:p>
          <w:p w:rsidR="00E86C69" w:rsidRPr="00EE23E8" w:rsidRDefault="00E86C69" w:rsidP="00482E54">
            <w:pPr>
              <w:widowControl/>
              <w:numPr>
                <w:ilvl w:val="0"/>
                <w:numId w:val="126"/>
              </w:numPr>
              <w:spacing w:line="280" w:lineRule="exact"/>
              <w:rPr>
                <w:rFonts w:eastAsia="標楷體"/>
                <w:kern w:val="0"/>
              </w:rPr>
            </w:pPr>
            <w:r w:rsidRPr="00EE23E8">
              <w:rPr>
                <w:rFonts w:eastAsia="標楷體" w:hint="eastAsia"/>
                <w:kern w:val="0"/>
              </w:rPr>
              <w:t>風險承擔：當風險發生機率低且損失金額也低的時候，而其風險為本行可接受的水準時，則可吸收其可能產生之損失。</w:t>
            </w:r>
          </w:p>
          <w:p w:rsidR="00E86C69" w:rsidRPr="00EE23E8" w:rsidRDefault="00E86C69" w:rsidP="00482E54">
            <w:pPr>
              <w:widowControl/>
              <w:numPr>
                <w:ilvl w:val="0"/>
                <w:numId w:val="126"/>
              </w:numPr>
              <w:spacing w:line="280" w:lineRule="exact"/>
              <w:rPr>
                <w:rFonts w:eastAsia="標楷體"/>
                <w:kern w:val="0"/>
              </w:rPr>
            </w:pPr>
            <w:r w:rsidRPr="00EE23E8">
              <w:rPr>
                <w:rFonts w:eastAsia="標楷體" w:hint="eastAsia"/>
                <w:kern w:val="0"/>
              </w:rPr>
              <w:t>風險控制：對於風險發生頻率極高的事件，損失金額又不高時，可加強控制點，以降低風險發生之可能性及其衝擊。</w:t>
            </w:r>
            <w:r w:rsidRPr="00EE23E8">
              <w:rPr>
                <w:rFonts w:eastAsia="標楷體"/>
                <w:kern w:val="0"/>
              </w:rPr>
              <w:t>(</w:t>
            </w:r>
            <w:r w:rsidRPr="00EE23E8">
              <w:rPr>
                <w:rFonts w:eastAsia="標楷體" w:hint="eastAsia"/>
                <w:kern w:val="0"/>
              </w:rPr>
              <w:t>如小額信貸專案違約情形的控制、短期投資停損機制，櫃員短鈔、偽鈔控制…等</w:t>
            </w:r>
            <w:r w:rsidRPr="00EE23E8">
              <w:rPr>
                <w:rFonts w:eastAsia="標楷體"/>
                <w:kern w:val="0"/>
              </w:rPr>
              <w:t>)</w:t>
            </w:r>
            <w:r w:rsidRPr="00EE23E8">
              <w:rPr>
                <w:rFonts w:eastAsia="標楷體" w:hint="eastAsia"/>
                <w:kern w:val="0"/>
              </w:rPr>
              <w:t>。</w:t>
            </w:r>
          </w:p>
          <w:p w:rsidR="00E86C69" w:rsidRPr="00EE23E8" w:rsidRDefault="00E86C69" w:rsidP="00482E54">
            <w:pPr>
              <w:widowControl/>
              <w:numPr>
                <w:ilvl w:val="0"/>
                <w:numId w:val="126"/>
              </w:numPr>
              <w:spacing w:line="280" w:lineRule="exact"/>
              <w:rPr>
                <w:rFonts w:eastAsia="標楷體"/>
                <w:kern w:val="0"/>
              </w:rPr>
            </w:pPr>
            <w:r w:rsidRPr="00EE23E8">
              <w:rPr>
                <w:rFonts w:eastAsia="標楷體" w:hint="eastAsia"/>
                <w:kern w:val="0"/>
              </w:rPr>
              <w:t>風險迴避：當風險發生頻率及損失金額皆高時，這時候宜採取迴避措施，配合銀行經營策略進行動態調整，以規避可能引起風險之各種活動。</w:t>
            </w:r>
          </w:p>
        </w:tc>
      </w:tr>
    </w:tbl>
    <w:p w:rsidR="00E03BBD" w:rsidRPr="00EE23E8" w:rsidRDefault="00E03BBD" w:rsidP="00B047B1">
      <w:pPr>
        <w:rPr>
          <w:rFonts w:eastAsia="標楷體"/>
          <w:b/>
          <w:sz w:val="22"/>
          <w:szCs w:val="22"/>
        </w:rPr>
      </w:pPr>
    </w:p>
    <w:p w:rsidR="00E03BBD" w:rsidRPr="00EE23E8" w:rsidRDefault="00E03BBD" w:rsidP="001934E3">
      <w:pPr>
        <w:spacing w:line="240" w:lineRule="atLeast"/>
        <w:ind w:left="1218" w:hangingChars="507" w:hanging="1218"/>
        <w:rPr>
          <w:rFonts w:eastAsia="標楷體"/>
          <w:b/>
        </w:rPr>
      </w:pPr>
      <w:r w:rsidRPr="00EE23E8">
        <w:rPr>
          <w:rFonts w:eastAsia="標楷體"/>
          <w:b/>
        </w:rPr>
        <w:t>填表說明：</w:t>
      </w:r>
    </w:p>
    <w:p w:rsidR="00E03BBD" w:rsidRPr="00EE23E8" w:rsidRDefault="00E03BBD" w:rsidP="00482E54">
      <w:pPr>
        <w:numPr>
          <w:ilvl w:val="0"/>
          <w:numId w:val="81"/>
        </w:numPr>
        <w:spacing w:line="240" w:lineRule="atLeast"/>
        <w:ind w:leftChars="150" w:left="720" w:hangingChars="150" w:hanging="360"/>
        <w:rPr>
          <w:rFonts w:eastAsia="標楷體"/>
        </w:rPr>
      </w:pPr>
      <w:r w:rsidRPr="00EE23E8">
        <w:rPr>
          <w:rFonts w:eastAsia="標楷體"/>
        </w:rPr>
        <w:t>本表更新頻率：年。</w:t>
      </w:r>
    </w:p>
    <w:p w:rsidR="00444F22" w:rsidRPr="00EE23E8" w:rsidRDefault="00444F22" w:rsidP="00482E54">
      <w:pPr>
        <w:numPr>
          <w:ilvl w:val="0"/>
          <w:numId w:val="81"/>
        </w:numPr>
        <w:spacing w:line="240" w:lineRule="atLeast"/>
        <w:ind w:leftChars="150" w:left="720" w:hangingChars="150" w:hanging="360"/>
        <w:rPr>
          <w:rFonts w:eastAsia="標楷體"/>
        </w:rPr>
      </w:pPr>
      <w:r w:rsidRPr="00EE23E8">
        <w:rPr>
          <w:rFonts w:eastAsia="標楷體"/>
        </w:rPr>
        <w:t>本表採個體基礎填報。</w:t>
      </w:r>
    </w:p>
    <w:p w:rsidR="00444F22" w:rsidRPr="00EE23E8" w:rsidRDefault="00444F22" w:rsidP="00482E54">
      <w:pPr>
        <w:numPr>
          <w:ilvl w:val="0"/>
          <w:numId w:val="81"/>
        </w:numPr>
        <w:spacing w:line="240" w:lineRule="atLeast"/>
        <w:ind w:leftChars="150" w:left="720" w:hangingChars="150" w:hanging="360"/>
        <w:rPr>
          <w:rFonts w:eastAsia="標楷體"/>
        </w:rPr>
      </w:pPr>
      <w:r w:rsidRPr="00EE23E8">
        <w:rPr>
          <w:rFonts w:eastAsia="標楷體"/>
        </w:rPr>
        <w:t>本表項目內容如因風險類型不同而納入各風險之定性附表中說明者，應於本表中註明各風險附表名稱與參照項目。</w:t>
      </w:r>
    </w:p>
    <w:p w:rsidR="0073013F" w:rsidRPr="00EE23E8" w:rsidRDefault="00E03BBD" w:rsidP="00B047B1">
      <w:pPr>
        <w:rPr>
          <w:rFonts w:ascii="Arial" w:eastAsia="標楷體" w:hAnsi="Arial" w:cs="Arial"/>
          <w:sz w:val="32"/>
          <w:szCs w:val="32"/>
        </w:rPr>
      </w:pPr>
      <w:r w:rsidRPr="00EE23E8">
        <w:rPr>
          <w:rFonts w:ascii="Arial" w:eastAsia="標楷體" w:hAnsi="Arial" w:cs="Arial"/>
          <w:sz w:val="32"/>
          <w:szCs w:val="32"/>
        </w:rPr>
        <w:br w:type="page"/>
      </w:r>
    </w:p>
    <w:p w:rsidR="0073013F" w:rsidRPr="00EE23E8" w:rsidRDefault="0073013F" w:rsidP="0073013F">
      <w:pPr>
        <w:rPr>
          <w:rFonts w:ascii="標楷體" w:eastAsia="標楷體" w:hAnsi="標楷體"/>
          <w:sz w:val="32"/>
          <w:szCs w:val="32"/>
        </w:rPr>
      </w:pPr>
      <w:r w:rsidRPr="00EE23E8">
        <w:rPr>
          <w:rFonts w:ascii="標楷體" w:eastAsia="標楷體" w:hAnsi="標楷體" w:hint="eastAsia"/>
          <w:b/>
          <w:sz w:val="32"/>
          <w:szCs w:val="32"/>
        </w:rPr>
        <w:lastRenderedPageBreak/>
        <w:t>【</w:t>
      </w:r>
      <w:r w:rsidRPr="00EE23E8">
        <w:rPr>
          <w:rFonts w:ascii="Garamond" w:eastAsia="標楷體" w:hAnsi="標楷體" w:hint="eastAsia"/>
          <w:sz w:val="28"/>
          <w:szCs w:val="28"/>
        </w:rPr>
        <w:t>附表八</w:t>
      </w:r>
      <w:r w:rsidRPr="00EE23E8">
        <w:rPr>
          <w:rFonts w:ascii="標楷體" w:eastAsia="標楷體" w:hAnsi="標楷體" w:hint="eastAsia"/>
          <w:b/>
          <w:sz w:val="32"/>
          <w:szCs w:val="32"/>
        </w:rPr>
        <w:t>】</w:t>
      </w:r>
    </w:p>
    <w:p w:rsidR="0073013F" w:rsidRPr="00EE23E8" w:rsidRDefault="0073013F" w:rsidP="0073013F">
      <w:pPr>
        <w:pStyle w:val="ad"/>
        <w:spacing w:line="240" w:lineRule="auto"/>
        <w:ind w:left="0" w:firstLine="0"/>
        <w:jc w:val="center"/>
        <w:rPr>
          <w:b/>
        </w:rPr>
      </w:pPr>
      <w:r w:rsidRPr="00EE23E8">
        <w:rPr>
          <w:rFonts w:hint="eastAsia"/>
          <w:b/>
        </w:rPr>
        <w:t>關鍵指標</w:t>
      </w:r>
    </w:p>
    <w:p w:rsidR="0073013F" w:rsidRPr="00EE23E8" w:rsidRDefault="0073013F" w:rsidP="0073013F">
      <w:pPr>
        <w:wordWrap w:val="0"/>
        <w:spacing w:line="400" w:lineRule="exact"/>
        <w:jc w:val="right"/>
        <w:rPr>
          <w:rFonts w:ascii="標楷體" w:eastAsia="標楷體" w:hAnsi="標楷體"/>
          <w:b/>
          <w:bCs/>
        </w:rPr>
      </w:pPr>
      <w:r w:rsidRPr="00EE23E8">
        <w:rPr>
          <w:rFonts w:ascii="標楷體" w:eastAsia="標楷體" w:hAnsi="標楷體"/>
          <w:b/>
          <w:bCs/>
          <w:sz w:val="32"/>
          <w:szCs w:val="32"/>
        </w:rPr>
        <w:t xml:space="preserve"> </w:t>
      </w:r>
      <w:r w:rsidRPr="00EE23E8">
        <w:rPr>
          <w:rFonts w:ascii="標楷體" w:eastAsia="標楷體" w:hAnsi="標楷體"/>
          <w:bCs/>
          <w:sz w:val="32"/>
          <w:szCs w:val="32"/>
        </w:rPr>
        <w:t xml:space="preserve">   </w:t>
      </w:r>
      <w:r w:rsidR="00E86C69" w:rsidRPr="00EE23E8">
        <w:rPr>
          <w:rFonts w:ascii="標楷體" w:eastAsia="標楷體" w:hAnsi="標楷體" w:hint="eastAsia"/>
          <w:bCs/>
          <w:sz w:val="32"/>
          <w:szCs w:val="32"/>
        </w:rPr>
        <w:t>106</w:t>
      </w:r>
      <w:r w:rsidRPr="00EE23E8">
        <w:rPr>
          <w:rFonts w:ascii="標楷體" w:eastAsia="標楷體" w:hAnsi="標楷體" w:hint="eastAsia"/>
          <w:bCs/>
          <w:sz w:val="32"/>
          <w:szCs w:val="32"/>
        </w:rPr>
        <w:t>年</w:t>
      </w:r>
      <w:r w:rsidR="00E86C69" w:rsidRPr="00EE23E8">
        <w:rPr>
          <w:rFonts w:ascii="標楷體" w:eastAsia="標楷體" w:hAnsi="標楷體" w:hint="eastAsia"/>
          <w:bCs/>
          <w:sz w:val="32"/>
          <w:szCs w:val="32"/>
        </w:rPr>
        <w:t>12</w:t>
      </w:r>
      <w:r w:rsidRPr="00EE23E8">
        <w:rPr>
          <w:rFonts w:ascii="標楷體" w:eastAsia="標楷體" w:hAnsi="標楷體" w:hint="eastAsia"/>
          <w:bCs/>
          <w:sz w:val="32"/>
          <w:szCs w:val="32"/>
        </w:rPr>
        <w:t>月</w:t>
      </w:r>
      <w:r w:rsidR="00E86C69" w:rsidRPr="00EE23E8">
        <w:rPr>
          <w:rFonts w:ascii="標楷體" w:eastAsia="標楷體" w:hAnsi="標楷體" w:hint="eastAsia"/>
          <w:bCs/>
          <w:sz w:val="32"/>
          <w:szCs w:val="32"/>
        </w:rPr>
        <w:t>31</w:t>
      </w:r>
      <w:r w:rsidRPr="00EE23E8">
        <w:rPr>
          <w:rFonts w:ascii="標楷體" w:eastAsia="標楷體" w:hAnsi="標楷體" w:hint="eastAsia"/>
          <w:bCs/>
          <w:sz w:val="32"/>
          <w:szCs w:val="32"/>
        </w:rPr>
        <w:t>日</w:t>
      </w:r>
      <w:r w:rsidRPr="00EE23E8">
        <w:rPr>
          <w:rFonts w:ascii="標楷體" w:eastAsia="標楷體" w:hAnsi="標楷體"/>
          <w:b/>
          <w:bCs/>
        </w:rPr>
        <w:t xml:space="preserve">         </w:t>
      </w:r>
      <w:r w:rsidRPr="00EE23E8">
        <w:rPr>
          <w:rFonts w:ascii="標楷體" w:eastAsia="標楷體" w:hAnsi="標楷體" w:hint="eastAsia"/>
          <w:bCs/>
        </w:rPr>
        <w:t>（</w:t>
      </w:r>
      <w:r w:rsidRPr="00EE23E8">
        <w:rPr>
          <w:rFonts w:ascii="標楷體" w:eastAsia="標楷體" w:hAnsi="標楷體" w:cs="Arial" w:hint="eastAsia"/>
        </w:rPr>
        <w:t>單位：新臺幣千元，％）</w:t>
      </w:r>
    </w:p>
    <w:tbl>
      <w:tblPr>
        <w:tblW w:w="5689" w:type="pct"/>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03"/>
        <w:gridCol w:w="3120"/>
        <w:gridCol w:w="1472"/>
        <w:gridCol w:w="1435"/>
        <w:gridCol w:w="1616"/>
        <w:gridCol w:w="1357"/>
        <w:gridCol w:w="1370"/>
      </w:tblGrid>
      <w:tr w:rsidR="0031262F" w:rsidRPr="00EE23E8" w:rsidTr="00BD428E">
        <w:trPr>
          <w:trHeight w:val="412"/>
        </w:trPr>
        <w:tc>
          <w:tcPr>
            <w:tcW w:w="187" w:type="pct"/>
            <w:vAlign w:val="center"/>
            <w:hideMark/>
          </w:tcPr>
          <w:p w:rsidR="0073013F" w:rsidRPr="00EE23E8" w:rsidRDefault="0073013F" w:rsidP="00134AEA">
            <w:pPr>
              <w:widowControl/>
              <w:rPr>
                <w:rFonts w:eastAsia="標楷體"/>
                <w:kern w:val="0"/>
              </w:rPr>
            </w:pPr>
          </w:p>
        </w:tc>
        <w:tc>
          <w:tcPr>
            <w:tcW w:w="1448" w:type="pct"/>
            <w:vAlign w:val="center"/>
            <w:hideMark/>
          </w:tcPr>
          <w:p w:rsidR="0073013F" w:rsidRPr="00EE23E8" w:rsidRDefault="000228F0" w:rsidP="000228F0">
            <w:pPr>
              <w:widowControl/>
              <w:jc w:val="center"/>
              <w:rPr>
                <w:rFonts w:eastAsia="標楷體"/>
                <w:kern w:val="0"/>
              </w:rPr>
            </w:pPr>
            <w:r w:rsidRPr="00EE23E8">
              <w:rPr>
                <w:rFonts w:eastAsia="標楷體" w:hint="eastAsia"/>
                <w:kern w:val="0"/>
              </w:rPr>
              <w:t>項目</w:t>
            </w:r>
          </w:p>
        </w:tc>
        <w:tc>
          <w:tcPr>
            <w:tcW w:w="683" w:type="pct"/>
            <w:shd w:val="clear" w:color="auto" w:fill="auto"/>
            <w:hideMark/>
          </w:tcPr>
          <w:p w:rsidR="0073013F" w:rsidRPr="00EE23E8" w:rsidRDefault="009A6C3D" w:rsidP="00134AEA">
            <w:pPr>
              <w:widowControl/>
              <w:ind w:leftChars="-788" w:left="-1891" w:firstLineChars="788" w:firstLine="1891"/>
              <w:jc w:val="center"/>
              <w:rPr>
                <w:rFonts w:eastAsia="標楷體"/>
                <w:kern w:val="0"/>
              </w:rPr>
            </w:pPr>
            <w:r w:rsidRPr="00EE23E8">
              <w:rPr>
                <w:rFonts w:eastAsia="標楷體" w:hint="eastAsia"/>
                <w:kern w:val="0"/>
              </w:rPr>
              <w:t>本</w:t>
            </w:r>
            <w:r w:rsidR="0073013F" w:rsidRPr="00EE23E8">
              <w:rPr>
                <w:rFonts w:eastAsia="標楷體"/>
                <w:kern w:val="0"/>
              </w:rPr>
              <w:t>季</w:t>
            </w:r>
            <w:r w:rsidR="000228F0" w:rsidRPr="00EE23E8">
              <w:rPr>
                <w:rFonts w:eastAsia="標楷體" w:hint="eastAsia"/>
                <w:kern w:val="0"/>
              </w:rPr>
              <w:t>A</w:t>
            </w:r>
          </w:p>
        </w:tc>
        <w:tc>
          <w:tcPr>
            <w:tcW w:w="666" w:type="pct"/>
            <w:shd w:val="clear" w:color="auto" w:fill="auto"/>
            <w:hideMark/>
          </w:tcPr>
          <w:p w:rsidR="0073013F" w:rsidRPr="00EE23E8" w:rsidRDefault="0073013F" w:rsidP="00134AEA">
            <w:pPr>
              <w:widowControl/>
              <w:jc w:val="center"/>
              <w:rPr>
                <w:rFonts w:eastAsia="標楷體"/>
                <w:kern w:val="0"/>
              </w:rPr>
            </w:pPr>
            <w:r w:rsidRPr="00EE23E8">
              <w:rPr>
                <w:rFonts w:eastAsia="標楷體"/>
                <w:kern w:val="0"/>
              </w:rPr>
              <w:t>前</w:t>
            </w:r>
            <w:r w:rsidR="002007E5" w:rsidRPr="00EE23E8">
              <w:rPr>
                <w:rFonts w:eastAsia="標楷體" w:hint="eastAsia"/>
                <w:kern w:val="0"/>
              </w:rPr>
              <w:t>一</w:t>
            </w:r>
            <w:r w:rsidRPr="00EE23E8">
              <w:rPr>
                <w:rFonts w:eastAsia="標楷體"/>
                <w:kern w:val="0"/>
              </w:rPr>
              <w:t>季</w:t>
            </w:r>
            <w:r w:rsidR="000228F0" w:rsidRPr="00EE23E8">
              <w:rPr>
                <w:rFonts w:eastAsia="標楷體" w:hint="eastAsia"/>
                <w:kern w:val="0"/>
              </w:rPr>
              <w:t>B</w:t>
            </w:r>
          </w:p>
        </w:tc>
        <w:tc>
          <w:tcPr>
            <w:tcW w:w="750" w:type="pct"/>
            <w:shd w:val="clear" w:color="auto" w:fill="auto"/>
            <w:hideMark/>
          </w:tcPr>
          <w:p w:rsidR="0073013F" w:rsidRPr="00EE23E8" w:rsidRDefault="0073013F" w:rsidP="002007E5">
            <w:pPr>
              <w:widowControl/>
              <w:jc w:val="center"/>
              <w:rPr>
                <w:rFonts w:eastAsia="標楷體"/>
                <w:kern w:val="0"/>
              </w:rPr>
            </w:pPr>
            <w:r w:rsidRPr="00EE23E8">
              <w:rPr>
                <w:rFonts w:eastAsia="標楷體"/>
                <w:kern w:val="0"/>
              </w:rPr>
              <w:t>前</w:t>
            </w:r>
            <w:r w:rsidR="002007E5" w:rsidRPr="00EE23E8">
              <w:rPr>
                <w:rFonts w:eastAsia="標楷體" w:hint="eastAsia"/>
                <w:kern w:val="0"/>
              </w:rPr>
              <w:t>二</w:t>
            </w:r>
            <w:r w:rsidRPr="00EE23E8">
              <w:rPr>
                <w:rFonts w:eastAsia="標楷體"/>
                <w:kern w:val="0"/>
              </w:rPr>
              <w:t>季</w:t>
            </w:r>
            <w:r w:rsidR="000228F0" w:rsidRPr="00EE23E8">
              <w:rPr>
                <w:rFonts w:eastAsia="標楷體" w:hint="eastAsia"/>
                <w:kern w:val="0"/>
              </w:rPr>
              <w:t>C</w:t>
            </w:r>
          </w:p>
        </w:tc>
        <w:tc>
          <w:tcPr>
            <w:tcW w:w="630" w:type="pct"/>
            <w:shd w:val="clear" w:color="auto" w:fill="auto"/>
            <w:hideMark/>
          </w:tcPr>
          <w:p w:rsidR="0073013F" w:rsidRPr="00EE23E8" w:rsidRDefault="0073013F" w:rsidP="002007E5">
            <w:pPr>
              <w:widowControl/>
              <w:jc w:val="center"/>
              <w:rPr>
                <w:rFonts w:eastAsia="標楷體"/>
                <w:kern w:val="0"/>
              </w:rPr>
            </w:pPr>
            <w:r w:rsidRPr="00EE23E8">
              <w:rPr>
                <w:rFonts w:eastAsia="標楷體"/>
                <w:kern w:val="0"/>
              </w:rPr>
              <w:t>前</w:t>
            </w:r>
            <w:r w:rsidR="002007E5" w:rsidRPr="00EE23E8">
              <w:rPr>
                <w:rFonts w:eastAsia="標楷體" w:hint="eastAsia"/>
                <w:kern w:val="0"/>
              </w:rPr>
              <w:t>三</w:t>
            </w:r>
            <w:r w:rsidRPr="00EE23E8">
              <w:rPr>
                <w:rFonts w:eastAsia="標楷體"/>
                <w:kern w:val="0"/>
              </w:rPr>
              <w:t>季</w:t>
            </w:r>
            <w:r w:rsidR="000228F0" w:rsidRPr="00EE23E8">
              <w:rPr>
                <w:rFonts w:eastAsia="標楷體" w:hint="eastAsia"/>
                <w:kern w:val="0"/>
              </w:rPr>
              <w:t>D</w:t>
            </w:r>
          </w:p>
        </w:tc>
        <w:tc>
          <w:tcPr>
            <w:tcW w:w="636" w:type="pct"/>
            <w:shd w:val="clear" w:color="auto" w:fill="auto"/>
            <w:hideMark/>
          </w:tcPr>
          <w:p w:rsidR="0073013F" w:rsidRPr="00EE23E8" w:rsidRDefault="0073013F" w:rsidP="002007E5">
            <w:pPr>
              <w:widowControl/>
              <w:jc w:val="center"/>
              <w:rPr>
                <w:rFonts w:eastAsia="標楷體"/>
                <w:kern w:val="0"/>
              </w:rPr>
            </w:pPr>
            <w:r w:rsidRPr="00EE23E8">
              <w:rPr>
                <w:rFonts w:eastAsia="標楷體"/>
                <w:kern w:val="0"/>
              </w:rPr>
              <w:t>前</w:t>
            </w:r>
            <w:r w:rsidR="002007E5" w:rsidRPr="00EE23E8">
              <w:rPr>
                <w:rFonts w:eastAsia="標楷體" w:hint="eastAsia"/>
                <w:kern w:val="0"/>
              </w:rPr>
              <w:t>四</w:t>
            </w:r>
            <w:r w:rsidRPr="00EE23E8">
              <w:rPr>
                <w:rFonts w:eastAsia="標楷體"/>
                <w:kern w:val="0"/>
              </w:rPr>
              <w:t>季</w:t>
            </w:r>
            <w:r w:rsidR="000228F0" w:rsidRPr="00EE23E8">
              <w:rPr>
                <w:rFonts w:eastAsia="標楷體" w:hint="eastAsia"/>
                <w:kern w:val="0"/>
              </w:rPr>
              <w:t>E</w:t>
            </w:r>
          </w:p>
        </w:tc>
      </w:tr>
      <w:tr w:rsidR="0031262F" w:rsidRPr="00EE23E8" w:rsidTr="00BD428E">
        <w:trPr>
          <w:trHeight w:val="397"/>
        </w:trPr>
        <w:tc>
          <w:tcPr>
            <w:tcW w:w="187" w:type="pct"/>
            <w:shd w:val="clear" w:color="000000" w:fill="D9D9D9"/>
            <w:vAlign w:val="center"/>
            <w:hideMark/>
          </w:tcPr>
          <w:p w:rsidR="0073013F" w:rsidRPr="00EE23E8" w:rsidRDefault="0073013F" w:rsidP="00134AEA">
            <w:pPr>
              <w:widowControl/>
              <w:jc w:val="center"/>
              <w:rPr>
                <w:rFonts w:eastAsia="標楷體"/>
                <w:kern w:val="0"/>
              </w:rPr>
            </w:pPr>
          </w:p>
        </w:tc>
        <w:tc>
          <w:tcPr>
            <w:tcW w:w="1448" w:type="pct"/>
            <w:shd w:val="clear" w:color="000000" w:fill="D9D9D9"/>
            <w:vAlign w:val="center"/>
            <w:hideMark/>
          </w:tcPr>
          <w:p w:rsidR="0073013F" w:rsidRPr="00EE23E8" w:rsidRDefault="0073013F" w:rsidP="00134AEA">
            <w:pPr>
              <w:widowControl/>
              <w:rPr>
                <w:rFonts w:eastAsia="標楷體"/>
                <w:b/>
                <w:bCs/>
                <w:kern w:val="0"/>
              </w:rPr>
            </w:pPr>
            <w:r w:rsidRPr="00EE23E8">
              <w:rPr>
                <w:rFonts w:eastAsia="標楷體"/>
                <w:b/>
                <w:bCs/>
                <w:kern w:val="0"/>
              </w:rPr>
              <w:t>可用資本</w:t>
            </w:r>
            <w:r w:rsidRPr="00EE23E8">
              <w:rPr>
                <w:rFonts w:eastAsia="標楷體"/>
                <w:b/>
                <w:bCs/>
                <w:kern w:val="0"/>
              </w:rPr>
              <w:t>(</w:t>
            </w:r>
            <w:r w:rsidRPr="00EE23E8">
              <w:rPr>
                <w:rFonts w:eastAsia="標楷體"/>
                <w:b/>
                <w:bCs/>
                <w:kern w:val="0"/>
              </w:rPr>
              <w:t>金額</w:t>
            </w:r>
            <w:r w:rsidRPr="00EE23E8">
              <w:rPr>
                <w:rFonts w:eastAsia="標楷體"/>
                <w:b/>
                <w:bCs/>
                <w:kern w:val="0"/>
              </w:rPr>
              <w:t>)</w:t>
            </w:r>
          </w:p>
        </w:tc>
        <w:tc>
          <w:tcPr>
            <w:tcW w:w="683" w:type="pct"/>
            <w:shd w:val="clear" w:color="000000" w:fill="D9D9D9"/>
          </w:tcPr>
          <w:p w:rsidR="0073013F" w:rsidRPr="00EE23E8" w:rsidRDefault="0073013F" w:rsidP="00134AEA">
            <w:pPr>
              <w:widowControl/>
              <w:rPr>
                <w:rFonts w:eastAsia="標楷體"/>
                <w:kern w:val="0"/>
              </w:rPr>
            </w:pPr>
          </w:p>
        </w:tc>
        <w:tc>
          <w:tcPr>
            <w:tcW w:w="666" w:type="pct"/>
            <w:shd w:val="clear" w:color="000000" w:fill="D9D9D9"/>
          </w:tcPr>
          <w:p w:rsidR="0073013F" w:rsidRPr="00EE23E8" w:rsidRDefault="0073013F" w:rsidP="00134AEA">
            <w:pPr>
              <w:widowControl/>
              <w:rPr>
                <w:rFonts w:eastAsia="標楷體"/>
                <w:kern w:val="0"/>
              </w:rPr>
            </w:pPr>
          </w:p>
        </w:tc>
        <w:tc>
          <w:tcPr>
            <w:tcW w:w="750" w:type="pct"/>
            <w:shd w:val="clear" w:color="000000" w:fill="D9D9D9"/>
          </w:tcPr>
          <w:p w:rsidR="0073013F" w:rsidRPr="00EE23E8" w:rsidRDefault="0073013F" w:rsidP="00134AEA">
            <w:pPr>
              <w:widowControl/>
              <w:rPr>
                <w:rFonts w:eastAsia="標楷體"/>
                <w:kern w:val="0"/>
              </w:rPr>
            </w:pPr>
          </w:p>
        </w:tc>
        <w:tc>
          <w:tcPr>
            <w:tcW w:w="630" w:type="pct"/>
            <w:shd w:val="clear" w:color="000000" w:fill="D9D9D9"/>
          </w:tcPr>
          <w:p w:rsidR="0073013F" w:rsidRPr="00EE23E8" w:rsidRDefault="0073013F" w:rsidP="00134AEA">
            <w:pPr>
              <w:widowControl/>
              <w:rPr>
                <w:rFonts w:eastAsia="標楷體"/>
                <w:kern w:val="0"/>
              </w:rPr>
            </w:pPr>
          </w:p>
        </w:tc>
        <w:tc>
          <w:tcPr>
            <w:tcW w:w="636" w:type="pct"/>
            <w:shd w:val="clear" w:color="000000" w:fill="D9D9D9"/>
          </w:tcPr>
          <w:p w:rsidR="0073013F" w:rsidRPr="00EE23E8" w:rsidRDefault="0073013F" w:rsidP="00134AEA">
            <w:pPr>
              <w:widowControl/>
              <w:rPr>
                <w:rFonts w:eastAsia="標楷體"/>
                <w:kern w:val="0"/>
              </w:rPr>
            </w:pPr>
          </w:p>
        </w:tc>
      </w:tr>
      <w:tr w:rsidR="0031262F" w:rsidRPr="00EE23E8" w:rsidTr="00BD428E">
        <w:trPr>
          <w:trHeight w:val="463"/>
        </w:trPr>
        <w:tc>
          <w:tcPr>
            <w:tcW w:w="187" w:type="pct"/>
            <w:shd w:val="clear" w:color="auto" w:fill="auto"/>
            <w:vAlign w:val="center"/>
            <w:hideMark/>
          </w:tcPr>
          <w:p w:rsidR="00B74C58" w:rsidRPr="00EE23E8" w:rsidRDefault="00B74C58" w:rsidP="00134AEA">
            <w:pPr>
              <w:widowControl/>
              <w:jc w:val="center"/>
              <w:rPr>
                <w:rFonts w:eastAsia="標楷體"/>
                <w:kern w:val="0"/>
              </w:rPr>
            </w:pPr>
            <w:r w:rsidRPr="00EE23E8">
              <w:rPr>
                <w:rFonts w:eastAsia="標楷體"/>
                <w:kern w:val="0"/>
              </w:rPr>
              <w:t>1</w:t>
            </w:r>
          </w:p>
        </w:tc>
        <w:tc>
          <w:tcPr>
            <w:tcW w:w="1448" w:type="pct"/>
            <w:shd w:val="clear" w:color="auto" w:fill="auto"/>
            <w:vAlign w:val="center"/>
            <w:hideMark/>
          </w:tcPr>
          <w:p w:rsidR="00B74C58" w:rsidRPr="00EE23E8" w:rsidRDefault="00B74C58" w:rsidP="00134AEA">
            <w:pPr>
              <w:widowControl/>
              <w:rPr>
                <w:rFonts w:eastAsia="標楷體"/>
                <w:kern w:val="0"/>
              </w:rPr>
            </w:pPr>
            <w:r w:rsidRPr="00EE23E8">
              <w:rPr>
                <w:rFonts w:eastAsia="標楷體"/>
                <w:kern w:val="0"/>
              </w:rPr>
              <w:t>普通股權益第一類資本淨額</w:t>
            </w:r>
            <w:r w:rsidRPr="00EE23E8">
              <w:rPr>
                <w:rFonts w:eastAsia="標楷體"/>
                <w:kern w:val="0"/>
              </w:rPr>
              <w:t xml:space="preserve"> </w:t>
            </w:r>
          </w:p>
        </w:tc>
        <w:tc>
          <w:tcPr>
            <w:tcW w:w="683" w:type="pct"/>
            <w:shd w:val="clear" w:color="auto" w:fill="auto"/>
            <w:vAlign w:val="center"/>
          </w:tcPr>
          <w:p w:rsidR="00B74C58" w:rsidRPr="00EE23E8" w:rsidRDefault="00B74C58" w:rsidP="002C1511">
            <w:pPr>
              <w:jc w:val="right"/>
              <w:rPr>
                <w:rFonts w:ascii="Arial" w:eastAsia="標楷體" w:hAnsi="Arial" w:cs="Arial"/>
                <w:sz w:val="22"/>
                <w:szCs w:val="22"/>
              </w:rPr>
            </w:pPr>
            <w:r w:rsidRPr="00EE23E8">
              <w:rPr>
                <w:rFonts w:ascii="Arial" w:eastAsia="標楷體" w:hAnsi="Arial" w:cs="Arial"/>
                <w:sz w:val="22"/>
                <w:szCs w:val="22"/>
              </w:rPr>
              <w:t xml:space="preserve"> 34,063,996 </w:t>
            </w:r>
          </w:p>
        </w:tc>
        <w:tc>
          <w:tcPr>
            <w:tcW w:w="666" w:type="pct"/>
            <w:shd w:val="clear" w:color="auto" w:fill="auto"/>
            <w:vAlign w:val="center"/>
          </w:tcPr>
          <w:p w:rsidR="00B74C58" w:rsidRPr="00EE23E8" w:rsidRDefault="00B74C58" w:rsidP="0031262F">
            <w:pPr>
              <w:jc w:val="right"/>
              <w:rPr>
                <w:rFonts w:ascii="Arial" w:eastAsia="標楷體" w:hAnsi="Arial" w:cs="Arial"/>
                <w:sz w:val="22"/>
                <w:szCs w:val="22"/>
              </w:rPr>
            </w:pPr>
            <w:r w:rsidRPr="00EE23E8">
              <w:rPr>
                <w:rFonts w:ascii="Arial" w:eastAsia="標楷體" w:hAnsi="Arial" w:cs="Arial"/>
                <w:sz w:val="22"/>
                <w:szCs w:val="22"/>
              </w:rPr>
              <w:t>32,798,134</w:t>
            </w:r>
          </w:p>
        </w:tc>
        <w:tc>
          <w:tcPr>
            <w:tcW w:w="750" w:type="pct"/>
            <w:shd w:val="clear" w:color="auto" w:fill="auto"/>
            <w:vAlign w:val="center"/>
          </w:tcPr>
          <w:p w:rsidR="00B74C58" w:rsidRPr="00EE23E8" w:rsidRDefault="00B74C58" w:rsidP="0031262F">
            <w:pPr>
              <w:jc w:val="right"/>
              <w:rPr>
                <w:rFonts w:ascii="Arial" w:eastAsia="標楷體" w:hAnsi="Arial" w:cs="Arial"/>
                <w:sz w:val="22"/>
                <w:szCs w:val="22"/>
              </w:rPr>
            </w:pPr>
            <w:r w:rsidRPr="00EE23E8">
              <w:rPr>
                <w:rFonts w:ascii="Arial" w:eastAsia="標楷體" w:hAnsi="Arial" w:cs="Arial"/>
                <w:sz w:val="22"/>
                <w:szCs w:val="22"/>
              </w:rPr>
              <w:t xml:space="preserve">31,286,431 </w:t>
            </w:r>
          </w:p>
        </w:tc>
        <w:tc>
          <w:tcPr>
            <w:tcW w:w="630" w:type="pct"/>
            <w:shd w:val="clear" w:color="auto" w:fill="auto"/>
            <w:vAlign w:val="center"/>
          </w:tcPr>
          <w:p w:rsidR="00B74C58" w:rsidRPr="00EE23E8" w:rsidRDefault="0031262F" w:rsidP="0031262F">
            <w:pPr>
              <w:jc w:val="right"/>
              <w:rPr>
                <w:rFonts w:ascii="Arial" w:eastAsia="標楷體" w:hAnsi="Arial" w:cs="Arial"/>
                <w:sz w:val="22"/>
                <w:szCs w:val="22"/>
              </w:rPr>
            </w:pPr>
            <w:r w:rsidRPr="00EE23E8">
              <w:rPr>
                <w:rFonts w:ascii="Arial" w:eastAsia="標楷體" w:hAnsi="Arial" w:cs="Arial"/>
                <w:sz w:val="22"/>
                <w:szCs w:val="22"/>
              </w:rPr>
              <w:t>31,351,340</w:t>
            </w:r>
          </w:p>
        </w:tc>
        <w:tc>
          <w:tcPr>
            <w:tcW w:w="636" w:type="pct"/>
            <w:shd w:val="clear" w:color="auto" w:fill="auto"/>
            <w:vAlign w:val="center"/>
          </w:tcPr>
          <w:p w:rsidR="00B74C58" w:rsidRPr="00EE23E8" w:rsidRDefault="00B74C58" w:rsidP="006D5AEA">
            <w:pPr>
              <w:widowControl/>
              <w:jc w:val="right"/>
              <w:rPr>
                <w:rFonts w:ascii="Arial" w:eastAsia="標楷體" w:hAnsi="Arial" w:cs="Arial"/>
                <w:sz w:val="22"/>
                <w:szCs w:val="22"/>
              </w:rPr>
            </w:pPr>
            <w:r w:rsidRPr="00EE23E8">
              <w:rPr>
                <w:rFonts w:ascii="Arial" w:eastAsia="標楷體" w:hAnsi="Arial" w:cs="Arial" w:hint="eastAsia"/>
                <w:sz w:val="22"/>
                <w:szCs w:val="22"/>
              </w:rPr>
              <w:t>30,127,483</w:t>
            </w:r>
          </w:p>
        </w:tc>
      </w:tr>
      <w:tr w:rsidR="0031262F" w:rsidRPr="00EE23E8" w:rsidTr="00BD428E">
        <w:trPr>
          <w:trHeight w:val="723"/>
        </w:trPr>
        <w:tc>
          <w:tcPr>
            <w:tcW w:w="187" w:type="pct"/>
            <w:shd w:val="clear" w:color="auto" w:fill="auto"/>
            <w:vAlign w:val="center"/>
            <w:hideMark/>
          </w:tcPr>
          <w:p w:rsidR="0031262F" w:rsidRPr="00EE23E8" w:rsidRDefault="0031262F" w:rsidP="00134AEA">
            <w:pPr>
              <w:widowControl/>
              <w:jc w:val="center"/>
              <w:rPr>
                <w:rFonts w:eastAsia="標楷體"/>
                <w:kern w:val="0"/>
              </w:rPr>
            </w:pPr>
            <w:r w:rsidRPr="00EE23E8">
              <w:rPr>
                <w:rFonts w:eastAsia="標楷體"/>
                <w:kern w:val="0"/>
              </w:rPr>
              <w:t>1a</w:t>
            </w:r>
          </w:p>
        </w:tc>
        <w:tc>
          <w:tcPr>
            <w:tcW w:w="1448" w:type="pct"/>
            <w:shd w:val="clear" w:color="auto" w:fill="auto"/>
            <w:vAlign w:val="center"/>
            <w:hideMark/>
          </w:tcPr>
          <w:p w:rsidR="0031262F" w:rsidRPr="00EE23E8" w:rsidRDefault="0031262F" w:rsidP="00134AEA">
            <w:pPr>
              <w:widowControl/>
              <w:rPr>
                <w:rFonts w:eastAsia="標楷體"/>
                <w:kern w:val="0"/>
              </w:rPr>
            </w:pPr>
            <w:r w:rsidRPr="00EE23E8">
              <w:rPr>
                <w:rFonts w:eastAsia="標楷體"/>
                <w:kern w:val="0"/>
              </w:rPr>
              <w:t>完全導入</w:t>
            </w:r>
            <w:r w:rsidRPr="00EE23E8">
              <w:rPr>
                <w:rFonts w:eastAsia="標楷體"/>
                <w:kern w:val="0"/>
              </w:rPr>
              <w:t>ECL</w:t>
            </w:r>
            <w:r w:rsidRPr="00EE23E8">
              <w:rPr>
                <w:rFonts w:eastAsia="標楷體"/>
                <w:kern w:val="0"/>
              </w:rPr>
              <w:t>會計模型普通股權益第一類資本淨額</w:t>
            </w:r>
          </w:p>
        </w:tc>
        <w:tc>
          <w:tcPr>
            <w:tcW w:w="683" w:type="pct"/>
            <w:shd w:val="clear" w:color="auto" w:fill="auto"/>
            <w:vAlign w:val="center"/>
          </w:tcPr>
          <w:p w:rsidR="0031262F" w:rsidRPr="00EE23E8" w:rsidRDefault="0031262F" w:rsidP="002C1511">
            <w:pPr>
              <w:jc w:val="right"/>
              <w:rPr>
                <w:rFonts w:ascii="Arial" w:eastAsia="標楷體" w:hAnsi="Arial" w:cs="Arial"/>
                <w:sz w:val="22"/>
                <w:szCs w:val="22"/>
              </w:rPr>
            </w:pPr>
            <w:r w:rsidRPr="00EE23E8">
              <w:rPr>
                <w:rFonts w:ascii="Arial" w:eastAsia="標楷體" w:hAnsi="Arial" w:cs="Arial"/>
                <w:sz w:val="22"/>
                <w:szCs w:val="22"/>
              </w:rPr>
              <w:t xml:space="preserve"> 34,063,996 </w:t>
            </w:r>
          </w:p>
        </w:tc>
        <w:tc>
          <w:tcPr>
            <w:tcW w:w="666" w:type="pct"/>
            <w:shd w:val="clear" w:color="auto" w:fill="auto"/>
            <w:vAlign w:val="center"/>
          </w:tcPr>
          <w:p w:rsidR="0031262F" w:rsidRPr="00EE23E8" w:rsidRDefault="0031262F" w:rsidP="0031262F">
            <w:pPr>
              <w:jc w:val="right"/>
              <w:rPr>
                <w:rFonts w:ascii="Arial" w:eastAsia="標楷體" w:hAnsi="Arial" w:cs="Arial"/>
                <w:sz w:val="22"/>
                <w:szCs w:val="22"/>
              </w:rPr>
            </w:pPr>
            <w:r w:rsidRPr="00EE23E8">
              <w:rPr>
                <w:rFonts w:ascii="Arial" w:eastAsia="標楷體" w:hAnsi="Arial" w:cs="Arial"/>
                <w:sz w:val="22"/>
                <w:szCs w:val="22"/>
              </w:rPr>
              <w:t xml:space="preserve">32,798,134 </w:t>
            </w:r>
          </w:p>
        </w:tc>
        <w:tc>
          <w:tcPr>
            <w:tcW w:w="750" w:type="pct"/>
            <w:shd w:val="clear" w:color="auto" w:fill="auto"/>
            <w:vAlign w:val="center"/>
          </w:tcPr>
          <w:p w:rsidR="0031262F" w:rsidRPr="00EE23E8" w:rsidRDefault="0031262F" w:rsidP="0031262F">
            <w:pPr>
              <w:jc w:val="right"/>
              <w:rPr>
                <w:rFonts w:ascii="Arial" w:eastAsia="標楷體" w:hAnsi="Arial" w:cs="Arial"/>
                <w:sz w:val="22"/>
                <w:szCs w:val="22"/>
              </w:rPr>
            </w:pPr>
            <w:r w:rsidRPr="00EE23E8">
              <w:rPr>
                <w:rFonts w:ascii="Arial" w:eastAsia="標楷體" w:hAnsi="Arial" w:cs="Arial"/>
                <w:sz w:val="22"/>
                <w:szCs w:val="22"/>
              </w:rPr>
              <w:t xml:space="preserve">31,286,431 </w:t>
            </w:r>
          </w:p>
        </w:tc>
        <w:tc>
          <w:tcPr>
            <w:tcW w:w="630" w:type="pct"/>
            <w:shd w:val="clear" w:color="auto" w:fill="auto"/>
            <w:vAlign w:val="center"/>
          </w:tcPr>
          <w:p w:rsidR="0031262F" w:rsidRPr="00EE23E8" w:rsidRDefault="0031262F" w:rsidP="0031262F">
            <w:pPr>
              <w:jc w:val="right"/>
              <w:rPr>
                <w:rFonts w:ascii="Arial" w:eastAsia="標楷體" w:hAnsi="Arial" w:cs="Arial"/>
                <w:sz w:val="22"/>
                <w:szCs w:val="22"/>
              </w:rPr>
            </w:pPr>
            <w:r w:rsidRPr="00EE23E8">
              <w:rPr>
                <w:rFonts w:ascii="Arial" w:eastAsia="標楷體" w:hAnsi="Arial" w:cs="Arial"/>
                <w:sz w:val="22"/>
                <w:szCs w:val="22"/>
              </w:rPr>
              <w:t>31,351,340</w:t>
            </w:r>
          </w:p>
        </w:tc>
        <w:tc>
          <w:tcPr>
            <w:tcW w:w="636" w:type="pct"/>
            <w:shd w:val="clear" w:color="auto" w:fill="auto"/>
            <w:vAlign w:val="center"/>
          </w:tcPr>
          <w:p w:rsidR="0031262F" w:rsidRPr="00EE23E8" w:rsidRDefault="0031262F" w:rsidP="0031262F">
            <w:pPr>
              <w:jc w:val="right"/>
              <w:rPr>
                <w:rFonts w:ascii="Arial" w:eastAsia="標楷體" w:hAnsi="Arial" w:cs="Arial"/>
                <w:sz w:val="22"/>
                <w:szCs w:val="22"/>
              </w:rPr>
            </w:pPr>
            <w:r w:rsidRPr="00EE23E8">
              <w:rPr>
                <w:rFonts w:ascii="Arial" w:eastAsia="標楷體" w:hAnsi="Arial" w:cs="Arial" w:hint="eastAsia"/>
                <w:sz w:val="22"/>
                <w:szCs w:val="22"/>
              </w:rPr>
              <w:t>30,127,483</w:t>
            </w:r>
          </w:p>
        </w:tc>
      </w:tr>
      <w:tr w:rsidR="0031262F" w:rsidRPr="00EE23E8" w:rsidTr="00BD428E">
        <w:trPr>
          <w:trHeight w:val="463"/>
        </w:trPr>
        <w:tc>
          <w:tcPr>
            <w:tcW w:w="187" w:type="pct"/>
            <w:shd w:val="clear" w:color="auto" w:fill="auto"/>
            <w:vAlign w:val="center"/>
            <w:hideMark/>
          </w:tcPr>
          <w:p w:rsidR="0031262F" w:rsidRPr="00EE23E8" w:rsidRDefault="0031262F" w:rsidP="00134AEA">
            <w:pPr>
              <w:widowControl/>
              <w:jc w:val="center"/>
              <w:rPr>
                <w:rFonts w:eastAsia="標楷體"/>
                <w:kern w:val="0"/>
              </w:rPr>
            </w:pPr>
            <w:r w:rsidRPr="00EE23E8">
              <w:rPr>
                <w:rFonts w:eastAsia="標楷體"/>
                <w:kern w:val="0"/>
              </w:rPr>
              <w:t>2</w:t>
            </w:r>
          </w:p>
        </w:tc>
        <w:tc>
          <w:tcPr>
            <w:tcW w:w="1448" w:type="pct"/>
            <w:shd w:val="clear" w:color="auto" w:fill="auto"/>
            <w:vAlign w:val="center"/>
            <w:hideMark/>
          </w:tcPr>
          <w:p w:rsidR="0031262F" w:rsidRPr="00EE23E8" w:rsidRDefault="0031262F" w:rsidP="00134AEA">
            <w:pPr>
              <w:widowControl/>
              <w:rPr>
                <w:rFonts w:eastAsia="標楷體"/>
                <w:kern w:val="0"/>
              </w:rPr>
            </w:pPr>
            <w:r w:rsidRPr="00EE23E8">
              <w:rPr>
                <w:rFonts w:eastAsia="標楷體"/>
                <w:kern w:val="0"/>
              </w:rPr>
              <w:t>第一類資本淨額</w:t>
            </w:r>
          </w:p>
        </w:tc>
        <w:tc>
          <w:tcPr>
            <w:tcW w:w="683" w:type="pct"/>
            <w:shd w:val="clear" w:color="auto" w:fill="auto"/>
            <w:vAlign w:val="center"/>
          </w:tcPr>
          <w:p w:rsidR="0031262F" w:rsidRPr="00EE23E8" w:rsidRDefault="0031262F" w:rsidP="002C1511">
            <w:pPr>
              <w:jc w:val="right"/>
              <w:rPr>
                <w:rFonts w:ascii="Arial" w:eastAsia="標楷體" w:hAnsi="Arial" w:cs="Arial"/>
                <w:sz w:val="22"/>
                <w:szCs w:val="22"/>
              </w:rPr>
            </w:pPr>
            <w:r w:rsidRPr="00EE23E8">
              <w:rPr>
                <w:rFonts w:ascii="Arial" w:eastAsia="標楷體" w:hAnsi="Arial" w:cs="Arial"/>
                <w:sz w:val="22"/>
                <w:szCs w:val="22"/>
              </w:rPr>
              <w:t xml:space="preserve"> 34,063,996 </w:t>
            </w:r>
          </w:p>
        </w:tc>
        <w:tc>
          <w:tcPr>
            <w:tcW w:w="666" w:type="pct"/>
            <w:shd w:val="clear" w:color="auto" w:fill="auto"/>
            <w:vAlign w:val="center"/>
          </w:tcPr>
          <w:p w:rsidR="0031262F" w:rsidRPr="00EE23E8" w:rsidRDefault="0031262F" w:rsidP="0031262F">
            <w:pPr>
              <w:jc w:val="right"/>
              <w:rPr>
                <w:rFonts w:ascii="Arial" w:eastAsia="標楷體" w:hAnsi="Arial" w:cs="Arial"/>
                <w:sz w:val="22"/>
                <w:szCs w:val="22"/>
              </w:rPr>
            </w:pPr>
            <w:r w:rsidRPr="00EE23E8">
              <w:rPr>
                <w:rFonts w:ascii="Arial" w:eastAsia="標楷體" w:hAnsi="Arial" w:cs="Arial"/>
                <w:sz w:val="22"/>
                <w:szCs w:val="22"/>
              </w:rPr>
              <w:t xml:space="preserve">32,798,134 </w:t>
            </w:r>
          </w:p>
        </w:tc>
        <w:tc>
          <w:tcPr>
            <w:tcW w:w="750" w:type="pct"/>
            <w:shd w:val="clear" w:color="auto" w:fill="auto"/>
            <w:vAlign w:val="center"/>
          </w:tcPr>
          <w:p w:rsidR="0031262F" w:rsidRPr="00EE23E8" w:rsidRDefault="0031262F" w:rsidP="0031262F">
            <w:pPr>
              <w:jc w:val="right"/>
              <w:rPr>
                <w:rFonts w:ascii="Arial" w:eastAsia="標楷體" w:hAnsi="Arial" w:cs="Arial"/>
                <w:sz w:val="22"/>
                <w:szCs w:val="22"/>
              </w:rPr>
            </w:pPr>
            <w:r w:rsidRPr="00EE23E8">
              <w:rPr>
                <w:rFonts w:ascii="Arial" w:eastAsia="標楷體" w:hAnsi="Arial" w:cs="Arial"/>
                <w:sz w:val="22"/>
                <w:szCs w:val="22"/>
              </w:rPr>
              <w:t xml:space="preserve">31,286,431 </w:t>
            </w:r>
          </w:p>
        </w:tc>
        <w:tc>
          <w:tcPr>
            <w:tcW w:w="630" w:type="pct"/>
            <w:shd w:val="clear" w:color="auto" w:fill="auto"/>
            <w:vAlign w:val="center"/>
          </w:tcPr>
          <w:p w:rsidR="0031262F" w:rsidRPr="00EE23E8" w:rsidRDefault="0031262F" w:rsidP="0031262F">
            <w:pPr>
              <w:jc w:val="right"/>
              <w:rPr>
                <w:rFonts w:ascii="Arial" w:eastAsia="標楷體" w:hAnsi="Arial" w:cs="Arial"/>
                <w:sz w:val="22"/>
                <w:szCs w:val="22"/>
              </w:rPr>
            </w:pPr>
            <w:r w:rsidRPr="00EE23E8">
              <w:rPr>
                <w:rFonts w:ascii="Arial" w:eastAsia="標楷體" w:hAnsi="Arial" w:cs="Arial"/>
                <w:sz w:val="22"/>
                <w:szCs w:val="22"/>
              </w:rPr>
              <w:t>31,351,340</w:t>
            </w:r>
          </w:p>
        </w:tc>
        <w:tc>
          <w:tcPr>
            <w:tcW w:w="636" w:type="pct"/>
            <w:shd w:val="clear" w:color="auto" w:fill="auto"/>
            <w:vAlign w:val="center"/>
          </w:tcPr>
          <w:p w:rsidR="0031262F" w:rsidRPr="00EE23E8" w:rsidRDefault="0031262F" w:rsidP="0031262F">
            <w:pPr>
              <w:jc w:val="right"/>
              <w:rPr>
                <w:rFonts w:ascii="Arial" w:eastAsia="標楷體" w:hAnsi="Arial" w:cs="Arial"/>
                <w:sz w:val="22"/>
                <w:szCs w:val="22"/>
              </w:rPr>
            </w:pPr>
            <w:r w:rsidRPr="00EE23E8">
              <w:rPr>
                <w:rFonts w:ascii="Arial" w:eastAsia="標楷體" w:hAnsi="Arial" w:cs="Arial" w:hint="eastAsia"/>
                <w:sz w:val="22"/>
                <w:szCs w:val="22"/>
              </w:rPr>
              <w:t>30,127,483</w:t>
            </w:r>
          </w:p>
        </w:tc>
      </w:tr>
      <w:tr w:rsidR="0031262F" w:rsidRPr="00EE23E8" w:rsidTr="00BD428E">
        <w:trPr>
          <w:trHeight w:val="723"/>
        </w:trPr>
        <w:tc>
          <w:tcPr>
            <w:tcW w:w="187" w:type="pct"/>
            <w:shd w:val="clear" w:color="auto" w:fill="auto"/>
            <w:vAlign w:val="center"/>
            <w:hideMark/>
          </w:tcPr>
          <w:p w:rsidR="0031262F" w:rsidRPr="00EE23E8" w:rsidRDefault="0031262F" w:rsidP="00134AEA">
            <w:pPr>
              <w:widowControl/>
              <w:jc w:val="center"/>
              <w:rPr>
                <w:rFonts w:eastAsia="標楷體"/>
                <w:kern w:val="0"/>
              </w:rPr>
            </w:pPr>
            <w:r w:rsidRPr="00EE23E8">
              <w:rPr>
                <w:rFonts w:eastAsia="標楷體"/>
                <w:kern w:val="0"/>
              </w:rPr>
              <w:t>2a</w:t>
            </w:r>
          </w:p>
        </w:tc>
        <w:tc>
          <w:tcPr>
            <w:tcW w:w="1448" w:type="pct"/>
            <w:shd w:val="clear" w:color="auto" w:fill="auto"/>
            <w:vAlign w:val="center"/>
            <w:hideMark/>
          </w:tcPr>
          <w:p w:rsidR="0031262F" w:rsidRPr="00EE23E8" w:rsidRDefault="0031262F" w:rsidP="00134AEA">
            <w:pPr>
              <w:widowControl/>
              <w:rPr>
                <w:rFonts w:eastAsia="標楷體"/>
                <w:kern w:val="0"/>
              </w:rPr>
            </w:pPr>
            <w:r w:rsidRPr="00EE23E8">
              <w:rPr>
                <w:rFonts w:eastAsia="標楷體"/>
                <w:kern w:val="0"/>
              </w:rPr>
              <w:t>完全導入</w:t>
            </w:r>
            <w:r w:rsidRPr="00EE23E8">
              <w:rPr>
                <w:rFonts w:eastAsia="標楷體"/>
                <w:kern w:val="0"/>
              </w:rPr>
              <w:t>ECL</w:t>
            </w:r>
            <w:r w:rsidRPr="00EE23E8">
              <w:rPr>
                <w:rFonts w:eastAsia="標楷體"/>
                <w:kern w:val="0"/>
              </w:rPr>
              <w:t>會計模型第一類資本淨額</w:t>
            </w:r>
          </w:p>
        </w:tc>
        <w:tc>
          <w:tcPr>
            <w:tcW w:w="683" w:type="pct"/>
            <w:shd w:val="clear" w:color="auto" w:fill="auto"/>
            <w:vAlign w:val="center"/>
          </w:tcPr>
          <w:p w:rsidR="0031262F" w:rsidRPr="00EE23E8" w:rsidRDefault="0031262F" w:rsidP="002C1511">
            <w:pPr>
              <w:jc w:val="right"/>
              <w:rPr>
                <w:rFonts w:ascii="Arial" w:eastAsia="標楷體" w:hAnsi="Arial" w:cs="Arial"/>
                <w:sz w:val="22"/>
                <w:szCs w:val="22"/>
              </w:rPr>
            </w:pPr>
            <w:r w:rsidRPr="00EE23E8">
              <w:rPr>
                <w:rFonts w:ascii="Arial" w:eastAsia="標楷體" w:hAnsi="Arial" w:cs="Arial"/>
                <w:sz w:val="22"/>
                <w:szCs w:val="22"/>
              </w:rPr>
              <w:t xml:space="preserve"> 34,063,996 </w:t>
            </w:r>
          </w:p>
        </w:tc>
        <w:tc>
          <w:tcPr>
            <w:tcW w:w="666" w:type="pct"/>
            <w:shd w:val="clear" w:color="auto" w:fill="auto"/>
            <w:vAlign w:val="center"/>
          </w:tcPr>
          <w:p w:rsidR="0031262F" w:rsidRPr="00EE23E8" w:rsidRDefault="0031262F" w:rsidP="0031262F">
            <w:pPr>
              <w:jc w:val="right"/>
              <w:rPr>
                <w:rFonts w:ascii="Arial" w:eastAsia="標楷體" w:hAnsi="Arial" w:cs="Arial"/>
                <w:sz w:val="22"/>
                <w:szCs w:val="22"/>
              </w:rPr>
            </w:pPr>
            <w:r w:rsidRPr="00EE23E8">
              <w:rPr>
                <w:rFonts w:ascii="Arial" w:eastAsia="標楷體" w:hAnsi="Arial" w:cs="Arial"/>
                <w:sz w:val="22"/>
                <w:szCs w:val="22"/>
              </w:rPr>
              <w:t xml:space="preserve">32,798,134 </w:t>
            </w:r>
          </w:p>
        </w:tc>
        <w:tc>
          <w:tcPr>
            <w:tcW w:w="750" w:type="pct"/>
            <w:shd w:val="clear" w:color="auto" w:fill="auto"/>
            <w:vAlign w:val="center"/>
          </w:tcPr>
          <w:p w:rsidR="0031262F" w:rsidRPr="00EE23E8" w:rsidRDefault="0031262F" w:rsidP="0031262F">
            <w:pPr>
              <w:jc w:val="right"/>
              <w:rPr>
                <w:rFonts w:ascii="Arial" w:eastAsia="標楷體" w:hAnsi="Arial" w:cs="Arial"/>
                <w:sz w:val="22"/>
                <w:szCs w:val="22"/>
              </w:rPr>
            </w:pPr>
            <w:r w:rsidRPr="00EE23E8">
              <w:rPr>
                <w:rFonts w:ascii="Arial" w:eastAsia="標楷體" w:hAnsi="Arial" w:cs="Arial"/>
                <w:sz w:val="22"/>
                <w:szCs w:val="22"/>
              </w:rPr>
              <w:t xml:space="preserve">31,286,431 </w:t>
            </w:r>
          </w:p>
        </w:tc>
        <w:tc>
          <w:tcPr>
            <w:tcW w:w="630" w:type="pct"/>
            <w:shd w:val="clear" w:color="auto" w:fill="auto"/>
            <w:vAlign w:val="center"/>
          </w:tcPr>
          <w:p w:rsidR="0031262F" w:rsidRPr="00EE23E8" w:rsidRDefault="0031262F" w:rsidP="0031262F">
            <w:pPr>
              <w:jc w:val="right"/>
              <w:rPr>
                <w:rFonts w:ascii="Arial" w:eastAsia="標楷體" w:hAnsi="Arial" w:cs="Arial"/>
                <w:sz w:val="22"/>
                <w:szCs w:val="22"/>
              </w:rPr>
            </w:pPr>
            <w:r w:rsidRPr="00EE23E8">
              <w:rPr>
                <w:rFonts w:ascii="Arial" w:eastAsia="標楷體" w:hAnsi="Arial" w:cs="Arial"/>
                <w:sz w:val="22"/>
                <w:szCs w:val="22"/>
              </w:rPr>
              <w:t>31,351,340</w:t>
            </w:r>
          </w:p>
        </w:tc>
        <w:tc>
          <w:tcPr>
            <w:tcW w:w="636" w:type="pct"/>
            <w:shd w:val="clear" w:color="auto" w:fill="auto"/>
            <w:vAlign w:val="center"/>
          </w:tcPr>
          <w:p w:rsidR="0031262F" w:rsidRPr="00EE23E8" w:rsidRDefault="0031262F" w:rsidP="0031262F">
            <w:pPr>
              <w:jc w:val="right"/>
              <w:rPr>
                <w:rFonts w:ascii="Arial" w:eastAsia="標楷體" w:hAnsi="Arial" w:cs="Arial"/>
                <w:sz w:val="22"/>
                <w:szCs w:val="22"/>
              </w:rPr>
            </w:pPr>
            <w:r w:rsidRPr="00EE23E8">
              <w:rPr>
                <w:rFonts w:ascii="Arial" w:eastAsia="標楷體" w:hAnsi="Arial" w:cs="Arial" w:hint="eastAsia"/>
                <w:sz w:val="22"/>
                <w:szCs w:val="22"/>
              </w:rPr>
              <w:t>30,127,483</w:t>
            </w:r>
          </w:p>
        </w:tc>
      </w:tr>
      <w:tr w:rsidR="0031262F" w:rsidRPr="00EE23E8" w:rsidTr="00BD428E">
        <w:trPr>
          <w:trHeight w:val="463"/>
        </w:trPr>
        <w:tc>
          <w:tcPr>
            <w:tcW w:w="187" w:type="pct"/>
            <w:shd w:val="clear" w:color="auto" w:fill="auto"/>
            <w:vAlign w:val="center"/>
            <w:hideMark/>
          </w:tcPr>
          <w:p w:rsidR="0031262F" w:rsidRPr="00EE23E8" w:rsidRDefault="0031262F" w:rsidP="00134AEA">
            <w:pPr>
              <w:widowControl/>
              <w:jc w:val="center"/>
              <w:rPr>
                <w:rFonts w:eastAsia="標楷體"/>
                <w:kern w:val="0"/>
              </w:rPr>
            </w:pPr>
            <w:r w:rsidRPr="00EE23E8">
              <w:rPr>
                <w:rFonts w:eastAsia="標楷體"/>
                <w:kern w:val="0"/>
              </w:rPr>
              <w:t>3</w:t>
            </w:r>
          </w:p>
        </w:tc>
        <w:tc>
          <w:tcPr>
            <w:tcW w:w="1448" w:type="pct"/>
            <w:shd w:val="clear" w:color="auto" w:fill="auto"/>
            <w:vAlign w:val="center"/>
            <w:hideMark/>
          </w:tcPr>
          <w:p w:rsidR="0031262F" w:rsidRPr="00EE23E8" w:rsidRDefault="0031262F" w:rsidP="00134AEA">
            <w:pPr>
              <w:widowControl/>
              <w:rPr>
                <w:rFonts w:eastAsia="標楷體"/>
                <w:kern w:val="0"/>
              </w:rPr>
            </w:pPr>
            <w:r w:rsidRPr="00EE23E8">
              <w:rPr>
                <w:rFonts w:eastAsia="標楷體"/>
                <w:kern w:val="0"/>
              </w:rPr>
              <w:t>資本總額</w:t>
            </w:r>
          </w:p>
        </w:tc>
        <w:tc>
          <w:tcPr>
            <w:tcW w:w="683" w:type="pct"/>
            <w:shd w:val="clear" w:color="auto" w:fill="auto"/>
            <w:vAlign w:val="center"/>
          </w:tcPr>
          <w:p w:rsidR="0031262F" w:rsidRPr="00EE23E8" w:rsidRDefault="0031262F" w:rsidP="002C1511">
            <w:pPr>
              <w:jc w:val="right"/>
              <w:rPr>
                <w:rFonts w:ascii="Arial" w:eastAsia="標楷體" w:hAnsi="Arial" w:cs="Arial"/>
                <w:sz w:val="22"/>
                <w:szCs w:val="22"/>
              </w:rPr>
            </w:pPr>
            <w:r w:rsidRPr="00EE23E8">
              <w:rPr>
                <w:rFonts w:ascii="Arial" w:eastAsia="標楷體" w:hAnsi="Arial" w:cs="Arial"/>
                <w:sz w:val="22"/>
                <w:szCs w:val="22"/>
              </w:rPr>
              <w:t xml:space="preserve"> 34,949,600 </w:t>
            </w:r>
          </w:p>
        </w:tc>
        <w:tc>
          <w:tcPr>
            <w:tcW w:w="666" w:type="pct"/>
            <w:shd w:val="clear" w:color="auto" w:fill="auto"/>
            <w:vAlign w:val="center"/>
          </w:tcPr>
          <w:p w:rsidR="0031262F" w:rsidRPr="00EE23E8" w:rsidRDefault="0031262F" w:rsidP="0031262F">
            <w:pPr>
              <w:jc w:val="right"/>
              <w:rPr>
                <w:rFonts w:ascii="Arial" w:eastAsia="標楷體" w:hAnsi="Arial" w:cs="Arial"/>
                <w:sz w:val="22"/>
                <w:szCs w:val="22"/>
              </w:rPr>
            </w:pPr>
            <w:r w:rsidRPr="00EE23E8">
              <w:rPr>
                <w:rFonts w:ascii="Arial" w:eastAsia="標楷體" w:hAnsi="Arial" w:cs="Arial"/>
                <w:sz w:val="22"/>
                <w:szCs w:val="22"/>
              </w:rPr>
              <w:t xml:space="preserve">34,293,352 </w:t>
            </w:r>
          </w:p>
        </w:tc>
        <w:tc>
          <w:tcPr>
            <w:tcW w:w="750" w:type="pct"/>
            <w:shd w:val="clear" w:color="auto" w:fill="auto"/>
            <w:vAlign w:val="center"/>
          </w:tcPr>
          <w:p w:rsidR="0031262F" w:rsidRPr="00EE23E8" w:rsidRDefault="0031262F" w:rsidP="0031262F">
            <w:pPr>
              <w:jc w:val="right"/>
              <w:rPr>
                <w:rFonts w:ascii="Arial" w:eastAsia="標楷體" w:hAnsi="Arial" w:cs="Arial"/>
                <w:sz w:val="22"/>
                <w:szCs w:val="22"/>
              </w:rPr>
            </w:pPr>
            <w:r w:rsidRPr="00EE23E8">
              <w:rPr>
                <w:rFonts w:ascii="Arial" w:eastAsia="標楷體" w:hAnsi="Arial" w:cs="Arial"/>
                <w:sz w:val="22"/>
                <w:szCs w:val="22"/>
              </w:rPr>
              <w:t xml:space="preserve">32,547,587 </w:t>
            </w:r>
          </w:p>
        </w:tc>
        <w:tc>
          <w:tcPr>
            <w:tcW w:w="630" w:type="pct"/>
            <w:shd w:val="clear" w:color="auto" w:fill="auto"/>
            <w:vAlign w:val="center"/>
          </w:tcPr>
          <w:p w:rsidR="0031262F" w:rsidRPr="00EE23E8" w:rsidRDefault="0031262F" w:rsidP="0031262F">
            <w:pPr>
              <w:jc w:val="right"/>
              <w:rPr>
                <w:rFonts w:ascii="Arial" w:eastAsia="標楷體" w:hAnsi="Arial" w:cs="Arial"/>
                <w:sz w:val="22"/>
                <w:szCs w:val="22"/>
              </w:rPr>
            </w:pPr>
            <w:r w:rsidRPr="00EE23E8">
              <w:rPr>
                <w:rFonts w:ascii="Arial" w:eastAsia="標楷體" w:hAnsi="Arial" w:cs="Arial"/>
                <w:sz w:val="22"/>
                <w:szCs w:val="22"/>
              </w:rPr>
              <w:t xml:space="preserve">32,313,844 </w:t>
            </w:r>
          </w:p>
        </w:tc>
        <w:tc>
          <w:tcPr>
            <w:tcW w:w="636" w:type="pct"/>
            <w:shd w:val="clear" w:color="auto" w:fill="auto"/>
            <w:vAlign w:val="center"/>
          </w:tcPr>
          <w:p w:rsidR="0031262F" w:rsidRPr="00EE23E8" w:rsidRDefault="0031262F" w:rsidP="0031262F">
            <w:pPr>
              <w:widowControl/>
              <w:jc w:val="right"/>
              <w:rPr>
                <w:rFonts w:ascii="Arial" w:eastAsia="標楷體" w:hAnsi="Arial" w:cs="Arial"/>
                <w:sz w:val="22"/>
                <w:szCs w:val="22"/>
              </w:rPr>
            </w:pPr>
            <w:r w:rsidRPr="00EE23E8">
              <w:rPr>
                <w:rFonts w:ascii="Arial" w:eastAsia="標楷體" w:hAnsi="Arial" w:cs="Arial" w:hint="eastAsia"/>
                <w:sz w:val="22"/>
                <w:szCs w:val="22"/>
              </w:rPr>
              <w:t>30,965,392</w:t>
            </w:r>
          </w:p>
        </w:tc>
      </w:tr>
      <w:tr w:rsidR="0031262F" w:rsidRPr="00EE23E8" w:rsidTr="00BD428E">
        <w:trPr>
          <w:trHeight w:val="463"/>
        </w:trPr>
        <w:tc>
          <w:tcPr>
            <w:tcW w:w="187" w:type="pct"/>
            <w:shd w:val="clear" w:color="auto" w:fill="auto"/>
            <w:vAlign w:val="center"/>
            <w:hideMark/>
          </w:tcPr>
          <w:p w:rsidR="0031262F" w:rsidRPr="00EE23E8" w:rsidRDefault="0031262F" w:rsidP="00134AEA">
            <w:pPr>
              <w:widowControl/>
              <w:jc w:val="center"/>
              <w:rPr>
                <w:rFonts w:eastAsia="標楷體"/>
                <w:kern w:val="0"/>
              </w:rPr>
            </w:pPr>
            <w:r w:rsidRPr="00EE23E8">
              <w:rPr>
                <w:rFonts w:eastAsia="標楷體"/>
                <w:kern w:val="0"/>
              </w:rPr>
              <w:t>3a</w:t>
            </w:r>
          </w:p>
        </w:tc>
        <w:tc>
          <w:tcPr>
            <w:tcW w:w="1448" w:type="pct"/>
            <w:shd w:val="clear" w:color="auto" w:fill="auto"/>
            <w:vAlign w:val="center"/>
            <w:hideMark/>
          </w:tcPr>
          <w:p w:rsidR="0031262F" w:rsidRPr="00EE23E8" w:rsidRDefault="0031262F" w:rsidP="00134AEA">
            <w:pPr>
              <w:widowControl/>
              <w:rPr>
                <w:rFonts w:eastAsia="標楷體"/>
                <w:kern w:val="0"/>
              </w:rPr>
            </w:pPr>
            <w:r w:rsidRPr="00EE23E8">
              <w:rPr>
                <w:rFonts w:eastAsia="標楷體"/>
                <w:kern w:val="0"/>
              </w:rPr>
              <w:t>完全導入</w:t>
            </w:r>
            <w:r w:rsidRPr="00EE23E8">
              <w:rPr>
                <w:rFonts w:eastAsia="標楷體"/>
                <w:kern w:val="0"/>
              </w:rPr>
              <w:t>ECL</w:t>
            </w:r>
            <w:r w:rsidRPr="00EE23E8">
              <w:rPr>
                <w:rFonts w:eastAsia="標楷體"/>
                <w:kern w:val="0"/>
              </w:rPr>
              <w:t>會計模型資本總額</w:t>
            </w:r>
          </w:p>
        </w:tc>
        <w:tc>
          <w:tcPr>
            <w:tcW w:w="683" w:type="pct"/>
            <w:shd w:val="clear" w:color="auto" w:fill="auto"/>
            <w:vAlign w:val="center"/>
          </w:tcPr>
          <w:p w:rsidR="0031262F" w:rsidRPr="00EE23E8" w:rsidRDefault="0031262F" w:rsidP="002C1511">
            <w:pPr>
              <w:jc w:val="right"/>
              <w:rPr>
                <w:rFonts w:ascii="Arial" w:eastAsia="標楷體" w:hAnsi="Arial" w:cs="Arial"/>
                <w:sz w:val="22"/>
                <w:szCs w:val="22"/>
              </w:rPr>
            </w:pPr>
            <w:r w:rsidRPr="00EE23E8">
              <w:rPr>
                <w:rFonts w:ascii="Arial" w:eastAsia="標楷體" w:hAnsi="Arial" w:cs="Arial"/>
                <w:sz w:val="22"/>
                <w:szCs w:val="22"/>
              </w:rPr>
              <w:t xml:space="preserve"> 34,949,600 </w:t>
            </w:r>
          </w:p>
        </w:tc>
        <w:tc>
          <w:tcPr>
            <w:tcW w:w="666" w:type="pct"/>
            <w:shd w:val="clear" w:color="auto" w:fill="auto"/>
            <w:vAlign w:val="center"/>
          </w:tcPr>
          <w:p w:rsidR="0031262F" w:rsidRPr="00EE23E8" w:rsidRDefault="0031262F" w:rsidP="0031262F">
            <w:pPr>
              <w:jc w:val="right"/>
              <w:rPr>
                <w:rFonts w:ascii="Arial" w:eastAsia="標楷體" w:hAnsi="Arial" w:cs="Arial"/>
                <w:sz w:val="22"/>
                <w:szCs w:val="22"/>
              </w:rPr>
            </w:pPr>
            <w:r w:rsidRPr="00EE23E8">
              <w:rPr>
                <w:rFonts w:ascii="Arial" w:eastAsia="標楷體" w:hAnsi="Arial" w:cs="Arial"/>
                <w:sz w:val="22"/>
                <w:szCs w:val="22"/>
              </w:rPr>
              <w:t xml:space="preserve">34,293,352 </w:t>
            </w:r>
          </w:p>
        </w:tc>
        <w:tc>
          <w:tcPr>
            <w:tcW w:w="750" w:type="pct"/>
            <w:shd w:val="clear" w:color="auto" w:fill="auto"/>
            <w:vAlign w:val="center"/>
          </w:tcPr>
          <w:p w:rsidR="0031262F" w:rsidRPr="00EE23E8" w:rsidRDefault="0031262F" w:rsidP="0031262F">
            <w:pPr>
              <w:jc w:val="right"/>
              <w:rPr>
                <w:rFonts w:ascii="Arial" w:eastAsia="標楷體" w:hAnsi="Arial" w:cs="Arial"/>
                <w:sz w:val="22"/>
                <w:szCs w:val="22"/>
              </w:rPr>
            </w:pPr>
            <w:r w:rsidRPr="00EE23E8">
              <w:rPr>
                <w:rFonts w:ascii="Arial" w:eastAsia="標楷體" w:hAnsi="Arial" w:cs="Arial"/>
                <w:sz w:val="22"/>
                <w:szCs w:val="22"/>
              </w:rPr>
              <w:t xml:space="preserve">32,547,587 </w:t>
            </w:r>
          </w:p>
        </w:tc>
        <w:tc>
          <w:tcPr>
            <w:tcW w:w="630" w:type="pct"/>
            <w:shd w:val="clear" w:color="auto" w:fill="auto"/>
            <w:vAlign w:val="center"/>
          </w:tcPr>
          <w:p w:rsidR="0031262F" w:rsidRPr="00EE23E8" w:rsidRDefault="0031262F" w:rsidP="0031262F">
            <w:pPr>
              <w:jc w:val="right"/>
              <w:rPr>
                <w:rFonts w:ascii="Arial" w:eastAsia="標楷體" w:hAnsi="Arial" w:cs="Arial"/>
                <w:sz w:val="22"/>
                <w:szCs w:val="22"/>
              </w:rPr>
            </w:pPr>
            <w:r w:rsidRPr="00EE23E8">
              <w:rPr>
                <w:rFonts w:ascii="Arial" w:eastAsia="標楷體" w:hAnsi="Arial" w:cs="Arial"/>
                <w:sz w:val="22"/>
                <w:szCs w:val="22"/>
              </w:rPr>
              <w:t xml:space="preserve">32,313,844 </w:t>
            </w:r>
          </w:p>
        </w:tc>
        <w:tc>
          <w:tcPr>
            <w:tcW w:w="636" w:type="pct"/>
            <w:shd w:val="clear" w:color="auto" w:fill="auto"/>
            <w:vAlign w:val="center"/>
          </w:tcPr>
          <w:p w:rsidR="0031262F" w:rsidRPr="00EE23E8" w:rsidRDefault="0031262F" w:rsidP="0031262F">
            <w:pPr>
              <w:widowControl/>
              <w:jc w:val="right"/>
              <w:rPr>
                <w:rFonts w:ascii="Arial" w:eastAsia="標楷體" w:hAnsi="Arial" w:cs="Arial"/>
                <w:sz w:val="22"/>
                <w:szCs w:val="22"/>
              </w:rPr>
            </w:pPr>
            <w:r w:rsidRPr="00EE23E8">
              <w:rPr>
                <w:rFonts w:ascii="Arial" w:eastAsia="標楷體" w:hAnsi="Arial" w:cs="Arial" w:hint="eastAsia"/>
                <w:sz w:val="22"/>
                <w:szCs w:val="22"/>
              </w:rPr>
              <w:t>30,965,392</w:t>
            </w:r>
          </w:p>
        </w:tc>
      </w:tr>
      <w:tr w:rsidR="0031262F" w:rsidRPr="00EE23E8" w:rsidTr="00BD428E">
        <w:trPr>
          <w:trHeight w:val="463"/>
        </w:trPr>
        <w:tc>
          <w:tcPr>
            <w:tcW w:w="187" w:type="pct"/>
            <w:shd w:val="clear" w:color="000000" w:fill="D9D9D9"/>
            <w:vAlign w:val="center"/>
            <w:hideMark/>
          </w:tcPr>
          <w:p w:rsidR="00536010" w:rsidRPr="00EE23E8" w:rsidRDefault="00536010" w:rsidP="00134AEA">
            <w:pPr>
              <w:widowControl/>
              <w:jc w:val="center"/>
              <w:rPr>
                <w:rFonts w:eastAsia="標楷體"/>
                <w:kern w:val="0"/>
              </w:rPr>
            </w:pPr>
          </w:p>
        </w:tc>
        <w:tc>
          <w:tcPr>
            <w:tcW w:w="1448" w:type="pct"/>
            <w:shd w:val="clear" w:color="000000" w:fill="D9D9D9"/>
            <w:vAlign w:val="center"/>
            <w:hideMark/>
          </w:tcPr>
          <w:p w:rsidR="00536010" w:rsidRPr="00EE23E8" w:rsidRDefault="00536010" w:rsidP="00134AEA">
            <w:pPr>
              <w:widowControl/>
              <w:rPr>
                <w:rFonts w:eastAsia="標楷體"/>
                <w:b/>
                <w:bCs/>
                <w:kern w:val="0"/>
              </w:rPr>
            </w:pPr>
            <w:r w:rsidRPr="00EE23E8">
              <w:rPr>
                <w:rFonts w:eastAsia="標楷體"/>
                <w:b/>
                <w:bCs/>
                <w:kern w:val="0"/>
              </w:rPr>
              <w:t>風險性資產</w:t>
            </w:r>
            <w:r w:rsidRPr="00EE23E8">
              <w:rPr>
                <w:rFonts w:eastAsia="標楷體"/>
                <w:b/>
                <w:bCs/>
                <w:kern w:val="0"/>
              </w:rPr>
              <w:t>(</w:t>
            </w:r>
            <w:r w:rsidRPr="00EE23E8">
              <w:rPr>
                <w:rFonts w:eastAsia="標楷體"/>
                <w:b/>
                <w:bCs/>
                <w:kern w:val="0"/>
              </w:rPr>
              <w:t>金額</w:t>
            </w:r>
            <w:r w:rsidRPr="00EE23E8">
              <w:rPr>
                <w:rFonts w:eastAsia="標楷體"/>
                <w:b/>
                <w:bCs/>
                <w:kern w:val="0"/>
              </w:rPr>
              <w:t>)</w:t>
            </w:r>
          </w:p>
        </w:tc>
        <w:tc>
          <w:tcPr>
            <w:tcW w:w="683" w:type="pct"/>
            <w:shd w:val="clear" w:color="000000" w:fill="D9D9D9"/>
            <w:vAlign w:val="center"/>
          </w:tcPr>
          <w:p w:rsidR="00536010" w:rsidRPr="00EE23E8" w:rsidRDefault="00536010" w:rsidP="0031262F">
            <w:pPr>
              <w:widowControl/>
              <w:jc w:val="right"/>
              <w:rPr>
                <w:rFonts w:eastAsia="標楷體"/>
                <w:kern w:val="0"/>
              </w:rPr>
            </w:pPr>
          </w:p>
        </w:tc>
        <w:tc>
          <w:tcPr>
            <w:tcW w:w="666" w:type="pct"/>
            <w:shd w:val="clear" w:color="000000" w:fill="D9D9D9"/>
            <w:vAlign w:val="center"/>
          </w:tcPr>
          <w:p w:rsidR="00536010" w:rsidRPr="00EE23E8" w:rsidRDefault="00536010" w:rsidP="0031262F">
            <w:pPr>
              <w:widowControl/>
              <w:jc w:val="right"/>
              <w:rPr>
                <w:rFonts w:eastAsia="標楷體"/>
                <w:kern w:val="0"/>
              </w:rPr>
            </w:pPr>
          </w:p>
        </w:tc>
        <w:tc>
          <w:tcPr>
            <w:tcW w:w="750" w:type="pct"/>
            <w:shd w:val="clear" w:color="000000" w:fill="D9D9D9"/>
            <w:vAlign w:val="center"/>
          </w:tcPr>
          <w:p w:rsidR="00536010" w:rsidRPr="00EE23E8" w:rsidRDefault="00536010" w:rsidP="0031262F">
            <w:pPr>
              <w:widowControl/>
              <w:jc w:val="right"/>
              <w:rPr>
                <w:rFonts w:eastAsia="標楷體"/>
                <w:kern w:val="0"/>
              </w:rPr>
            </w:pPr>
          </w:p>
        </w:tc>
        <w:tc>
          <w:tcPr>
            <w:tcW w:w="630" w:type="pct"/>
            <w:shd w:val="clear" w:color="000000" w:fill="D9D9D9"/>
            <w:vAlign w:val="center"/>
          </w:tcPr>
          <w:p w:rsidR="0031262F" w:rsidRPr="00EE23E8" w:rsidRDefault="0031262F" w:rsidP="0031262F">
            <w:pPr>
              <w:jc w:val="right"/>
              <w:rPr>
                <w:rFonts w:ascii="Arial" w:eastAsia="標楷體" w:hAnsi="Arial" w:cs="Arial"/>
                <w:sz w:val="22"/>
                <w:szCs w:val="22"/>
              </w:rPr>
            </w:pPr>
          </w:p>
        </w:tc>
        <w:tc>
          <w:tcPr>
            <w:tcW w:w="636" w:type="pct"/>
            <w:shd w:val="clear" w:color="000000" w:fill="D9D9D9"/>
            <w:vAlign w:val="center"/>
          </w:tcPr>
          <w:p w:rsidR="00536010" w:rsidRPr="00EE23E8" w:rsidRDefault="00536010" w:rsidP="0031262F">
            <w:pPr>
              <w:widowControl/>
              <w:jc w:val="right"/>
              <w:rPr>
                <w:rFonts w:ascii="Arial Unicode MS" w:eastAsia="Arial Unicode MS" w:hAnsi="Arial Unicode MS" w:cs="Arial Unicode MS"/>
                <w:kern w:val="0"/>
              </w:rPr>
            </w:pPr>
          </w:p>
        </w:tc>
      </w:tr>
      <w:tr w:rsidR="0031262F" w:rsidRPr="00EE23E8" w:rsidTr="00BD428E">
        <w:trPr>
          <w:trHeight w:val="463"/>
        </w:trPr>
        <w:tc>
          <w:tcPr>
            <w:tcW w:w="187" w:type="pct"/>
            <w:shd w:val="clear" w:color="auto" w:fill="auto"/>
            <w:vAlign w:val="center"/>
            <w:hideMark/>
          </w:tcPr>
          <w:p w:rsidR="00536010" w:rsidRPr="00EE23E8" w:rsidRDefault="00536010" w:rsidP="00134AEA">
            <w:pPr>
              <w:widowControl/>
              <w:jc w:val="center"/>
              <w:rPr>
                <w:rFonts w:eastAsia="標楷體"/>
                <w:kern w:val="0"/>
              </w:rPr>
            </w:pPr>
            <w:r w:rsidRPr="00EE23E8">
              <w:rPr>
                <w:rFonts w:eastAsia="標楷體"/>
                <w:kern w:val="0"/>
              </w:rPr>
              <w:t>4</w:t>
            </w:r>
          </w:p>
        </w:tc>
        <w:tc>
          <w:tcPr>
            <w:tcW w:w="1448" w:type="pct"/>
            <w:shd w:val="clear" w:color="auto" w:fill="auto"/>
            <w:vAlign w:val="center"/>
            <w:hideMark/>
          </w:tcPr>
          <w:p w:rsidR="00536010" w:rsidRPr="00EE23E8" w:rsidRDefault="00536010" w:rsidP="00134AEA">
            <w:pPr>
              <w:widowControl/>
              <w:rPr>
                <w:rFonts w:eastAsia="標楷體"/>
                <w:kern w:val="0"/>
              </w:rPr>
            </w:pPr>
            <w:r w:rsidRPr="00EE23E8">
              <w:rPr>
                <w:rFonts w:eastAsia="標楷體"/>
                <w:kern w:val="0"/>
              </w:rPr>
              <w:t>風險性資產總額</w:t>
            </w:r>
            <w:r w:rsidRPr="00EE23E8">
              <w:rPr>
                <w:rFonts w:eastAsia="標楷體"/>
                <w:kern w:val="0"/>
              </w:rPr>
              <w:t xml:space="preserve"> </w:t>
            </w:r>
          </w:p>
        </w:tc>
        <w:tc>
          <w:tcPr>
            <w:tcW w:w="683" w:type="pct"/>
            <w:shd w:val="clear" w:color="auto" w:fill="auto"/>
            <w:vAlign w:val="center"/>
          </w:tcPr>
          <w:p w:rsidR="00536010" w:rsidRPr="00EE23E8" w:rsidRDefault="00536010" w:rsidP="0031262F">
            <w:pPr>
              <w:jc w:val="right"/>
              <w:rPr>
                <w:rFonts w:ascii="Arial" w:eastAsia="標楷體" w:hAnsi="Arial" w:cs="Arial"/>
                <w:sz w:val="22"/>
                <w:szCs w:val="22"/>
              </w:rPr>
            </w:pPr>
            <w:r w:rsidRPr="00EE23E8">
              <w:rPr>
                <w:rFonts w:ascii="Arial" w:eastAsia="標楷體" w:hAnsi="Arial" w:cs="Arial"/>
                <w:sz w:val="22"/>
                <w:szCs w:val="22"/>
              </w:rPr>
              <w:t>224,517,278</w:t>
            </w:r>
          </w:p>
        </w:tc>
        <w:tc>
          <w:tcPr>
            <w:tcW w:w="666" w:type="pct"/>
            <w:shd w:val="clear" w:color="auto" w:fill="auto"/>
            <w:vAlign w:val="center"/>
          </w:tcPr>
          <w:p w:rsidR="00536010" w:rsidRPr="00EE23E8" w:rsidRDefault="00B74C58" w:rsidP="0031262F">
            <w:pPr>
              <w:jc w:val="right"/>
              <w:rPr>
                <w:rFonts w:ascii="Arial" w:eastAsia="標楷體" w:hAnsi="Arial" w:cs="Arial"/>
                <w:sz w:val="22"/>
                <w:szCs w:val="22"/>
              </w:rPr>
            </w:pPr>
            <w:r w:rsidRPr="00EE23E8">
              <w:rPr>
                <w:rFonts w:ascii="Arial" w:eastAsia="標楷體" w:hAnsi="Arial" w:cs="Arial"/>
                <w:sz w:val="22"/>
                <w:szCs w:val="22"/>
              </w:rPr>
              <w:t>226,536,851</w:t>
            </w:r>
          </w:p>
        </w:tc>
        <w:tc>
          <w:tcPr>
            <w:tcW w:w="750" w:type="pct"/>
            <w:shd w:val="clear" w:color="auto" w:fill="auto"/>
            <w:vAlign w:val="center"/>
          </w:tcPr>
          <w:p w:rsidR="00536010" w:rsidRPr="00EE23E8" w:rsidRDefault="00B74C58" w:rsidP="0031262F">
            <w:pPr>
              <w:jc w:val="right"/>
              <w:rPr>
                <w:rFonts w:ascii="Arial" w:eastAsia="標楷體" w:hAnsi="Arial" w:cs="Arial"/>
                <w:sz w:val="22"/>
                <w:szCs w:val="22"/>
              </w:rPr>
            </w:pPr>
            <w:r w:rsidRPr="00EE23E8">
              <w:rPr>
                <w:rFonts w:ascii="Arial" w:eastAsia="標楷體" w:hAnsi="Arial" w:cs="Arial"/>
                <w:sz w:val="22"/>
                <w:szCs w:val="22"/>
              </w:rPr>
              <w:t>212,659,625</w:t>
            </w:r>
          </w:p>
        </w:tc>
        <w:tc>
          <w:tcPr>
            <w:tcW w:w="630" w:type="pct"/>
            <w:shd w:val="clear" w:color="auto" w:fill="auto"/>
            <w:vAlign w:val="center"/>
          </w:tcPr>
          <w:p w:rsidR="00536010" w:rsidRPr="00EE23E8" w:rsidRDefault="0031262F" w:rsidP="0031262F">
            <w:pPr>
              <w:jc w:val="right"/>
              <w:rPr>
                <w:rFonts w:ascii="Arial" w:eastAsia="標楷體" w:hAnsi="Arial" w:cs="Arial"/>
                <w:sz w:val="22"/>
                <w:szCs w:val="22"/>
              </w:rPr>
            </w:pPr>
            <w:r w:rsidRPr="00EE23E8">
              <w:rPr>
                <w:rFonts w:ascii="Arial" w:eastAsia="標楷體" w:hAnsi="Arial" w:cs="Arial"/>
                <w:sz w:val="22"/>
                <w:szCs w:val="22"/>
              </w:rPr>
              <w:t>201,491,588</w:t>
            </w:r>
          </w:p>
        </w:tc>
        <w:tc>
          <w:tcPr>
            <w:tcW w:w="636" w:type="pct"/>
            <w:shd w:val="clear" w:color="auto" w:fill="auto"/>
            <w:vAlign w:val="center"/>
          </w:tcPr>
          <w:p w:rsidR="00536010" w:rsidRPr="00EE23E8" w:rsidRDefault="00536010" w:rsidP="0031262F">
            <w:pPr>
              <w:jc w:val="right"/>
              <w:rPr>
                <w:rFonts w:ascii="Arial" w:eastAsia="標楷體" w:hAnsi="Arial" w:cs="Arial"/>
                <w:sz w:val="22"/>
                <w:szCs w:val="22"/>
              </w:rPr>
            </w:pPr>
            <w:r w:rsidRPr="00EE23E8">
              <w:rPr>
                <w:rFonts w:ascii="Arial" w:eastAsia="標楷體" w:hAnsi="Arial" w:cs="Arial" w:hint="eastAsia"/>
                <w:sz w:val="22"/>
                <w:szCs w:val="22"/>
              </w:rPr>
              <w:t>196,837,632</w:t>
            </w:r>
          </w:p>
        </w:tc>
      </w:tr>
      <w:tr w:rsidR="0031262F" w:rsidRPr="00EE23E8" w:rsidTr="00BD428E">
        <w:trPr>
          <w:trHeight w:val="812"/>
        </w:trPr>
        <w:tc>
          <w:tcPr>
            <w:tcW w:w="187" w:type="pct"/>
            <w:shd w:val="clear" w:color="000000" w:fill="D9D9D9"/>
            <w:vAlign w:val="center"/>
            <w:hideMark/>
          </w:tcPr>
          <w:p w:rsidR="00536010" w:rsidRPr="00EE23E8" w:rsidRDefault="00536010" w:rsidP="00134AEA">
            <w:pPr>
              <w:widowControl/>
              <w:jc w:val="center"/>
              <w:rPr>
                <w:rFonts w:eastAsia="標楷體"/>
                <w:b/>
                <w:bCs/>
                <w:kern w:val="0"/>
              </w:rPr>
            </w:pPr>
          </w:p>
        </w:tc>
        <w:tc>
          <w:tcPr>
            <w:tcW w:w="1448" w:type="pct"/>
            <w:shd w:val="clear" w:color="000000" w:fill="D9D9D9"/>
            <w:vAlign w:val="center"/>
            <w:hideMark/>
          </w:tcPr>
          <w:p w:rsidR="00536010" w:rsidRPr="00EE23E8" w:rsidRDefault="00536010" w:rsidP="00134AEA">
            <w:pPr>
              <w:widowControl/>
              <w:rPr>
                <w:rFonts w:eastAsia="標楷體"/>
                <w:b/>
                <w:bCs/>
                <w:kern w:val="0"/>
              </w:rPr>
            </w:pPr>
            <w:r w:rsidRPr="00EE23E8">
              <w:rPr>
                <w:rFonts w:eastAsia="標楷體"/>
                <w:b/>
                <w:bCs/>
                <w:kern w:val="0"/>
              </w:rPr>
              <w:t>風險基礎資本比率</w:t>
            </w:r>
            <w:r w:rsidRPr="00EE23E8">
              <w:rPr>
                <w:rFonts w:eastAsia="標楷體"/>
                <w:b/>
                <w:bCs/>
                <w:kern w:val="0"/>
              </w:rPr>
              <w:t>(</w:t>
            </w:r>
            <w:r w:rsidRPr="00EE23E8">
              <w:rPr>
                <w:rFonts w:eastAsia="標楷體"/>
                <w:b/>
                <w:bCs/>
                <w:kern w:val="0"/>
              </w:rPr>
              <w:t>占風險性資產總額比率</w:t>
            </w:r>
            <w:r w:rsidRPr="00EE23E8">
              <w:rPr>
                <w:rFonts w:eastAsia="標楷體"/>
                <w:b/>
                <w:bCs/>
                <w:kern w:val="0"/>
              </w:rPr>
              <w:t>)</w:t>
            </w:r>
          </w:p>
        </w:tc>
        <w:tc>
          <w:tcPr>
            <w:tcW w:w="683" w:type="pct"/>
            <w:shd w:val="clear" w:color="000000" w:fill="D9D9D9"/>
            <w:vAlign w:val="center"/>
          </w:tcPr>
          <w:p w:rsidR="00536010" w:rsidRPr="00EE23E8" w:rsidRDefault="00536010" w:rsidP="0031262F">
            <w:pPr>
              <w:widowControl/>
              <w:jc w:val="right"/>
              <w:rPr>
                <w:rFonts w:eastAsia="標楷體"/>
                <w:b/>
                <w:bCs/>
                <w:kern w:val="0"/>
              </w:rPr>
            </w:pPr>
          </w:p>
        </w:tc>
        <w:tc>
          <w:tcPr>
            <w:tcW w:w="666" w:type="pct"/>
            <w:shd w:val="clear" w:color="000000" w:fill="D9D9D9"/>
            <w:vAlign w:val="center"/>
          </w:tcPr>
          <w:p w:rsidR="00536010" w:rsidRPr="00EE23E8" w:rsidRDefault="00536010" w:rsidP="0031262F">
            <w:pPr>
              <w:widowControl/>
              <w:jc w:val="right"/>
              <w:rPr>
                <w:rFonts w:eastAsia="標楷體"/>
                <w:b/>
                <w:bCs/>
                <w:kern w:val="0"/>
              </w:rPr>
            </w:pPr>
          </w:p>
        </w:tc>
        <w:tc>
          <w:tcPr>
            <w:tcW w:w="750" w:type="pct"/>
            <w:shd w:val="clear" w:color="000000" w:fill="D9D9D9"/>
            <w:vAlign w:val="center"/>
          </w:tcPr>
          <w:p w:rsidR="00536010" w:rsidRPr="00EE23E8" w:rsidRDefault="00536010" w:rsidP="0031262F">
            <w:pPr>
              <w:widowControl/>
              <w:jc w:val="right"/>
              <w:rPr>
                <w:rFonts w:eastAsia="標楷體"/>
                <w:b/>
                <w:bCs/>
                <w:kern w:val="0"/>
              </w:rPr>
            </w:pPr>
          </w:p>
        </w:tc>
        <w:tc>
          <w:tcPr>
            <w:tcW w:w="630" w:type="pct"/>
            <w:shd w:val="clear" w:color="000000" w:fill="D9D9D9"/>
            <w:vAlign w:val="center"/>
          </w:tcPr>
          <w:p w:rsidR="00536010" w:rsidRPr="00EE23E8" w:rsidRDefault="00536010" w:rsidP="0031262F">
            <w:pPr>
              <w:widowControl/>
              <w:jc w:val="right"/>
              <w:rPr>
                <w:rFonts w:eastAsia="標楷體"/>
                <w:b/>
                <w:bCs/>
                <w:kern w:val="0"/>
              </w:rPr>
            </w:pPr>
          </w:p>
        </w:tc>
        <w:tc>
          <w:tcPr>
            <w:tcW w:w="636" w:type="pct"/>
            <w:shd w:val="clear" w:color="000000" w:fill="D9D9D9"/>
            <w:vAlign w:val="center"/>
          </w:tcPr>
          <w:p w:rsidR="00536010" w:rsidRPr="00EE23E8" w:rsidRDefault="00536010" w:rsidP="0031262F">
            <w:pPr>
              <w:widowControl/>
              <w:jc w:val="right"/>
              <w:rPr>
                <w:rFonts w:eastAsia="標楷體"/>
                <w:b/>
                <w:bCs/>
                <w:kern w:val="0"/>
              </w:rPr>
            </w:pPr>
            <w:r w:rsidRPr="00EE23E8">
              <w:rPr>
                <w:rFonts w:eastAsia="標楷體"/>
                <w:b/>
                <w:bCs/>
                <w:kern w:val="0"/>
              </w:rPr>
              <w:t xml:space="preserve">　</w:t>
            </w:r>
          </w:p>
        </w:tc>
      </w:tr>
      <w:tr w:rsidR="0031262F" w:rsidRPr="00EE23E8" w:rsidTr="00BD428E">
        <w:trPr>
          <w:trHeight w:val="463"/>
        </w:trPr>
        <w:tc>
          <w:tcPr>
            <w:tcW w:w="187" w:type="pct"/>
            <w:shd w:val="clear" w:color="auto" w:fill="auto"/>
            <w:vAlign w:val="center"/>
            <w:hideMark/>
          </w:tcPr>
          <w:p w:rsidR="0031262F" w:rsidRPr="00EE23E8" w:rsidRDefault="0031262F" w:rsidP="00134AEA">
            <w:pPr>
              <w:widowControl/>
              <w:jc w:val="center"/>
              <w:rPr>
                <w:rFonts w:eastAsia="標楷體"/>
                <w:kern w:val="0"/>
              </w:rPr>
            </w:pPr>
            <w:r w:rsidRPr="00EE23E8">
              <w:rPr>
                <w:rFonts w:eastAsia="標楷體"/>
                <w:kern w:val="0"/>
              </w:rPr>
              <w:t>5</w:t>
            </w:r>
          </w:p>
        </w:tc>
        <w:tc>
          <w:tcPr>
            <w:tcW w:w="1448" w:type="pct"/>
            <w:shd w:val="clear" w:color="auto" w:fill="auto"/>
            <w:vAlign w:val="center"/>
            <w:hideMark/>
          </w:tcPr>
          <w:p w:rsidR="0031262F" w:rsidRPr="00EE23E8" w:rsidRDefault="0031262F" w:rsidP="00134AEA">
            <w:pPr>
              <w:widowControl/>
              <w:rPr>
                <w:rFonts w:eastAsia="標楷體"/>
                <w:kern w:val="0"/>
              </w:rPr>
            </w:pPr>
            <w:r w:rsidRPr="00EE23E8">
              <w:rPr>
                <w:rFonts w:eastAsia="標楷體"/>
                <w:kern w:val="0"/>
              </w:rPr>
              <w:t>普通股權益第一類資本比率</w:t>
            </w:r>
            <w:r w:rsidRPr="00EE23E8">
              <w:rPr>
                <w:rFonts w:eastAsia="標楷體"/>
                <w:kern w:val="0"/>
              </w:rPr>
              <w:t xml:space="preserve">(%) </w:t>
            </w:r>
          </w:p>
        </w:tc>
        <w:tc>
          <w:tcPr>
            <w:tcW w:w="683" w:type="pct"/>
            <w:shd w:val="clear" w:color="auto" w:fill="auto"/>
            <w:vAlign w:val="center"/>
          </w:tcPr>
          <w:p w:rsidR="0031262F" w:rsidRPr="00EE23E8" w:rsidRDefault="0031262F" w:rsidP="0031262F">
            <w:pPr>
              <w:jc w:val="right"/>
              <w:rPr>
                <w:rFonts w:ascii="Arial" w:eastAsia="標楷體" w:hAnsi="Arial" w:cs="Arial"/>
                <w:sz w:val="22"/>
                <w:szCs w:val="22"/>
              </w:rPr>
            </w:pPr>
            <w:r w:rsidRPr="00EE23E8">
              <w:rPr>
                <w:rFonts w:ascii="Arial" w:eastAsia="標楷體" w:hAnsi="Arial" w:cs="Arial"/>
                <w:sz w:val="22"/>
                <w:szCs w:val="22"/>
              </w:rPr>
              <w:t>15.17%</w:t>
            </w:r>
          </w:p>
        </w:tc>
        <w:tc>
          <w:tcPr>
            <w:tcW w:w="666" w:type="pct"/>
            <w:shd w:val="clear" w:color="auto" w:fill="auto"/>
            <w:vAlign w:val="center"/>
          </w:tcPr>
          <w:p w:rsidR="0031262F" w:rsidRPr="00EE23E8" w:rsidRDefault="0031262F" w:rsidP="0031262F">
            <w:pPr>
              <w:jc w:val="right"/>
              <w:rPr>
                <w:rFonts w:ascii="Arial" w:eastAsia="標楷體" w:hAnsi="Arial" w:cs="Arial"/>
                <w:sz w:val="22"/>
                <w:szCs w:val="22"/>
              </w:rPr>
            </w:pPr>
            <w:r w:rsidRPr="00EE23E8">
              <w:rPr>
                <w:rFonts w:ascii="Arial" w:eastAsia="標楷體" w:hAnsi="Arial" w:cs="Arial"/>
                <w:sz w:val="22"/>
                <w:szCs w:val="22"/>
              </w:rPr>
              <w:t>14.48%</w:t>
            </w:r>
          </w:p>
        </w:tc>
        <w:tc>
          <w:tcPr>
            <w:tcW w:w="750" w:type="pct"/>
            <w:shd w:val="clear" w:color="auto" w:fill="auto"/>
            <w:vAlign w:val="center"/>
          </w:tcPr>
          <w:p w:rsidR="0031262F" w:rsidRPr="00EE23E8" w:rsidRDefault="0031262F" w:rsidP="0031262F">
            <w:pPr>
              <w:jc w:val="right"/>
              <w:rPr>
                <w:rFonts w:ascii="Arial" w:eastAsia="標楷體" w:hAnsi="Arial" w:cs="Arial"/>
                <w:sz w:val="22"/>
                <w:szCs w:val="22"/>
              </w:rPr>
            </w:pPr>
            <w:r w:rsidRPr="00EE23E8">
              <w:rPr>
                <w:rFonts w:ascii="Arial" w:eastAsia="標楷體" w:hAnsi="Arial" w:cs="Arial"/>
                <w:sz w:val="22"/>
                <w:szCs w:val="22"/>
              </w:rPr>
              <w:t>14.71%</w:t>
            </w:r>
          </w:p>
        </w:tc>
        <w:tc>
          <w:tcPr>
            <w:tcW w:w="630" w:type="pct"/>
            <w:shd w:val="clear" w:color="auto" w:fill="auto"/>
            <w:vAlign w:val="center"/>
          </w:tcPr>
          <w:p w:rsidR="0031262F" w:rsidRPr="00EE23E8" w:rsidRDefault="0031262F" w:rsidP="0031262F">
            <w:pPr>
              <w:jc w:val="right"/>
              <w:rPr>
                <w:rFonts w:ascii="Arial" w:eastAsia="標楷體" w:hAnsi="Arial" w:cs="Arial"/>
                <w:sz w:val="22"/>
                <w:szCs w:val="22"/>
              </w:rPr>
            </w:pPr>
            <w:r w:rsidRPr="00EE23E8">
              <w:rPr>
                <w:rFonts w:ascii="Arial" w:eastAsia="標楷體" w:hAnsi="Arial" w:cs="Arial"/>
                <w:sz w:val="22"/>
                <w:szCs w:val="22"/>
              </w:rPr>
              <w:t>15.56%</w:t>
            </w:r>
          </w:p>
        </w:tc>
        <w:tc>
          <w:tcPr>
            <w:tcW w:w="636" w:type="pct"/>
            <w:shd w:val="clear" w:color="auto" w:fill="auto"/>
            <w:vAlign w:val="center"/>
          </w:tcPr>
          <w:p w:rsidR="0031262F" w:rsidRPr="00EE23E8" w:rsidRDefault="0031262F" w:rsidP="0031262F">
            <w:pPr>
              <w:widowControl/>
              <w:jc w:val="right"/>
              <w:rPr>
                <w:rFonts w:ascii="Arial" w:eastAsia="標楷體" w:hAnsi="Arial" w:cs="Arial"/>
                <w:sz w:val="22"/>
                <w:szCs w:val="22"/>
              </w:rPr>
            </w:pPr>
            <w:r w:rsidRPr="00EE23E8">
              <w:rPr>
                <w:rFonts w:ascii="Arial" w:eastAsia="標楷體" w:hAnsi="Arial" w:cs="Arial" w:hint="eastAsia"/>
                <w:sz w:val="22"/>
                <w:szCs w:val="22"/>
              </w:rPr>
              <w:t>15.31%</w:t>
            </w:r>
          </w:p>
        </w:tc>
      </w:tr>
      <w:tr w:rsidR="0031262F" w:rsidRPr="00EE23E8" w:rsidTr="00BD428E">
        <w:trPr>
          <w:trHeight w:val="723"/>
        </w:trPr>
        <w:tc>
          <w:tcPr>
            <w:tcW w:w="187" w:type="pct"/>
            <w:shd w:val="clear" w:color="auto" w:fill="auto"/>
            <w:vAlign w:val="center"/>
            <w:hideMark/>
          </w:tcPr>
          <w:p w:rsidR="0031262F" w:rsidRPr="00EE23E8" w:rsidRDefault="0031262F" w:rsidP="00134AEA">
            <w:pPr>
              <w:widowControl/>
              <w:jc w:val="center"/>
              <w:rPr>
                <w:rFonts w:eastAsia="標楷體"/>
                <w:kern w:val="0"/>
              </w:rPr>
            </w:pPr>
            <w:r w:rsidRPr="00EE23E8">
              <w:rPr>
                <w:rFonts w:eastAsia="標楷體"/>
                <w:kern w:val="0"/>
              </w:rPr>
              <w:t>5a</w:t>
            </w:r>
          </w:p>
        </w:tc>
        <w:tc>
          <w:tcPr>
            <w:tcW w:w="1448" w:type="pct"/>
            <w:shd w:val="clear" w:color="auto" w:fill="auto"/>
            <w:vAlign w:val="center"/>
            <w:hideMark/>
          </w:tcPr>
          <w:p w:rsidR="0031262F" w:rsidRPr="00EE23E8" w:rsidRDefault="0031262F" w:rsidP="00134AEA">
            <w:pPr>
              <w:widowControl/>
              <w:rPr>
                <w:rFonts w:eastAsia="標楷體"/>
                <w:kern w:val="0"/>
              </w:rPr>
            </w:pPr>
            <w:r w:rsidRPr="00EE23E8">
              <w:rPr>
                <w:rFonts w:eastAsia="標楷體"/>
                <w:kern w:val="0"/>
              </w:rPr>
              <w:t>完全導入</w:t>
            </w:r>
            <w:r w:rsidRPr="00EE23E8">
              <w:rPr>
                <w:rFonts w:eastAsia="標楷體"/>
                <w:kern w:val="0"/>
              </w:rPr>
              <w:t>ECL</w:t>
            </w:r>
            <w:r w:rsidRPr="00EE23E8">
              <w:rPr>
                <w:rFonts w:eastAsia="標楷體"/>
                <w:kern w:val="0"/>
              </w:rPr>
              <w:t>會計模型普通股權益第一類資本比率</w:t>
            </w:r>
            <w:r w:rsidRPr="00EE23E8">
              <w:rPr>
                <w:rFonts w:eastAsia="標楷體"/>
                <w:kern w:val="0"/>
              </w:rPr>
              <w:t>(%)</w:t>
            </w:r>
          </w:p>
        </w:tc>
        <w:tc>
          <w:tcPr>
            <w:tcW w:w="683" w:type="pct"/>
            <w:shd w:val="clear" w:color="auto" w:fill="auto"/>
            <w:vAlign w:val="center"/>
          </w:tcPr>
          <w:p w:rsidR="0031262F" w:rsidRPr="00EE23E8" w:rsidRDefault="0031262F" w:rsidP="0031262F">
            <w:pPr>
              <w:jc w:val="right"/>
              <w:rPr>
                <w:rFonts w:ascii="Arial" w:eastAsia="標楷體" w:hAnsi="Arial" w:cs="Arial"/>
                <w:sz w:val="22"/>
                <w:szCs w:val="22"/>
              </w:rPr>
            </w:pPr>
            <w:r w:rsidRPr="00EE23E8">
              <w:rPr>
                <w:rFonts w:ascii="Arial" w:eastAsia="標楷體" w:hAnsi="Arial" w:cs="Arial"/>
                <w:sz w:val="22"/>
                <w:szCs w:val="22"/>
              </w:rPr>
              <w:t>15.17%</w:t>
            </w:r>
          </w:p>
        </w:tc>
        <w:tc>
          <w:tcPr>
            <w:tcW w:w="666" w:type="pct"/>
            <w:shd w:val="clear" w:color="auto" w:fill="auto"/>
            <w:vAlign w:val="center"/>
          </w:tcPr>
          <w:p w:rsidR="0031262F" w:rsidRPr="00EE23E8" w:rsidRDefault="0031262F" w:rsidP="0031262F">
            <w:pPr>
              <w:jc w:val="right"/>
              <w:rPr>
                <w:rFonts w:ascii="Arial" w:eastAsia="標楷體" w:hAnsi="Arial" w:cs="Arial"/>
                <w:sz w:val="22"/>
                <w:szCs w:val="22"/>
              </w:rPr>
            </w:pPr>
            <w:r w:rsidRPr="00EE23E8">
              <w:rPr>
                <w:rFonts w:ascii="Arial" w:eastAsia="標楷體" w:hAnsi="Arial" w:cs="Arial"/>
                <w:sz w:val="22"/>
                <w:szCs w:val="22"/>
              </w:rPr>
              <w:t>14.48%</w:t>
            </w:r>
          </w:p>
        </w:tc>
        <w:tc>
          <w:tcPr>
            <w:tcW w:w="750" w:type="pct"/>
            <w:shd w:val="clear" w:color="auto" w:fill="auto"/>
            <w:vAlign w:val="center"/>
          </w:tcPr>
          <w:p w:rsidR="0031262F" w:rsidRPr="00EE23E8" w:rsidRDefault="0031262F" w:rsidP="0031262F">
            <w:pPr>
              <w:jc w:val="right"/>
              <w:rPr>
                <w:rFonts w:ascii="Arial" w:eastAsia="標楷體" w:hAnsi="Arial" w:cs="Arial"/>
                <w:sz w:val="22"/>
                <w:szCs w:val="22"/>
              </w:rPr>
            </w:pPr>
            <w:r w:rsidRPr="00EE23E8">
              <w:rPr>
                <w:rFonts w:ascii="Arial" w:eastAsia="標楷體" w:hAnsi="Arial" w:cs="Arial"/>
                <w:sz w:val="22"/>
                <w:szCs w:val="22"/>
              </w:rPr>
              <w:t>14.71%</w:t>
            </w:r>
          </w:p>
        </w:tc>
        <w:tc>
          <w:tcPr>
            <w:tcW w:w="630" w:type="pct"/>
            <w:shd w:val="clear" w:color="auto" w:fill="auto"/>
            <w:vAlign w:val="center"/>
          </w:tcPr>
          <w:p w:rsidR="0031262F" w:rsidRPr="00EE23E8" w:rsidRDefault="0031262F" w:rsidP="0031262F">
            <w:pPr>
              <w:jc w:val="right"/>
              <w:rPr>
                <w:rFonts w:ascii="Arial" w:eastAsia="標楷體" w:hAnsi="Arial" w:cs="Arial"/>
                <w:sz w:val="22"/>
                <w:szCs w:val="22"/>
              </w:rPr>
            </w:pPr>
            <w:r w:rsidRPr="00EE23E8">
              <w:rPr>
                <w:rFonts w:ascii="Arial" w:eastAsia="標楷體" w:hAnsi="Arial" w:cs="Arial"/>
                <w:sz w:val="22"/>
                <w:szCs w:val="22"/>
              </w:rPr>
              <w:t>15.56%</w:t>
            </w:r>
          </w:p>
        </w:tc>
        <w:tc>
          <w:tcPr>
            <w:tcW w:w="636" w:type="pct"/>
            <w:shd w:val="clear" w:color="auto" w:fill="auto"/>
            <w:vAlign w:val="center"/>
          </w:tcPr>
          <w:p w:rsidR="0031262F" w:rsidRPr="00EE23E8" w:rsidRDefault="0031262F" w:rsidP="0031262F">
            <w:pPr>
              <w:widowControl/>
              <w:jc w:val="right"/>
              <w:rPr>
                <w:rFonts w:ascii="Arial" w:eastAsia="標楷體" w:hAnsi="Arial" w:cs="Arial"/>
                <w:sz w:val="22"/>
                <w:szCs w:val="22"/>
              </w:rPr>
            </w:pPr>
            <w:r w:rsidRPr="00EE23E8">
              <w:rPr>
                <w:rFonts w:ascii="Arial" w:eastAsia="標楷體" w:hAnsi="Arial" w:cs="Arial" w:hint="eastAsia"/>
                <w:sz w:val="22"/>
                <w:szCs w:val="22"/>
              </w:rPr>
              <w:t>15.31%</w:t>
            </w:r>
          </w:p>
        </w:tc>
      </w:tr>
      <w:tr w:rsidR="0031262F" w:rsidRPr="00EE23E8" w:rsidTr="00BD428E">
        <w:trPr>
          <w:trHeight w:val="463"/>
        </w:trPr>
        <w:tc>
          <w:tcPr>
            <w:tcW w:w="187" w:type="pct"/>
            <w:shd w:val="clear" w:color="auto" w:fill="auto"/>
            <w:vAlign w:val="center"/>
            <w:hideMark/>
          </w:tcPr>
          <w:p w:rsidR="0031262F" w:rsidRPr="00EE23E8" w:rsidRDefault="0031262F" w:rsidP="00134AEA">
            <w:pPr>
              <w:widowControl/>
              <w:jc w:val="center"/>
              <w:rPr>
                <w:rFonts w:eastAsia="標楷體"/>
                <w:kern w:val="0"/>
              </w:rPr>
            </w:pPr>
            <w:r w:rsidRPr="00EE23E8">
              <w:rPr>
                <w:rFonts w:eastAsia="標楷體"/>
                <w:kern w:val="0"/>
              </w:rPr>
              <w:t>6</w:t>
            </w:r>
          </w:p>
        </w:tc>
        <w:tc>
          <w:tcPr>
            <w:tcW w:w="1448" w:type="pct"/>
            <w:shd w:val="clear" w:color="auto" w:fill="auto"/>
            <w:vAlign w:val="center"/>
            <w:hideMark/>
          </w:tcPr>
          <w:p w:rsidR="0031262F" w:rsidRPr="00EE23E8" w:rsidRDefault="0031262F" w:rsidP="00134AEA">
            <w:pPr>
              <w:widowControl/>
              <w:rPr>
                <w:rFonts w:eastAsia="標楷體"/>
                <w:kern w:val="0"/>
              </w:rPr>
            </w:pPr>
            <w:r w:rsidRPr="00EE23E8">
              <w:rPr>
                <w:rFonts w:eastAsia="標楷體"/>
                <w:kern w:val="0"/>
              </w:rPr>
              <w:t>第一類資本比率</w:t>
            </w:r>
            <w:r w:rsidRPr="00EE23E8">
              <w:rPr>
                <w:rFonts w:eastAsia="標楷體"/>
                <w:kern w:val="0"/>
              </w:rPr>
              <w:t>(%)</w:t>
            </w:r>
          </w:p>
        </w:tc>
        <w:tc>
          <w:tcPr>
            <w:tcW w:w="683" w:type="pct"/>
            <w:shd w:val="clear" w:color="auto" w:fill="auto"/>
            <w:vAlign w:val="center"/>
          </w:tcPr>
          <w:p w:rsidR="0031262F" w:rsidRPr="00EE23E8" w:rsidRDefault="0031262F" w:rsidP="0031262F">
            <w:pPr>
              <w:jc w:val="right"/>
              <w:rPr>
                <w:rFonts w:ascii="Arial" w:eastAsia="標楷體" w:hAnsi="Arial" w:cs="Arial"/>
                <w:sz w:val="22"/>
                <w:szCs w:val="22"/>
              </w:rPr>
            </w:pPr>
            <w:r w:rsidRPr="00EE23E8">
              <w:rPr>
                <w:rFonts w:ascii="Arial" w:eastAsia="標楷體" w:hAnsi="Arial" w:cs="Arial"/>
                <w:sz w:val="22"/>
                <w:szCs w:val="22"/>
              </w:rPr>
              <w:t>15.17%</w:t>
            </w:r>
          </w:p>
        </w:tc>
        <w:tc>
          <w:tcPr>
            <w:tcW w:w="666" w:type="pct"/>
            <w:shd w:val="clear" w:color="auto" w:fill="auto"/>
            <w:vAlign w:val="center"/>
          </w:tcPr>
          <w:p w:rsidR="0031262F" w:rsidRPr="00EE23E8" w:rsidRDefault="0031262F" w:rsidP="0031262F">
            <w:pPr>
              <w:jc w:val="right"/>
              <w:rPr>
                <w:rFonts w:ascii="Arial" w:eastAsia="標楷體" w:hAnsi="Arial" w:cs="Arial"/>
                <w:sz w:val="22"/>
                <w:szCs w:val="22"/>
              </w:rPr>
            </w:pPr>
            <w:r w:rsidRPr="00EE23E8">
              <w:rPr>
                <w:rFonts w:ascii="Arial" w:eastAsia="標楷體" w:hAnsi="Arial" w:cs="Arial"/>
                <w:sz w:val="22"/>
                <w:szCs w:val="22"/>
              </w:rPr>
              <w:t>14.48%</w:t>
            </w:r>
          </w:p>
        </w:tc>
        <w:tc>
          <w:tcPr>
            <w:tcW w:w="750" w:type="pct"/>
            <w:shd w:val="clear" w:color="auto" w:fill="auto"/>
            <w:vAlign w:val="center"/>
          </w:tcPr>
          <w:p w:rsidR="0031262F" w:rsidRPr="00EE23E8" w:rsidRDefault="0031262F" w:rsidP="0031262F">
            <w:pPr>
              <w:jc w:val="right"/>
              <w:rPr>
                <w:rFonts w:ascii="Arial" w:eastAsia="標楷體" w:hAnsi="Arial" w:cs="Arial"/>
                <w:sz w:val="22"/>
                <w:szCs w:val="22"/>
              </w:rPr>
            </w:pPr>
            <w:r w:rsidRPr="00EE23E8">
              <w:rPr>
                <w:rFonts w:ascii="Arial" w:eastAsia="標楷體" w:hAnsi="Arial" w:cs="Arial"/>
                <w:sz w:val="22"/>
                <w:szCs w:val="22"/>
              </w:rPr>
              <w:t>14.71%</w:t>
            </w:r>
          </w:p>
        </w:tc>
        <w:tc>
          <w:tcPr>
            <w:tcW w:w="630" w:type="pct"/>
            <w:shd w:val="clear" w:color="auto" w:fill="auto"/>
            <w:vAlign w:val="center"/>
          </w:tcPr>
          <w:p w:rsidR="0031262F" w:rsidRPr="00EE23E8" w:rsidRDefault="0031262F" w:rsidP="0031262F">
            <w:pPr>
              <w:jc w:val="right"/>
              <w:rPr>
                <w:rFonts w:ascii="Arial" w:eastAsia="標楷體" w:hAnsi="Arial" w:cs="Arial"/>
                <w:sz w:val="22"/>
                <w:szCs w:val="22"/>
              </w:rPr>
            </w:pPr>
            <w:r w:rsidRPr="00EE23E8">
              <w:rPr>
                <w:rFonts w:ascii="Arial" w:eastAsia="標楷體" w:hAnsi="Arial" w:cs="Arial"/>
                <w:sz w:val="22"/>
                <w:szCs w:val="22"/>
              </w:rPr>
              <w:t>15.56%</w:t>
            </w:r>
          </w:p>
        </w:tc>
        <w:tc>
          <w:tcPr>
            <w:tcW w:w="636" w:type="pct"/>
            <w:shd w:val="clear" w:color="auto" w:fill="auto"/>
            <w:vAlign w:val="center"/>
          </w:tcPr>
          <w:p w:rsidR="0031262F" w:rsidRPr="00EE23E8" w:rsidRDefault="0031262F" w:rsidP="0031262F">
            <w:pPr>
              <w:widowControl/>
              <w:jc w:val="right"/>
              <w:rPr>
                <w:rFonts w:ascii="Arial" w:eastAsia="標楷體" w:hAnsi="Arial" w:cs="Arial"/>
                <w:sz w:val="22"/>
                <w:szCs w:val="22"/>
              </w:rPr>
            </w:pPr>
            <w:r w:rsidRPr="00EE23E8">
              <w:rPr>
                <w:rFonts w:ascii="Arial" w:eastAsia="標楷體" w:hAnsi="Arial" w:cs="Arial" w:hint="eastAsia"/>
                <w:sz w:val="22"/>
                <w:szCs w:val="22"/>
              </w:rPr>
              <w:t>15.31%</w:t>
            </w:r>
          </w:p>
        </w:tc>
      </w:tr>
      <w:tr w:rsidR="0031262F" w:rsidRPr="00EE23E8" w:rsidTr="00BD428E">
        <w:trPr>
          <w:trHeight w:val="723"/>
        </w:trPr>
        <w:tc>
          <w:tcPr>
            <w:tcW w:w="187" w:type="pct"/>
            <w:shd w:val="clear" w:color="auto" w:fill="auto"/>
            <w:vAlign w:val="center"/>
            <w:hideMark/>
          </w:tcPr>
          <w:p w:rsidR="0031262F" w:rsidRPr="00EE23E8" w:rsidRDefault="0031262F" w:rsidP="00134AEA">
            <w:pPr>
              <w:widowControl/>
              <w:jc w:val="center"/>
              <w:rPr>
                <w:rFonts w:eastAsia="標楷體"/>
                <w:kern w:val="0"/>
              </w:rPr>
            </w:pPr>
            <w:r w:rsidRPr="00EE23E8">
              <w:rPr>
                <w:rFonts w:eastAsia="標楷體"/>
                <w:kern w:val="0"/>
              </w:rPr>
              <w:t>6a</w:t>
            </w:r>
          </w:p>
        </w:tc>
        <w:tc>
          <w:tcPr>
            <w:tcW w:w="1448" w:type="pct"/>
            <w:shd w:val="clear" w:color="auto" w:fill="auto"/>
            <w:vAlign w:val="center"/>
            <w:hideMark/>
          </w:tcPr>
          <w:p w:rsidR="0031262F" w:rsidRPr="00EE23E8" w:rsidRDefault="0031262F" w:rsidP="00134AEA">
            <w:pPr>
              <w:widowControl/>
              <w:rPr>
                <w:rFonts w:eastAsia="標楷體"/>
                <w:kern w:val="0"/>
              </w:rPr>
            </w:pPr>
            <w:r w:rsidRPr="00EE23E8">
              <w:rPr>
                <w:rFonts w:eastAsia="標楷體"/>
                <w:kern w:val="0"/>
              </w:rPr>
              <w:t>完全導入</w:t>
            </w:r>
            <w:r w:rsidRPr="00EE23E8">
              <w:rPr>
                <w:rFonts w:eastAsia="標楷體"/>
                <w:kern w:val="0"/>
              </w:rPr>
              <w:t>ECL</w:t>
            </w:r>
            <w:r w:rsidRPr="00EE23E8">
              <w:rPr>
                <w:rFonts w:eastAsia="標楷體"/>
                <w:kern w:val="0"/>
              </w:rPr>
              <w:t>會計模型第一類資本比率</w:t>
            </w:r>
            <w:r w:rsidRPr="00EE23E8">
              <w:rPr>
                <w:rFonts w:eastAsia="標楷體"/>
                <w:kern w:val="0"/>
              </w:rPr>
              <w:t>(%)</w:t>
            </w:r>
          </w:p>
        </w:tc>
        <w:tc>
          <w:tcPr>
            <w:tcW w:w="683" w:type="pct"/>
            <w:shd w:val="clear" w:color="auto" w:fill="auto"/>
            <w:vAlign w:val="center"/>
          </w:tcPr>
          <w:p w:rsidR="0031262F" w:rsidRPr="00EE23E8" w:rsidRDefault="0031262F" w:rsidP="0031262F">
            <w:pPr>
              <w:jc w:val="right"/>
              <w:rPr>
                <w:rFonts w:ascii="Arial" w:eastAsia="標楷體" w:hAnsi="Arial" w:cs="Arial"/>
                <w:sz w:val="22"/>
                <w:szCs w:val="22"/>
              </w:rPr>
            </w:pPr>
            <w:r w:rsidRPr="00EE23E8">
              <w:rPr>
                <w:rFonts w:ascii="Arial" w:eastAsia="標楷體" w:hAnsi="Arial" w:cs="Arial"/>
                <w:sz w:val="22"/>
                <w:szCs w:val="22"/>
              </w:rPr>
              <w:t>15.17%</w:t>
            </w:r>
          </w:p>
        </w:tc>
        <w:tc>
          <w:tcPr>
            <w:tcW w:w="666" w:type="pct"/>
            <w:shd w:val="clear" w:color="auto" w:fill="auto"/>
            <w:vAlign w:val="center"/>
          </w:tcPr>
          <w:p w:rsidR="0031262F" w:rsidRPr="00EE23E8" w:rsidRDefault="0031262F" w:rsidP="0031262F">
            <w:pPr>
              <w:jc w:val="right"/>
              <w:rPr>
                <w:rFonts w:ascii="Arial" w:eastAsia="標楷體" w:hAnsi="Arial" w:cs="Arial"/>
                <w:sz w:val="22"/>
                <w:szCs w:val="22"/>
              </w:rPr>
            </w:pPr>
            <w:r w:rsidRPr="00EE23E8">
              <w:rPr>
                <w:rFonts w:ascii="Arial" w:eastAsia="標楷體" w:hAnsi="Arial" w:cs="Arial"/>
                <w:sz w:val="22"/>
                <w:szCs w:val="22"/>
              </w:rPr>
              <w:t>14.48%</w:t>
            </w:r>
          </w:p>
        </w:tc>
        <w:tc>
          <w:tcPr>
            <w:tcW w:w="750" w:type="pct"/>
            <w:shd w:val="clear" w:color="auto" w:fill="auto"/>
            <w:vAlign w:val="center"/>
          </w:tcPr>
          <w:p w:rsidR="0031262F" w:rsidRPr="00EE23E8" w:rsidRDefault="0031262F" w:rsidP="0031262F">
            <w:pPr>
              <w:jc w:val="right"/>
              <w:rPr>
                <w:rFonts w:ascii="Arial" w:eastAsia="標楷體" w:hAnsi="Arial" w:cs="Arial"/>
                <w:sz w:val="22"/>
                <w:szCs w:val="22"/>
              </w:rPr>
            </w:pPr>
            <w:r w:rsidRPr="00EE23E8">
              <w:rPr>
                <w:rFonts w:ascii="Arial" w:eastAsia="標楷體" w:hAnsi="Arial" w:cs="Arial"/>
                <w:sz w:val="22"/>
                <w:szCs w:val="22"/>
              </w:rPr>
              <w:t>14.71%</w:t>
            </w:r>
          </w:p>
        </w:tc>
        <w:tc>
          <w:tcPr>
            <w:tcW w:w="630" w:type="pct"/>
            <w:shd w:val="clear" w:color="auto" w:fill="auto"/>
            <w:vAlign w:val="center"/>
          </w:tcPr>
          <w:p w:rsidR="0031262F" w:rsidRPr="00EE23E8" w:rsidRDefault="0031262F" w:rsidP="0031262F">
            <w:pPr>
              <w:jc w:val="right"/>
              <w:rPr>
                <w:rFonts w:ascii="Arial" w:eastAsia="標楷體" w:hAnsi="Arial" w:cs="Arial"/>
                <w:sz w:val="22"/>
                <w:szCs w:val="22"/>
              </w:rPr>
            </w:pPr>
            <w:r w:rsidRPr="00EE23E8">
              <w:rPr>
                <w:rFonts w:ascii="Arial" w:eastAsia="標楷體" w:hAnsi="Arial" w:cs="Arial"/>
                <w:sz w:val="22"/>
                <w:szCs w:val="22"/>
              </w:rPr>
              <w:t>15.56%</w:t>
            </w:r>
          </w:p>
        </w:tc>
        <w:tc>
          <w:tcPr>
            <w:tcW w:w="636" w:type="pct"/>
            <w:shd w:val="clear" w:color="auto" w:fill="auto"/>
            <w:vAlign w:val="center"/>
          </w:tcPr>
          <w:p w:rsidR="0031262F" w:rsidRPr="00EE23E8" w:rsidRDefault="0031262F" w:rsidP="0031262F">
            <w:pPr>
              <w:widowControl/>
              <w:jc w:val="right"/>
              <w:rPr>
                <w:rFonts w:ascii="Arial" w:eastAsia="標楷體" w:hAnsi="Arial" w:cs="Arial"/>
                <w:sz w:val="22"/>
                <w:szCs w:val="22"/>
              </w:rPr>
            </w:pPr>
            <w:r w:rsidRPr="00EE23E8">
              <w:rPr>
                <w:rFonts w:ascii="Arial" w:eastAsia="標楷體" w:hAnsi="Arial" w:cs="Arial" w:hint="eastAsia"/>
                <w:sz w:val="22"/>
                <w:szCs w:val="22"/>
              </w:rPr>
              <w:t>15.31%</w:t>
            </w:r>
          </w:p>
        </w:tc>
      </w:tr>
      <w:tr w:rsidR="0031262F" w:rsidRPr="00EE23E8" w:rsidTr="00BD428E">
        <w:trPr>
          <w:trHeight w:val="463"/>
        </w:trPr>
        <w:tc>
          <w:tcPr>
            <w:tcW w:w="187" w:type="pct"/>
            <w:shd w:val="clear" w:color="auto" w:fill="auto"/>
            <w:vAlign w:val="center"/>
            <w:hideMark/>
          </w:tcPr>
          <w:p w:rsidR="0031262F" w:rsidRPr="00EE23E8" w:rsidRDefault="0031262F" w:rsidP="00134AEA">
            <w:pPr>
              <w:widowControl/>
              <w:jc w:val="center"/>
              <w:rPr>
                <w:rFonts w:eastAsia="標楷體"/>
                <w:kern w:val="0"/>
              </w:rPr>
            </w:pPr>
            <w:r w:rsidRPr="00EE23E8">
              <w:rPr>
                <w:rFonts w:eastAsia="標楷體"/>
                <w:kern w:val="0"/>
              </w:rPr>
              <w:t>7</w:t>
            </w:r>
          </w:p>
        </w:tc>
        <w:tc>
          <w:tcPr>
            <w:tcW w:w="1448" w:type="pct"/>
            <w:shd w:val="clear" w:color="auto" w:fill="auto"/>
            <w:vAlign w:val="center"/>
            <w:hideMark/>
          </w:tcPr>
          <w:p w:rsidR="0031262F" w:rsidRPr="00EE23E8" w:rsidRDefault="0031262F" w:rsidP="00134AEA">
            <w:pPr>
              <w:widowControl/>
              <w:rPr>
                <w:rFonts w:eastAsia="標楷體"/>
                <w:kern w:val="0"/>
              </w:rPr>
            </w:pPr>
            <w:r w:rsidRPr="00EE23E8">
              <w:rPr>
                <w:rFonts w:eastAsia="標楷體"/>
                <w:kern w:val="0"/>
              </w:rPr>
              <w:t>資本適足率</w:t>
            </w:r>
            <w:r w:rsidRPr="00EE23E8">
              <w:rPr>
                <w:rFonts w:eastAsia="標楷體"/>
                <w:kern w:val="0"/>
              </w:rPr>
              <w:t>(%)</w:t>
            </w:r>
          </w:p>
        </w:tc>
        <w:tc>
          <w:tcPr>
            <w:tcW w:w="683" w:type="pct"/>
            <w:shd w:val="clear" w:color="auto" w:fill="auto"/>
            <w:vAlign w:val="center"/>
          </w:tcPr>
          <w:p w:rsidR="0031262F" w:rsidRPr="00EE23E8" w:rsidRDefault="0031262F" w:rsidP="0031262F">
            <w:pPr>
              <w:jc w:val="right"/>
              <w:rPr>
                <w:rFonts w:ascii="Arial" w:eastAsia="標楷體" w:hAnsi="Arial" w:cs="Arial"/>
                <w:sz w:val="22"/>
                <w:szCs w:val="22"/>
              </w:rPr>
            </w:pPr>
            <w:r w:rsidRPr="00EE23E8">
              <w:rPr>
                <w:rFonts w:ascii="Arial" w:eastAsia="標楷體" w:hAnsi="Arial" w:cs="Arial"/>
                <w:sz w:val="22"/>
                <w:szCs w:val="22"/>
              </w:rPr>
              <w:t>15.57%</w:t>
            </w:r>
          </w:p>
        </w:tc>
        <w:tc>
          <w:tcPr>
            <w:tcW w:w="666" w:type="pct"/>
            <w:shd w:val="clear" w:color="auto" w:fill="auto"/>
            <w:vAlign w:val="center"/>
          </w:tcPr>
          <w:p w:rsidR="0031262F" w:rsidRPr="00EE23E8" w:rsidRDefault="0031262F" w:rsidP="0031262F">
            <w:pPr>
              <w:jc w:val="right"/>
              <w:rPr>
                <w:rFonts w:ascii="Arial" w:eastAsia="標楷體" w:hAnsi="Arial" w:cs="Arial"/>
                <w:sz w:val="22"/>
                <w:szCs w:val="22"/>
              </w:rPr>
            </w:pPr>
            <w:r w:rsidRPr="00EE23E8">
              <w:rPr>
                <w:rFonts w:ascii="Arial" w:eastAsia="標楷體" w:hAnsi="Arial" w:cs="Arial"/>
                <w:sz w:val="22"/>
                <w:szCs w:val="22"/>
              </w:rPr>
              <w:t>15.14%</w:t>
            </w:r>
          </w:p>
        </w:tc>
        <w:tc>
          <w:tcPr>
            <w:tcW w:w="750" w:type="pct"/>
            <w:shd w:val="clear" w:color="auto" w:fill="auto"/>
            <w:vAlign w:val="center"/>
          </w:tcPr>
          <w:p w:rsidR="0031262F" w:rsidRPr="00EE23E8" w:rsidRDefault="0031262F" w:rsidP="0031262F">
            <w:pPr>
              <w:jc w:val="right"/>
              <w:rPr>
                <w:rFonts w:ascii="Arial" w:eastAsia="標楷體" w:hAnsi="Arial" w:cs="Arial"/>
                <w:sz w:val="22"/>
                <w:szCs w:val="22"/>
              </w:rPr>
            </w:pPr>
            <w:r w:rsidRPr="00EE23E8">
              <w:rPr>
                <w:rFonts w:ascii="Arial" w:eastAsia="標楷體" w:hAnsi="Arial" w:cs="Arial"/>
                <w:sz w:val="22"/>
                <w:szCs w:val="22"/>
              </w:rPr>
              <w:t>15.31%</w:t>
            </w:r>
          </w:p>
        </w:tc>
        <w:tc>
          <w:tcPr>
            <w:tcW w:w="630" w:type="pct"/>
            <w:shd w:val="clear" w:color="auto" w:fill="auto"/>
            <w:vAlign w:val="center"/>
          </w:tcPr>
          <w:p w:rsidR="0031262F" w:rsidRPr="00EE23E8" w:rsidRDefault="0031262F" w:rsidP="0031262F">
            <w:pPr>
              <w:jc w:val="right"/>
              <w:rPr>
                <w:rFonts w:ascii="Arial" w:eastAsia="標楷體" w:hAnsi="Arial" w:cs="Arial"/>
                <w:sz w:val="22"/>
                <w:szCs w:val="22"/>
              </w:rPr>
            </w:pPr>
            <w:r w:rsidRPr="00EE23E8">
              <w:rPr>
                <w:rFonts w:ascii="Arial" w:eastAsia="標楷體" w:hAnsi="Arial" w:cs="Arial"/>
                <w:sz w:val="22"/>
                <w:szCs w:val="22"/>
              </w:rPr>
              <w:t>16.04%</w:t>
            </w:r>
          </w:p>
        </w:tc>
        <w:tc>
          <w:tcPr>
            <w:tcW w:w="636" w:type="pct"/>
            <w:shd w:val="clear" w:color="auto" w:fill="auto"/>
            <w:vAlign w:val="center"/>
          </w:tcPr>
          <w:p w:rsidR="0031262F" w:rsidRPr="00EE23E8" w:rsidRDefault="0031262F" w:rsidP="0031262F">
            <w:pPr>
              <w:widowControl/>
              <w:jc w:val="right"/>
              <w:rPr>
                <w:rFonts w:ascii="Arial" w:eastAsia="標楷體" w:hAnsi="Arial" w:cs="Arial"/>
                <w:sz w:val="22"/>
                <w:szCs w:val="22"/>
              </w:rPr>
            </w:pPr>
            <w:r w:rsidRPr="00EE23E8">
              <w:rPr>
                <w:rFonts w:ascii="Arial" w:eastAsia="標楷體" w:hAnsi="Arial" w:cs="Arial" w:hint="eastAsia"/>
                <w:sz w:val="22"/>
                <w:szCs w:val="22"/>
              </w:rPr>
              <w:t>15.73%</w:t>
            </w:r>
          </w:p>
        </w:tc>
      </w:tr>
      <w:tr w:rsidR="0031262F" w:rsidRPr="00EE23E8" w:rsidTr="00BD428E">
        <w:trPr>
          <w:trHeight w:val="723"/>
        </w:trPr>
        <w:tc>
          <w:tcPr>
            <w:tcW w:w="187" w:type="pct"/>
            <w:shd w:val="clear" w:color="auto" w:fill="auto"/>
            <w:vAlign w:val="center"/>
            <w:hideMark/>
          </w:tcPr>
          <w:p w:rsidR="0031262F" w:rsidRPr="00EE23E8" w:rsidRDefault="0031262F" w:rsidP="00134AEA">
            <w:pPr>
              <w:widowControl/>
              <w:jc w:val="center"/>
              <w:rPr>
                <w:rFonts w:eastAsia="標楷體"/>
                <w:kern w:val="0"/>
              </w:rPr>
            </w:pPr>
            <w:r w:rsidRPr="00EE23E8">
              <w:rPr>
                <w:rFonts w:eastAsia="標楷體"/>
                <w:kern w:val="0"/>
              </w:rPr>
              <w:t>7a</w:t>
            </w:r>
          </w:p>
        </w:tc>
        <w:tc>
          <w:tcPr>
            <w:tcW w:w="1448" w:type="pct"/>
            <w:shd w:val="clear" w:color="auto" w:fill="auto"/>
            <w:vAlign w:val="center"/>
            <w:hideMark/>
          </w:tcPr>
          <w:p w:rsidR="0031262F" w:rsidRPr="00EE23E8" w:rsidRDefault="0031262F" w:rsidP="00134AEA">
            <w:pPr>
              <w:widowControl/>
              <w:rPr>
                <w:rFonts w:eastAsia="標楷體"/>
                <w:kern w:val="0"/>
              </w:rPr>
            </w:pPr>
            <w:r w:rsidRPr="00EE23E8">
              <w:rPr>
                <w:rFonts w:eastAsia="標楷體"/>
                <w:kern w:val="0"/>
              </w:rPr>
              <w:t>完全導入</w:t>
            </w:r>
            <w:r w:rsidRPr="00EE23E8">
              <w:rPr>
                <w:rFonts w:eastAsia="標楷體"/>
                <w:kern w:val="0"/>
              </w:rPr>
              <w:t>ECL</w:t>
            </w:r>
            <w:r w:rsidRPr="00EE23E8">
              <w:rPr>
                <w:rFonts w:eastAsia="標楷體"/>
                <w:kern w:val="0"/>
              </w:rPr>
              <w:t>會計模型資本適足率</w:t>
            </w:r>
            <w:r w:rsidRPr="00EE23E8">
              <w:rPr>
                <w:rFonts w:eastAsia="標楷體"/>
                <w:kern w:val="0"/>
              </w:rPr>
              <w:t>(%)</w:t>
            </w:r>
          </w:p>
        </w:tc>
        <w:tc>
          <w:tcPr>
            <w:tcW w:w="683" w:type="pct"/>
            <w:shd w:val="clear" w:color="auto" w:fill="auto"/>
            <w:vAlign w:val="center"/>
          </w:tcPr>
          <w:p w:rsidR="0031262F" w:rsidRPr="00EE23E8" w:rsidRDefault="0031262F" w:rsidP="0031262F">
            <w:pPr>
              <w:jc w:val="right"/>
              <w:rPr>
                <w:rFonts w:ascii="Arial" w:eastAsia="標楷體" w:hAnsi="Arial" w:cs="Arial"/>
                <w:sz w:val="22"/>
                <w:szCs w:val="22"/>
              </w:rPr>
            </w:pPr>
            <w:r w:rsidRPr="00EE23E8">
              <w:rPr>
                <w:rFonts w:ascii="Arial" w:eastAsia="標楷體" w:hAnsi="Arial" w:cs="Arial"/>
                <w:sz w:val="22"/>
                <w:szCs w:val="22"/>
              </w:rPr>
              <w:t>15.57%</w:t>
            </w:r>
          </w:p>
        </w:tc>
        <w:tc>
          <w:tcPr>
            <w:tcW w:w="666" w:type="pct"/>
            <w:shd w:val="clear" w:color="auto" w:fill="auto"/>
            <w:vAlign w:val="center"/>
          </w:tcPr>
          <w:p w:rsidR="0031262F" w:rsidRPr="00EE23E8" w:rsidRDefault="0031262F" w:rsidP="0031262F">
            <w:pPr>
              <w:jc w:val="right"/>
              <w:rPr>
                <w:rFonts w:ascii="Arial" w:eastAsia="標楷體" w:hAnsi="Arial" w:cs="Arial"/>
                <w:sz w:val="22"/>
                <w:szCs w:val="22"/>
              </w:rPr>
            </w:pPr>
            <w:r w:rsidRPr="00EE23E8">
              <w:rPr>
                <w:rFonts w:ascii="Arial" w:eastAsia="標楷體" w:hAnsi="Arial" w:cs="Arial"/>
                <w:sz w:val="22"/>
                <w:szCs w:val="22"/>
              </w:rPr>
              <w:t>15.14%</w:t>
            </w:r>
          </w:p>
        </w:tc>
        <w:tc>
          <w:tcPr>
            <w:tcW w:w="750" w:type="pct"/>
            <w:shd w:val="clear" w:color="auto" w:fill="auto"/>
            <w:vAlign w:val="center"/>
          </w:tcPr>
          <w:p w:rsidR="0031262F" w:rsidRPr="00EE23E8" w:rsidRDefault="0031262F" w:rsidP="0031262F">
            <w:pPr>
              <w:jc w:val="right"/>
              <w:rPr>
                <w:rFonts w:ascii="Arial" w:eastAsia="標楷體" w:hAnsi="Arial" w:cs="Arial"/>
                <w:sz w:val="22"/>
                <w:szCs w:val="22"/>
              </w:rPr>
            </w:pPr>
            <w:r w:rsidRPr="00EE23E8">
              <w:rPr>
                <w:rFonts w:ascii="Arial" w:eastAsia="標楷體" w:hAnsi="Arial" w:cs="Arial"/>
                <w:sz w:val="22"/>
                <w:szCs w:val="22"/>
              </w:rPr>
              <w:t>15.31%</w:t>
            </w:r>
          </w:p>
        </w:tc>
        <w:tc>
          <w:tcPr>
            <w:tcW w:w="630" w:type="pct"/>
            <w:shd w:val="clear" w:color="auto" w:fill="auto"/>
            <w:vAlign w:val="center"/>
          </w:tcPr>
          <w:p w:rsidR="0031262F" w:rsidRPr="00EE23E8" w:rsidRDefault="0031262F" w:rsidP="0031262F">
            <w:pPr>
              <w:jc w:val="right"/>
              <w:rPr>
                <w:rFonts w:ascii="Arial" w:eastAsia="標楷體" w:hAnsi="Arial" w:cs="Arial"/>
                <w:sz w:val="22"/>
                <w:szCs w:val="22"/>
              </w:rPr>
            </w:pPr>
            <w:r w:rsidRPr="00EE23E8">
              <w:rPr>
                <w:rFonts w:ascii="Arial" w:eastAsia="標楷體" w:hAnsi="Arial" w:cs="Arial"/>
                <w:sz w:val="22"/>
                <w:szCs w:val="22"/>
              </w:rPr>
              <w:t>16.04%</w:t>
            </w:r>
          </w:p>
        </w:tc>
        <w:tc>
          <w:tcPr>
            <w:tcW w:w="636" w:type="pct"/>
            <w:shd w:val="clear" w:color="auto" w:fill="auto"/>
            <w:vAlign w:val="center"/>
          </w:tcPr>
          <w:p w:rsidR="0031262F" w:rsidRPr="00EE23E8" w:rsidRDefault="0031262F" w:rsidP="0031262F">
            <w:pPr>
              <w:widowControl/>
              <w:jc w:val="right"/>
              <w:rPr>
                <w:rFonts w:ascii="Arial" w:eastAsia="標楷體" w:hAnsi="Arial" w:cs="Arial"/>
                <w:sz w:val="22"/>
                <w:szCs w:val="22"/>
              </w:rPr>
            </w:pPr>
            <w:r w:rsidRPr="00EE23E8">
              <w:rPr>
                <w:rFonts w:ascii="Arial" w:eastAsia="標楷體" w:hAnsi="Arial" w:cs="Arial" w:hint="eastAsia"/>
                <w:sz w:val="22"/>
                <w:szCs w:val="22"/>
              </w:rPr>
              <w:t>15.73%</w:t>
            </w:r>
          </w:p>
        </w:tc>
      </w:tr>
      <w:tr w:rsidR="0031262F" w:rsidRPr="00EE23E8" w:rsidTr="00BD428E">
        <w:trPr>
          <w:trHeight w:val="843"/>
        </w:trPr>
        <w:tc>
          <w:tcPr>
            <w:tcW w:w="187" w:type="pct"/>
            <w:shd w:val="clear" w:color="000000" w:fill="D9D9D9"/>
            <w:vAlign w:val="center"/>
            <w:hideMark/>
          </w:tcPr>
          <w:p w:rsidR="00536010" w:rsidRPr="00EE23E8" w:rsidRDefault="00536010" w:rsidP="00134AEA">
            <w:pPr>
              <w:widowControl/>
              <w:jc w:val="center"/>
              <w:rPr>
                <w:rFonts w:eastAsia="標楷體"/>
                <w:kern w:val="0"/>
              </w:rPr>
            </w:pPr>
          </w:p>
        </w:tc>
        <w:tc>
          <w:tcPr>
            <w:tcW w:w="1448" w:type="pct"/>
            <w:shd w:val="clear" w:color="000000" w:fill="D9D9D9"/>
            <w:vAlign w:val="center"/>
            <w:hideMark/>
          </w:tcPr>
          <w:p w:rsidR="00536010" w:rsidRPr="00EE23E8" w:rsidRDefault="00536010" w:rsidP="00134AEA">
            <w:pPr>
              <w:widowControl/>
              <w:rPr>
                <w:rFonts w:eastAsia="標楷體"/>
                <w:b/>
                <w:bCs/>
                <w:kern w:val="0"/>
              </w:rPr>
            </w:pPr>
            <w:r w:rsidRPr="00EE23E8">
              <w:rPr>
                <w:rFonts w:eastAsia="標楷體"/>
                <w:b/>
                <w:bCs/>
                <w:kern w:val="0"/>
              </w:rPr>
              <w:t>其他普通股權益第一類資本緩衝資本比率要求</w:t>
            </w:r>
            <w:r w:rsidRPr="00EE23E8">
              <w:rPr>
                <w:rFonts w:eastAsia="標楷體"/>
                <w:b/>
                <w:bCs/>
                <w:kern w:val="0"/>
              </w:rPr>
              <w:t>(</w:t>
            </w:r>
            <w:r w:rsidRPr="00EE23E8">
              <w:rPr>
                <w:rFonts w:eastAsia="標楷體"/>
                <w:b/>
                <w:bCs/>
                <w:kern w:val="0"/>
              </w:rPr>
              <w:t>占風險性資產總額比率</w:t>
            </w:r>
            <w:r w:rsidRPr="00EE23E8">
              <w:rPr>
                <w:rFonts w:eastAsia="標楷體"/>
                <w:b/>
                <w:bCs/>
                <w:kern w:val="0"/>
              </w:rPr>
              <w:t>)</w:t>
            </w:r>
          </w:p>
        </w:tc>
        <w:tc>
          <w:tcPr>
            <w:tcW w:w="683" w:type="pct"/>
            <w:shd w:val="clear" w:color="000000" w:fill="D9D9D9"/>
            <w:vAlign w:val="center"/>
          </w:tcPr>
          <w:p w:rsidR="00536010" w:rsidRPr="00EE23E8" w:rsidRDefault="00536010" w:rsidP="00BF3D02">
            <w:pPr>
              <w:jc w:val="right"/>
              <w:rPr>
                <w:rFonts w:ascii="Arial" w:eastAsia="標楷體" w:hAnsi="Arial" w:cs="Arial"/>
                <w:sz w:val="22"/>
                <w:szCs w:val="22"/>
              </w:rPr>
            </w:pPr>
          </w:p>
        </w:tc>
        <w:tc>
          <w:tcPr>
            <w:tcW w:w="666" w:type="pct"/>
            <w:shd w:val="clear" w:color="000000" w:fill="D9D9D9"/>
            <w:vAlign w:val="center"/>
          </w:tcPr>
          <w:p w:rsidR="00536010" w:rsidRPr="00EE23E8" w:rsidRDefault="00536010" w:rsidP="00BF3D02">
            <w:pPr>
              <w:jc w:val="right"/>
              <w:rPr>
                <w:rFonts w:ascii="Arial" w:eastAsia="標楷體" w:hAnsi="Arial" w:cs="Arial"/>
                <w:sz w:val="22"/>
                <w:szCs w:val="22"/>
              </w:rPr>
            </w:pPr>
          </w:p>
        </w:tc>
        <w:tc>
          <w:tcPr>
            <w:tcW w:w="750" w:type="pct"/>
            <w:shd w:val="clear" w:color="000000" w:fill="D9D9D9"/>
            <w:vAlign w:val="center"/>
          </w:tcPr>
          <w:p w:rsidR="00536010" w:rsidRPr="00EE23E8" w:rsidRDefault="00536010" w:rsidP="00BF3D02">
            <w:pPr>
              <w:jc w:val="right"/>
              <w:rPr>
                <w:rFonts w:ascii="Arial" w:eastAsia="標楷體" w:hAnsi="Arial" w:cs="Arial"/>
                <w:sz w:val="22"/>
                <w:szCs w:val="22"/>
              </w:rPr>
            </w:pPr>
          </w:p>
        </w:tc>
        <w:tc>
          <w:tcPr>
            <w:tcW w:w="630" w:type="pct"/>
            <w:shd w:val="clear" w:color="000000" w:fill="D9D9D9"/>
            <w:vAlign w:val="center"/>
          </w:tcPr>
          <w:p w:rsidR="00536010" w:rsidRPr="00EE23E8" w:rsidRDefault="00536010" w:rsidP="00BF3D02">
            <w:pPr>
              <w:jc w:val="right"/>
              <w:rPr>
                <w:rFonts w:ascii="Arial" w:eastAsia="標楷體" w:hAnsi="Arial" w:cs="Arial"/>
                <w:sz w:val="22"/>
                <w:szCs w:val="22"/>
              </w:rPr>
            </w:pPr>
          </w:p>
        </w:tc>
        <w:tc>
          <w:tcPr>
            <w:tcW w:w="636" w:type="pct"/>
            <w:shd w:val="clear" w:color="000000" w:fill="D9D9D9"/>
            <w:vAlign w:val="center"/>
          </w:tcPr>
          <w:p w:rsidR="00536010" w:rsidRPr="00EE23E8" w:rsidRDefault="00536010" w:rsidP="00BF3D02">
            <w:pPr>
              <w:jc w:val="right"/>
              <w:rPr>
                <w:rFonts w:ascii="Arial" w:eastAsia="標楷體" w:hAnsi="Arial" w:cs="Arial"/>
                <w:sz w:val="22"/>
                <w:szCs w:val="22"/>
              </w:rPr>
            </w:pPr>
            <w:r w:rsidRPr="00EE23E8">
              <w:rPr>
                <w:rFonts w:ascii="Arial" w:eastAsia="標楷體" w:hAnsi="Arial" w:cs="Arial"/>
                <w:sz w:val="22"/>
                <w:szCs w:val="22"/>
              </w:rPr>
              <w:t xml:space="preserve">　</w:t>
            </w:r>
          </w:p>
        </w:tc>
      </w:tr>
      <w:tr w:rsidR="0031262F" w:rsidRPr="00EE23E8" w:rsidTr="00BD428E">
        <w:trPr>
          <w:trHeight w:val="463"/>
        </w:trPr>
        <w:tc>
          <w:tcPr>
            <w:tcW w:w="187" w:type="pct"/>
            <w:shd w:val="clear" w:color="auto" w:fill="auto"/>
            <w:vAlign w:val="center"/>
            <w:hideMark/>
          </w:tcPr>
          <w:p w:rsidR="00B74C58" w:rsidRPr="00EE23E8" w:rsidRDefault="00B74C58" w:rsidP="00134AEA">
            <w:pPr>
              <w:widowControl/>
              <w:jc w:val="center"/>
              <w:rPr>
                <w:rFonts w:eastAsia="標楷體"/>
                <w:kern w:val="0"/>
              </w:rPr>
            </w:pPr>
            <w:r w:rsidRPr="00EE23E8">
              <w:rPr>
                <w:rFonts w:eastAsia="標楷體"/>
                <w:kern w:val="0"/>
              </w:rPr>
              <w:t>8</w:t>
            </w:r>
          </w:p>
        </w:tc>
        <w:tc>
          <w:tcPr>
            <w:tcW w:w="1448" w:type="pct"/>
            <w:shd w:val="clear" w:color="auto" w:fill="auto"/>
            <w:vAlign w:val="center"/>
            <w:hideMark/>
          </w:tcPr>
          <w:p w:rsidR="00B74C58" w:rsidRPr="00EE23E8" w:rsidRDefault="00B74C58" w:rsidP="00134AEA">
            <w:pPr>
              <w:widowControl/>
              <w:rPr>
                <w:rFonts w:eastAsia="標楷體"/>
                <w:kern w:val="0"/>
              </w:rPr>
            </w:pPr>
            <w:r w:rsidRPr="00EE23E8">
              <w:rPr>
                <w:rFonts w:eastAsia="標楷體"/>
                <w:kern w:val="0"/>
              </w:rPr>
              <w:t>留存緩衝資本比率要求</w:t>
            </w:r>
            <w:r w:rsidRPr="00EE23E8">
              <w:rPr>
                <w:rFonts w:eastAsia="標楷體"/>
                <w:kern w:val="0"/>
              </w:rPr>
              <w:t>(%)</w:t>
            </w:r>
          </w:p>
        </w:tc>
        <w:tc>
          <w:tcPr>
            <w:tcW w:w="683" w:type="pct"/>
            <w:shd w:val="clear" w:color="auto" w:fill="auto"/>
            <w:vAlign w:val="center"/>
          </w:tcPr>
          <w:p w:rsidR="00B74C58" w:rsidRPr="00EE23E8" w:rsidRDefault="00B74C58" w:rsidP="0031262F">
            <w:pPr>
              <w:jc w:val="right"/>
              <w:rPr>
                <w:rFonts w:ascii="Arial" w:eastAsia="標楷體" w:hAnsi="Arial" w:cs="Arial"/>
                <w:sz w:val="22"/>
                <w:szCs w:val="22"/>
              </w:rPr>
            </w:pPr>
            <w:r w:rsidRPr="00EE23E8">
              <w:rPr>
                <w:rFonts w:ascii="Arial" w:eastAsia="標楷體" w:hAnsi="Arial" w:cs="Arial" w:hint="eastAsia"/>
                <w:sz w:val="22"/>
                <w:szCs w:val="22"/>
              </w:rPr>
              <w:t>1.250%</w:t>
            </w:r>
          </w:p>
        </w:tc>
        <w:tc>
          <w:tcPr>
            <w:tcW w:w="666" w:type="pct"/>
            <w:shd w:val="clear" w:color="auto" w:fill="auto"/>
            <w:vAlign w:val="center"/>
          </w:tcPr>
          <w:p w:rsidR="00B74C58" w:rsidRPr="00EE23E8" w:rsidRDefault="00B74C58" w:rsidP="0031262F">
            <w:pPr>
              <w:jc w:val="right"/>
              <w:rPr>
                <w:rFonts w:ascii="Arial" w:eastAsia="標楷體" w:hAnsi="Arial" w:cs="Arial"/>
                <w:sz w:val="22"/>
                <w:szCs w:val="22"/>
              </w:rPr>
            </w:pPr>
            <w:r w:rsidRPr="00EE23E8">
              <w:rPr>
                <w:rFonts w:ascii="Arial" w:eastAsia="標楷體" w:hAnsi="Arial" w:cs="Arial"/>
                <w:sz w:val="22"/>
                <w:szCs w:val="22"/>
              </w:rPr>
              <w:t>1.250%</w:t>
            </w:r>
          </w:p>
        </w:tc>
        <w:tc>
          <w:tcPr>
            <w:tcW w:w="750" w:type="pct"/>
            <w:shd w:val="clear" w:color="auto" w:fill="auto"/>
            <w:vAlign w:val="center"/>
          </w:tcPr>
          <w:p w:rsidR="00B74C58" w:rsidRPr="00EE23E8" w:rsidRDefault="00B74C58" w:rsidP="0031262F">
            <w:pPr>
              <w:jc w:val="right"/>
              <w:rPr>
                <w:rFonts w:ascii="Arial" w:eastAsia="標楷體" w:hAnsi="Arial" w:cs="Arial"/>
                <w:sz w:val="22"/>
                <w:szCs w:val="22"/>
              </w:rPr>
            </w:pPr>
            <w:r w:rsidRPr="00EE23E8">
              <w:rPr>
                <w:rFonts w:ascii="Arial" w:eastAsia="標楷體" w:hAnsi="Arial" w:cs="Arial"/>
                <w:sz w:val="22"/>
                <w:szCs w:val="22"/>
              </w:rPr>
              <w:t>1.250%</w:t>
            </w:r>
          </w:p>
        </w:tc>
        <w:tc>
          <w:tcPr>
            <w:tcW w:w="630" w:type="pct"/>
            <w:shd w:val="clear" w:color="auto" w:fill="auto"/>
            <w:vAlign w:val="center"/>
          </w:tcPr>
          <w:p w:rsidR="00B74C58" w:rsidRPr="00EE23E8" w:rsidRDefault="00B74C58" w:rsidP="0031262F">
            <w:pPr>
              <w:jc w:val="right"/>
              <w:rPr>
                <w:rFonts w:ascii="Arial" w:eastAsia="標楷體" w:hAnsi="Arial" w:cs="Arial"/>
                <w:sz w:val="22"/>
                <w:szCs w:val="22"/>
              </w:rPr>
            </w:pPr>
            <w:r w:rsidRPr="00EE23E8">
              <w:rPr>
                <w:rFonts w:ascii="Arial" w:eastAsia="標楷體" w:hAnsi="Arial" w:cs="Arial"/>
                <w:sz w:val="22"/>
                <w:szCs w:val="22"/>
              </w:rPr>
              <w:t>1.250%</w:t>
            </w:r>
          </w:p>
        </w:tc>
        <w:tc>
          <w:tcPr>
            <w:tcW w:w="636" w:type="pct"/>
            <w:shd w:val="clear" w:color="auto" w:fill="auto"/>
            <w:vAlign w:val="center"/>
          </w:tcPr>
          <w:p w:rsidR="00B74C58" w:rsidRPr="00EE23E8" w:rsidRDefault="00B74C58" w:rsidP="0031262F">
            <w:pPr>
              <w:widowControl/>
              <w:jc w:val="right"/>
              <w:rPr>
                <w:rFonts w:ascii="Arial" w:eastAsia="標楷體" w:hAnsi="Arial" w:cs="Arial"/>
                <w:sz w:val="22"/>
                <w:szCs w:val="22"/>
              </w:rPr>
            </w:pPr>
            <w:r w:rsidRPr="00EE23E8">
              <w:rPr>
                <w:rFonts w:ascii="Arial" w:eastAsia="標楷體" w:hAnsi="Arial" w:cs="Arial"/>
                <w:sz w:val="22"/>
                <w:szCs w:val="22"/>
              </w:rPr>
              <w:t xml:space="preserve">　</w:t>
            </w:r>
            <w:r w:rsidRPr="00EE23E8">
              <w:rPr>
                <w:rFonts w:ascii="Arial" w:eastAsia="標楷體" w:hAnsi="Arial" w:cs="Arial"/>
                <w:sz w:val="22"/>
                <w:szCs w:val="22"/>
              </w:rPr>
              <w:t>0.625%</w:t>
            </w:r>
          </w:p>
        </w:tc>
      </w:tr>
      <w:tr w:rsidR="0031262F" w:rsidRPr="00EE23E8" w:rsidTr="00BD428E">
        <w:trPr>
          <w:trHeight w:val="463"/>
        </w:trPr>
        <w:tc>
          <w:tcPr>
            <w:tcW w:w="187" w:type="pct"/>
            <w:shd w:val="clear" w:color="auto" w:fill="auto"/>
            <w:vAlign w:val="center"/>
            <w:hideMark/>
          </w:tcPr>
          <w:p w:rsidR="00B74C58" w:rsidRPr="00EE23E8" w:rsidRDefault="00B74C58" w:rsidP="00134AEA">
            <w:pPr>
              <w:widowControl/>
              <w:jc w:val="center"/>
              <w:rPr>
                <w:rFonts w:eastAsia="標楷體"/>
                <w:kern w:val="0"/>
              </w:rPr>
            </w:pPr>
            <w:r w:rsidRPr="00EE23E8">
              <w:rPr>
                <w:rFonts w:eastAsia="標楷體"/>
                <w:kern w:val="0"/>
              </w:rPr>
              <w:t>9</w:t>
            </w:r>
          </w:p>
        </w:tc>
        <w:tc>
          <w:tcPr>
            <w:tcW w:w="1448" w:type="pct"/>
            <w:shd w:val="clear" w:color="auto" w:fill="auto"/>
            <w:vAlign w:val="center"/>
            <w:hideMark/>
          </w:tcPr>
          <w:p w:rsidR="00B74C58" w:rsidRPr="00EE23E8" w:rsidRDefault="00B74C58" w:rsidP="00134AEA">
            <w:pPr>
              <w:widowControl/>
              <w:rPr>
                <w:rFonts w:eastAsia="標楷體"/>
                <w:kern w:val="0"/>
              </w:rPr>
            </w:pPr>
            <w:r w:rsidRPr="00EE23E8">
              <w:rPr>
                <w:rFonts w:eastAsia="標楷體"/>
                <w:kern w:val="0"/>
              </w:rPr>
              <w:t>抗景氣循環緩衝資本比率要求</w:t>
            </w:r>
            <w:r w:rsidRPr="00EE23E8">
              <w:rPr>
                <w:rFonts w:eastAsia="標楷體"/>
                <w:kern w:val="0"/>
              </w:rPr>
              <w:t>(%)</w:t>
            </w:r>
          </w:p>
        </w:tc>
        <w:tc>
          <w:tcPr>
            <w:tcW w:w="683" w:type="pct"/>
            <w:shd w:val="clear" w:color="auto" w:fill="auto"/>
            <w:vAlign w:val="center"/>
          </w:tcPr>
          <w:p w:rsidR="00B74C58" w:rsidRPr="00EE23E8" w:rsidRDefault="00B74C58" w:rsidP="00BF3D02">
            <w:pPr>
              <w:jc w:val="right"/>
              <w:rPr>
                <w:rFonts w:ascii="Arial" w:eastAsia="標楷體" w:hAnsi="Arial" w:cs="Arial"/>
                <w:sz w:val="22"/>
                <w:szCs w:val="22"/>
              </w:rPr>
            </w:pPr>
            <w:r w:rsidRPr="00EE23E8">
              <w:rPr>
                <w:rFonts w:ascii="Arial" w:eastAsia="標楷體" w:hAnsi="Arial" w:cs="Arial" w:hint="eastAsia"/>
                <w:sz w:val="22"/>
                <w:szCs w:val="22"/>
              </w:rPr>
              <w:t>0%</w:t>
            </w:r>
          </w:p>
        </w:tc>
        <w:tc>
          <w:tcPr>
            <w:tcW w:w="666" w:type="pct"/>
            <w:shd w:val="clear" w:color="auto" w:fill="auto"/>
            <w:vAlign w:val="center"/>
          </w:tcPr>
          <w:p w:rsidR="00B74C58" w:rsidRPr="00EE23E8" w:rsidRDefault="00B74C58" w:rsidP="00BF3D02">
            <w:pPr>
              <w:jc w:val="right"/>
              <w:rPr>
                <w:rFonts w:ascii="Arial" w:eastAsia="標楷體" w:hAnsi="Arial" w:cs="Arial"/>
                <w:sz w:val="22"/>
                <w:szCs w:val="22"/>
              </w:rPr>
            </w:pPr>
            <w:r w:rsidRPr="00EE23E8">
              <w:rPr>
                <w:rFonts w:ascii="Arial" w:eastAsia="標楷體" w:hAnsi="Arial" w:cs="Arial" w:hint="eastAsia"/>
                <w:sz w:val="22"/>
                <w:szCs w:val="22"/>
              </w:rPr>
              <w:t>0%</w:t>
            </w:r>
          </w:p>
        </w:tc>
        <w:tc>
          <w:tcPr>
            <w:tcW w:w="750" w:type="pct"/>
            <w:shd w:val="clear" w:color="auto" w:fill="auto"/>
            <w:vAlign w:val="center"/>
          </w:tcPr>
          <w:p w:rsidR="00B74C58" w:rsidRPr="00EE23E8" w:rsidRDefault="00B74C58" w:rsidP="00BF3D02">
            <w:pPr>
              <w:jc w:val="right"/>
              <w:rPr>
                <w:rFonts w:ascii="Arial" w:eastAsia="標楷體" w:hAnsi="Arial" w:cs="Arial"/>
                <w:sz w:val="22"/>
                <w:szCs w:val="22"/>
              </w:rPr>
            </w:pPr>
            <w:r w:rsidRPr="00EE23E8">
              <w:rPr>
                <w:rFonts w:ascii="Arial" w:eastAsia="標楷體" w:hAnsi="Arial" w:cs="Arial" w:hint="eastAsia"/>
                <w:sz w:val="22"/>
                <w:szCs w:val="22"/>
              </w:rPr>
              <w:t>0%</w:t>
            </w:r>
          </w:p>
        </w:tc>
        <w:tc>
          <w:tcPr>
            <w:tcW w:w="630" w:type="pct"/>
            <w:shd w:val="clear" w:color="auto" w:fill="auto"/>
            <w:vAlign w:val="center"/>
          </w:tcPr>
          <w:p w:rsidR="00B74C58" w:rsidRPr="00EE23E8" w:rsidRDefault="00B74C58" w:rsidP="00BF3D02">
            <w:pPr>
              <w:jc w:val="right"/>
              <w:rPr>
                <w:rFonts w:ascii="Arial" w:eastAsia="標楷體" w:hAnsi="Arial" w:cs="Arial"/>
                <w:sz w:val="22"/>
                <w:szCs w:val="22"/>
              </w:rPr>
            </w:pPr>
            <w:r w:rsidRPr="00EE23E8">
              <w:rPr>
                <w:rFonts w:ascii="Arial" w:eastAsia="標楷體" w:hAnsi="Arial" w:cs="Arial" w:hint="eastAsia"/>
                <w:sz w:val="22"/>
                <w:szCs w:val="22"/>
              </w:rPr>
              <w:t>0</w:t>
            </w:r>
            <w:r w:rsidR="00BF3D02" w:rsidRPr="00EE23E8">
              <w:rPr>
                <w:rFonts w:ascii="Arial" w:eastAsia="標楷體" w:hAnsi="Arial" w:cs="Arial" w:hint="eastAsia"/>
                <w:sz w:val="22"/>
                <w:szCs w:val="22"/>
              </w:rPr>
              <w:t xml:space="preserve"> </w:t>
            </w:r>
            <w:r w:rsidRPr="00EE23E8">
              <w:rPr>
                <w:rFonts w:ascii="Arial" w:eastAsia="標楷體" w:hAnsi="Arial" w:cs="Arial" w:hint="eastAsia"/>
                <w:sz w:val="22"/>
                <w:szCs w:val="22"/>
              </w:rPr>
              <w:t>%</w:t>
            </w:r>
          </w:p>
        </w:tc>
        <w:tc>
          <w:tcPr>
            <w:tcW w:w="636" w:type="pct"/>
            <w:shd w:val="clear" w:color="auto" w:fill="auto"/>
            <w:vAlign w:val="center"/>
          </w:tcPr>
          <w:p w:rsidR="00B74C58" w:rsidRPr="00EE23E8" w:rsidRDefault="00B74C58" w:rsidP="0031262F">
            <w:pPr>
              <w:widowControl/>
              <w:jc w:val="right"/>
              <w:rPr>
                <w:rFonts w:ascii="Arial" w:eastAsia="標楷體" w:hAnsi="Arial" w:cs="Arial"/>
                <w:sz w:val="22"/>
                <w:szCs w:val="22"/>
              </w:rPr>
            </w:pPr>
            <w:r w:rsidRPr="00EE23E8">
              <w:rPr>
                <w:rFonts w:ascii="Arial" w:eastAsia="標楷體" w:hAnsi="Arial" w:cs="Arial"/>
                <w:sz w:val="22"/>
                <w:szCs w:val="22"/>
              </w:rPr>
              <w:t xml:space="preserve">　</w:t>
            </w:r>
            <w:r w:rsidRPr="00EE23E8">
              <w:rPr>
                <w:rFonts w:ascii="Arial" w:eastAsia="標楷體" w:hAnsi="Arial" w:cs="Arial" w:hint="eastAsia"/>
                <w:sz w:val="22"/>
                <w:szCs w:val="22"/>
              </w:rPr>
              <w:t>0%</w:t>
            </w:r>
          </w:p>
        </w:tc>
      </w:tr>
      <w:tr w:rsidR="0031262F" w:rsidRPr="00EE23E8" w:rsidTr="00BD428E">
        <w:trPr>
          <w:trHeight w:val="723"/>
        </w:trPr>
        <w:tc>
          <w:tcPr>
            <w:tcW w:w="187" w:type="pct"/>
            <w:shd w:val="clear" w:color="auto" w:fill="auto"/>
            <w:vAlign w:val="center"/>
            <w:hideMark/>
          </w:tcPr>
          <w:p w:rsidR="00B74C58" w:rsidRPr="00EE23E8" w:rsidRDefault="00B74C58" w:rsidP="00134AEA">
            <w:pPr>
              <w:widowControl/>
              <w:jc w:val="center"/>
              <w:rPr>
                <w:rFonts w:eastAsia="標楷體"/>
                <w:kern w:val="0"/>
              </w:rPr>
            </w:pPr>
            <w:r w:rsidRPr="00EE23E8">
              <w:rPr>
                <w:rFonts w:eastAsia="標楷體"/>
                <w:kern w:val="0"/>
              </w:rPr>
              <w:t>10</w:t>
            </w:r>
          </w:p>
        </w:tc>
        <w:tc>
          <w:tcPr>
            <w:tcW w:w="1448" w:type="pct"/>
            <w:shd w:val="clear" w:color="auto" w:fill="auto"/>
            <w:vAlign w:val="center"/>
            <w:hideMark/>
          </w:tcPr>
          <w:p w:rsidR="00B74C58" w:rsidRPr="00EE23E8" w:rsidRDefault="00B74C58" w:rsidP="00134AEA">
            <w:pPr>
              <w:widowControl/>
              <w:rPr>
                <w:rFonts w:eastAsia="標楷體"/>
                <w:kern w:val="0"/>
              </w:rPr>
            </w:pPr>
            <w:r w:rsidRPr="00EE23E8">
              <w:rPr>
                <w:rFonts w:eastAsia="標楷體"/>
                <w:kern w:val="0"/>
              </w:rPr>
              <w:t>G-SIB</w:t>
            </w:r>
            <w:r w:rsidRPr="00EE23E8">
              <w:rPr>
                <w:rFonts w:eastAsia="標楷體" w:hint="eastAsia"/>
                <w:kern w:val="0"/>
              </w:rPr>
              <w:t>及</w:t>
            </w:r>
            <w:r w:rsidRPr="00EE23E8">
              <w:rPr>
                <w:rFonts w:eastAsia="標楷體"/>
                <w:kern w:val="0"/>
              </w:rPr>
              <w:t>/</w:t>
            </w:r>
            <w:r w:rsidRPr="00EE23E8">
              <w:rPr>
                <w:rFonts w:eastAsia="標楷體" w:hint="eastAsia"/>
                <w:kern w:val="0"/>
              </w:rPr>
              <w:t>或</w:t>
            </w:r>
            <w:r w:rsidRPr="00EE23E8">
              <w:rPr>
                <w:rFonts w:eastAsia="標楷體"/>
                <w:kern w:val="0"/>
              </w:rPr>
              <w:t>D-SIB</w:t>
            </w:r>
            <w:r w:rsidRPr="00EE23E8">
              <w:rPr>
                <w:rFonts w:eastAsia="標楷體" w:hint="eastAsia"/>
                <w:kern w:val="0"/>
              </w:rPr>
              <w:t>其他資本比率要求</w:t>
            </w:r>
            <w:r w:rsidRPr="00EE23E8">
              <w:rPr>
                <w:rFonts w:eastAsia="標楷體"/>
                <w:kern w:val="0"/>
              </w:rPr>
              <w:t>(%)</w:t>
            </w:r>
          </w:p>
        </w:tc>
        <w:tc>
          <w:tcPr>
            <w:tcW w:w="683" w:type="pct"/>
            <w:shd w:val="clear" w:color="auto" w:fill="auto"/>
            <w:vAlign w:val="center"/>
          </w:tcPr>
          <w:p w:rsidR="00B74C58" w:rsidRPr="00EE23E8" w:rsidRDefault="00B74C58" w:rsidP="0031262F">
            <w:pPr>
              <w:jc w:val="right"/>
              <w:rPr>
                <w:rFonts w:ascii="Arial" w:eastAsia="標楷體" w:hAnsi="Arial" w:cs="Arial"/>
                <w:sz w:val="22"/>
                <w:szCs w:val="22"/>
              </w:rPr>
            </w:pPr>
            <w:r w:rsidRPr="00EE23E8">
              <w:rPr>
                <w:rFonts w:ascii="Arial" w:eastAsia="標楷體" w:hAnsi="Arial" w:cs="Arial" w:hint="eastAsia"/>
                <w:sz w:val="22"/>
                <w:szCs w:val="22"/>
              </w:rPr>
              <w:t>-</w:t>
            </w:r>
          </w:p>
        </w:tc>
        <w:tc>
          <w:tcPr>
            <w:tcW w:w="666" w:type="pct"/>
            <w:shd w:val="clear" w:color="auto" w:fill="auto"/>
            <w:vAlign w:val="center"/>
          </w:tcPr>
          <w:p w:rsidR="00B74C58" w:rsidRPr="00EE23E8" w:rsidRDefault="00B74C58" w:rsidP="0031262F">
            <w:pPr>
              <w:jc w:val="right"/>
              <w:rPr>
                <w:rFonts w:ascii="Arial" w:eastAsia="標楷體" w:hAnsi="Arial" w:cs="Arial"/>
                <w:sz w:val="22"/>
                <w:szCs w:val="22"/>
              </w:rPr>
            </w:pPr>
            <w:r w:rsidRPr="00EE23E8">
              <w:rPr>
                <w:rFonts w:ascii="Arial" w:eastAsia="標楷體" w:hAnsi="Arial" w:cs="Arial"/>
                <w:sz w:val="22"/>
                <w:szCs w:val="22"/>
              </w:rPr>
              <w:t>-</w:t>
            </w:r>
          </w:p>
        </w:tc>
        <w:tc>
          <w:tcPr>
            <w:tcW w:w="750" w:type="pct"/>
            <w:shd w:val="clear" w:color="auto" w:fill="auto"/>
            <w:vAlign w:val="center"/>
          </w:tcPr>
          <w:p w:rsidR="00B74C58" w:rsidRPr="00EE23E8" w:rsidRDefault="00B74C58" w:rsidP="0031262F">
            <w:pPr>
              <w:jc w:val="right"/>
              <w:rPr>
                <w:rFonts w:ascii="Arial" w:eastAsia="標楷體" w:hAnsi="Arial" w:cs="Arial"/>
                <w:sz w:val="22"/>
                <w:szCs w:val="22"/>
              </w:rPr>
            </w:pPr>
            <w:r w:rsidRPr="00EE23E8">
              <w:rPr>
                <w:rFonts w:ascii="Arial" w:eastAsia="標楷體" w:hAnsi="Arial" w:cs="Arial"/>
                <w:sz w:val="22"/>
                <w:szCs w:val="22"/>
              </w:rPr>
              <w:t>-</w:t>
            </w:r>
          </w:p>
        </w:tc>
        <w:tc>
          <w:tcPr>
            <w:tcW w:w="630" w:type="pct"/>
            <w:shd w:val="clear" w:color="auto" w:fill="auto"/>
            <w:vAlign w:val="center"/>
          </w:tcPr>
          <w:p w:rsidR="00B74C58" w:rsidRPr="00EE23E8" w:rsidRDefault="00B74C58" w:rsidP="0031262F">
            <w:pPr>
              <w:jc w:val="right"/>
              <w:rPr>
                <w:rFonts w:ascii="Arial" w:eastAsia="標楷體" w:hAnsi="Arial" w:cs="Arial"/>
                <w:sz w:val="22"/>
                <w:szCs w:val="22"/>
              </w:rPr>
            </w:pPr>
            <w:r w:rsidRPr="00EE23E8">
              <w:rPr>
                <w:rFonts w:ascii="Arial" w:eastAsia="標楷體" w:hAnsi="Arial" w:cs="Arial"/>
                <w:sz w:val="22"/>
                <w:szCs w:val="22"/>
              </w:rPr>
              <w:t>-</w:t>
            </w:r>
          </w:p>
        </w:tc>
        <w:tc>
          <w:tcPr>
            <w:tcW w:w="636" w:type="pct"/>
            <w:shd w:val="clear" w:color="auto" w:fill="auto"/>
            <w:vAlign w:val="center"/>
          </w:tcPr>
          <w:p w:rsidR="00B74C58" w:rsidRPr="00EE23E8" w:rsidRDefault="00B74C58" w:rsidP="0031262F">
            <w:pPr>
              <w:widowControl/>
              <w:jc w:val="right"/>
              <w:rPr>
                <w:rFonts w:ascii="Arial" w:eastAsia="標楷體" w:hAnsi="Arial" w:cs="Arial"/>
                <w:sz w:val="22"/>
                <w:szCs w:val="22"/>
              </w:rPr>
            </w:pPr>
            <w:r w:rsidRPr="00EE23E8">
              <w:rPr>
                <w:rFonts w:ascii="Arial" w:eastAsia="標楷體" w:hAnsi="Arial" w:cs="Arial" w:hint="eastAsia"/>
                <w:sz w:val="22"/>
                <w:szCs w:val="22"/>
              </w:rPr>
              <w:t>–</w:t>
            </w:r>
          </w:p>
        </w:tc>
      </w:tr>
      <w:tr w:rsidR="0031262F" w:rsidRPr="00EE23E8" w:rsidTr="00BD428E">
        <w:trPr>
          <w:trHeight w:val="1607"/>
        </w:trPr>
        <w:tc>
          <w:tcPr>
            <w:tcW w:w="187" w:type="pct"/>
            <w:shd w:val="clear" w:color="auto" w:fill="auto"/>
            <w:vAlign w:val="center"/>
            <w:hideMark/>
          </w:tcPr>
          <w:p w:rsidR="00B74C58" w:rsidRPr="00EE23E8" w:rsidRDefault="00B74C58" w:rsidP="00134AEA">
            <w:pPr>
              <w:widowControl/>
              <w:jc w:val="center"/>
              <w:rPr>
                <w:rFonts w:eastAsia="標楷體"/>
                <w:kern w:val="0"/>
              </w:rPr>
            </w:pPr>
            <w:r w:rsidRPr="00EE23E8">
              <w:rPr>
                <w:rFonts w:eastAsia="標楷體"/>
                <w:kern w:val="0"/>
              </w:rPr>
              <w:lastRenderedPageBreak/>
              <w:t>11</w:t>
            </w:r>
          </w:p>
        </w:tc>
        <w:tc>
          <w:tcPr>
            <w:tcW w:w="1448" w:type="pct"/>
            <w:shd w:val="clear" w:color="auto" w:fill="auto"/>
            <w:vAlign w:val="center"/>
            <w:hideMark/>
          </w:tcPr>
          <w:p w:rsidR="00B74C58" w:rsidRPr="00EE23E8" w:rsidRDefault="00B74C58" w:rsidP="00134AEA">
            <w:pPr>
              <w:widowControl/>
              <w:rPr>
                <w:rFonts w:eastAsia="標楷體"/>
                <w:kern w:val="0"/>
              </w:rPr>
            </w:pPr>
            <w:r w:rsidRPr="00EE23E8">
              <w:rPr>
                <w:rFonts w:eastAsia="標楷體" w:hint="eastAsia"/>
                <w:kern w:val="0"/>
              </w:rPr>
              <w:t>銀行普通股權益第一類資本特定緩衝資本比率要求合計</w:t>
            </w:r>
            <w:r w:rsidRPr="00EE23E8">
              <w:rPr>
                <w:rFonts w:eastAsia="標楷體"/>
                <w:kern w:val="0"/>
              </w:rPr>
              <w:t>(%)</w:t>
            </w:r>
            <w:r w:rsidRPr="00EE23E8">
              <w:rPr>
                <w:rFonts w:eastAsia="標楷體"/>
                <w:kern w:val="0"/>
              </w:rPr>
              <w:br/>
              <w:t>(</w:t>
            </w:r>
            <w:r w:rsidRPr="00EE23E8">
              <w:rPr>
                <w:rFonts w:eastAsia="標楷體" w:hint="eastAsia"/>
                <w:kern w:val="0"/>
              </w:rPr>
              <w:t>本項第</w:t>
            </w:r>
            <w:r w:rsidRPr="00EE23E8">
              <w:rPr>
                <w:rFonts w:eastAsia="標楷體"/>
                <w:kern w:val="0"/>
              </w:rPr>
              <w:t>8</w:t>
            </w:r>
            <w:r w:rsidRPr="00EE23E8">
              <w:rPr>
                <w:rFonts w:eastAsia="標楷體" w:hint="eastAsia"/>
                <w:kern w:val="0"/>
              </w:rPr>
              <w:t>項、第</w:t>
            </w:r>
            <w:r w:rsidRPr="00EE23E8">
              <w:rPr>
                <w:rFonts w:eastAsia="標楷體"/>
                <w:kern w:val="0"/>
              </w:rPr>
              <w:t>9</w:t>
            </w:r>
            <w:r w:rsidRPr="00EE23E8">
              <w:rPr>
                <w:rFonts w:eastAsia="標楷體" w:hint="eastAsia"/>
                <w:kern w:val="0"/>
              </w:rPr>
              <w:t>項及第</w:t>
            </w:r>
            <w:r w:rsidRPr="00EE23E8">
              <w:rPr>
                <w:rFonts w:eastAsia="標楷體"/>
                <w:kern w:val="0"/>
              </w:rPr>
              <w:t>10</w:t>
            </w:r>
            <w:r w:rsidRPr="00EE23E8">
              <w:rPr>
                <w:rFonts w:eastAsia="標楷體" w:hint="eastAsia"/>
                <w:kern w:val="0"/>
              </w:rPr>
              <w:t>項之加總</w:t>
            </w:r>
            <w:r w:rsidRPr="00EE23E8">
              <w:rPr>
                <w:rFonts w:eastAsia="標楷體"/>
                <w:kern w:val="0"/>
              </w:rPr>
              <w:t>)</w:t>
            </w:r>
          </w:p>
        </w:tc>
        <w:tc>
          <w:tcPr>
            <w:tcW w:w="683" w:type="pct"/>
            <w:shd w:val="clear" w:color="auto" w:fill="auto"/>
            <w:vAlign w:val="center"/>
          </w:tcPr>
          <w:p w:rsidR="00B74C58" w:rsidRPr="00EE23E8" w:rsidRDefault="00B74C58" w:rsidP="0031262F">
            <w:pPr>
              <w:jc w:val="right"/>
              <w:rPr>
                <w:rFonts w:ascii="Arial" w:eastAsia="標楷體" w:hAnsi="Arial" w:cs="Arial"/>
                <w:sz w:val="22"/>
                <w:szCs w:val="22"/>
              </w:rPr>
            </w:pPr>
            <w:r w:rsidRPr="00EE23E8">
              <w:rPr>
                <w:rFonts w:ascii="Arial" w:eastAsia="標楷體" w:hAnsi="Arial" w:cs="Arial" w:hint="eastAsia"/>
                <w:sz w:val="22"/>
                <w:szCs w:val="22"/>
              </w:rPr>
              <w:t>1.250%</w:t>
            </w:r>
          </w:p>
        </w:tc>
        <w:tc>
          <w:tcPr>
            <w:tcW w:w="666" w:type="pct"/>
            <w:shd w:val="clear" w:color="auto" w:fill="auto"/>
            <w:vAlign w:val="center"/>
          </w:tcPr>
          <w:p w:rsidR="00B74C58" w:rsidRPr="00EE23E8" w:rsidRDefault="00B74C58" w:rsidP="0031262F">
            <w:pPr>
              <w:jc w:val="right"/>
              <w:rPr>
                <w:rFonts w:ascii="Arial" w:eastAsia="標楷體" w:hAnsi="Arial" w:cs="Arial"/>
                <w:sz w:val="22"/>
                <w:szCs w:val="22"/>
              </w:rPr>
            </w:pPr>
            <w:r w:rsidRPr="00EE23E8">
              <w:rPr>
                <w:rFonts w:ascii="Arial" w:eastAsia="標楷體" w:hAnsi="Arial" w:cs="Arial"/>
                <w:sz w:val="22"/>
                <w:szCs w:val="22"/>
              </w:rPr>
              <w:t>1.250%</w:t>
            </w:r>
          </w:p>
        </w:tc>
        <w:tc>
          <w:tcPr>
            <w:tcW w:w="750" w:type="pct"/>
            <w:shd w:val="clear" w:color="auto" w:fill="auto"/>
            <w:vAlign w:val="center"/>
          </w:tcPr>
          <w:p w:rsidR="00B74C58" w:rsidRPr="00EE23E8" w:rsidRDefault="00B74C58" w:rsidP="0031262F">
            <w:pPr>
              <w:jc w:val="right"/>
              <w:rPr>
                <w:rFonts w:ascii="Arial" w:eastAsia="標楷體" w:hAnsi="Arial" w:cs="Arial"/>
                <w:sz w:val="22"/>
                <w:szCs w:val="22"/>
              </w:rPr>
            </w:pPr>
            <w:r w:rsidRPr="00EE23E8">
              <w:rPr>
                <w:rFonts w:ascii="Arial" w:eastAsia="標楷體" w:hAnsi="Arial" w:cs="Arial"/>
                <w:sz w:val="22"/>
                <w:szCs w:val="22"/>
              </w:rPr>
              <w:t>1.250%</w:t>
            </w:r>
          </w:p>
        </w:tc>
        <w:tc>
          <w:tcPr>
            <w:tcW w:w="630" w:type="pct"/>
            <w:shd w:val="clear" w:color="auto" w:fill="auto"/>
            <w:vAlign w:val="center"/>
          </w:tcPr>
          <w:p w:rsidR="00B74C58" w:rsidRPr="00EE23E8" w:rsidRDefault="00B74C58" w:rsidP="0031262F">
            <w:pPr>
              <w:jc w:val="right"/>
              <w:rPr>
                <w:rFonts w:ascii="Arial" w:eastAsia="標楷體" w:hAnsi="Arial" w:cs="Arial"/>
                <w:sz w:val="22"/>
                <w:szCs w:val="22"/>
              </w:rPr>
            </w:pPr>
            <w:r w:rsidRPr="00EE23E8">
              <w:rPr>
                <w:rFonts w:ascii="Arial" w:eastAsia="標楷體" w:hAnsi="Arial" w:cs="Arial"/>
                <w:sz w:val="22"/>
                <w:szCs w:val="22"/>
              </w:rPr>
              <w:t>1.250%</w:t>
            </w:r>
          </w:p>
        </w:tc>
        <w:tc>
          <w:tcPr>
            <w:tcW w:w="636" w:type="pct"/>
            <w:shd w:val="clear" w:color="auto" w:fill="auto"/>
            <w:vAlign w:val="center"/>
          </w:tcPr>
          <w:p w:rsidR="00B74C58" w:rsidRPr="00EE23E8" w:rsidRDefault="00B74C58" w:rsidP="0031262F">
            <w:pPr>
              <w:widowControl/>
              <w:jc w:val="right"/>
              <w:rPr>
                <w:rFonts w:ascii="Arial" w:eastAsia="標楷體" w:hAnsi="Arial" w:cs="Arial"/>
                <w:sz w:val="22"/>
                <w:szCs w:val="22"/>
              </w:rPr>
            </w:pPr>
            <w:r w:rsidRPr="00EE23E8">
              <w:rPr>
                <w:rFonts w:ascii="Arial" w:eastAsia="標楷體" w:hAnsi="Arial" w:cs="Arial"/>
                <w:sz w:val="22"/>
                <w:szCs w:val="22"/>
              </w:rPr>
              <w:t xml:space="preserve">　　</w:t>
            </w:r>
            <w:r w:rsidRPr="00EE23E8">
              <w:rPr>
                <w:rFonts w:ascii="Arial" w:eastAsia="標楷體" w:hAnsi="Arial" w:cs="Arial"/>
                <w:sz w:val="22"/>
                <w:szCs w:val="22"/>
              </w:rPr>
              <w:t>0.625%</w:t>
            </w:r>
          </w:p>
        </w:tc>
      </w:tr>
      <w:tr w:rsidR="0031262F" w:rsidRPr="00EE23E8" w:rsidTr="00BD428E">
        <w:trPr>
          <w:trHeight w:val="723"/>
        </w:trPr>
        <w:tc>
          <w:tcPr>
            <w:tcW w:w="187" w:type="pct"/>
            <w:shd w:val="clear" w:color="auto" w:fill="auto"/>
            <w:vAlign w:val="center"/>
            <w:hideMark/>
          </w:tcPr>
          <w:p w:rsidR="00536010" w:rsidRPr="00EE23E8" w:rsidRDefault="00536010" w:rsidP="00134AEA">
            <w:pPr>
              <w:widowControl/>
              <w:jc w:val="center"/>
              <w:rPr>
                <w:rFonts w:eastAsia="標楷體"/>
                <w:kern w:val="0"/>
              </w:rPr>
            </w:pPr>
            <w:r w:rsidRPr="00EE23E8">
              <w:rPr>
                <w:rFonts w:eastAsia="標楷體"/>
                <w:kern w:val="0"/>
              </w:rPr>
              <w:t>12</w:t>
            </w:r>
          </w:p>
        </w:tc>
        <w:tc>
          <w:tcPr>
            <w:tcW w:w="1448" w:type="pct"/>
            <w:shd w:val="clear" w:color="auto" w:fill="auto"/>
            <w:vAlign w:val="center"/>
            <w:hideMark/>
          </w:tcPr>
          <w:p w:rsidR="00536010" w:rsidRPr="00EE23E8" w:rsidRDefault="00536010" w:rsidP="00134AEA">
            <w:pPr>
              <w:widowControl/>
              <w:rPr>
                <w:rFonts w:eastAsia="標楷體"/>
                <w:kern w:val="0"/>
              </w:rPr>
            </w:pPr>
            <w:r w:rsidRPr="00EE23E8">
              <w:rPr>
                <w:rFonts w:eastAsia="標楷體" w:hint="eastAsia"/>
                <w:kern w:val="0"/>
              </w:rPr>
              <w:t>符合銀行最低資本要求後之可用普通股權益第一類資本比率</w:t>
            </w:r>
            <w:r w:rsidRPr="00EE23E8">
              <w:rPr>
                <w:rFonts w:eastAsia="標楷體"/>
                <w:kern w:val="0"/>
              </w:rPr>
              <w:t>(%)</w:t>
            </w:r>
          </w:p>
        </w:tc>
        <w:tc>
          <w:tcPr>
            <w:tcW w:w="683" w:type="pct"/>
            <w:shd w:val="clear" w:color="auto" w:fill="auto"/>
            <w:vAlign w:val="center"/>
          </w:tcPr>
          <w:p w:rsidR="00536010" w:rsidRPr="00EE23E8" w:rsidRDefault="00536010" w:rsidP="0031262F">
            <w:pPr>
              <w:jc w:val="right"/>
              <w:rPr>
                <w:rFonts w:ascii="Arial" w:eastAsia="標楷體" w:hAnsi="Arial" w:cs="Arial"/>
                <w:sz w:val="22"/>
                <w:szCs w:val="22"/>
              </w:rPr>
            </w:pPr>
            <w:r w:rsidRPr="00EE23E8">
              <w:rPr>
                <w:rFonts w:ascii="Arial" w:eastAsia="標楷體" w:hAnsi="Arial" w:cs="Arial" w:hint="eastAsia"/>
                <w:sz w:val="22"/>
                <w:szCs w:val="22"/>
              </w:rPr>
              <w:t>6.32%</w:t>
            </w:r>
          </w:p>
        </w:tc>
        <w:tc>
          <w:tcPr>
            <w:tcW w:w="666" w:type="pct"/>
            <w:shd w:val="clear" w:color="auto" w:fill="auto"/>
            <w:vAlign w:val="center"/>
          </w:tcPr>
          <w:p w:rsidR="00536010" w:rsidRPr="00EE23E8" w:rsidRDefault="00C7304A" w:rsidP="00C7304A">
            <w:pPr>
              <w:jc w:val="right"/>
              <w:rPr>
                <w:rFonts w:ascii="Arial" w:eastAsia="標楷體" w:hAnsi="Arial" w:cs="Arial"/>
                <w:sz w:val="22"/>
                <w:szCs w:val="22"/>
              </w:rPr>
            </w:pPr>
            <w:r w:rsidRPr="00EE23E8">
              <w:rPr>
                <w:rFonts w:ascii="Arial" w:eastAsia="標楷體" w:hAnsi="Arial" w:cs="Arial"/>
                <w:sz w:val="22"/>
                <w:szCs w:val="22"/>
              </w:rPr>
              <w:t>5.8</w:t>
            </w:r>
            <w:r w:rsidRPr="00EE23E8">
              <w:rPr>
                <w:rFonts w:ascii="Arial" w:eastAsia="標楷體" w:hAnsi="Arial" w:cs="Arial" w:hint="eastAsia"/>
                <w:sz w:val="22"/>
                <w:szCs w:val="22"/>
              </w:rPr>
              <w:t>9</w:t>
            </w:r>
            <w:r w:rsidRPr="00EE23E8">
              <w:rPr>
                <w:rFonts w:ascii="Arial" w:eastAsia="標楷體" w:hAnsi="Arial" w:cs="Arial"/>
                <w:sz w:val="22"/>
                <w:szCs w:val="22"/>
              </w:rPr>
              <w:t>%</w:t>
            </w:r>
          </w:p>
        </w:tc>
        <w:tc>
          <w:tcPr>
            <w:tcW w:w="750" w:type="pct"/>
            <w:shd w:val="clear" w:color="auto" w:fill="auto"/>
            <w:vAlign w:val="center"/>
          </w:tcPr>
          <w:p w:rsidR="00536010" w:rsidRPr="00EE23E8" w:rsidRDefault="00B74C58" w:rsidP="0031262F">
            <w:pPr>
              <w:widowControl/>
              <w:jc w:val="right"/>
              <w:rPr>
                <w:rFonts w:ascii="Arial" w:eastAsia="標楷體" w:hAnsi="Arial" w:cs="Arial"/>
                <w:sz w:val="22"/>
                <w:szCs w:val="22"/>
              </w:rPr>
            </w:pPr>
            <w:r w:rsidRPr="00EE23E8">
              <w:rPr>
                <w:rFonts w:ascii="Arial" w:eastAsia="標楷體" w:hAnsi="Arial" w:cs="Arial"/>
                <w:sz w:val="22"/>
                <w:szCs w:val="22"/>
              </w:rPr>
              <w:t>6.06%</w:t>
            </w:r>
          </w:p>
        </w:tc>
        <w:tc>
          <w:tcPr>
            <w:tcW w:w="630" w:type="pct"/>
            <w:shd w:val="clear" w:color="auto" w:fill="auto"/>
            <w:vAlign w:val="center"/>
          </w:tcPr>
          <w:p w:rsidR="00536010" w:rsidRPr="00EE23E8" w:rsidRDefault="00C7304A" w:rsidP="00C7304A">
            <w:pPr>
              <w:widowControl/>
              <w:jc w:val="right"/>
              <w:rPr>
                <w:rFonts w:ascii="Arial" w:eastAsia="標楷體" w:hAnsi="Arial" w:cs="Arial"/>
                <w:sz w:val="22"/>
                <w:szCs w:val="22"/>
              </w:rPr>
            </w:pPr>
            <w:r w:rsidRPr="00EE23E8">
              <w:rPr>
                <w:rFonts w:ascii="Arial" w:eastAsia="標楷體" w:hAnsi="Arial" w:cs="Arial"/>
                <w:sz w:val="22"/>
                <w:szCs w:val="22"/>
              </w:rPr>
              <w:t>6.7</w:t>
            </w:r>
            <w:r w:rsidRPr="00EE23E8">
              <w:rPr>
                <w:rFonts w:ascii="Arial" w:eastAsia="標楷體" w:hAnsi="Arial" w:cs="Arial" w:hint="eastAsia"/>
                <w:sz w:val="22"/>
                <w:szCs w:val="22"/>
              </w:rPr>
              <w:t>9</w:t>
            </w:r>
            <w:r w:rsidRPr="00EE23E8">
              <w:rPr>
                <w:rFonts w:ascii="Arial" w:eastAsia="標楷體" w:hAnsi="Arial" w:cs="Arial"/>
                <w:sz w:val="22"/>
                <w:szCs w:val="22"/>
              </w:rPr>
              <w:t>%</w:t>
            </w:r>
          </w:p>
        </w:tc>
        <w:tc>
          <w:tcPr>
            <w:tcW w:w="636" w:type="pct"/>
            <w:shd w:val="clear" w:color="auto" w:fill="auto"/>
            <w:vAlign w:val="center"/>
          </w:tcPr>
          <w:p w:rsidR="00536010" w:rsidRPr="00EE23E8" w:rsidRDefault="00536010" w:rsidP="0031262F">
            <w:pPr>
              <w:widowControl/>
              <w:jc w:val="right"/>
              <w:rPr>
                <w:rFonts w:ascii="Arial" w:eastAsia="標楷體" w:hAnsi="Arial" w:cs="Arial"/>
                <w:sz w:val="22"/>
                <w:szCs w:val="22"/>
              </w:rPr>
            </w:pPr>
            <w:r w:rsidRPr="00EE23E8">
              <w:rPr>
                <w:rFonts w:ascii="Arial" w:eastAsia="標楷體" w:hAnsi="Arial" w:cs="Arial"/>
                <w:sz w:val="22"/>
                <w:szCs w:val="22"/>
              </w:rPr>
              <w:t xml:space="preserve">　</w:t>
            </w:r>
            <w:r w:rsidRPr="00EE23E8">
              <w:rPr>
                <w:rFonts w:ascii="Arial" w:eastAsia="標楷體" w:hAnsi="Arial" w:cs="Arial" w:hint="eastAsia"/>
                <w:sz w:val="22"/>
                <w:szCs w:val="22"/>
              </w:rPr>
              <w:t>7.11%</w:t>
            </w:r>
          </w:p>
        </w:tc>
      </w:tr>
      <w:tr w:rsidR="0031262F" w:rsidRPr="00EE23E8" w:rsidTr="00BD428E">
        <w:trPr>
          <w:trHeight w:val="463"/>
        </w:trPr>
        <w:tc>
          <w:tcPr>
            <w:tcW w:w="187" w:type="pct"/>
            <w:shd w:val="clear" w:color="000000" w:fill="D9D9D9"/>
            <w:vAlign w:val="center"/>
            <w:hideMark/>
          </w:tcPr>
          <w:p w:rsidR="00536010" w:rsidRPr="00EE23E8" w:rsidRDefault="00536010" w:rsidP="00134AEA">
            <w:pPr>
              <w:widowControl/>
              <w:jc w:val="center"/>
              <w:rPr>
                <w:rFonts w:eastAsia="標楷體"/>
                <w:kern w:val="0"/>
              </w:rPr>
            </w:pPr>
          </w:p>
        </w:tc>
        <w:tc>
          <w:tcPr>
            <w:tcW w:w="1448" w:type="pct"/>
            <w:shd w:val="clear" w:color="000000" w:fill="D9D9D9"/>
            <w:vAlign w:val="center"/>
            <w:hideMark/>
          </w:tcPr>
          <w:p w:rsidR="00536010" w:rsidRPr="00EE23E8" w:rsidRDefault="00536010" w:rsidP="00134AEA">
            <w:pPr>
              <w:widowControl/>
              <w:rPr>
                <w:rFonts w:eastAsia="標楷體"/>
                <w:b/>
                <w:bCs/>
                <w:kern w:val="0"/>
              </w:rPr>
            </w:pPr>
            <w:r w:rsidRPr="00EE23E8">
              <w:rPr>
                <w:rFonts w:eastAsia="標楷體"/>
                <w:b/>
                <w:bCs/>
                <w:kern w:val="0"/>
              </w:rPr>
              <w:t>槓桿比率</w:t>
            </w:r>
          </w:p>
        </w:tc>
        <w:tc>
          <w:tcPr>
            <w:tcW w:w="683" w:type="pct"/>
            <w:shd w:val="clear" w:color="000000" w:fill="D9D9D9"/>
            <w:vAlign w:val="center"/>
          </w:tcPr>
          <w:p w:rsidR="00536010" w:rsidRPr="00EE23E8" w:rsidRDefault="00536010" w:rsidP="0031262F">
            <w:pPr>
              <w:jc w:val="right"/>
              <w:rPr>
                <w:rFonts w:ascii="Arial" w:eastAsia="標楷體" w:hAnsi="Arial" w:cs="Arial"/>
                <w:sz w:val="22"/>
                <w:szCs w:val="22"/>
              </w:rPr>
            </w:pPr>
            <w:r w:rsidRPr="00EE23E8">
              <w:rPr>
                <w:rFonts w:ascii="Arial" w:eastAsia="標楷體" w:hAnsi="Arial" w:cs="Arial" w:hint="eastAsia"/>
                <w:sz w:val="22"/>
                <w:szCs w:val="22"/>
              </w:rPr>
              <w:t xml:space="preserve">　</w:t>
            </w:r>
          </w:p>
        </w:tc>
        <w:tc>
          <w:tcPr>
            <w:tcW w:w="666" w:type="pct"/>
            <w:shd w:val="clear" w:color="000000" w:fill="D9D9D9"/>
            <w:vAlign w:val="center"/>
          </w:tcPr>
          <w:p w:rsidR="00536010" w:rsidRPr="00EE23E8" w:rsidRDefault="00536010" w:rsidP="0031262F">
            <w:pPr>
              <w:widowControl/>
              <w:jc w:val="right"/>
              <w:rPr>
                <w:rFonts w:ascii="Arial" w:eastAsia="標楷體" w:hAnsi="Arial" w:cs="Arial"/>
                <w:sz w:val="22"/>
                <w:szCs w:val="22"/>
              </w:rPr>
            </w:pPr>
          </w:p>
        </w:tc>
        <w:tc>
          <w:tcPr>
            <w:tcW w:w="750" w:type="pct"/>
            <w:shd w:val="clear" w:color="000000" w:fill="D9D9D9"/>
            <w:vAlign w:val="center"/>
          </w:tcPr>
          <w:p w:rsidR="00536010" w:rsidRPr="00EE23E8" w:rsidRDefault="00536010" w:rsidP="0031262F">
            <w:pPr>
              <w:widowControl/>
              <w:jc w:val="right"/>
              <w:rPr>
                <w:rFonts w:ascii="Arial" w:eastAsia="標楷體" w:hAnsi="Arial" w:cs="Arial"/>
                <w:sz w:val="22"/>
                <w:szCs w:val="22"/>
              </w:rPr>
            </w:pPr>
          </w:p>
        </w:tc>
        <w:tc>
          <w:tcPr>
            <w:tcW w:w="630" w:type="pct"/>
            <w:shd w:val="clear" w:color="000000" w:fill="D9D9D9"/>
            <w:vAlign w:val="center"/>
          </w:tcPr>
          <w:p w:rsidR="00536010" w:rsidRPr="00EE23E8" w:rsidRDefault="00536010" w:rsidP="0031262F">
            <w:pPr>
              <w:widowControl/>
              <w:jc w:val="right"/>
              <w:rPr>
                <w:rFonts w:ascii="Arial" w:eastAsia="標楷體" w:hAnsi="Arial" w:cs="Arial"/>
                <w:sz w:val="22"/>
                <w:szCs w:val="22"/>
              </w:rPr>
            </w:pPr>
          </w:p>
        </w:tc>
        <w:tc>
          <w:tcPr>
            <w:tcW w:w="636" w:type="pct"/>
            <w:shd w:val="clear" w:color="000000" w:fill="D9D9D9"/>
            <w:vAlign w:val="center"/>
          </w:tcPr>
          <w:p w:rsidR="00536010" w:rsidRPr="00EE23E8" w:rsidRDefault="00536010" w:rsidP="0031262F">
            <w:pPr>
              <w:widowControl/>
              <w:jc w:val="right"/>
              <w:rPr>
                <w:rFonts w:ascii="Arial" w:eastAsia="標楷體" w:hAnsi="Arial" w:cs="Arial"/>
                <w:sz w:val="22"/>
                <w:szCs w:val="22"/>
              </w:rPr>
            </w:pPr>
            <w:r w:rsidRPr="00EE23E8">
              <w:rPr>
                <w:rFonts w:ascii="Arial" w:eastAsia="標楷體" w:hAnsi="Arial" w:cs="Arial"/>
                <w:sz w:val="22"/>
                <w:szCs w:val="22"/>
              </w:rPr>
              <w:t xml:space="preserve">　</w:t>
            </w:r>
          </w:p>
        </w:tc>
      </w:tr>
      <w:tr w:rsidR="0031262F" w:rsidRPr="00EE23E8" w:rsidTr="00BD428E">
        <w:trPr>
          <w:trHeight w:val="463"/>
        </w:trPr>
        <w:tc>
          <w:tcPr>
            <w:tcW w:w="187" w:type="pct"/>
            <w:shd w:val="clear" w:color="auto" w:fill="auto"/>
            <w:vAlign w:val="center"/>
            <w:hideMark/>
          </w:tcPr>
          <w:p w:rsidR="0031262F" w:rsidRPr="00EE23E8" w:rsidRDefault="0031262F" w:rsidP="00134AEA">
            <w:pPr>
              <w:widowControl/>
              <w:jc w:val="center"/>
              <w:rPr>
                <w:rFonts w:eastAsia="標楷體"/>
                <w:kern w:val="0"/>
              </w:rPr>
            </w:pPr>
            <w:r w:rsidRPr="00EE23E8">
              <w:rPr>
                <w:rFonts w:eastAsia="標楷體"/>
                <w:kern w:val="0"/>
              </w:rPr>
              <w:t>13</w:t>
            </w:r>
          </w:p>
        </w:tc>
        <w:tc>
          <w:tcPr>
            <w:tcW w:w="1448" w:type="pct"/>
            <w:shd w:val="clear" w:color="auto" w:fill="auto"/>
            <w:vAlign w:val="center"/>
            <w:hideMark/>
          </w:tcPr>
          <w:p w:rsidR="0031262F" w:rsidRPr="00EE23E8" w:rsidRDefault="0031262F" w:rsidP="00134AEA">
            <w:pPr>
              <w:widowControl/>
              <w:rPr>
                <w:rFonts w:eastAsia="標楷體"/>
                <w:kern w:val="0"/>
              </w:rPr>
            </w:pPr>
            <w:r w:rsidRPr="00EE23E8">
              <w:rPr>
                <w:rFonts w:eastAsia="標楷體"/>
                <w:kern w:val="0"/>
              </w:rPr>
              <w:t>槓桿比率暴險衡量總額</w:t>
            </w:r>
          </w:p>
        </w:tc>
        <w:tc>
          <w:tcPr>
            <w:tcW w:w="683" w:type="pct"/>
            <w:shd w:val="clear" w:color="auto" w:fill="auto"/>
            <w:vAlign w:val="center"/>
          </w:tcPr>
          <w:p w:rsidR="0031262F" w:rsidRPr="00EE23E8" w:rsidRDefault="00BD428E" w:rsidP="0031262F">
            <w:pPr>
              <w:jc w:val="right"/>
              <w:rPr>
                <w:rFonts w:ascii="Arial" w:eastAsia="標楷體" w:hAnsi="Arial" w:cs="Arial"/>
                <w:sz w:val="22"/>
                <w:szCs w:val="22"/>
              </w:rPr>
            </w:pPr>
            <w:r w:rsidRPr="00EE23E8">
              <w:rPr>
                <w:rFonts w:ascii="Arial" w:eastAsia="標楷體" w:hAnsi="Arial" w:cs="Arial"/>
                <w:sz w:val="22"/>
                <w:szCs w:val="22"/>
              </w:rPr>
              <w:t>287,375,432</w:t>
            </w:r>
          </w:p>
        </w:tc>
        <w:tc>
          <w:tcPr>
            <w:tcW w:w="666" w:type="pct"/>
            <w:shd w:val="clear" w:color="auto" w:fill="auto"/>
            <w:vAlign w:val="center"/>
          </w:tcPr>
          <w:p w:rsidR="0031262F" w:rsidRPr="00EE23E8" w:rsidRDefault="00BD428E" w:rsidP="0031262F">
            <w:pPr>
              <w:jc w:val="right"/>
              <w:rPr>
                <w:rFonts w:ascii="Arial" w:eastAsia="標楷體" w:hAnsi="Arial" w:cs="Arial"/>
                <w:sz w:val="22"/>
                <w:szCs w:val="22"/>
              </w:rPr>
            </w:pPr>
            <w:r w:rsidRPr="00EE23E8">
              <w:rPr>
                <w:rFonts w:ascii="Arial" w:eastAsia="標楷體" w:hAnsi="Arial" w:cs="Arial"/>
                <w:sz w:val="22"/>
                <w:szCs w:val="22"/>
              </w:rPr>
              <w:t>287,788,282</w:t>
            </w:r>
          </w:p>
        </w:tc>
        <w:tc>
          <w:tcPr>
            <w:tcW w:w="750" w:type="pct"/>
            <w:shd w:val="clear" w:color="auto" w:fill="auto"/>
            <w:vAlign w:val="center"/>
          </w:tcPr>
          <w:p w:rsidR="0031262F" w:rsidRPr="00EE23E8" w:rsidRDefault="00BD428E" w:rsidP="0031262F">
            <w:pPr>
              <w:jc w:val="right"/>
              <w:rPr>
                <w:rFonts w:ascii="Arial" w:eastAsia="標楷體" w:hAnsi="Arial" w:cs="Arial"/>
                <w:sz w:val="22"/>
                <w:szCs w:val="22"/>
              </w:rPr>
            </w:pPr>
            <w:r w:rsidRPr="00EE23E8">
              <w:rPr>
                <w:rFonts w:ascii="Arial" w:eastAsia="標楷體" w:hAnsi="Arial" w:cs="Arial"/>
                <w:sz w:val="22"/>
                <w:szCs w:val="22"/>
              </w:rPr>
              <w:t>268,251,275</w:t>
            </w:r>
          </w:p>
        </w:tc>
        <w:tc>
          <w:tcPr>
            <w:tcW w:w="630" w:type="pct"/>
            <w:shd w:val="clear" w:color="auto" w:fill="auto"/>
            <w:vAlign w:val="center"/>
          </w:tcPr>
          <w:p w:rsidR="0031262F" w:rsidRPr="00EE23E8" w:rsidRDefault="00BD428E" w:rsidP="0031262F">
            <w:pPr>
              <w:jc w:val="right"/>
              <w:rPr>
                <w:rFonts w:ascii="Arial" w:eastAsia="標楷體" w:hAnsi="Arial" w:cs="Arial"/>
                <w:sz w:val="22"/>
                <w:szCs w:val="22"/>
              </w:rPr>
            </w:pPr>
            <w:r w:rsidRPr="00EE23E8">
              <w:rPr>
                <w:rFonts w:ascii="Arial" w:eastAsia="標楷體" w:hAnsi="Arial" w:cs="Arial"/>
                <w:sz w:val="22"/>
                <w:szCs w:val="22"/>
              </w:rPr>
              <w:t>270,359,320</w:t>
            </w:r>
          </w:p>
        </w:tc>
        <w:tc>
          <w:tcPr>
            <w:tcW w:w="636" w:type="pct"/>
            <w:shd w:val="clear" w:color="auto" w:fill="auto"/>
            <w:vAlign w:val="center"/>
          </w:tcPr>
          <w:p w:rsidR="0031262F" w:rsidRPr="00EE23E8" w:rsidRDefault="00BD428E" w:rsidP="0031262F">
            <w:pPr>
              <w:jc w:val="right"/>
              <w:rPr>
                <w:rFonts w:ascii="Arial" w:eastAsia="標楷體" w:hAnsi="Arial" w:cs="Arial"/>
                <w:sz w:val="22"/>
                <w:szCs w:val="22"/>
              </w:rPr>
            </w:pPr>
            <w:r w:rsidRPr="00EE23E8">
              <w:rPr>
                <w:rFonts w:ascii="Arial" w:eastAsia="標楷體" w:hAnsi="Arial" w:cs="Arial"/>
                <w:sz w:val="22"/>
                <w:szCs w:val="22"/>
              </w:rPr>
              <w:t>260,552,871</w:t>
            </w:r>
          </w:p>
        </w:tc>
      </w:tr>
      <w:tr w:rsidR="00BD428E" w:rsidRPr="00EE23E8" w:rsidTr="00BD428E">
        <w:trPr>
          <w:trHeight w:val="723"/>
        </w:trPr>
        <w:tc>
          <w:tcPr>
            <w:tcW w:w="187" w:type="pct"/>
            <w:shd w:val="clear" w:color="auto" w:fill="auto"/>
            <w:vAlign w:val="center"/>
            <w:hideMark/>
          </w:tcPr>
          <w:p w:rsidR="00BD428E" w:rsidRPr="00EE23E8" w:rsidRDefault="00BD428E" w:rsidP="00134AEA">
            <w:pPr>
              <w:widowControl/>
              <w:jc w:val="center"/>
              <w:rPr>
                <w:rFonts w:eastAsia="標楷體"/>
                <w:kern w:val="0"/>
              </w:rPr>
            </w:pPr>
            <w:r w:rsidRPr="00EE23E8">
              <w:rPr>
                <w:rFonts w:eastAsia="標楷體"/>
                <w:kern w:val="0"/>
              </w:rPr>
              <w:t>14</w:t>
            </w:r>
          </w:p>
        </w:tc>
        <w:tc>
          <w:tcPr>
            <w:tcW w:w="1448" w:type="pct"/>
            <w:shd w:val="clear" w:color="auto" w:fill="auto"/>
            <w:vAlign w:val="center"/>
            <w:hideMark/>
          </w:tcPr>
          <w:p w:rsidR="00BD428E" w:rsidRPr="00EE23E8" w:rsidRDefault="00BD428E" w:rsidP="007B689C">
            <w:pPr>
              <w:widowControl/>
              <w:rPr>
                <w:rFonts w:eastAsia="標楷體"/>
                <w:kern w:val="0"/>
              </w:rPr>
            </w:pPr>
            <w:r w:rsidRPr="00EE23E8">
              <w:rPr>
                <w:rFonts w:eastAsia="標楷體"/>
                <w:kern w:val="0"/>
              </w:rPr>
              <w:t>槓桿比率</w:t>
            </w:r>
            <w:r w:rsidRPr="00EE23E8">
              <w:rPr>
                <w:rFonts w:eastAsia="標楷體"/>
                <w:kern w:val="0"/>
              </w:rPr>
              <w:t>(%)</w:t>
            </w:r>
            <w:r w:rsidRPr="00EE23E8">
              <w:rPr>
                <w:rFonts w:eastAsia="標楷體"/>
                <w:kern w:val="0"/>
              </w:rPr>
              <w:br/>
              <w:t>(</w:t>
            </w:r>
            <w:r w:rsidRPr="00EE23E8">
              <w:rPr>
                <w:rFonts w:eastAsia="標楷體"/>
                <w:kern w:val="0"/>
              </w:rPr>
              <w:t>本項第</w:t>
            </w:r>
            <w:r w:rsidRPr="00EE23E8">
              <w:rPr>
                <w:rFonts w:eastAsia="標楷體"/>
                <w:kern w:val="0"/>
              </w:rPr>
              <w:t>2</w:t>
            </w:r>
            <w:r w:rsidRPr="00EE23E8">
              <w:rPr>
                <w:rFonts w:eastAsia="標楷體"/>
                <w:kern w:val="0"/>
              </w:rPr>
              <w:t>項</w:t>
            </w:r>
            <w:r w:rsidRPr="00EE23E8">
              <w:rPr>
                <w:rFonts w:eastAsia="標楷體"/>
                <w:kern w:val="0"/>
              </w:rPr>
              <w:t>/</w:t>
            </w:r>
            <w:r w:rsidRPr="00EE23E8">
              <w:rPr>
                <w:rFonts w:eastAsia="標楷體"/>
                <w:kern w:val="0"/>
              </w:rPr>
              <w:t>第</w:t>
            </w:r>
            <w:r w:rsidRPr="00EE23E8">
              <w:rPr>
                <w:rFonts w:eastAsia="標楷體"/>
                <w:kern w:val="0"/>
              </w:rPr>
              <w:t>13</w:t>
            </w:r>
            <w:r w:rsidRPr="00EE23E8">
              <w:rPr>
                <w:rFonts w:eastAsia="標楷體"/>
                <w:kern w:val="0"/>
              </w:rPr>
              <w:t>項</w:t>
            </w:r>
            <w:r w:rsidRPr="00EE23E8">
              <w:rPr>
                <w:rFonts w:eastAsia="標楷體"/>
                <w:kern w:val="0"/>
              </w:rPr>
              <w:t>)</w:t>
            </w:r>
            <w:r w:rsidRPr="00EE23E8">
              <w:rPr>
                <w:rFonts w:eastAsia="標楷體"/>
                <w:kern w:val="0"/>
              </w:rPr>
              <w:t xml:space="preserve">　</w:t>
            </w:r>
          </w:p>
        </w:tc>
        <w:tc>
          <w:tcPr>
            <w:tcW w:w="683" w:type="pct"/>
            <w:shd w:val="clear" w:color="auto" w:fill="auto"/>
            <w:vAlign w:val="center"/>
          </w:tcPr>
          <w:p w:rsidR="00BD428E" w:rsidRPr="00EE23E8" w:rsidRDefault="00BF3D02" w:rsidP="0031262F">
            <w:pPr>
              <w:jc w:val="right"/>
              <w:rPr>
                <w:rFonts w:ascii="Arial" w:eastAsia="標楷體" w:hAnsi="Arial" w:cs="Arial"/>
                <w:sz w:val="22"/>
                <w:szCs w:val="22"/>
              </w:rPr>
            </w:pPr>
            <w:r w:rsidRPr="00EE23E8">
              <w:rPr>
                <w:rFonts w:ascii="Arial" w:eastAsia="標楷體" w:hAnsi="Arial" w:cs="Arial"/>
                <w:sz w:val="22"/>
                <w:szCs w:val="22"/>
              </w:rPr>
              <w:t>11.85%</w:t>
            </w:r>
          </w:p>
        </w:tc>
        <w:tc>
          <w:tcPr>
            <w:tcW w:w="666" w:type="pct"/>
            <w:shd w:val="clear" w:color="auto" w:fill="auto"/>
            <w:vAlign w:val="center"/>
          </w:tcPr>
          <w:p w:rsidR="00BD428E" w:rsidRPr="00EE23E8" w:rsidRDefault="00BF3D02" w:rsidP="0031262F">
            <w:pPr>
              <w:jc w:val="right"/>
              <w:rPr>
                <w:rFonts w:ascii="Arial" w:eastAsia="標楷體" w:hAnsi="Arial" w:cs="Arial"/>
                <w:sz w:val="22"/>
                <w:szCs w:val="22"/>
              </w:rPr>
            </w:pPr>
            <w:r w:rsidRPr="00EE23E8">
              <w:rPr>
                <w:rFonts w:ascii="Arial" w:eastAsia="標楷體" w:hAnsi="Arial" w:cs="Arial"/>
                <w:sz w:val="22"/>
                <w:szCs w:val="22"/>
              </w:rPr>
              <w:t>11.40%</w:t>
            </w:r>
          </w:p>
        </w:tc>
        <w:tc>
          <w:tcPr>
            <w:tcW w:w="750" w:type="pct"/>
            <w:shd w:val="clear" w:color="auto" w:fill="auto"/>
            <w:vAlign w:val="center"/>
          </w:tcPr>
          <w:p w:rsidR="00BD428E" w:rsidRPr="00EE23E8" w:rsidRDefault="00BD428E" w:rsidP="00BF3D02">
            <w:pPr>
              <w:jc w:val="right"/>
              <w:rPr>
                <w:rFonts w:ascii="Arial" w:eastAsia="標楷體" w:hAnsi="Arial" w:cs="Arial"/>
                <w:sz w:val="22"/>
                <w:szCs w:val="22"/>
              </w:rPr>
            </w:pPr>
            <w:r w:rsidRPr="00EE23E8">
              <w:rPr>
                <w:rFonts w:ascii="Arial" w:eastAsia="標楷體" w:hAnsi="Arial" w:cs="Arial"/>
                <w:sz w:val="22"/>
                <w:szCs w:val="22"/>
              </w:rPr>
              <w:t>11.6</w:t>
            </w:r>
            <w:r w:rsidR="00BF3D02" w:rsidRPr="00EE23E8">
              <w:rPr>
                <w:rFonts w:ascii="Arial" w:eastAsia="標楷體" w:hAnsi="Arial" w:cs="Arial" w:hint="eastAsia"/>
                <w:sz w:val="22"/>
                <w:szCs w:val="22"/>
              </w:rPr>
              <w:t>6</w:t>
            </w:r>
            <w:r w:rsidRPr="00EE23E8">
              <w:rPr>
                <w:rFonts w:ascii="Arial" w:eastAsia="標楷體" w:hAnsi="Arial" w:cs="Arial"/>
                <w:sz w:val="22"/>
                <w:szCs w:val="22"/>
              </w:rPr>
              <w:t>%</w:t>
            </w:r>
          </w:p>
        </w:tc>
        <w:tc>
          <w:tcPr>
            <w:tcW w:w="630" w:type="pct"/>
            <w:shd w:val="clear" w:color="auto" w:fill="auto"/>
            <w:vAlign w:val="center"/>
          </w:tcPr>
          <w:p w:rsidR="00BD428E" w:rsidRPr="00EE23E8" w:rsidRDefault="00BD428E" w:rsidP="0031262F">
            <w:pPr>
              <w:jc w:val="right"/>
              <w:rPr>
                <w:rFonts w:ascii="Arial" w:eastAsia="標楷體" w:hAnsi="Arial" w:cs="Arial"/>
                <w:sz w:val="22"/>
                <w:szCs w:val="22"/>
              </w:rPr>
            </w:pPr>
            <w:r w:rsidRPr="00EE23E8">
              <w:rPr>
                <w:rFonts w:ascii="Arial" w:eastAsia="標楷體" w:hAnsi="Arial" w:cs="Arial"/>
                <w:sz w:val="22"/>
                <w:szCs w:val="22"/>
              </w:rPr>
              <w:t>11.60%</w:t>
            </w:r>
          </w:p>
        </w:tc>
        <w:tc>
          <w:tcPr>
            <w:tcW w:w="636" w:type="pct"/>
            <w:shd w:val="clear" w:color="auto" w:fill="auto"/>
            <w:vAlign w:val="center"/>
          </w:tcPr>
          <w:p w:rsidR="00BD428E" w:rsidRPr="00EE23E8" w:rsidRDefault="00BD428E" w:rsidP="00BD428E">
            <w:pPr>
              <w:jc w:val="right"/>
              <w:rPr>
                <w:rFonts w:ascii="Arial" w:eastAsia="標楷體" w:hAnsi="Arial" w:cs="Arial"/>
                <w:sz w:val="22"/>
                <w:szCs w:val="22"/>
              </w:rPr>
            </w:pPr>
            <w:r w:rsidRPr="00EE23E8">
              <w:rPr>
                <w:rFonts w:ascii="Arial" w:eastAsia="標楷體" w:hAnsi="Arial" w:cs="Arial" w:hint="eastAsia"/>
                <w:sz w:val="22"/>
                <w:szCs w:val="22"/>
              </w:rPr>
              <w:t xml:space="preserve">　</w:t>
            </w:r>
            <w:r w:rsidRPr="00EE23E8">
              <w:rPr>
                <w:rFonts w:ascii="Arial" w:eastAsia="標楷體" w:hAnsi="Arial" w:cs="Arial" w:hint="eastAsia"/>
                <w:sz w:val="22"/>
                <w:szCs w:val="22"/>
              </w:rPr>
              <w:t>11.56%</w:t>
            </w:r>
          </w:p>
        </w:tc>
      </w:tr>
      <w:tr w:rsidR="00BD428E" w:rsidRPr="00EE23E8" w:rsidTr="00BD428E">
        <w:trPr>
          <w:trHeight w:val="1240"/>
        </w:trPr>
        <w:tc>
          <w:tcPr>
            <w:tcW w:w="187" w:type="pct"/>
            <w:shd w:val="clear" w:color="auto" w:fill="auto"/>
            <w:vAlign w:val="center"/>
            <w:hideMark/>
          </w:tcPr>
          <w:p w:rsidR="00BD428E" w:rsidRPr="00EE23E8" w:rsidRDefault="00BD428E" w:rsidP="00134AEA">
            <w:pPr>
              <w:widowControl/>
              <w:jc w:val="center"/>
              <w:rPr>
                <w:rFonts w:eastAsia="標楷體"/>
                <w:kern w:val="0"/>
              </w:rPr>
            </w:pPr>
            <w:r w:rsidRPr="00EE23E8">
              <w:rPr>
                <w:rFonts w:eastAsia="標楷體"/>
                <w:kern w:val="0"/>
              </w:rPr>
              <w:t>14a</w:t>
            </w:r>
          </w:p>
        </w:tc>
        <w:tc>
          <w:tcPr>
            <w:tcW w:w="1448" w:type="pct"/>
            <w:shd w:val="clear" w:color="auto" w:fill="auto"/>
            <w:vAlign w:val="center"/>
            <w:hideMark/>
          </w:tcPr>
          <w:p w:rsidR="00BD428E" w:rsidRPr="00EE23E8" w:rsidRDefault="00BD428E" w:rsidP="007B689C">
            <w:pPr>
              <w:widowControl/>
              <w:rPr>
                <w:rFonts w:eastAsia="標楷體"/>
                <w:kern w:val="0"/>
              </w:rPr>
            </w:pPr>
            <w:r w:rsidRPr="00EE23E8">
              <w:rPr>
                <w:rFonts w:eastAsia="標楷體"/>
                <w:kern w:val="0"/>
              </w:rPr>
              <w:t>完全導入</w:t>
            </w:r>
            <w:r w:rsidRPr="00EE23E8">
              <w:rPr>
                <w:rFonts w:eastAsia="標楷體"/>
                <w:kern w:val="0"/>
              </w:rPr>
              <w:t>ECL</w:t>
            </w:r>
            <w:r w:rsidRPr="00EE23E8">
              <w:rPr>
                <w:rFonts w:eastAsia="標楷體"/>
                <w:kern w:val="0"/>
              </w:rPr>
              <w:t>會計模型之槓桿比率</w:t>
            </w:r>
            <w:r w:rsidRPr="00EE23E8">
              <w:rPr>
                <w:rFonts w:eastAsia="標楷體"/>
                <w:kern w:val="0"/>
              </w:rPr>
              <w:t>(%)</w:t>
            </w:r>
            <w:r w:rsidRPr="00EE23E8">
              <w:rPr>
                <w:rFonts w:eastAsia="標楷體" w:hint="eastAsia"/>
                <w:kern w:val="0"/>
              </w:rPr>
              <w:br/>
            </w:r>
            <w:r w:rsidRPr="00EE23E8">
              <w:rPr>
                <w:rFonts w:eastAsia="標楷體"/>
                <w:kern w:val="0"/>
              </w:rPr>
              <w:t>(</w:t>
            </w:r>
            <w:r w:rsidRPr="00EE23E8">
              <w:rPr>
                <w:rFonts w:eastAsia="標楷體"/>
                <w:kern w:val="0"/>
              </w:rPr>
              <w:t>本項第</w:t>
            </w:r>
            <w:r w:rsidRPr="00EE23E8">
              <w:rPr>
                <w:rFonts w:eastAsia="標楷體"/>
                <w:kern w:val="0"/>
              </w:rPr>
              <w:t>2a</w:t>
            </w:r>
            <w:r w:rsidRPr="00EE23E8">
              <w:rPr>
                <w:rFonts w:eastAsia="標楷體"/>
                <w:kern w:val="0"/>
              </w:rPr>
              <w:t>項</w:t>
            </w:r>
            <w:r w:rsidRPr="00EE23E8">
              <w:rPr>
                <w:rFonts w:eastAsia="標楷體"/>
                <w:kern w:val="0"/>
              </w:rPr>
              <w:t>/</w:t>
            </w:r>
            <w:r w:rsidRPr="00EE23E8">
              <w:rPr>
                <w:rFonts w:eastAsia="標楷體"/>
                <w:kern w:val="0"/>
              </w:rPr>
              <w:t>第</w:t>
            </w:r>
            <w:r w:rsidRPr="00EE23E8">
              <w:rPr>
                <w:rFonts w:eastAsia="標楷體"/>
                <w:kern w:val="0"/>
              </w:rPr>
              <w:t>13</w:t>
            </w:r>
            <w:r w:rsidRPr="00EE23E8">
              <w:rPr>
                <w:rFonts w:eastAsia="標楷體"/>
                <w:kern w:val="0"/>
              </w:rPr>
              <w:t>項</w:t>
            </w:r>
            <w:r w:rsidRPr="00EE23E8">
              <w:rPr>
                <w:rFonts w:eastAsia="標楷體"/>
                <w:kern w:val="0"/>
              </w:rPr>
              <w:t>)</w:t>
            </w:r>
          </w:p>
        </w:tc>
        <w:tc>
          <w:tcPr>
            <w:tcW w:w="683" w:type="pct"/>
            <w:shd w:val="clear" w:color="auto" w:fill="auto"/>
            <w:vAlign w:val="center"/>
          </w:tcPr>
          <w:p w:rsidR="00BD428E" w:rsidRPr="00EE23E8" w:rsidRDefault="00BF3D02" w:rsidP="0031262F">
            <w:pPr>
              <w:jc w:val="right"/>
              <w:rPr>
                <w:rFonts w:ascii="Arial" w:eastAsia="標楷體" w:hAnsi="Arial" w:cs="Arial"/>
                <w:sz w:val="22"/>
                <w:szCs w:val="22"/>
              </w:rPr>
            </w:pPr>
            <w:r w:rsidRPr="00EE23E8">
              <w:rPr>
                <w:rFonts w:ascii="Arial" w:eastAsia="標楷體" w:hAnsi="Arial" w:cs="Arial"/>
                <w:sz w:val="22"/>
                <w:szCs w:val="22"/>
              </w:rPr>
              <w:t>11.85%</w:t>
            </w:r>
          </w:p>
        </w:tc>
        <w:tc>
          <w:tcPr>
            <w:tcW w:w="666" w:type="pct"/>
            <w:shd w:val="clear" w:color="auto" w:fill="auto"/>
            <w:vAlign w:val="center"/>
          </w:tcPr>
          <w:p w:rsidR="00BD428E" w:rsidRPr="00EE23E8" w:rsidRDefault="00BF3D02" w:rsidP="0031262F">
            <w:pPr>
              <w:jc w:val="right"/>
              <w:rPr>
                <w:rFonts w:ascii="Arial" w:eastAsia="標楷體" w:hAnsi="Arial" w:cs="Arial"/>
                <w:sz w:val="22"/>
                <w:szCs w:val="22"/>
              </w:rPr>
            </w:pPr>
            <w:r w:rsidRPr="00EE23E8">
              <w:rPr>
                <w:rFonts w:ascii="Arial" w:eastAsia="標楷體" w:hAnsi="Arial" w:cs="Arial"/>
                <w:sz w:val="22"/>
                <w:szCs w:val="22"/>
              </w:rPr>
              <w:t>11.40%</w:t>
            </w:r>
          </w:p>
        </w:tc>
        <w:tc>
          <w:tcPr>
            <w:tcW w:w="750" w:type="pct"/>
            <w:shd w:val="clear" w:color="auto" w:fill="auto"/>
            <w:vAlign w:val="center"/>
          </w:tcPr>
          <w:p w:rsidR="00BD428E" w:rsidRPr="00EE23E8" w:rsidRDefault="00BD428E" w:rsidP="00BF3D02">
            <w:pPr>
              <w:jc w:val="right"/>
              <w:rPr>
                <w:rFonts w:ascii="Arial" w:eastAsia="標楷體" w:hAnsi="Arial" w:cs="Arial"/>
                <w:sz w:val="22"/>
                <w:szCs w:val="22"/>
              </w:rPr>
            </w:pPr>
            <w:r w:rsidRPr="00EE23E8">
              <w:rPr>
                <w:rFonts w:ascii="Arial" w:eastAsia="標楷體" w:hAnsi="Arial" w:cs="Arial"/>
                <w:sz w:val="22"/>
                <w:szCs w:val="22"/>
              </w:rPr>
              <w:t>11.6</w:t>
            </w:r>
            <w:r w:rsidR="00BF3D02" w:rsidRPr="00EE23E8">
              <w:rPr>
                <w:rFonts w:ascii="Arial" w:eastAsia="標楷體" w:hAnsi="Arial" w:cs="Arial" w:hint="eastAsia"/>
                <w:sz w:val="22"/>
                <w:szCs w:val="22"/>
              </w:rPr>
              <w:t>6</w:t>
            </w:r>
            <w:r w:rsidRPr="00EE23E8">
              <w:rPr>
                <w:rFonts w:ascii="Arial" w:eastAsia="標楷體" w:hAnsi="Arial" w:cs="Arial"/>
                <w:sz w:val="22"/>
                <w:szCs w:val="22"/>
              </w:rPr>
              <w:t>%</w:t>
            </w:r>
          </w:p>
        </w:tc>
        <w:tc>
          <w:tcPr>
            <w:tcW w:w="630" w:type="pct"/>
            <w:shd w:val="clear" w:color="auto" w:fill="auto"/>
            <w:vAlign w:val="center"/>
          </w:tcPr>
          <w:p w:rsidR="00BD428E" w:rsidRPr="00EE23E8" w:rsidRDefault="00BD428E" w:rsidP="0031262F">
            <w:pPr>
              <w:jc w:val="right"/>
              <w:rPr>
                <w:rFonts w:ascii="Arial" w:eastAsia="標楷體" w:hAnsi="Arial" w:cs="Arial"/>
                <w:sz w:val="22"/>
                <w:szCs w:val="22"/>
              </w:rPr>
            </w:pPr>
            <w:r w:rsidRPr="00EE23E8">
              <w:rPr>
                <w:rFonts w:ascii="Arial" w:eastAsia="標楷體" w:hAnsi="Arial" w:cs="Arial"/>
                <w:sz w:val="22"/>
                <w:szCs w:val="22"/>
              </w:rPr>
              <w:t>11.60%</w:t>
            </w:r>
          </w:p>
        </w:tc>
        <w:tc>
          <w:tcPr>
            <w:tcW w:w="636" w:type="pct"/>
            <w:shd w:val="clear" w:color="auto" w:fill="auto"/>
            <w:vAlign w:val="center"/>
          </w:tcPr>
          <w:p w:rsidR="00BD428E" w:rsidRPr="00EE23E8" w:rsidRDefault="00BD428E" w:rsidP="00BD428E">
            <w:pPr>
              <w:jc w:val="right"/>
              <w:rPr>
                <w:rFonts w:ascii="Arial" w:eastAsia="標楷體" w:hAnsi="Arial" w:cs="Arial"/>
                <w:sz w:val="22"/>
                <w:szCs w:val="22"/>
              </w:rPr>
            </w:pPr>
            <w:r w:rsidRPr="00EE23E8">
              <w:rPr>
                <w:rFonts w:ascii="Arial" w:eastAsia="標楷體" w:hAnsi="Arial" w:cs="Arial" w:hint="eastAsia"/>
                <w:sz w:val="22"/>
                <w:szCs w:val="22"/>
              </w:rPr>
              <w:t xml:space="preserve">　</w:t>
            </w:r>
            <w:r w:rsidRPr="00EE23E8">
              <w:rPr>
                <w:rFonts w:ascii="Arial" w:eastAsia="標楷體" w:hAnsi="Arial" w:cs="Arial" w:hint="eastAsia"/>
                <w:sz w:val="22"/>
                <w:szCs w:val="22"/>
              </w:rPr>
              <w:t>11.56%</w:t>
            </w:r>
          </w:p>
        </w:tc>
      </w:tr>
      <w:tr w:rsidR="0031262F" w:rsidRPr="00EE23E8" w:rsidTr="00BD428E">
        <w:trPr>
          <w:trHeight w:val="463"/>
        </w:trPr>
        <w:tc>
          <w:tcPr>
            <w:tcW w:w="187" w:type="pct"/>
            <w:shd w:val="clear" w:color="000000" w:fill="D9D9D9"/>
            <w:vAlign w:val="center"/>
            <w:hideMark/>
          </w:tcPr>
          <w:p w:rsidR="00536010" w:rsidRPr="00EE23E8" w:rsidRDefault="00536010" w:rsidP="00134AEA">
            <w:pPr>
              <w:widowControl/>
              <w:jc w:val="center"/>
              <w:rPr>
                <w:rFonts w:eastAsia="標楷體"/>
                <w:kern w:val="0"/>
              </w:rPr>
            </w:pPr>
          </w:p>
        </w:tc>
        <w:tc>
          <w:tcPr>
            <w:tcW w:w="1448" w:type="pct"/>
            <w:shd w:val="clear" w:color="000000" w:fill="D9D9D9"/>
            <w:vAlign w:val="center"/>
            <w:hideMark/>
          </w:tcPr>
          <w:p w:rsidR="00536010" w:rsidRPr="00EE23E8" w:rsidRDefault="00536010" w:rsidP="00134AEA">
            <w:pPr>
              <w:widowControl/>
              <w:rPr>
                <w:rFonts w:eastAsia="標楷體"/>
                <w:b/>
                <w:bCs/>
                <w:kern w:val="0"/>
              </w:rPr>
            </w:pPr>
            <w:r w:rsidRPr="00EE23E8">
              <w:rPr>
                <w:rFonts w:eastAsia="標楷體"/>
                <w:b/>
                <w:bCs/>
                <w:kern w:val="0"/>
              </w:rPr>
              <w:t>流動性覆蓋比率</w:t>
            </w:r>
            <w:r w:rsidRPr="00EE23E8">
              <w:rPr>
                <w:rFonts w:eastAsia="標楷體"/>
                <w:b/>
                <w:bCs/>
                <w:kern w:val="0"/>
              </w:rPr>
              <w:t>(LCR)</w:t>
            </w:r>
          </w:p>
        </w:tc>
        <w:tc>
          <w:tcPr>
            <w:tcW w:w="683" w:type="pct"/>
            <w:shd w:val="clear" w:color="000000" w:fill="D9D9D9"/>
            <w:vAlign w:val="center"/>
          </w:tcPr>
          <w:p w:rsidR="00536010" w:rsidRPr="00EE23E8" w:rsidRDefault="00536010" w:rsidP="00BF3D02">
            <w:pPr>
              <w:jc w:val="right"/>
              <w:rPr>
                <w:rFonts w:ascii="Arial" w:eastAsia="標楷體" w:hAnsi="Arial" w:cs="Arial"/>
                <w:sz w:val="22"/>
                <w:szCs w:val="22"/>
              </w:rPr>
            </w:pPr>
          </w:p>
        </w:tc>
        <w:tc>
          <w:tcPr>
            <w:tcW w:w="666" w:type="pct"/>
            <w:shd w:val="clear" w:color="000000" w:fill="D9D9D9"/>
            <w:vAlign w:val="center"/>
          </w:tcPr>
          <w:p w:rsidR="00536010" w:rsidRPr="00EE23E8" w:rsidRDefault="00536010" w:rsidP="00BF3D02">
            <w:pPr>
              <w:jc w:val="right"/>
              <w:rPr>
                <w:rFonts w:ascii="Arial" w:eastAsia="標楷體" w:hAnsi="Arial" w:cs="Arial"/>
                <w:sz w:val="22"/>
                <w:szCs w:val="22"/>
              </w:rPr>
            </w:pPr>
          </w:p>
        </w:tc>
        <w:tc>
          <w:tcPr>
            <w:tcW w:w="750" w:type="pct"/>
            <w:shd w:val="clear" w:color="000000" w:fill="D9D9D9"/>
            <w:vAlign w:val="center"/>
          </w:tcPr>
          <w:p w:rsidR="00536010" w:rsidRPr="00EE23E8" w:rsidRDefault="00536010" w:rsidP="00BF3D02">
            <w:pPr>
              <w:jc w:val="right"/>
              <w:rPr>
                <w:rFonts w:ascii="Arial" w:eastAsia="標楷體" w:hAnsi="Arial" w:cs="Arial"/>
                <w:sz w:val="22"/>
                <w:szCs w:val="22"/>
              </w:rPr>
            </w:pPr>
          </w:p>
        </w:tc>
        <w:tc>
          <w:tcPr>
            <w:tcW w:w="630" w:type="pct"/>
            <w:shd w:val="clear" w:color="000000" w:fill="D9D9D9"/>
            <w:vAlign w:val="center"/>
          </w:tcPr>
          <w:p w:rsidR="00536010" w:rsidRPr="00EE23E8" w:rsidRDefault="00536010" w:rsidP="00BF3D02">
            <w:pPr>
              <w:jc w:val="right"/>
              <w:rPr>
                <w:rFonts w:ascii="Arial" w:eastAsia="標楷體" w:hAnsi="Arial" w:cs="Arial"/>
                <w:sz w:val="22"/>
                <w:szCs w:val="22"/>
              </w:rPr>
            </w:pPr>
          </w:p>
        </w:tc>
        <w:tc>
          <w:tcPr>
            <w:tcW w:w="636" w:type="pct"/>
            <w:shd w:val="clear" w:color="000000" w:fill="D9D9D9"/>
            <w:vAlign w:val="center"/>
          </w:tcPr>
          <w:p w:rsidR="00536010" w:rsidRPr="00EE23E8" w:rsidRDefault="00536010" w:rsidP="00BF3D02">
            <w:pPr>
              <w:jc w:val="right"/>
              <w:rPr>
                <w:rFonts w:ascii="Arial" w:eastAsia="標楷體" w:hAnsi="Arial" w:cs="Arial"/>
                <w:sz w:val="22"/>
                <w:szCs w:val="22"/>
              </w:rPr>
            </w:pPr>
            <w:r w:rsidRPr="00EE23E8">
              <w:rPr>
                <w:rFonts w:ascii="Arial" w:eastAsia="標楷體" w:hAnsi="Arial" w:cs="Arial"/>
                <w:sz w:val="22"/>
                <w:szCs w:val="22"/>
              </w:rPr>
              <w:t xml:space="preserve">　</w:t>
            </w:r>
          </w:p>
        </w:tc>
      </w:tr>
      <w:tr w:rsidR="00C60D0F" w:rsidRPr="00EE23E8" w:rsidTr="00BD428E">
        <w:trPr>
          <w:trHeight w:val="765"/>
        </w:trPr>
        <w:tc>
          <w:tcPr>
            <w:tcW w:w="187" w:type="pct"/>
            <w:shd w:val="clear" w:color="auto" w:fill="auto"/>
            <w:vAlign w:val="center"/>
            <w:hideMark/>
          </w:tcPr>
          <w:p w:rsidR="00C60D0F" w:rsidRPr="00EE23E8" w:rsidRDefault="00C60D0F" w:rsidP="00134AEA">
            <w:pPr>
              <w:widowControl/>
              <w:jc w:val="center"/>
              <w:rPr>
                <w:rFonts w:eastAsia="標楷體"/>
                <w:kern w:val="0"/>
              </w:rPr>
            </w:pPr>
            <w:r w:rsidRPr="00EE23E8">
              <w:rPr>
                <w:rFonts w:eastAsia="標楷體"/>
                <w:kern w:val="0"/>
              </w:rPr>
              <w:t>15</w:t>
            </w:r>
          </w:p>
        </w:tc>
        <w:tc>
          <w:tcPr>
            <w:tcW w:w="1448" w:type="pct"/>
            <w:shd w:val="clear" w:color="auto" w:fill="auto"/>
            <w:vAlign w:val="center"/>
            <w:hideMark/>
          </w:tcPr>
          <w:p w:rsidR="00C60D0F" w:rsidRPr="00EE23E8" w:rsidRDefault="00C60D0F" w:rsidP="00134AEA">
            <w:pPr>
              <w:widowControl/>
              <w:rPr>
                <w:rFonts w:eastAsia="標楷體"/>
                <w:kern w:val="0"/>
              </w:rPr>
            </w:pPr>
            <w:r w:rsidRPr="00EE23E8">
              <w:rPr>
                <w:rFonts w:eastAsia="標楷體"/>
                <w:kern w:val="0"/>
              </w:rPr>
              <w:t>合格高品質流動性資產</w:t>
            </w:r>
            <w:r w:rsidRPr="00EE23E8">
              <w:rPr>
                <w:rFonts w:eastAsia="標楷體"/>
                <w:kern w:val="0"/>
              </w:rPr>
              <w:t>(HQLA)</w:t>
            </w:r>
            <w:r w:rsidRPr="00EE23E8">
              <w:rPr>
                <w:rFonts w:eastAsia="標楷體"/>
                <w:kern w:val="0"/>
              </w:rPr>
              <w:t>總額</w:t>
            </w:r>
          </w:p>
        </w:tc>
        <w:tc>
          <w:tcPr>
            <w:tcW w:w="683" w:type="pct"/>
            <w:shd w:val="clear" w:color="auto" w:fill="auto"/>
            <w:vAlign w:val="center"/>
          </w:tcPr>
          <w:p w:rsidR="00C60D0F" w:rsidRPr="00EE23E8" w:rsidRDefault="00C60D0F" w:rsidP="00C7304A">
            <w:pPr>
              <w:jc w:val="right"/>
              <w:rPr>
                <w:rFonts w:ascii="Arial" w:eastAsia="標楷體" w:hAnsi="Arial" w:cs="Arial"/>
                <w:sz w:val="22"/>
                <w:szCs w:val="22"/>
              </w:rPr>
            </w:pPr>
            <w:r w:rsidRPr="00EE23E8">
              <w:rPr>
                <w:rFonts w:ascii="Arial" w:eastAsia="標楷體" w:hAnsi="Arial" w:cs="Arial" w:hint="eastAsia"/>
                <w:sz w:val="22"/>
                <w:szCs w:val="22"/>
              </w:rPr>
              <w:t>65,054,235</w:t>
            </w:r>
          </w:p>
        </w:tc>
        <w:tc>
          <w:tcPr>
            <w:tcW w:w="666" w:type="pct"/>
            <w:shd w:val="clear" w:color="auto" w:fill="auto"/>
            <w:vAlign w:val="center"/>
          </w:tcPr>
          <w:p w:rsidR="00C60D0F" w:rsidRPr="00EE23E8" w:rsidRDefault="00C60D0F" w:rsidP="00C7304A">
            <w:pPr>
              <w:jc w:val="right"/>
              <w:rPr>
                <w:rFonts w:ascii="Arial" w:eastAsia="標楷體" w:hAnsi="Arial" w:cs="Arial"/>
                <w:sz w:val="22"/>
                <w:szCs w:val="22"/>
              </w:rPr>
            </w:pPr>
            <w:r w:rsidRPr="00EE23E8">
              <w:rPr>
                <w:rFonts w:ascii="Arial" w:eastAsia="標楷體" w:hAnsi="Arial" w:cs="Arial" w:hint="eastAsia"/>
                <w:sz w:val="22"/>
                <w:szCs w:val="22"/>
              </w:rPr>
              <w:t>63,959,997</w:t>
            </w:r>
          </w:p>
        </w:tc>
        <w:tc>
          <w:tcPr>
            <w:tcW w:w="750" w:type="pct"/>
            <w:shd w:val="clear" w:color="auto" w:fill="auto"/>
            <w:vAlign w:val="center"/>
          </w:tcPr>
          <w:p w:rsidR="00C60D0F" w:rsidRPr="00EE23E8" w:rsidRDefault="00C60D0F" w:rsidP="00C7304A">
            <w:pPr>
              <w:jc w:val="right"/>
              <w:rPr>
                <w:rFonts w:ascii="Arial" w:eastAsia="標楷體" w:hAnsi="Arial" w:cs="Arial"/>
                <w:sz w:val="22"/>
                <w:szCs w:val="22"/>
              </w:rPr>
            </w:pPr>
            <w:r w:rsidRPr="00EE23E8">
              <w:rPr>
                <w:rFonts w:ascii="Arial" w:eastAsia="標楷體" w:hAnsi="Arial" w:cs="Arial" w:hint="eastAsia"/>
                <w:sz w:val="22"/>
                <w:szCs w:val="22"/>
              </w:rPr>
              <w:t>62,569,333</w:t>
            </w:r>
          </w:p>
        </w:tc>
        <w:tc>
          <w:tcPr>
            <w:tcW w:w="630" w:type="pct"/>
            <w:shd w:val="clear" w:color="auto" w:fill="auto"/>
            <w:vAlign w:val="center"/>
          </w:tcPr>
          <w:p w:rsidR="00C60D0F" w:rsidRPr="00EE23E8" w:rsidRDefault="00C60D0F" w:rsidP="00C7304A">
            <w:pPr>
              <w:jc w:val="right"/>
              <w:rPr>
                <w:rFonts w:ascii="Arial" w:eastAsia="標楷體" w:hAnsi="Arial" w:cs="Arial"/>
                <w:sz w:val="22"/>
                <w:szCs w:val="22"/>
              </w:rPr>
            </w:pPr>
            <w:r w:rsidRPr="00EE23E8">
              <w:rPr>
                <w:rFonts w:ascii="Arial" w:eastAsia="標楷體" w:hAnsi="Arial" w:cs="Arial"/>
                <w:sz w:val="22"/>
                <w:szCs w:val="22"/>
              </w:rPr>
              <w:t>61,069,658</w:t>
            </w:r>
          </w:p>
        </w:tc>
        <w:tc>
          <w:tcPr>
            <w:tcW w:w="636" w:type="pct"/>
            <w:shd w:val="clear" w:color="auto" w:fill="auto"/>
            <w:vAlign w:val="center"/>
          </w:tcPr>
          <w:p w:rsidR="00C60D0F" w:rsidRPr="00EE23E8" w:rsidRDefault="00C60D0F" w:rsidP="0031262F">
            <w:pPr>
              <w:jc w:val="right"/>
              <w:rPr>
                <w:rFonts w:ascii="Arial" w:eastAsia="標楷體" w:hAnsi="Arial" w:cs="Arial"/>
                <w:sz w:val="22"/>
                <w:szCs w:val="22"/>
              </w:rPr>
            </w:pPr>
            <w:r w:rsidRPr="00EE23E8">
              <w:rPr>
                <w:rFonts w:ascii="Arial" w:eastAsia="標楷體" w:hAnsi="Arial" w:cs="Arial"/>
                <w:sz w:val="22"/>
                <w:szCs w:val="22"/>
              </w:rPr>
              <w:t>59,022,598</w:t>
            </w:r>
          </w:p>
        </w:tc>
      </w:tr>
      <w:tr w:rsidR="00C60D0F" w:rsidRPr="00EE23E8" w:rsidTr="00BD428E">
        <w:trPr>
          <w:trHeight w:val="463"/>
        </w:trPr>
        <w:tc>
          <w:tcPr>
            <w:tcW w:w="187" w:type="pct"/>
            <w:shd w:val="clear" w:color="auto" w:fill="auto"/>
            <w:vAlign w:val="center"/>
            <w:hideMark/>
          </w:tcPr>
          <w:p w:rsidR="00C60D0F" w:rsidRPr="00EE23E8" w:rsidRDefault="00C60D0F" w:rsidP="00134AEA">
            <w:pPr>
              <w:widowControl/>
              <w:jc w:val="center"/>
              <w:rPr>
                <w:rFonts w:eastAsia="標楷體"/>
                <w:kern w:val="0"/>
              </w:rPr>
            </w:pPr>
            <w:r w:rsidRPr="00EE23E8">
              <w:rPr>
                <w:rFonts w:eastAsia="標楷體"/>
                <w:kern w:val="0"/>
              </w:rPr>
              <w:t>16</w:t>
            </w:r>
          </w:p>
        </w:tc>
        <w:tc>
          <w:tcPr>
            <w:tcW w:w="1448" w:type="pct"/>
            <w:shd w:val="clear" w:color="auto" w:fill="auto"/>
            <w:vAlign w:val="center"/>
            <w:hideMark/>
          </w:tcPr>
          <w:p w:rsidR="00C60D0F" w:rsidRPr="00EE23E8" w:rsidRDefault="00C60D0F" w:rsidP="00134AEA">
            <w:pPr>
              <w:widowControl/>
              <w:rPr>
                <w:rFonts w:eastAsia="標楷體"/>
                <w:kern w:val="0"/>
              </w:rPr>
            </w:pPr>
            <w:r w:rsidRPr="00EE23E8">
              <w:rPr>
                <w:rFonts w:eastAsia="標楷體"/>
                <w:kern w:val="0"/>
              </w:rPr>
              <w:t>淨現金流出總額</w:t>
            </w:r>
          </w:p>
        </w:tc>
        <w:tc>
          <w:tcPr>
            <w:tcW w:w="683" w:type="pct"/>
            <w:shd w:val="clear" w:color="auto" w:fill="auto"/>
            <w:vAlign w:val="center"/>
          </w:tcPr>
          <w:p w:rsidR="00C60D0F" w:rsidRPr="00EE23E8" w:rsidRDefault="00C60D0F" w:rsidP="00C7304A">
            <w:pPr>
              <w:jc w:val="right"/>
              <w:rPr>
                <w:rFonts w:ascii="Arial" w:eastAsia="標楷體" w:hAnsi="Arial" w:cs="Arial"/>
                <w:sz w:val="22"/>
                <w:szCs w:val="22"/>
              </w:rPr>
            </w:pPr>
            <w:r w:rsidRPr="00EE23E8">
              <w:rPr>
                <w:rFonts w:ascii="Arial" w:eastAsia="標楷體" w:hAnsi="Arial" w:cs="Arial" w:hint="eastAsia"/>
                <w:sz w:val="22"/>
                <w:szCs w:val="22"/>
              </w:rPr>
              <w:t>36,236,418</w:t>
            </w:r>
          </w:p>
        </w:tc>
        <w:tc>
          <w:tcPr>
            <w:tcW w:w="666" w:type="pct"/>
            <w:shd w:val="clear" w:color="auto" w:fill="auto"/>
            <w:vAlign w:val="center"/>
          </w:tcPr>
          <w:p w:rsidR="00C60D0F" w:rsidRPr="00EE23E8" w:rsidRDefault="00C60D0F" w:rsidP="00C7304A">
            <w:pPr>
              <w:jc w:val="right"/>
              <w:rPr>
                <w:rFonts w:ascii="Arial" w:eastAsia="標楷體" w:hAnsi="Arial" w:cs="Arial"/>
                <w:sz w:val="22"/>
                <w:szCs w:val="22"/>
              </w:rPr>
            </w:pPr>
            <w:r w:rsidRPr="00EE23E8">
              <w:rPr>
                <w:rFonts w:ascii="Arial" w:eastAsia="標楷體" w:hAnsi="Arial" w:cs="Arial" w:hint="eastAsia"/>
                <w:sz w:val="22"/>
                <w:szCs w:val="22"/>
              </w:rPr>
              <w:t>34,647,280</w:t>
            </w:r>
          </w:p>
        </w:tc>
        <w:tc>
          <w:tcPr>
            <w:tcW w:w="750" w:type="pct"/>
            <w:shd w:val="clear" w:color="auto" w:fill="auto"/>
            <w:vAlign w:val="center"/>
          </w:tcPr>
          <w:p w:rsidR="00C60D0F" w:rsidRPr="00EE23E8" w:rsidRDefault="00C60D0F" w:rsidP="00C7304A">
            <w:pPr>
              <w:jc w:val="right"/>
              <w:rPr>
                <w:rFonts w:ascii="Arial" w:eastAsia="標楷體" w:hAnsi="Arial" w:cs="Arial"/>
                <w:sz w:val="22"/>
                <w:szCs w:val="22"/>
              </w:rPr>
            </w:pPr>
            <w:r w:rsidRPr="00EE23E8">
              <w:rPr>
                <w:rFonts w:ascii="Arial" w:eastAsia="標楷體" w:hAnsi="Arial" w:cs="Arial" w:hint="eastAsia"/>
                <w:sz w:val="22"/>
                <w:szCs w:val="22"/>
              </w:rPr>
              <w:t>34,966,212</w:t>
            </w:r>
          </w:p>
        </w:tc>
        <w:tc>
          <w:tcPr>
            <w:tcW w:w="630" w:type="pct"/>
            <w:shd w:val="clear" w:color="auto" w:fill="auto"/>
            <w:vAlign w:val="center"/>
          </w:tcPr>
          <w:p w:rsidR="00C60D0F" w:rsidRPr="00EE23E8" w:rsidRDefault="00C60D0F" w:rsidP="00C7304A">
            <w:pPr>
              <w:jc w:val="right"/>
              <w:rPr>
                <w:rFonts w:ascii="Arial" w:eastAsia="標楷體" w:hAnsi="Arial" w:cs="Arial"/>
                <w:sz w:val="22"/>
                <w:szCs w:val="22"/>
              </w:rPr>
            </w:pPr>
            <w:r w:rsidRPr="00EE23E8">
              <w:rPr>
                <w:rFonts w:ascii="Arial" w:eastAsia="標楷體" w:hAnsi="Arial" w:cs="Arial"/>
                <w:sz w:val="22"/>
                <w:szCs w:val="22"/>
              </w:rPr>
              <w:t>23,893,403</w:t>
            </w:r>
          </w:p>
        </w:tc>
        <w:tc>
          <w:tcPr>
            <w:tcW w:w="636" w:type="pct"/>
            <w:shd w:val="clear" w:color="auto" w:fill="auto"/>
            <w:vAlign w:val="center"/>
          </w:tcPr>
          <w:p w:rsidR="00C60D0F" w:rsidRPr="00EE23E8" w:rsidRDefault="00C60D0F" w:rsidP="0031262F">
            <w:pPr>
              <w:jc w:val="right"/>
              <w:rPr>
                <w:rFonts w:ascii="Arial" w:eastAsia="標楷體" w:hAnsi="Arial" w:cs="Arial"/>
                <w:sz w:val="22"/>
                <w:szCs w:val="22"/>
              </w:rPr>
            </w:pPr>
            <w:r w:rsidRPr="00EE23E8">
              <w:rPr>
                <w:rFonts w:ascii="Arial" w:eastAsia="標楷體" w:hAnsi="Arial" w:cs="Arial"/>
                <w:sz w:val="22"/>
                <w:szCs w:val="22"/>
              </w:rPr>
              <w:t>21,695,194</w:t>
            </w:r>
          </w:p>
        </w:tc>
      </w:tr>
      <w:tr w:rsidR="00C60D0F" w:rsidRPr="00EE23E8" w:rsidTr="00BD428E">
        <w:trPr>
          <w:trHeight w:val="474"/>
        </w:trPr>
        <w:tc>
          <w:tcPr>
            <w:tcW w:w="187" w:type="pct"/>
            <w:shd w:val="clear" w:color="auto" w:fill="auto"/>
            <w:vAlign w:val="center"/>
            <w:hideMark/>
          </w:tcPr>
          <w:p w:rsidR="00C60D0F" w:rsidRPr="00EE23E8" w:rsidRDefault="00C60D0F" w:rsidP="00134AEA">
            <w:pPr>
              <w:widowControl/>
              <w:jc w:val="center"/>
              <w:rPr>
                <w:rFonts w:eastAsia="標楷體"/>
                <w:kern w:val="0"/>
              </w:rPr>
            </w:pPr>
            <w:r w:rsidRPr="00EE23E8">
              <w:rPr>
                <w:rFonts w:eastAsia="標楷體"/>
                <w:kern w:val="0"/>
              </w:rPr>
              <w:t>17</w:t>
            </w:r>
          </w:p>
        </w:tc>
        <w:tc>
          <w:tcPr>
            <w:tcW w:w="1448" w:type="pct"/>
            <w:shd w:val="clear" w:color="auto" w:fill="auto"/>
            <w:noWrap/>
            <w:vAlign w:val="center"/>
            <w:hideMark/>
          </w:tcPr>
          <w:p w:rsidR="00C60D0F" w:rsidRPr="00EE23E8" w:rsidRDefault="00C60D0F" w:rsidP="00134AEA">
            <w:pPr>
              <w:widowControl/>
              <w:rPr>
                <w:rFonts w:eastAsia="標楷體"/>
                <w:kern w:val="0"/>
              </w:rPr>
            </w:pPr>
            <w:r w:rsidRPr="00EE23E8">
              <w:rPr>
                <w:rFonts w:eastAsia="標楷體"/>
                <w:kern w:val="0"/>
              </w:rPr>
              <w:t>流動性覆蓋比率</w:t>
            </w:r>
            <w:r w:rsidRPr="00EE23E8">
              <w:rPr>
                <w:rFonts w:eastAsia="標楷體"/>
                <w:kern w:val="0"/>
              </w:rPr>
              <w:t>(%)</w:t>
            </w:r>
          </w:p>
        </w:tc>
        <w:tc>
          <w:tcPr>
            <w:tcW w:w="683" w:type="pct"/>
            <w:shd w:val="clear" w:color="auto" w:fill="auto"/>
            <w:vAlign w:val="center"/>
          </w:tcPr>
          <w:p w:rsidR="00C60D0F" w:rsidRPr="00EE23E8" w:rsidRDefault="00C60D0F" w:rsidP="00C25F21">
            <w:pPr>
              <w:jc w:val="right"/>
              <w:rPr>
                <w:rFonts w:ascii="Arial" w:eastAsia="標楷體" w:hAnsi="Arial" w:cs="Arial"/>
                <w:sz w:val="22"/>
                <w:szCs w:val="22"/>
              </w:rPr>
            </w:pPr>
            <w:r w:rsidRPr="00EE23E8">
              <w:rPr>
                <w:rFonts w:ascii="Arial" w:eastAsia="標楷體" w:hAnsi="Arial" w:cs="Arial" w:hint="eastAsia"/>
                <w:sz w:val="22"/>
                <w:szCs w:val="22"/>
              </w:rPr>
              <w:t>179.53</w:t>
            </w:r>
          </w:p>
        </w:tc>
        <w:tc>
          <w:tcPr>
            <w:tcW w:w="666" w:type="pct"/>
            <w:shd w:val="clear" w:color="auto" w:fill="auto"/>
            <w:vAlign w:val="center"/>
          </w:tcPr>
          <w:p w:rsidR="00C60D0F" w:rsidRPr="00EE23E8" w:rsidRDefault="00C60D0F" w:rsidP="00AF5FD3">
            <w:pPr>
              <w:jc w:val="right"/>
              <w:rPr>
                <w:rFonts w:ascii="Arial" w:eastAsia="標楷體" w:hAnsi="Arial" w:cs="Arial"/>
                <w:sz w:val="22"/>
                <w:szCs w:val="22"/>
              </w:rPr>
            </w:pPr>
            <w:r w:rsidRPr="00EE23E8">
              <w:rPr>
                <w:rFonts w:ascii="Arial" w:eastAsia="標楷體" w:hAnsi="Arial" w:cs="Arial" w:hint="eastAsia"/>
                <w:sz w:val="22"/>
                <w:szCs w:val="22"/>
              </w:rPr>
              <w:t>184.6</w:t>
            </w:r>
          </w:p>
        </w:tc>
        <w:tc>
          <w:tcPr>
            <w:tcW w:w="750" w:type="pct"/>
            <w:shd w:val="clear" w:color="auto" w:fill="auto"/>
            <w:vAlign w:val="center"/>
          </w:tcPr>
          <w:p w:rsidR="00C60D0F" w:rsidRPr="00EE23E8" w:rsidRDefault="00C60D0F" w:rsidP="00C60D0F">
            <w:pPr>
              <w:jc w:val="right"/>
              <w:rPr>
                <w:rFonts w:ascii="Arial" w:eastAsia="標楷體" w:hAnsi="Arial" w:cs="Arial"/>
                <w:sz w:val="22"/>
                <w:szCs w:val="22"/>
              </w:rPr>
            </w:pPr>
            <w:r w:rsidRPr="00EE23E8">
              <w:rPr>
                <w:rFonts w:ascii="Arial" w:eastAsia="標楷體" w:hAnsi="Arial" w:cs="Arial" w:hint="eastAsia"/>
                <w:sz w:val="22"/>
                <w:szCs w:val="22"/>
              </w:rPr>
              <w:t>178.94</w:t>
            </w:r>
          </w:p>
        </w:tc>
        <w:tc>
          <w:tcPr>
            <w:tcW w:w="630" w:type="pct"/>
            <w:shd w:val="clear" w:color="auto" w:fill="auto"/>
            <w:vAlign w:val="center"/>
          </w:tcPr>
          <w:p w:rsidR="00C60D0F" w:rsidRPr="00EE23E8" w:rsidRDefault="00C60D0F" w:rsidP="00C60D0F">
            <w:pPr>
              <w:jc w:val="right"/>
              <w:rPr>
                <w:rFonts w:ascii="Arial" w:eastAsia="標楷體" w:hAnsi="Arial" w:cs="Arial"/>
                <w:sz w:val="22"/>
                <w:szCs w:val="22"/>
              </w:rPr>
            </w:pPr>
            <w:r w:rsidRPr="00EE23E8">
              <w:rPr>
                <w:rFonts w:ascii="Arial" w:eastAsia="標楷體" w:hAnsi="Arial" w:cs="Arial"/>
                <w:sz w:val="22"/>
                <w:szCs w:val="22"/>
              </w:rPr>
              <w:t>255.59</w:t>
            </w:r>
          </w:p>
        </w:tc>
        <w:tc>
          <w:tcPr>
            <w:tcW w:w="636" w:type="pct"/>
            <w:shd w:val="clear" w:color="auto" w:fill="auto"/>
            <w:vAlign w:val="center"/>
          </w:tcPr>
          <w:p w:rsidR="00C60D0F" w:rsidRPr="00EE23E8" w:rsidRDefault="00C60D0F" w:rsidP="0031262F">
            <w:pPr>
              <w:jc w:val="right"/>
              <w:rPr>
                <w:rFonts w:ascii="Arial" w:eastAsia="標楷體" w:hAnsi="Arial" w:cs="Arial"/>
                <w:sz w:val="22"/>
                <w:szCs w:val="22"/>
              </w:rPr>
            </w:pPr>
            <w:r w:rsidRPr="00EE23E8">
              <w:rPr>
                <w:rFonts w:ascii="Arial" w:eastAsia="標楷體" w:hAnsi="Arial" w:cs="Arial" w:hint="eastAsia"/>
                <w:sz w:val="22"/>
                <w:szCs w:val="22"/>
              </w:rPr>
              <w:t>272.05%</w:t>
            </w:r>
          </w:p>
        </w:tc>
      </w:tr>
      <w:tr w:rsidR="00AF5FD3" w:rsidRPr="00EE23E8" w:rsidTr="00BD428E">
        <w:trPr>
          <w:trHeight w:val="412"/>
        </w:trPr>
        <w:tc>
          <w:tcPr>
            <w:tcW w:w="187" w:type="pct"/>
            <w:shd w:val="clear" w:color="000000" w:fill="D9D9D9"/>
            <w:vAlign w:val="center"/>
            <w:hideMark/>
          </w:tcPr>
          <w:p w:rsidR="00AF5FD3" w:rsidRPr="00EE23E8" w:rsidRDefault="00AF5FD3" w:rsidP="00134AEA">
            <w:pPr>
              <w:widowControl/>
              <w:jc w:val="center"/>
              <w:rPr>
                <w:rFonts w:eastAsia="標楷體"/>
                <w:b/>
                <w:bCs/>
                <w:kern w:val="0"/>
              </w:rPr>
            </w:pPr>
          </w:p>
        </w:tc>
        <w:tc>
          <w:tcPr>
            <w:tcW w:w="1448" w:type="pct"/>
            <w:shd w:val="clear" w:color="000000" w:fill="D9D9D9"/>
            <w:vAlign w:val="center"/>
            <w:hideMark/>
          </w:tcPr>
          <w:p w:rsidR="00AF5FD3" w:rsidRPr="00EE23E8" w:rsidRDefault="00AF5FD3" w:rsidP="00134AEA">
            <w:pPr>
              <w:widowControl/>
              <w:rPr>
                <w:rFonts w:eastAsia="標楷體"/>
                <w:b/>
                <w:bCs/>
                <w:kern w:val="0"/>
              </w:rPr>
            </w:pPr>
            <w:r w:rsidRPr="00EE23E8">
              <w:rPr>
                <w:rFonts w:eastAsia="標楷體"/>
                <w:b/>
                <w:bCs/>
                <w:kern w:val="0"/>
              </w:rPr>
              <w:t>淨穩定資金比率</w:t>
            </w:r>
            <w:r w:rsidRPr="00EE23E8">
              <w:rPr>
                <w:rFonts w:eastAsia="標楷體"/>
                <w:b/>
                <w:bCs/>
                <w:kern w:val="0"/>
              </w:rPr>
              <w:t>(NSFR)</w:t>
            </w:r>
          </w:p>
        </w:tc>
        <w:tc>
          <w:tcPr>
            <w:tcW w:w="683" w:type="pct"/>
            <w:shd w:val="clear" w:color="000000" w:fill="D9D9D9"/>
            <w:vAlign w:val="center"/>
          </w:tcPr>
          <w:p w:rsidR="00AF5FD3" w:rsidRPr="00EE23E8" w:rsidRDefault="00AF5FD3" w:rsidP="0031262F">
            <w:pPr>
              <w:widowControl/>
              <w:jc w:val="right"/>
              <w:rPr>
                <w:rFonts w:eastAsia="標楷體"/>
                <w:b/>
                <w:bCs/>
                <w:kern w:val="0"/>
              </w:rPr>
            </w:pPr>
          </w:p>
        </w:tc>
        <w:tc>
          <w:tcPr>
            <w:tcW w:w="666" w:type="pct"/>
            <w:shd w:val="clear" w:color="000000" w:fill="D9D9D9"/>
            <w:vAlign w:val="center"/>
          </w:tcPr>
          <w:p w:rsidR="00AF5FD3" w:rsidRPr="00EE23E8" w:rsidRDefault="00AF5FD3" w:rsidP="0031262F">
            <w:pPr>
              <w:widowControl/>
              <w:jc w:val="right"/>
              <w:rPr>
                <w:rFonts w:eastAsia="標楷體"/>
                <w:b/>
                <w:bCs/>
                <w:kern w:val="0"/>
              </w:rPr>
            </w:pPr>
          </w:p>
        </w:tc>
        <w:tc>
          <w:tcPr>
            <w:tcW w:w="750" w:type="pct"/>
            <w:shd w:val="clear" w:color="000000" w:fill="D9D9D9"/>
            <w:vAlign w:val="center"/>
          </w:tcPr>
          <w:p w:rsidR="00AF5FD3" w:rsidRPr="00EE23E8" w:rsidRDefault="00AF5FD3" w:rsidP="0031262F">
            <w:pPr>
              <w:widowControl/>
              <w:jc w:val="right"/>
              <w:rPr>
                <w:rFonts w:eastAsia="標楷體"/>
                <w:b/>
                <w:bCs/>
                <w:kern w:val="0"/>
              </w:rPr>
            </w:pPr>
          </w:p>
        </w:tc>
        <w:tc>
          <w:tcPr>
            <w:tcW w:w="630" w:type="pct"/>
            <w:shd w:val="clear" w:color="000000" w:fill="D9D9D9"/>
            <w:vAlign w:val="center"/>
          </w:tcPr>
          <w:p w:rsidR="00AF5FD3" w:rsidRPr="00EE23E8" w:rsidRDefault="00AF5FD3" w:rsidP="0031262F">
            <w:pPr>
              <w:widowControl/>
              <w:jc w:val="right"/>
              <w:rPr>
                <w:rFonts w:eastAsia="標楷體"/>
                <w:b/>
                <w:bCs/>
                <w:kern w:val="0"/>
              </w:rPr>
            </w:pPr>
          </w:p>
        </w:tc>
        <w:tc>
          <w:tcPr>
            <w:tcW w:w="636" w:type="pct"/>
            <w:shd w:val="clear" w:color="000000" w:fill="D9D9D9"/>
            <w:vAlign w:val="center"/>
          </w:tcPr>
          <w:p w:rsidR="00AF5FD3" w:rsidRPr="00EE23E8" w:rsidRDefault="00AF5FD3" w:rsidP="0031262F">
            <w:pPr>
              <w:jc w:val="right"/>
            </w:pPr>
            <w:r w:rsidRPr="00EE23E8">
              <w:t xml:space="preserve">　</w:t>
            </w:r>
          </w:p>
        </w:tc>
      </w:tr>
      <w:tr w:rsidR="00AF5FD3" w:rsidRPr="00EE23E8" w:rsidTr="00BD428E">
        <w:trPr>
          <w:trHeight w:val="412"/>
        </w:trPr>
        <w:tc>
          <w:tcPr>
            <w:tcW w:w="187" w:type="pct"/>
            <w:shd w:val="clear" w:color="auto" w:fill="auto"/>
            <w:vAlign w:val="center"/>
            <w:hideMark/>
          </w:tcPr>
          <w:p w:rsidR="00AF5FD3" w:rsidRPr="00EE23E8" w:rsidRDefault="00AF5FD3" w:rsidP="00134AEA">
            <w:pPr>
              <w:widowControl/>
              <w:jc w:val="center"/>
              <w:rPr>
                <w:rFonts w:eastAsia="標楷體"/>
                <w:kern w:val="0"/>
              </w:rPr>
            </w:pPr>
            <w:r w:rsidRPr="00EE23E8">
              <w:rPr>
                <w:rFonts w:eastAsia="標楷體"/>
                <w:kern w:val="0"/>
              </w:rPr>
              <w:t>18</w:t>
            </w:r>
          </w:p>
        </w:tc>
        <w:tc>
          <w:tcPr>
            <w:tcW w:w="1448" w:type="pct"/>
            <w:shd w:val="clear" w:color="auto" w:fill="auto"/>
            <w:vAlign w:val="center"/>
            <w:hideMark/>
          </w:tcPr>
          <w:p w:rsidR="00AF5FD3" w:rsidRPr="00EE23E8" w:rsidRDefault="00AF5FD3" w:rsidP="00134AEA">
            <w:pPr>
              <w:widowControl/>
              <w:rPr>
                <w:rFonts w:eastAsia="標楷體"/>
                <w:kern w:val="0"/>
              </w:rPr>
            </w:pPr>
            <w:r w:rsidRPr="00EE23E8">
              <w:rPr>
                <w:rFonts w:eastAsia="標楷體"/>
                <w:kern w:val="0"/>
              </w:rPr>
              <w:t>可用穩定資金總額</w:t>
            </w:r>
          </w:p>
        </w:tc>
        <w:tc>
          <w:tcPr>
            <w:tcW w:w="683" w:type="pct"/>
            <w:shd w:val="clear" w:color="auto" w:fill="auto"/>
            <w:vAlign w:val="center"/>
          </w:tcPr>
          <w:p w:rsidR="00AF5FD3" w:rsidRPr="00EE23E8" w:rsidRDefault="00C60D0F" w:rsidP="0031262F">
            <w:pPr>
              <w:widowControl/>
              <w:jc w:val="right"/>
              <w:rPr>
                <w:rFonts w:eastAsia="標楷體"/>
                <w:kern w:val="0"/>
              </w:rPr>
            </w:pPr>
            <w:r w:rsidRPr="00EE23E8">
              <w:rPr>
                <w:rFonts w:eastAsia="標楷體"/>
                <w:noProof/>
                <w:kern w:val="0"/>
              </w:rPr>
              <mc:AlternateContent>
                <mc:Choice Requires="wps">
                  <w:drawing>
                    <wp:anchor distT="0" distB="0" distL="114300" distR="114300" simplePos="0" relativeHeight="251659264" behindDoc="0" locked="0" layoutInCell="1" allowOverlap="1" wp14:anchorId="0B369BBE" wp14:editId="4901774E">
                      <wp:simplePos x="0" y="0"/>
                      <wp:positionH relativeFrom="column">
                        <wp:posOffset>10160</wp:posOffset>
                      </wp:positionH>
                      <wp:positionV relativeFrom="paragraph">
                        <wp:posOffset>-3810</wp:posOffset>
                      </wp:positionV>
                      <wp:extent cx="4615180" cy="826770"/>
                      <wp:effectExtent l="0" t="0" r="13970" b="30480"/>
                      <wp:wrapNone/>
                      <wp:docPr id="2" name="直線接點 2"/>
                      <wp:cNvGraphicFramePr/>
                      <a:graphic xmlns:a="http://schemas.openxmlformats.org/drawingml/2006/main">
                        <a:graphicData uri="http://schemas.microsoft.com/office/word/2010/wordprocessingShape">
                          <wps:wsp>
                            <wps:cNvCnPr/>
                            <wps:spPr>
                              <a:xfrm>
                                <a:off x="0" y="0"/>
                                <a:ext cx="4615180" cy="82677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3pt" to="364.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" strokecolor="black [3040]"/>
                  </w:pict>
                </mc:Fallback>
              </mc:AlternateContent>
            </w:r>
          </w:p>
        </w:tc>
        <w:tc>
          <w:tcPr>
            <w:tcW w:w="666" w:type="pct"/>
            <w:shd w:val="clear" w:color="auto" w:fill="auto"/>
            <w:vAlign w:val="center"/>
          </w:tcPr>
          <w:p w:rsidR="00AF5FD3" w:rsidRPr="00EE23E8" w:rsidRDefault="00AF5FD3" w:rsidP="0031262F">
            <w:pPr>
              <w:widowControl/>
              <w:jc w:val="right"/>
              <w:rPr>
                <w:rFonts w:eastAsia="標楷體"/>
                <w:kern w:val="0"/>
              </w:rPr>
            </w:pPr>
          </w:p>
        </w:tc>
        <w:tc>
          <w:tcPr>
            <w:tcW w:w="750" w:type="pct"/>
            <w:shd w:val="clear" w:color="auto" w:fill="auto"/>
            <w:vAlign w:val="center"/>
          </w:tcPr>
          <w:p w:rsidR="00AF5FD3" w:rsidRPr="00EE23E8" w:rsidRDefault="00AF5FD3" w:rsidP="0031262F">
            <w:pPr>
              <w:widowControl/>
              <w:jc w:val="right"/>
              <w:rPr>
                <w:rFonts w:eastAsia="標楷體"/>
                <w:kern w:val="0"/>
              </w:rPr>
            </w:pPr>
          </w:p>
        </w:tc>
        <w:tc>
          <w:tcPr>
            <w:tcW w:w="630" w:type="pct"/>
            <w:shd w:val="clear" w:color="auto" w:fill="auto"/>
            <w:vAlign w:val="center"/>
          </w:tcPr>
          <w:p w:rsidR="00AF5FD3" w:rsidRPr="00EE23E8" w:rsidRDefault="00AF5FD3" w:rsidP="0031262F">
            <w:pPr>
              <w:widowControl/>
              <w:jc w:val="right"/>
              <w:rPr>
                <w:rFonts w:eastAsia="標楷體"/>
                <w:kern w:val="0"/>
              </w:rPr>
            </w:pPr>
          </w:p>
        </w:tc>
        <w:tc>
          <w:tcPr>
            <w:tcW w:w="636" w:type="pct"/>
            <w:shd w:val="clear" w:color="auto" w:fill="auto"/>
            <w:vAlign w:val="center"/>
          </w:tcPr>
          <w:p w:rsidR="00AF5FD3" w:rsidRPr="00EE23E8" w:rsidRDefault="00AF5FD3" w:rsidP="0031262F">
            <w:pPr>
              <w:jc w:val="right"/>
            </w:pPr>
          </w:p>
        </w:tc>
      </w:tr>
      <w:tr w:rsidR="00AF5FD3" w:rsidRPr="00EE23E8" w:rsidTr="00BD428E">
        <w:trPr>
          <w:trHeight w:val="382"/>
        </w:trPr>
        <w:tc>
          <w:tcPr>
            <w:tcW w:w="187" w:type="pct"/>
            <w:shd w:val="clear" w:color="auto" w:fill="auto"/>
            <w:vAlign w:val="center"/>
            <w:hideMark/>
          </w:tcPr>
          <w:p w:rsidR="00AF5FD3" w:rsidRPr="00EE23E8" w:rsidRDefault="00AF5FD3" w:rsidP="00134AEA">
            <w:pPr>
              <w:widowControl/>
              <w:jc w:val="center"/>
              <w:rPr>
                <w:rFonts w:eastAsia="標楷體"/>
                <w:kern w:val="0"/>
              </w:rPr>
            </w:pPr>
            <w:r w:rsidRPr="00EE23E8">
              <w:rPr>
                <w:rFonts w:eastAsia="標楷體"/>
                <w:kern w:val="0"/>
              </w:rPr>
              <w:t>19</w:t>
            </w:r>
          </w:p>
        </w:tc>
        <w:tc>
          <w:tcPr>
            <w:tcW w:w="1448" w:type="pct"/>
            <w:shd w:val="clear" w:color="auto" w:fill="auto"/>
            <w:vAlign w:val="center"/>
            <w:hideMark/>
          </w:tcPr>
          <w:p w:rsidR="00AF5FD3" w:rsidRPr="00EE23E8" w:rsidRDefault="00AF5FD3" w:rsidP="00134AEA">
            <w:pPr>
              <w:widowControl/>
              <w:rPr>
                <w:rFonts w:eastAsia="標楷體"/>
                <w:kern w:val="0"/>
              </w:rPr>
            </w:pPr>
            <w:r w:rsidRPr="00EE23E8">
              <w:rPr>
                <w:rFonts w:eastAsia="標楷體"/>
                <w:kern w:val="0"/>
              </w:rPr>
              <w:t>應有穩定資金總額</w:t>
            </w:r>
          </w:p>
        </w:tc>
        <w:tc>
          <w:tcPr>
            <w:tcW w:w="683" w:type="pct"/>
            <w:shd w:val="clear" w:color="auto" w:fill="auto"/>
            <w:vAlign w:val="center"/>
          </w:tcPr>
          <w:p w:rsidR="00AF5FD3" w:rsidRPr="00EE23E8" w:rsidRDefault="00AF5FD3" w:rsidP="0031262F">
            <w:pPr>
              <w:widowControl/>
              <w:jc w:val="right"/>
              <w:rPr>
                <w:rFonts w:eastAsia="標楷體"/>
                <w:kern w:val="0"/>
              </w:rPr>
            </w:pPr>
          </w:p>
        </w:tc>
        <w:tc>
          <w:tcPr>
            <w:tcW w:w="666" w:type="pct"/>
            <w:shd w:val="clear" w:color="auto" w:fill="auto"/>
            <w:vAlign w:val="center"/>
          </w:tcPr>
          <w:p w:rsidR="00AF5FD3" w:rsidRPr="00EE23E8" w:rsidRDefault="00AF5FD3" w:rsidP="0031262F">
            <w:pPr>
              <w:widowControl/>
              <w:jc w:val="right"/>
              <w:rPr>
                <w:rFonts w:eastAsia="標楷體"/>
                <w:kern w:val="0"/>
              </w:rPr>
            </w:pPr>
          </w:p>
        </w:tc>
        <w:tc>
          <w:tcPr>
            <w:tcW w:w="750" w:type="pct"/>
            <w:shd w:val="clear" w:color="auto" w:fill="auto"/>
            <w:vAlign w:val="center"/>
          </w:tcPr>
          <w:p w:rsidR="00AF5FD3" w:rsidRPr="00EE23E8" w:rsidRDefault="00AF5FD3" w:rsidP="0031262F">
            <w:pPr>
              <w:widowControl/>
              <w:jc w:val="right"/>
              <w:rPr>
                <w:rFonts w:eastAsia="標楷體"/>
                <w:kern w:val="0"/>
              </w:rPr>
            </w:pPr>
          </w:p>
        </w:tc>
        <w:tc>
          <w:tcPr>
            <w:tcW w:w="630" w:type="pct"/>
            <w:shd w:val="clear" w:color="auto" w:fill="auto"/>
            <w:vAlign w:val="center"/>
          </w:tcPr>
          <w:p w:rsidR="00AF5FD3" w:rsidRPr="00EE23E8" w:rsidRDefault="00AF5FD3" w:rsidP="0031262F">
            <w:pPr>
              <w:widowControl/>
              <w:jc w:val="right"/>
              <w:rPr>
                <w:rFonts w:eastAsia="標楷體"/>
                <w:kern w:val="0"/>
              </w:rPr>
            </w:pPr>
          </w:p>
        </w:tc>
        <w:tc>
          <w:tcPr>
            <w:tcW w:w="636" w:type="pct"/>
            <w:shd w:val="clear" w:color="auto" w:fill="auto"/>
            <w:vAlign w:val="center"/>
          </w:tcPr>
          <w:p w:rsidR="00AF5FD3" w:rsidRPr="00EE23E8" w:rsidRDefault="00AF5FD3" w:rsidP="0031262F">
            <w:pPr>
              <w:jc w:val="right"/>
            </w:pPr>
          </w:p>
        </w:tc>
      </w:tr>
      <w:tr w:rsidR="00AF5FD3" w:rsidRPr="00EE23E8" w:rsidTr="00BD428E">
        <w:trPr>
          <w:trHeight w:val="459"/>
        </w:trPr>
        <w:tc>
          <w:tcPr>
            <w:tcW w:w="187" w:type="pct"/>
            <w:shd w:val="clear" w:color="auto" w:fill="auto"/>
            <w:vAlign w:val="center"/>
            <w:hideMark/>
          </w:tcPr>
          <w:p w:rsidR="00AF5FD3" w:rsidRPr="00EE23E8" w:rsidRDefault="00AF5FD3" w:rsidP="00134AEA">
            <w:pPr>
              <w:widowControl/>
              <w:jc w:val="center"/>
              <w:rPr>
                <w:rFonts w:eastAsia="標楷體"/>
                <w:kern w:val="0"/>
              </w:rPr>
            </w:pPr>
            <w:r w:rsidRPr="00EE23E8">
              <w:rPr>
                <w:rFonts w:eastAsia="標楷體"/>
                <w:kern w:val="0"/>
              </w:rPr>
              <w:t>20</w:t>
            </w:r>
          </w:p>
        </w:tc>
        <w:tc>
          <w:tcPr>
            <w:tcW w:w="1448" w:type="pct"/>
            <w:shd w:val="clear" w:color="auto" w:fill="auto"/>
            <w:vAlign w:val="center"/>
            <w:hideMark/>
          </w:tcPr>
          <w:p w:rsidR="00AF5FD3" w:rsidRPr="00EE23E8" w:rsidRDefault="00AF5FD3" w:rsidP="00134AEA">
            <w:pPr>
              <w:widowControl/>
              <w:rPr>
                <w:rFonts w:eastAsia="標楷體"/>
                <w:kern w:val="0"/>
              </w:rPr>
            </w:pPr>
            <w:r w:rsidRPr="00EE23E8">
              <w:rPr>
                <w:rFonts w:eastAsia="標楷體"/>
                <w:kern w:val="0"/>
              </w:rPr>
              <w:t>淨穩定資金比率</w:t>
            </w:r>
            <w:r w:rsidRPr="00EE23E8">
              <w:rPr>
                <w:rFonts w:eastAsia="標楷體"/>
                <w:kern w:val="0"/>
              </w:rPr>
              <w:t>(%)</w:t>
            </w:r>
          </w:p>
        </w:tc>
        <w:tc>
          <w:tcPr>
            <w:tcW w:w="683" w:type="pct"/>
            <w:shd w:val="clear" w:color="auto" w:fill="auto"/>
            <w:vAlign w:val="center"/>
          </w:tcPr>
          <w:p w:rsidR="00AF5FD3" w:rsidRPr="00EE23E8" w:rsidRDefault="00AF5FD3" w:rsidP="0031262F">
            <w:pPr>
              <w:widowControl/>
              <w:jc w:val="right"/>
              <w:rPr>
                <w:rFonts w:eastAsia="標楷體"/>
                <w:kern w:val="0"/>
              </w:rPr>
            </w:pPr>
          </w:p>
        </w:tc>
        <w:tc>
          <w:tcPr>
            <w:tcW w:w="666" w:type="pct"/>
            <w:shd w:val="clear" w:color="auto" w:fill="auto"/>
            <w:vAlign w:val="center"/>
          </w:tcPr>
          <w:p w:rsidR="00AF5FD3" w:rsidRPr="00EE23E8" w:rsidRDefault="00AF5FD3" w:rsidP="0031262F">
            <w:pPr>
              <w:widowControl/>
              <w:jc w:val="right"/>
              <w:rPr>
                <w:rFonts w:eastAsia="標楷體"/>
                <w:kern w:val="0"/>
              </w:rPr>
            </w:pPr>
          </w:p>
        </w:tc>
        <w:tc>
          <w:tcPr>
            <w:tcW w:w="750" w:type="pct"/>
            <w:shd w:val="clear" w:color="auto" w:fill="auto"/>
            <w:vAlign w:val="center"/>
          </w:tcPr>
          <w:p w:rsidR="00AF5FD3" w:rsidRPr="00EE23E8" w:rsidRDefault="00AF5FD3" w:rsidP="0031262F">
            <w:pPr>
              <w:widowControl/>
              <w:jc w:val="right"/>
              <w:rPr>
                <w:rFonts w:eastAsia="標楷體"/>
                <w:kern w:val="0"/>
              </w:rPr>
            </w:pPr>
          </w:p>
        </w:tc>
        <w:tc>
          <w:tcPr>
            <w:tcW w:w="630" w:type="pct"/>
            <w:shd w:val="clear" w:color="auto" w:fill="auto"/>
            <w:vAlign w:val="center"/>
          </w:tcPr>
          <w:p w:rsidR="00AF5FD3" w:rsidRPr="00EE23E8" w:rsidRDefault="00AF5FD3" w:rsidP="0031262F">
            <w:pPr>
              <w:widowControl/>
              <w:jc w:val="right"/>
              <w:rPr>
                <w:rFonts w:eastAsia="標楷體"/>
                <w:kern w:val="0"/>
              </w:rPr>
            </w:pPr>
          </w:p>
        </w:tc>
        <w:tc>
          <w:tcPr>
            <w:tcW w:w="636" w:type="pct"/>
            <w:shd w:val="clear" w:color="auto" w:fill="auto"/>
            <w:vAlign w:val="center"/>
          </w:tcPr>
          <w:p w:rsidR="00AF5FD3" w:rsidRPr="00EE23E8" w:rsidRDefault="00AF5FD3" w:rsidP="0031262F">
            <w:pPr>
              <w:jc w:val="right"/>
            </w:pPr>
          </w:p>
        </w:tc>
      </w:tr>
      <w:tr w:rsidR="00AF5FD3" w:rsidRPr="00EE23E8" w:rsidTr="0031262F">
        <w:trPr>
          <w:trHeight w:val="412"/>
        </w:trPr>
        <w:tc>
          <w:tcPr>
            <w:tcW w:w="5000" w:type="pct"/>
            <w:gridSpan w:val="7"/>
            <w:shd w:val="clear" w:color="auto" w:fill="auto"/>
            <w:hideMark/>
          </w:tcPr>
          <w:p w:rsidR="00AF5FD3" w:rsidRPr="00EE23E8" w:rsidRDefault="00AF5FD3" w:rsidP="00134AEA">
            <w:pPr>
              <w:widowControl/>
              <w:rPr>
                <w:rFonts w:eastAsia="標楷體"/>
                <w:kern w:val="0"/>
              </w:rPr>
            </w:pPr>
            <w:r w:rsidRPr="00EE23E8">
              <w:rPr>
                <w:rFonts w:eastAsia="標楷體"/>
                <w:kern w:val="0"/>
              </w:rPr>
              <w:t>重大變動原因及說明：</w:t>
            </w:r>
          </w:p>
          <w:p w:rsidR="00CC7294" w:rsidRPr="00EE23E8" w:rsidRDefault="00CC7294" w:rsidP="00CC7294">
            <w:pPr>
              <w:rPr>
                <w:rFonts w:ascii="標楷體" w:eastAsia="標楷體" w:hAnsi="標楷體" w:cs="標楷體"/>
                <w:kern w:val="0"/>
                <w:sz w:val="20"/>
                <w:szCs w:val="20"/>
              </w:rPr>
            </w:pPr>
            <w:r w:rsidRPr="00EE23E8">
              <w:rPr>
                <w:rFonts w:ascii="標楷體" w:eastAsia="標楷體" w:hAnsi="標楷體"/>
                <w:bCs/>
                <w:kern w:val="0"/>
                <w:sz w:val="20"/>
                <w:szCs w:val="20"/>
              </w:rPr>
              <w:t>淨穩定資金比率(NSFR)</w:t>
            </w:r>
            <w:r w:rsidRPr="00EE23E8">
              <w:rPr>
                <w:rFonts w:ascii="標楷體" w:eastAsia="標楷體" w:hAnsi="標楷體" w:cs="標楷體"/>
                <w:kern w:val="0"/>
                <w:sz w:val="20"/>
                <w:szCs w:val="20"/>
              </w:rPr>
              <w:t>實施標準</w:t>
            </w:r>
            <w:r w:rsidRPr="00EE23E8">
              <w:rPr>
                <w:rFonts w:ascii="標楷體" w:eastAsia="標楷體" w:hAnsi="標楷體" w:hint="eastAsia"/>
                <w:bCs/>
                <w:kern w:val="0"/>
                <w:sz w:val="20"/>
                <w:szCs w:val="20"/>
              </w:rPr>
              <w:t>自</w:t>
            </w:r>
            <w:r w:rsidRPr="00EE23E8">
              <w:rPr>
                <w:rFonts w:ascii="標楷體" w:eastAsia="標楷體" w:hAnsi="標楷體" w:cs="標楷體"/>
                <w:kern w:val="0"/>
                <w:sz w:val="20"/>
                <w:szCs w:val="20"/>
              </w:rPr>
              <w:t>中華民國一百零七年一月一日施行。</w:t>
            </w:r>
          </w:p>
          <w:p w:rsidR="00AF5FD3" w:rsidRPr="00EE23E8" w:rsidRDefault="00AF5FD3" w:rsidP="00134AEA">
            <w:pPr>
              <w:widowControl/>
              <w:rPr>
                <w:rFonts w:eastAsia="標楷體"/>
                <w:kern w:val="0"/>
              </w:rPr>
            </w:pPr>
          </w:p>
          <w:p w:rsidR="00AF5FD3" w:rsidRPr="00EE23E8" w:rsidRDefault="00AF5FD3" w:rsidP="00134AEA">
            <w:pPr>
              <w:widowControl/>
              <w:rPr>
                <w:rFonts w:eastAsia="標楷體"/>
                <w:kern w:val="0"/>
              </w:rPr>
            </w:pPr>
          </w:p>
        </w:tc>
      </w:tr>
    </w:tbl>
    <w:p w:rsidR="0073013F" w:rsidRPr="00EE23E8" w:rsidRDefault="0073013F" w:rsidP="0073013F">
      <w:pPr>
        <w:spacing w:line="340" w:lineRule="exact"/>
        <w:ind w:left="361"/>
        <w:jc w:val="both"/>
        <w:rPr>
          <w:rFonts w:ascii="標楷體" w:eastAsia="標楷體" w:hAnsi="標楷體" w:cs="Arial"/>
          <w:kern w:val="0"/>
          <w:sz w:val="32"/>
          <w:szCs w:val="32"/>
        </w:rPr>
      </w:pPr>
    </w:p>
    <w:p w:rsidR="0073013F" w:rsidRPr="00EE23E8" w:rsidRDefault="0073013F" w:rsidP="0073013F">
      <w:pPr>
        <w:spacing w:line="340" w:lineRule="exact"/>
        <w:ind w:left="1"/>
        <w:jc w:val="both"/>
        <w:rPr>
          <w:rFonts w:ascii="標楷體" w:eastAsia="標楷體" w:hAnsi="標楷體" w:cs="新細明體"/>
          <w:b/>
          <w:bCs/>
          <w:kern w:val="0"/>
        </w:rPr>
      </w:pPr>
      <w:r w:rsidRPr="00EE23E8">
        <w:rPr>
          <w:rFonts w:ascii="標楷體" w:eastAsia="標楷體" w:hAnsi="標楷體" w:cs="新細明體" w:hint="eastAsia"/>
          <w:b/>
          <w:bCs/>
          <w:kern w:val="0"/>
        </w:rPr>
        <w:t>填表說明：</w:t>
      </w:r>
    </w:p>
    <w:p w:rsidR="0073013F" w:rsidRPr="00EE23E8" w:rsidRDefault="00F41601" w:rsidP="00482E54">
      <w:pPr>
        <w:numPr>
          <w:ilvl w:val="0"/>
          <w:numId w:val="101"/>
        </w:numPr>
        <w:spacing w:line="340" w:lineRule="exact"/>
        <w:ind w:leftChars="150" w:left="720" w:hangingChars="150"/>
        <w:jc w:val="both"/>
        <w:rPr>
          <w:rFonts w:eastAsia="標楷體"/>
        </w:rPr>
      </w:pPr>
      <w:r w:rsidRPr="00EE23E8">
        <w:rPr>
          <w:rFonts w:eastAsia="標楷體" w:hint="eastAsia"/>
        </w:rPr>
        <w:t>本表更新頻率：半年</w:t>
      </w:r>
      <w:r w:rsidR="00C6215D" w:rsidRPr="00EE23E8">
        <w:rPr>
          <w:rFonts w:eastAsia="標楷體" w:hint="eastAsia"/>
        </w:rPr>
        <w:t>，</w:t>
      </w:r>
      <w:r w:rsidR="0073013F" w:rsidRPr="00EE23E8">
        <w:rPr>
          <w:rFonts w:eastAsia="標楷體" w:hint="eastAsia"/>
        </w:rPr>
        <w:t>請填列申報</w:t>
      </w:r>
      <w:r w:rsidR="009A6C3D" w:rsidRPr="00EE23E8">
        <w:rPr>
          <w:rFonts w:eastAsia="標楷體" w:hint="eastAsia"/>
        </w:rPr>
        <w:t>本季</w:t>
      </w:r>
      <w:r w:rsidR="0073013F" w:rsidRPr="00EE23E8">
        <w:rPr>
          <w:rFonts w:eastAsia="標楷體" w:hint="eastAsia"/>
        </w:rPr>
        <w:t>及前四季季底資料。</w:t>
      </w:r>
    </w:p>
    <w:p w:rsidR="0073013F" w:rsidRPr="00EE23E8" w:rsidRDefault="0073013F" w:rsidP="00482E54">
      <w:pPr>
        <w:numPr>
          <w:ilvl w:val="0"/>
          <w:numId w:val="101"/>
        </w:numPr>
        <w:spacing w:line="340" w:lineRule="exact"/>
        <w:ind w:leftChars="150" w:left="720" w:hangingChars="150"/>
        <w:jc w:val="both"/>
        <w:rPr>
          <w:rFonts w:eastAsia="標楷體"/>
        </w:rPr>
      </w:pPr>
      <w:r w:rsidRPr="00EE23E8">
        <w:rPr>
          <w:rFonts w:eastAsia="標楷體" w:hint="eastAsia"/>
        </w:rPr>
        <w:t>本表採個體基礎填報。</w:t>
      </w:r>
    </w:p>
    <w:p w:rsidR="000E5016" w:rsidRPr="00EE23E8" w:rsidRDefault="000E5016" w:rsidP="00482E54">
      <w:pPr>
        <w:numPr>
          <w:ilvl w:val="0"/>
          <w:numId w:val="101"/>
        </w:numPr>
        <w:spacing w:line="340" w:lineRule="exact"/>
        <w:ind w:leftChars="150" w:left="720" w:hangingChars="150"/>
        <w:jc w:val="both"/>
        <w:rPr>
          <w:rFonts w:eastAsia="標楷體"/>
        </w:rPr>
      </w:pPr>
      <w:r w:rsidRPr="00EE23E8">
        <w:rPr>
          <w:rFonts w:eastAsia="標楷體" w:hint="eastAsia"/>
        </w:rPr>
        <w:t>完全導入</w:t>
      </w:r>
      <w:r w:rsidRPr="00EE23E8">
        <w:rPr>
          <w:rFonts w:eastAsia="標楷體" w:hint="eastAsia"/>
        </w:rPr>
        <w:t>ECL</w:t>
      </w:r>
      <w:r w:rsidRPr="00EE23E8">
        <w:rPr>
          <w:rFonts w:eastAsia="標楷體" w:hint="eastAsia"/>
        </w:rPr>
        <w:t>會計模型：因應</w:t>
      </w:r>
      <w:r w:rsidRPr="00EE23E8">
        <w:rPr>
          <w:rFonts w:eastAsia="標楷體" w:hint="eastAsia"/>
        </w:rPr>
        <w:t>IFRS 9</w:t>
      </w:r>
      <w:r w:rsidRPr="00EE23E8">
        <w:rPr>
          <w:rFonts w:eastAsia="標楷體" w:hint="eastAsia"/>
        </w:rPr>
        <w:t>之適用，增列完全導入預期信用損失會計模型之相關比率。</w:t>
      </w:r>
    </w:p>
    <w:p w:rsidR="0073013F" w:rsidRPr="00EE23E8" w:rsidRDefault="0073013F" w:rsidP="00482E54">
      <w:pPr>
        <w:numPr>
          <w:ilvl w:val="0"/>
          <w:numId w:val="101"/>
        </w:numPr>
        <w:spacing w:line="340" w:lineRule="exact"/>
        <w:ind w:leftChars="150" w:left="720" w:hangingChars="150"/>
        <w:jc w:val="both"/>
        <w:rPr>
          <w:rFonts w:eastAsia="標楷體"/>
        </w:rPr>
      </w:pPr>
      <w:r w:rsidRPr="00EE23E8">
        <w:rPr>
          <w:rFonts w:eastAsia="標楷體" w:hint="eastAsia"/>
        </w:rPr>
        <w:t>第</w:t>
      </w:r>
      <w:r w:rsidRPr="00EE23E8">
        <w:rPr>
          <w:rFonts w:eastAsia="標楷體" w:hint="eastAsia"/>
        </w:rPr>
        <w:t>9</w:t>
      </w:r>
      <w:r w:rsidRPr="00EE23E8">
        <w:rPr>
          <w:rFonts w:eastAsia="標楷體" w:hint="eastAsia"/>
        </w:rPr>
        <w:t>列「抗景氣循環緩衝資本比率要求</w:t>
      </w:r>
      <w:r w:rsidRPr="00EE23E8">
        <w:rPr>
          <w:rFonts w:eastAsia="標楷體" w:hint="eastAsia"/>
        </w:rPr>
        <w:t>(%)</w:t>
      </w:r>
      <w:r w:rsidRPr="00EE23E8">
        <w:rPr>
          <w:rFonts w:eastAsia="標楷體" w:hint="eastAsia"/>
        </w:rPr>
        <w:t>」：我國目前抗景氣循環緩衝資本比率要求為</w:t>
      </w:r>
      <w:r w:rsidRPr="00EE23E8">
        <w:rPr>
          <w:rFonts w:eastAsia="標楷體" w:hint="eastAsia"/>
        </w:rPr>
        <w:t>0%</w:t>
      </w:r>
      <w:r w:rsidR="009822CA" w:rsidRPr="00EE23E8">
        <w:rPr>
          <w:rFonts w:eastAsia="標楷體" w:hint="eastAsia"/>
        </w:rPr>
        <w:t>，俟</w:t>
      </w:r>
      <w:r w:rsidRPr="00EE23E8">
        <w:rPr>
          <w:rFonts w:eastAsia="標楷體" w:hint="eastAsia"/>
        </w:rPr>
        <w:t>主管機關發布相關定義、計算方式與規範，再依循辦理填列。</w:t>
      </w:r>
    </w:p>
    <w:p w:rsidR="0073013F" w:rsidRPr="00EE23E8" w:rsidRDefault="0073013F" w:rsidP="00482E54">
      <w:pPr>
        <w:numPr>
          <w:ilvl w:val="0"/>
          <w:numId w:val="101"/>
        </w:numPr>
        <w:spacing w:line="340" w:lineRule="exact"/>
        <w:ind w:leftChars="150" w:left="720" w:hangingChars="150"/>
        <w:jc w:val="both"/>
        <w:rPr>
          <w:rFonts w:eastAsia="標楷體"/>
        </w:rPr>
      </w:pPr>
      <w:r w:rsidRPr="00EE23E8">
        <w:rPr>
          <w:rFonts w:eastAsia="標楷體" w:hint="eastAsia"/>
        </w:rPr>
        <w:t>第</w:t>
      </w:r>
      <w:r w:rsidRPr="00EE23E8">
        <w:rPr>
          <w:rFonts w:eastAsia="標楷體" w:hint="eastAsia"/>
        </w:rPr>
        <w:t>10</w:t>
      </w:r>
      <w:r w:rsidRPr="00EE23E8">
        <w:rPr>
          <w:rFonts w:eastAsia="標楷體" w:hint="eastAsia"/>
        </w:rPr>
        <w:t>列「</w:t>
      </w:r>
      <w:r w:rsidRPr="00EE23E8">
        <w:rPr>
          <w:rFonts w:eastAsia="標楷體"/>
        </w:rPr>
        <w:t>G-SIB</w:t>
      </w:r>
      <w:r w:rsidRPr="00EE23E8">
        <w:rPr>
          <w:rFonts w:eastAsia="標楷體" w:hint="eastAsia"/>
        </w:rPr>
        <w:t>及</w:t>
      </w:r>
      <w:r w:rsidRPr="00EE23E8">
        <w:rPr>
          <w:rFonts w:eastAsia="標楷體"/>
        </w:rPr>
        <w:t>/</w:t>
      </w:r>
      <w:r w:rsidRPr="00EE23E8">
        <w:rPr>
          <w:rFonts w:eastAsia="標楷體" w:hint="eastAsia"/>
        </w:rPr>
        <w:t>或</w:t>
      </w:r>
      <w:r w:rsidRPr="00EE23E8">
        <w:rPr>
          <w:rFonts w:eastAsia="標楷體"/>
        </w:rPr>
        <w:t>D-SIB</w:t>
      </w:r>
      <w:r w:rsidRPr="00EE23E8">
        <w:rPr>
          <w:rFonts w:eastAsia="標楷體" w:hint="eastAsia"/>
        </w:rPr>
        <w:t>其他資本比率要求</w:t>
      </w:r>
      <w:r w:rsidRPr="00EE23E8">
        <w:rPr>
          <w:rFonts w:eastAsia="標楷體"/>
        </w:rPr>
        <w:t xml:space="preserve"> (%)</w:t>
      </w:r>
      <w:r w:rsidRPr="00EE23E8">
        <w:rPr>
          <w:rFonts w:eastAsia="標楷體" w:hint="eastAsia"/>
        </w:rPr>
        <w:t>」：</w:t>
      </w:r>
      <w:r w:rsidR="007B689C" w:rsidRPr="00EE23E8">
        <w:rPr>
          <w:rFonts w:eastAsia="標楷體" w:hint="eastAsia"/>
        </w:rPr>
        <w:t>我</w:t>
      </w:r>
      <w:r w:rsidRPr="00EE23E8">
        <w:rPr>
          <w:rFonts w:eastAsia="標楷體" w:hint="eastAsia"/>
        </w:rPr>
        <w:t>國</w:t>
      </w:r>
      <w:r w:rsidR="007B689C" w:rsidRPr="00EE23E8">
        <w:rPr>
          <w:rFonts w:eastAsia="標楷體" w:hint="eastAsia"/>
        </w:rPr>
        <w:t>目前</w:t>
      </w:r>
      <w:r w:rsidRPr="00EE23E8">
        <w:rPr>
          <w:rFonts w:eastAsia="標楷體" w:hint="eastAsia"/>
        </w:rPr>
        <w:t>尚無符合巴塞爾銀行監理委員會定義之</w:t>
      </w:r>
      <w:r w:rsidRPr="00EE23E8">
        <w:rPr>
          <w:rFonts w:eastAsia="標楷體" w:hint="eastAsia"/>
        </w:rPr>
        <w:t>G-SIB</w:t>
      </w:r>
      <w:r w:rsidRPr="00EE23E8">
        <w:rPr>
          <w:rFonts w:eastAsia="標楷體" w:hint="eastAsia"/>
        </w:rPr>
        <w:t>及</w:t>
      </w:r>
      <w:r w:rsidRPr="00EE23E8">
        <w:rPr>
          <w:rFonts w:eastAsia="標楷體" w:hint="eastAsia"/>
        </w:rPr>
        <w:t>/</w:t>
      </w:r>
      <w:r w:rsidRPr="00EE23E8">
        <w:rPr>
          <w:rFonts w:eastAsia="標楷體" w:hint="eastAsia"/>
        </w:rPr>
        <w:t>或</w:t>
      </w:r>
      <w:r w:rsidRPr="00EE23E8">
        <w:rPr>
          <w:rFonts w:eastAsia="標楷體" w:hint="eastAsia"/>
        </w:rPr>
        <w:t>D-SIB</w:t>
      </w:r>
      <w:r w:rsidRPr="00EE23E8">
        <w:rPr>
          <w:rFonts w:eastAsia="標楷體" w:hint="eastAsia"/>
        </w:rPr>
        <w:t>條件之銀行，故</w:t>
      </w:r>
      <w:r w:rsidR="00C615F8" w:rsidRPr="00EE23E8">
        <w:rPr>
          <w:rFonts w:eastAsia="標楷體" w:hint="eastAsia"/>
        </w:rPr>
        <w:t>暫</w:t>
      </w:r>
      <w:r w:rsidRPr="00EE23E8">
        <w:rPr>
          <w:rFonts w:eastAsia="標楷體" w:hint="eastAsia"/>
        </w:rPr>
        <w:t>無需填報此列。</w:t>
      </w:r>
    </w:p>
    <w:p w:rsidR="0073013F" w:rsidRPr="00EE23E8" w:rsidRDefault="0073013F" w:rsidP="00482E54">
      <w:pPr>
        <w:numPr>
          <w:ilvl w:val="0"/>
          <w:numId w:val="101"/>
        </w:numPr>
        <w:spacing w:line="340" w:lineRule="exact"/>
        <w:ind w:leftChars="150" w:left="720" w:hangingChars="150"/>
        <w:jc w:val="both"/>
        <w:rPr>
          <w:rFonts w:eastAsia="標楷體"/>
        </w:rPr>
      </w:pPr>
      <w:r w:rsidRPr="00EE23E8">
        <w:rPr>
          <w:rFonts w:eastAsia="標楷體" w:hint="eastAsia"/>
        </w:rPr>
        <w:t>本表各項目定義如下：</w:t>
      </w:r>
    </w:p>
    <w:p w:rsidR="0073013F" w:rsidRPr="00EE23E8" w:rsidRDefault="0073013F" w:rsidP="00482E54">
      <w:pPr>
        <w:numPr>
          <w:ilvl w:val="1"/>
          <w:numId w:val="101"/>
        </w:numPr>
        <w:spacing w:line="340" w:lineRule="exact"/>
        <w:ind w:leftChars="250" w:left="1080" w:hangingChars="200" w:hanging="480"/>
        <w:jc w:val="both"/>
        <w:rPr>
          <w:rFonts w:eastAsia="標楷體"/>
        </w:rPr>
      </w:pPr>
      <w:r w:rsidRPr="00EE23E8">
        <w:rPr>
          <w:rFonts w:eastAsia="標楷體" w:hint="eastAsia"/>
        </w:rPr>
        <w:lastRenderedPageBreak/>
        <w:t>第</w:t>
      </w:r>
      <w:r w:rsidRPr="00EE23E8">
        <w:rPr>
          <w:rFonts w:eastAsia="標楷體" w:hint="eastAsia"/>
        </w:rPr>
        <w:t>12</w:t>
      </w:r>
      <w:r w:rsidRPr="00EE23E8">
        <w:rPr>
          <w:rFonts w:eastAsia="標楷體" w:hint="eastAsia"/>
        </w:rPr>
        <w:t>列「</w:t>
      </w:r>
      <w:r w:rsidRPr="00EE23E8">
        <w:rPr>
          <w:rFonts w:eastAsia="標楷體" w:hint="eastAsia"/>
          <w:kern w:val="0"/>
        </w:rPr>
        <w:t>符合銀行最低資本要求後之可用普通股權益第一類資本比率</w:t>
      </w:r>
      <w:r w:rsidRPr="00EE23E8">
        <w:rPr>
          <w:rFonts w:eastAsia="標楷體" w:hint="eastAsia"/>
          <w:kern w:val="0"/>
        </w:rPr>
        <w:t>(%)</w:t>
      </w:r>
      <w:r w:rsidRPr="00EE23E8">
        <w:rPr>
          <w:rFonts w:eastAsia="標楷體" w:hint="eastAsia"/>
        </w:rPr>
        <w:t>」：不一定等於普通股權益第一類資本比率</w:t>
      </w:r>
      <w:r w:rsidR="007B689C" w:rsidRPr="00EE23E8">
        <w:rPr>
          <w:rFonts w:eastAsia="標楷體" w:hint="eastAsia"/>
        </w:rPr>
        <w:t>(%)</w:t>
      </w:r>
      <w:r w:rsidRPr="00EE23E8">
        <w:rPr>
          <w:rFonts w:eastAsia="標楷體" w:hint="eastAsia"/>
        </w:rPr>
        <w:t>及普通股權益第一類資本比率最低要求之差。可參考【附表四之三】第</w:t>
      </w:r>
      <w:r w:rsidRPr="00EE23E8">
        <w:rPr>
          <w:rFonts w:eastAsia="標楷體" w:hint="eastAsia"/>
        </w:rPr>
        <w:t>68</w:t>
      </w:r>
      <w:r w:rsidRPr="00EE23E8">
        <w:rPr>
          <w:rFonts w:eastAsia="標楷體" w:hint="eastAsia"/>
        </w:rPr>
        <w:t>列項目說明。</w:t>
      </w:r>
    </w:p>
    <w:p w:rsidR="0073013F" w:rsidRPr="00EE23E8" w:rsidRDefault="0073013F" w:rsidP="00482E54">
      <w:pPr>
        <w:numPr>
          <w:ilvl w:val="1"/>
          <w:numId w:val="101"/>
        </w:numPr>
        <w:spacing w:line="340" w:lineRule="exact"/>
        <w:ind w:leftChars="250" w:left="1080" w:hangingChars="200" w:hanging="480"/>
        <w:jc w:val="both"/>
        <w:rPr>
          <w:rFonts w:eastAsia="標楷體"/>
        </w:rPr>
      </w:pPr>
      <w:r w:rsidRPr="00EE23E8">
        <w:rPr>
          <w:rFonts w:eastAsia="標楷體" w:hint="eastAsia"/>
        </w:rPr>
        <w:t>第</w:t>
      </w:r>
      <w:r w:rsidRPr="00EE23E8">
        <w:rPr>
          <w:rFonts w:eastAsia="標楷體"/>
        </w:rPr>
        <w:t>13</w:t>
      </w:r>
      <w:r w:rsidRPr="00EE23E8">
        <w:rPr>
          <w:rFonts w:eastAsia="標楷體" w:hint="eastAsia"/>
        </w:rPr>
        <w:t>列「槓桿比率暴險衡量總額」</w:t>
      </w:r>
      <w:r w:rsidR="00A43C6E" w:rsidRPr="00EE23E8">
        <w:rPr>
          <w:rFonts w:eastAsia="標楷體" w:hint="eastAsia"/>
        </w:rPr>
        <w:t>：</w:t>
      </w:r>
      <w:r w:rsidRPr="00EE23E8">
        <w:rPr>
          <w:rFonts w:eastAsia="標楷體" w:hint="eastAsia"/>
        </w:rPr>
        <w:t>金額係反映期末價值。</w:t>
      </w:r>
    </w:p>
    <w:p w:rsidR="0073013F" w:rsidRPr="00EE23E8" w:rsidRDefault="0073013F" w:rsidP="00482E54">
      <w:pPr>
        <w:numPr>
          <w:ilvl w:val="1"/>
          <w:numId w:val="101"/>
        </w:numPr>
        <w:spacing w:line="340" w:lineRule="exact"/>
        <w:ind w:leftChars="250" w:left="1080" w:hangingChars="200" w:hanging="480"/>
        <w:jc w:val="both"/>
        <w:rPr>
          <w:rFonts w:eastAsia="標楷體"/>
        </w:rPr>
      </w:pPr>
      <w:r w:rsidRPr="00EE23E8">
        <w:rPr>
          <w:rFonts w:eastAsia="標楷體" w:hint="eastAsia"/>
        </w:rPr>
        <w:t>第</w:t>
      </w:r>
      <w:r w:rsidRPr="00EE23E8">
        <w:rPr>
          <w:rFonts w:eastAsia="標楷體" w:hint="eastAsia"/>
        </w:rPr>
        <w:t>15</w:t>
      </w:r>
      <w:r w:rsidRPr="00EE23E8">
        <w:rPr>
          <w:rFonts w:eastAsia="標楷體" w:hint="eastAsia"/>
        </w:rPr>
        <w:t>列「合格高品質流動性資產</w:t>
      </w:r>
      <w:r w:rsidRPr="00EE23E8">
        <w:rPr>
          <w:rFonts w:eastAsia="標楷體" w:hint="eastAsia"/>
        </w:rPr>
        <w:t>(HQLA)</w:t>
      </w:r>
      <w:r w:rsidRPr="00EE23E8">
        <w:rPr>
          <w:rFonts w:eastAsia="標楷體" w:hint="eastAsia"/>
        </w:rPr>
        <w:t>總額」及第</w:t>
      </w:r>
      <w:r w:rsidRPr="00EE23E8">
        <w:rPr>
          <w:rFonts w:eastAsia="標楷體" w:hint="eastAsia"/>
        </w:rPr>
        <w:t>16</w:t>
      </w:r>
      <w:r w:rsidRPr="00EE23E8">
        <w:rPr>
          <w:rFonts w:eastAsia="標楷體" w:hint="eastAsia"/>
        </w:rPr>
        <w:t>列「淨現金流出總額」</w:t>
      </w:r>
      <w:r w:rsidR="00A43C6E" w:rsidRPr="00EE23E8">
        <w:rPr>
          <w:rFonts w:eastAsia="標楷體" w:hint="eastAsia"/>
        </w:rPr>
        <w:t>：</w:t>
      </w:r>
      <w:r w:rsidR="00F173BB" w:rsidRPr="00EE23E8">
        <w:rPr>
          <w:rFonts w:eastAsia="標楷體" w:hint="eastAsia"/>
        </w:rPr>
        <w:t>其定義係依</w:t>
      </w:r>
      <w:r w:rsidRPr="00EE23E8">
        <w:rPr>
          <w:rFonts w:eastAsia="標楷體" w:hint="eastAsia"/>
        </w:rPr>
        <w:t>據</w:t>
      </w:r>
      <w:r w:rsidR="00F173BB" w:rsidRPr="00EE23E8">
        <w:rPr>
          <w:rFonts w:eastAsia="標楷體" w:hint="eastAsia"/>
        </w:rPr>
        <w:t>「銀行流動性覆蓋比率實施標準」之規定辦理</w:t>
      </w:r>
      <w:r w:rsidRPr="00EE23E8">
        <w:rPr>
          <w:rFonts w:eastAsia="標楷體" w:hint="eastAsia"/>
        </w:rPr>
        <w:t>。</w:t>
      </w:r>
    </w:p>
    <w:p w:rsidR="0073013F" w:rsidRPr="00EE23E8" w:rsidRDefault="0073013F" w:rsidP="0073013F">
      <w:pPr>
        <w:spacing w:line="340" w:lineRule="exact"/>
        <w:ind w:left="1"/>
        <w:jc w:val="both"/>
        <w:rPr>
          <w:rFonts w:ascii="標楷體" w:eastAsia="標楷體" w:hAnsi="標楷體" w:cs="新細明體"/>
          <w:b/>
          <w:bCs/>
          <w:kern w:val="0"/>
        </w:rPr>
      </w:pPr>
    </w:p>
    <w:p w:rsidR="0073013F" w:rsidRPr="00EE23E8" w:rsidRDefault="0073013F" w:rsidP="0073013F">
      <w:pPr>
        <w:spacing w:line="340" w:lineRule="exact"/>
        <w:ind w:left="1"/>
        <w:jc w:val="both"/>
        <w:rPr>
          <w:rFonts w:ascii="標楷體" w:eastAsia="標楷體" w:hAnsi="標楷體" w:cs="新細明體"/>
          <w:b/>
          <w:bCs/>
          <w:kern w:val="0"/>
        </w:rPr>
      </w:pPr>
    </w:p>
    <w:p w:rsidR="0073013F" w:rsidRPr="00EE23E8" w:rsidRDefault="0073013F" w:rsidP="0073013F">
      <w:pPr>
        <w:spacing w:line="340" w:lineRule="exact"/>
        <w:ind w:left="1"/>
        <w:jc w:val="both"/>
        <w:rPr>
          <w:rFonts w:ascii="標楷體" w:eastAsia="標楷體" w:hAnsi="標楷體" w:cs="新細明體"/>
          <w:b/>
          <w:bCs/>
          <w:kern w:val="0"/>
        </w:rPr>
      </w:pPr>
      <w:r w:rsidRPr="00EE23E8">
        <w:rPr>
          <w:rFonts w:ascii="標楷體" w:eastAsia="標楷體" w:hAnsi="標楷體" w:cs="新細明體" w:hint="eastAsia"/>
          <w:b/>
          <w:bCs/>
          <w:kern w:val="0"/>
        </w:rPr>
        <w:t>跨表檢核：</w:t>
      </w:r>
    </w:p>
    <w:p w:rsidR="0073013F" w:rsidRPr="00EE23E8" w:rsidRDefault="0073013F" w:rsidP="00482E54">
      <w:pPr>
        <w:numPr>
          <w:ilvl w:val="0"/>
          <w:numId w:val="102"/>
        </w:numPr>
        <w:spacing w:line="340" w:lineRule="exact"/>
        <w:ind w:leftChars="150" w:left="720" w:hangingChars="150"/>
        <w:jc w:val="both"/>
        <w:rPr>
          <w:rFonts w:eastAsia="標楷體"/>
          <w:bCs/>
          <w:kern w:val="0"/>
        </w:rPr>
      </w:pPr>
      <w:r w:rsidRPr="00EE23E8">
        <w:rPr>
          <w:rFonts w:eastAsia="標楷體"/>
          <w:bCs/>
          <w:kern w:val="0"/>
        </w:rPr>
        <w:t>【附表八】</w:t>
      </w:r>
      <w:r w:rsidRPr="00EE23E8">
        <w:rPr>
          <w:rFonts w:eastAsia="標楷體"/>
          <w:bCs/>
          <w:kern w:val="0"/>
        </w:rPr>
        <w:t>1A=</w:t>
      </w:r>
      <w:r w:rsidRPr="00EE23E8">
        <w:rPr>
          <w:rFonts w:eastAsia="標楷體"/>
          <w:bCs/>
          <w:kern w:val="0"/>
        </w:rPr>
        <w:t>【附表四之三】</w:t>
      </w:r>
      <w:r w:rsidRPr="00EE23E8">
        <w:rPr>
          <w:rFonts w:eastAsia="標楷體"/>
          <w:bCs/>
          <w:kern w:val="0"/>
        </w:rPr>
        <w:t>29</w:t>
      </w:r>
    </w:p>
    <w:p w:rsidR="0073013F" w:rsidRPr="00EE23E8" w:rsidRDefault="0073013F" w:rsidP="00482E54">
      <w:pPr>
        <w:numPr>
          <w:ilvl w:val="0"/>
          <w:numId w:val="102"/>
        </w:numPr>
        <w:spacing w:line="340" w:lineRule="exact"/>
        <w:ind w:leftChars="150" w:left="720" w:hangingChars="150"/>
        <w:jc w:val="both"/>
        <w:rPr>
          <w:rFonts w:eastAsia="標楷體"/>
          <w:bCs/>
          <w:kern w:val="0"/>
        </w:rPr>
      </w:pPr>
      <w:r w:rsidRPr="00EE23E8">
        <w:rPr>
          <w:rFonts w:eastAsia="標楷體"/>
          <w:bCs/>
          <w:kern w:val="0"/>
        </w:rPr>
        <w:t>【附表八】</w:t>
      </w:r>
      <w:r w:rsidRPr="00EE23E8">
        <w:rPr>
          <w:rFonts w:eastAsia="標楷體"/>
          <w:bCs/>
          <w:kern w:val="0"/>
        </w:rPr>
        <w:t>2A=</w:t>
      </w:r>
      <w:r w:rsidRPr="00EE23E8">
        <w:rPr>
          <w:rFonts w:eastAsia="標楷體"/>
          <w:bCs/>
          <w:kern w:val="0"/>
        </w:rPr>
        <w:t>【附表四之三】</w:t>
      </w:r>
      <w:r w:rsidRPr="00EE23E8">
        <w:rPr>
          <w:rFonts w:eastAsia="標楷體"/>
          <w:bCs/>
          <w:kern w:val="0"/>
        </w:rPr>
        <w:t>45=</w:t>
      </w:r>
      <w:r w:rsidRPr="00EE23E8">
        <w:rPr>
          <w:rFonts w:eastAsia="標楷體"/>
          <w:bCs/>
          <w:kern w:val="0"/>
        </w:rPr>
        <w:t>【附表六之一】</w:t>
      </w:r>
      <w:r w:rsidRPr="00EE23E8">
        <w:rPr>
          <w:rFonts w:eastAsia="標楷體"/>
          <w:bCs/>
          <w:kern w:val="0"/>
        </w:rPr>
        <w:t>20A</w:t>
      </w:r>
    </w:p>
    <w:p w:rsidR="0073013F" w:rsidRPr="00EE23E8" w:rsidRDefault="0073013F" w:rsidP="00482E54">
      <w:pPr>
        <w:numPr>
          <w:ilvl w:val="0"/>
          <w:numId w:val="102"/>
        </w:numPr>
        <w:spacing w:line="340" w:lineRule="exact"/>
        <w:ind w:leftChars="150" w:left="720" w:hangingChars="150"/>
        <w:jc w:val="both"/>
        <w:rPr>
          <w:rFonts w:eastAsia="標楷體"/>
          <w:bCs/>
          <w:kern w:val="0"/>
        </w:rPr>
      </w:pPr>
      <w:r w:rsidRPr="00EE23E8">
        <w:rPr>
          <w:rFonts w:eastAsia="標楷體"/>
          <w:bCs/>
          <w:kern w:val="0"/>
        </w:rPr>
        <w:t>【附表八】</w:t>
      </w:r>
      <w:r w:rsidRPr="00EE23E8">
        <w:rPr>
          <w:rFonts w:eastAsia="標楷體"/>
          <w:bCs/>
          <w:kern w:val="0"/>
        </w:rPr>
        <w:t>3A=</w:t>
      </w:r>
      <w:r w:rsidRPr="00EE23E8">
        <w:rPr>
          <w:rFonts w:eastAsia="標楷體"/>
          <w:bCs/>
          <w:kern w:val="0"/>
        </w:rPr>
        <w:t>【附表四之三】</w:t>
      </w:r>
      <w:r w:rsidRPr="00EE23E8">
        <w:rPr>
          <w:rFonts w:eastAsia="標楷體"/>
          <w:bCs/>
          <w:kern w:val="0"/>
        </w:rPr>
        <w:t>59</w:t>
      </w:r>
    </w:p>
    <w:p w:rsidR="0073013F" w:rsidRPr="00EE23E8" w:rsidRDefault="0073013F" w:rsidP="00482E54">
      <w:pPr>
        <w:numPr>
          <w:ilvl w:val="0"/>
          <w:numId w:val="102"/>
        </w:numPr>
        <w:spacing w:line="340" w:lineRule="exact"/>
        <w:ind w:leftChars="150" w:left="720" w:hangingChars="150"/>
        <w:jc w:val="both"/>
        <w:rPr>
          <w:rFonts w:eastAsia="標楷體"/>
          <w:bCs/>
          <w:kern w:val="0"/>
        </w:rPr>
      </w:pPr>
      <w:r w:rsidRPr="00EE23E8">
        <w:rPr>
          <w:rFonts w:eastAsia="標楷體"/>
          <w:bCs/>
          <w:kern w:val="0"/>
        </w:rPr>
        <w:t>【附表八】</w:t>
      </w:r>
      <w:r w:rsidRPr="00EE23E8">
        <w:rPr>
          <w:rFonts w:eastAsia="標楷體"/>
          <w:bCs/>
          <w:kern w:val="0"/>
        </w:rPr>
        <w:t>4A=</w:t>
      </w:r>
      <w:r w:rsidRPr="00EE23E8">
        <w:rPr>
          <w:rFonts w:eastAsia="標楷體"/>
          <w:bCs/>
          <w:kern w:val="0"/>
        </w:rPr>
        <w:t>【附表四之三】</w:t>
      </w:r>
      <w:r w:rsidRPr="00EE23E8">
        <w:rPr>
          <w:rFonts w:eastAsia="標楷體"/>
          <w:bCs/>
          <w:kern w:val="0"/>
        </w:rPr>
        <w:t>60</w:t>
      </w:r>
    </w:p>
    <w:p w:rsidR="0073013F" w:rsidRPr="00EE23E8" w:rsidRDefault="0073013F" w:rsidP="00482E54">
      <w:pPr>
        <w:numPr>
          <w:ilvl w:val="0"/>
          <w:numId w:val="102"/>
        </w:numPr>
        <w:spacing w:line="340" w:lineRule="exact"/>
        <w:ind w:leftChars="150" w:left="720" w:hangingChars="150"/>
        <w:jc w:val="both"/>
        <w:rPr>
          <w:rFonts w:eastAsia="標楷體"/>
          <w:bCs/>
          <w:kern w:val="0"/>
        </w:rPr>
      </w:pPr>
      <w:r w:rsidRPr="00EE23E8">
        <w:rPr>
          <w:rFonts w:eastAsia="標楷體"/>
          <w:bCs/>
          <w:kern w:val="0"/>
        </w:rPr>
        <w:t>【附表八】</w:t>
      </w:r>
      <w:r w:rsidRPr="00EE23E8">
        <w:rPr>
          <w:rFonts w:eastAsia="標楷體"/>
          <w:bCs/>
          <w:kern w:val="0"/>
        </w:rPr>
        <w:t>5A=</w:t>
      </w:r>
      <w:r w:rsidRPr="00EE23E8">
        <w:rPr>
          <w:rFonts w:eastAsia="標楷體"/>
          <w:bCs/>
          <w:kern w:val="0"/>
        </w:rPr>
        <w:t>【附表四之三】</w:t>
      </w:r>
      <w:r w:rsidRPr="00EE23E8">
        <w:rPr>
          <w:rFonts w:eastAsia="標楷體"/>
          <w:bCs/>
          <w:kern w:val="0"/>
        </w:rPr>
        <w:t>61</w:t>
      </w:r>
    </w:p>
    <w:p w:rsidR="0073013F" w:rsidRPr="00EE23E8" w:rsidRDefault="0073013F" w:rsidP="00482E54">
      <w:pPr>
        <w:numPr>
          <w:ilvl w:val="0"/>
          <w:numId w:val="102"/>
        </w:numPr>
        <w:spacing w:line="340" w:lineRule="exact"/>
        <w:ind w:leftChars="150" w:left="720" w:hangingChars="150"/>
        <w:jc w:val="both"/>
        <w:rPr>
          <w:rFonts w:eastAsia="標楷體"/>
          <w:bCs/>
          <w:kern w:val="0"/>
        </w:rPr>
      </w:pPr>
      <w:r w:rsidRPr="00EE23E8">
        <w:rPr>
          <w:rFonts w:eastAsia="標楷體"/>
          <w:bCs/>
          <w:kern w:val="0"/>
        </w:rPr>
        <w:t>【附表八】</w:t>
      </w:r>
      <w:r w:rsidRPr="00EE23E8">
        <w:rPr>
          <w:rFonts w:eastAsia="標楷體"/>
          <w:bCs/>
          <w:kern w:val="0"/>
        </w:rPr>
        <w:t>6A=</w:t>
      </w:r>
      <w:r w:rsidRPr="00EE23E8">
        <w:rPr>
          <w:rFonts w:eastAsia="標楷體"/>
          <w:bCs/>
          <w:kern w:val="0"/>
        </w:rPr>
        <w:t>【附表四之三】</w:t>
      </w:r>
      <w:r w:rsidRPr="00EE23E8">
        <w:rPr>
          <w:rFonts w:eastAsia="標楷體"/>
          <w:bCs/>
          <w:kern w:val="0"/>
        </w:rPr>
        <w:t>62</w:t>
      </w:r>
    </w:p>
    <w:p w:rsidR="0073013F" w:rsidRPr="00EE23E8" w:rsidRDefault="0073013F" w:rsidP="00482E54">
      <w:pPr>
        <w:numPr>
          <w:ilvl w:val="0"/>
          <w:numId w:val="102"/>
        </w:numPr>
        <w:spacing w:line="340" w:lineRule="exact"/>
        <w:ind w:leftChars="150" w:left="720" w:hangingChars="150"/>
        <w:jc w:val="both"/>
        <w:rPr>
          <w:rFonts w:eastAsia="標楷體"/>
          <w:bCs/>
          <w:kern w:val="0"/>
        </w:rPr>
      </w:pPr>
      <w:r w:rsidRPr="00EE23E8">
        <w:rPr>
          <w:rFonts w:eastAsia="標楷體"/>
          <w:bCs/>
          <w:kern w:val="0"/>
        </w:rPr>
        <w:t>【附表八】</w:t>
      </w:r>
      <w:r w:rsidRPr="00EE23E8">
        <w:rPr>
          <w:rFonts w:eastAsia="標楷體"/>
          <w:bCs/>
          <w:kern w:val="0"/>
        </w:rPr>
        <w:t>7A=</w:t>
      </w:r>
      <w:r w:rsidRPr="00EE23E8">
        <w:rPr>
          <w:rFonts w:eastAsia="標楷體"/>
          <w:bCs/>
          <w:kern w:val="0"/>
        </w:rPr>
        <w:t>【附表四之三】</w:t>
      </w:r>
      <w:r w:rsidRPr="00EE23E8">
        <w:rPr>
          <w:rFonts w:eastAsia="標楷體"/>
          <w:bCs/>
          <w:kern w:val="0"/>
        </w:rPr>
        <w:t>63</w:t>
      </w:r>
    </w:p>
    <w:p w:rsidR="0073013F" w:rsidRPr="00EE23E8" w:rsidRDefault="0073013F" w:rsidP="00482E54">
      <w:pPr>
        <w:numPr>
          <w:ilvl w:val="0"/>
          <w:numId w:val="102"/>
        </w:numPr>
        <w:spacing w:line="340" w:lineRule="exact"/>
        <w:ind w:leftChars="150" w:left="720" w:hangingChars="150"/>
        <w:jc w:val="both"/>
        <w:rPr>
          <w:rFonts w:eastAsia="標楷體"/>
          <w:bCs/>
          <w:kern w:val="0"/>
        </w:rPr>
      </w:pPr>
      <w:r w:rsidRPr="00EE23E8">
        <w:rPr>
          <w:rFonts w:eastAsia="標楷體"/>
          <w:bCs/>
          <w:kern w:val="0"/>
        </w:rPr>
        <w:t>【附表八】</w:t>
      </w:r>
      <w:r w:rsidRPr="00EE23E8">
        <w:rPr>
          <w:rFonts w:eastAsia="標楷體"/>
          <w:bCs/>
          <w:kern w:val="0"/>
        </w:rPr>
        <w:t>8A=</w:t>
      </w:r>
      <w:r w:rsidRPr="00EE23E8">
        <w:rPr>
          <w:rFonts w:eastAsia="標楷體"/>
          <w:bCs/>
          <w:kern w:val="0"/>
        </w:rPr>
        <w:t>【附表四之三】</w:t>
      </w:r>
      <w:r w:rsidRPr="00EE23E8">
        <w:rPr>
          <w:rFonts w:eastAsia="標楷體"/>
          <w:bCs/>
          <w:kern w:val="0"/>
        </w:rPr>
        <w:t>65</w:t>
      </w:r>
    </w:p>
    <w:p w:rsidR="0073013F" w:rsidRPr="00EE23E8" w:rsidRDefault="0073013F" w:rsidP="00482E54">
      <w:pPr>
        <w:numPr>
          <w:ilvl w:val="0"/>
          <w:numId w:val="102"/>
        </w:numPr>
        <w:spacing w:line="340" w:lineRule="exact"/>
        <w:ind w:leftChars="150" w:left="720" w:hangingChars="150"/>
        <w:jc w:val="both"/>
        <w:rPr>
          <w:rFonts w:eastAsia="標楷體"/>
          <w:bCs/>
          <w:kern w:val="0"/>
        </w:rPr>
      </w:pPr>
      <w:r w:rsidRPr="00EE23E8">
        <w:rPr>
          <w:rFonts w:eastAsia="標楷體"/>
          <w:bCs/>
          <w:kern w:val="0"/>
        </w:rPr>
        <w:t>【附表八】</w:t>
      </w:r>
      <w:r w:rsidRPr="00EE23E8">
        <w:rPr>
          <w:rFonts w:eastAsia="標楷體"/>
          <w:bCs/>
          <w:kern w:val="0"/>
        </w:rPr>
        <w:t>9A=</w:t>
      </w:r>
      <w:r w:rsidRPr="00EE23E8">
        <w:rPr>
          <w:rFonts w:eastAsia="標楷體"/>
          <w:bCs/>
          <w:kern w:val="0"/>
        </w:rPr>
        <w:t>【附表四之三】</w:t>
      </w:r>
      <w:r w:rsidRPr="00EE23E8">
        <w:rPr>
          <w:rFonts w:eastAsia="標楷體"/>
          <w:bCs/>
          <w:kern w:val="0"/>
        </w:rPr>
        <w:t>66</w:t>
      </w:r>
    </w:p>
    <w:p w:rsidR="0073013F" w:rsidRPr="00EE23E8" w:rsidRDefault="0073013F" w:rsidP="00482E54">
      <w:pPr>
        <w:numPr>
          <w:ilvl w:val="0"/>
          <w:numId w:val="102"/>
        </w:numPr>
        <w:spacing w:line="340" w:lineRule="exact"/>
        <w:ind w:leftChars="150" w:left="720" w:hangingChars="150"/>
        <w:jc w:val="both"/>
        <w:rPr>
          <w:rFonts w:eastAsia="標楷體"/>
          <w:bCs/>
          <w:kern w:val="0"/>
        </w:rPr>
      </w:pPr>
      <w:r w:rsidRPr="00EE23E8">
        <w:rPr>
          <w:rFonts w:eastAsia="標楷體"/>
          <w:bCs/>
          <w:kern w:val="0"/>
        </w:rPr>
        <w:t>【附表八】</w:t>
      </w:r>
      <w:r w:rsidRPr="00EE23E8">
        <w:rPr>
          <w:rFonts w:eastAsia="標楷體"/>
          <w:bCs/>
          <w:kern w:val="0"/>
        </w:rPr>
        <w:t>10A=</w:t>
      </w:r>
      <w:r w:rsidRPr="00EE23E8">
        <w:rPr>
          <w:rFonts w:eastAsia="標楷體"/>
          <w:bCs/>
          <w:kern w:val="0"/>
        </w:rPr>
        <w:t>【附表四之三】</w:t>
      </w:r>
      <w:r w:rsidRPr="00EE23E8">
        <w:rPr>
          <w:rFonts w:eastAsia="標楷體"/>
          <w:bCs/>
          <w:kern w:val="0"/>
        </w:rPr>
        <w:t>67</w:t>
      </w:r>
    </w:p>
    <w:p w:rsidR="0073013F" w:rsidRPr="00EE23E8" w:rsidRDefault="0073013F" w:rsidP="00482E54">
      <w:pPr>
        <w:numPr>
          <w:ilvl w:val="0"/>
          <w:numId w:val="102"/>
        </w:numPr>
        <w:spacing w:line="340" w:lineRule="exact"/>
        <w:ind w:leftChars="150" w:left="720" w:hangingChars="150"/>
        <w:jc w:val="both"/>
        <w:rPr>
          <w:rFonts w:eastAsia="標楷體"/>
          <w:bCs/>
          <w:kern w:val="0"/>
        </w:rPr>
      </w:pPr>
      <w:r w:rsidRPr="00EE23E8">
        <w:rPr>
          <w:rFonts w:eastAsia="標楷體"/>
          <w:bCs/>
          <w:kern w:val="0"/>
        </w:rPr>
        <w:t>【附表八】</w:t>
      </w:r>
      <w:r w:rsidRPr="00EE23E8">
        <w:rPr>
          <w:rFonts w:eastAsia="標楷體"/>
          <w:bCs/>
          <w:kern w:val="0"/>
        </w:rPr>
        <w:t>12A=</w:t>
      </w:r>
      <w:r w:rsidRPr="00EE23E8">
        <w:rPr>
          <w:rFonts w:eastAsia="標楷體"/>
          <w:bCs/>
          <w:kern w:val="0"/>
        </w:rPr>
        <w:t>【附表四之三】</w:t>
      </w:r>
      <w:r w:rsidRPr="00EE23E8">
        <w:rPr>
          <w:rFonts w:eastAsia="標楷體"/>
          <w:bCs/>
          <w:kern w:val="0"/>
        </w:rPr>
        <w:t>68</w:t>
      </w:r>
    </w:p>
    <w:p w:rsidR="0073013F" w:rsidRPr="00EE23E8" w:rsidRDefault="0073013F" w:rsidP="00482E54">
      <w:pPr>
        <w:numPr>
          <w:ilvl w:val="0"/>
          <w:numId w:val="102"/>
        </w:numPr>
        <w:spacing w:line="340" w:lineRule="exact"/>
        <w:ind w:leftChars="150" w:left="720" w:hangingChars="150"/>
        <w:jc w:val="both"/>
        <w:rPr>
          <w:rFonts w:eastAsia="標楷體"/>
          <w:bCs/>
          <w:kern w:val="0"/>
        </w:rPr>
      </w:pPr>
      <w:r w:rsidRPr="00EE23E8">
        <w:rPr>
          <w:rFonts w:eastAsia="標楷體"/>
          <w:bCs/>
          <w:kern w:val="0"/>
        </w:rPr>
        <w:t>【附表八】</w:t>
      </w:r>
      <w:r w:rsidRPr="00EE23E8">
        <w:rPr>
          <w:rFonts w:eastAsia="標楷體"/>
          <w:bCs/>
          <w:kern w:val="0"/>
        </w:rPr>
        <w:t>13A=</w:t>
      </w:r>
      <w:r w:rsidRPr="00EE23E8">
        <w:rPr>
          <w:rFonts w:eastAsia="標楷體"/>
          <w:bCs/>
          <w:kern w:val="0"/>
        </w:rPr>
        <w:t>【附表六之一】</w:t>
      </w:r>
      <w:r w:rsidRPr="00EE23E8">
        <w:rPr>
          <w:rFonts w:eastAsia="標楷體"/>
          <w:bCs/>
          <w:kern w:val="0"/>
        </w:rPr>
        <w:t>21A</w:t>
      </w:r>
    </w:p>
    <w:p w:rsidR="0073013F" w:rsidRPr="00EE23E8" w:rsidRDefault="0073013F" w:rsidP="00482E54">
      <w:pPr>
        <w:numPr>
          <w:ilvl w:val="0"/>
          <w:numId w:val="102"/>
        </w:numPr>
        <w:spacing w:line="340" w:lineRule="exact"/>
        <w:ind w:leftChars="150" w:left="720" w:hangingChars="150"/>
        <w:jc w:val="both"/>
        <w:rPr>
          <w:rFonts w:eastAsia="標楷體"/>
          <w:bCs/>
          <w:kern w:val="0"/>
        </w:rPr>
      </w:pPr>
      <w:r w:rsidRPr="00EE23E8">
        <w:rPr>
          <w:rFonts w:eastAsia="標楷體"/>
          <w:bCs/>
          <w:kern w:val="0"/>
        </w:rPr>
        <w:t>【附表八】</w:t>
      </w:r>
      <w:r w:rsidRPr="00EE23E8">
        <w:rPr>
          <w:rFonts w:eastAsia="標楷體"/>
          <w:bCs/>
          <w:kern w:val="0"/>
        </w:rPr>
        <w:t>14A=</w:t>
      </w:r>
      <w:r w:rsidRPr="00EE23E8">
        <w:rPr>
          <w:rFonts w:eastAsia="標楷體"/>
          <w:bCs/>
          <w:kern w:val="0"/>
        </w:rPr>
        <w:t>【附表六之一】</w:t>
      </w:r>
      <w:r w:rsidRPr="00EE23E8">
        <w:rPr>
          <w:rFonts w:eastAsia="標楷體"/>
          <w:bCs/>
          <w:kern w:val="0"/>
        </w:rPr>
        <w:t>22A</w:t>
      </w:r>
    </w:p>
    <w:p w:rsidR="0073013F" w:rsidRPr="00EE23E8" w:rsidRDefault="0073013F" w:rsidP="00482E54">
      <w:pPr>
        <w:numPr>
          <w:ilvl w:val="0"/>
          <w:numId w:val="102"/>
        </w:numPr>
        <w:spacing w:line="340" w:lineRule="exact"/>
        <w:ind w:leftChars="150" w:left="720" w:hangingChars="150"/>
        <w:jc w:val="both"/>
        <w:rPr>
          <w:rFonts w:eastAsia="標楷體"/>
          <w:bCs/>
          <w:kern w:val="0"/>
        </w:rPr>
      </w:pPr>
      <w:r w:rsidRPr="00EE23E8">
        <w:rPr>
          <w:rFonts w:eastAsia="標楷體"/>
          <w:bCs/>
          <w:kern w:val="0"/>
        </w:rPr>
        <w:t>【附表八】</w:t>
      </w:r>
      <w:r w:rsidRPr="00EE23E8">
        <w:rPr>
          <w:rFonts w:eastAsia="標楷體"/>
          <w:bCs/>
          <w:kern w:val="0"/>
        </w:rPr>
        <w:t>15A=</w:t>
      </w:r>
      <w:r w:rsidRPr="00EE23E8">
        <w:rPr>
          <w:rFonts w:eastAsia="標楷體"/>
          <w:bCs/>
          <w:kern w:val="0"/>
        </w:rPr>
        <w:t>【附表五十一】</w:t>
      </w:r>
      <w:r w:rsidR="001D56CE" w:rsidRPr="00EE23E8">
        <w:rPr>
          <w:rFonts w:eastAsia="標楷體"/>
          <w:bCs/>
          <w:kern w:val="0"/>
        </w:rPr>
        <w:t>21</w:t>
      </w:r>
      <w:r w:rsidR="001D56CE" w:rsidRPr="00EE23E8">
        <w:rPr>
          <w:rFonts w:eastAsia="標楷體" w:hint="eastAsia"/>
          <w:bCs/>
          <w:kern w:val="0"/>
        </w:rPr>
        <w:t>B</w:t>
      </w:r>
    </w:p>
    <w:p w:rsidR="0073013F" w:rsidRPr="00EE23E8" w:rsidRDefault="0073013F" w:rsidP="00482E54">
      <w:pPr>
        <w:numPr>
          <w:ilvl w:val="0"/>
          <w:numId w:val="102"/>
        </w:numPr>
        <w:spacing w:line="340" w:lineRule="exact"/>
        <w:ind w:leftChars="150" w:left="720" w:hangingChars="150"/>
        <w:jc w:val="both"/>
        <w:rPr>
          <w:rFonts w:eastAsia="標楷體"/>
          <w:bCs/>
          <w:kern w:val="0"/>
        </w:rPr>
      </w:pPr>
      <w:r w:rsidRPr="00EE23E8">
        <w:rPr>
          <w:rFonts w:eastAsia="標楷體"/>
          <w:bCs/>
          <w:kern w:val="0"/>
        </w:rPr>
        <w:t>【附表八】</w:t>
      </w:r>
      <w:r w:rsidRPr="00EE23E8">
        <w:rPr>
          <w:rFonts w:eastAsia="標楷體"/>
          <w:bCs/>
          <w:kern w:val="0"/>
        </w:rPr>
        <w:t>16A=</w:t>
      </w:r>
      <w:r w:rsidRPr="00EE23E8">
        <w:rPr>
          <w:rFonts w:eastAsia="標楷體"/>
          <w:bCs/>
          <w:kern w:val="0"/>
        </w:rPr>
        <w:t>【附表五十一】</w:t>
      </w:r>
      <w:r w:rsidR="001D56CE" w:rsidRPr="00EE23E8">
        <w:rPr>
          <w:rFonts w:eastAsia="標楷體"/>
          <w:bCs/>
          <w:kern w:val="0"/>
        </w:rPr>
        <w:t>22</w:t>
      </w:r>
      <w:r w:rsidR="001D56CE" w:rsidRPr="00EE23E8">
        <w:rPr>
          <w:rFonts w:eastAsia="標楷體" w:hint="eastAsia"/>
          <w:bCs/>
          <w:kern w:val="0"/>
        </w:rPr>
        <w:t>B</w:t>
      </w:r>
    </w:p>
    <w:p w:rsidR="0073013F" w:rsidRPr="00EE23E8" w:rsidRDefault="0073013F" w:rsidP="00482E54">
      <w:pPr>
        <w:numPr>
          <w:ilvl w:val="0"/>
          <w:numId w:val="102"/>
        </w:numPr>
        <w:spacing w:line="340" w:lineRule="exact"/>
        <w:ind w:leftChars="150" w:left="720" w:hangingChars="150"/>
        <w:jc w:val="both"/>
        <w:rPr>
          <w:rFonts w:eastAsia="標楷體"/>
          <w:bCs/>
          <w:kern w:val="0"/>
        </w:rPr>
      </w:pPr>
      <w:r w:rsidRPr="00EE23E8">
        <w:rPr>
          <w:rFonts w:eastAsia="標楷體"/>
          <w:bCs/>
          <w:kern w:val="0"/>
        </w:rPr>
        <w:t>【附表八】</w:t>
      </w:r>
      <w:r w:rsidRPr="00EE23E8">
        <w:rPr>
          <w:rFonts w:eastAsia="標楷體"/>
          <w:bCs/>
          <w:kern w:val="0"/>
        </w:rPr>
        <w:t>17A=</w:t>
      </w:r>
      <w:r w:rsidRPr="00EE23E8">
        <w:rPr>
          <w:rFonts w:eastAsia="標楷體"/>
          <w:bCs/>
          <w:kern w:val="0"/>
        </w:rPr>
        <w:t>【附表五十一】</w:t>
      </w:r>
      <w:r w:rsidR="001D56CE" w:rsidRPr="00EE23E8">
        <w:rPr>
          <w:rFonts w:eastAsia="標楷體"/>
          <w:bCs/>
          <w:kern w:val="0"/>
        </w:rPr>
        <w:t>23</w:t>
      </w:r>
      <w:r w:rsidR="001D56CE" w:rsidRPr="00EE23E8">
        <w:rPr>
          <w:rFonts w:eastAsia="標楷體" w:hint="eastAsia"/>
          <w:bCs/>
          <w:kern w:val="0"/>
        </w:rPr>
        <w:t>B</w:t>
      </w:r>
    </w:p>
    <w:p w:rsidR="0073013F" w:rsidRPr="00EE23E8" w:rsidRDefault="0073013F" w:rsidP="00482E54">
      <w:pPr>
        <w:numPr>
          <w:ilvl w:val="0"/>
          <w:numId w:val="102"/>
        </w:numPr>
        <w:spacing w:line="340" w:lineRule="exact"/>
        <w:ind w:leftChars="150" w:left="720" w:hangingChars="150"/>
        <w:jc w:val="both"/>
        <w:rPr>
          <w:rFonts w:eastAsia="標楷體"/>
          <w:bCs/>
          <w:kern w:val="0"/>
        </w:rPr>
      </w:pPr>
      <w:r w:rsidRPr="00EE23E8">
        <w:rPr>
          <w:rFonts w:eastAsia="標楷體"/>
          <w:bCs/>
          <w:kern w:val="0"/>
        </w:rPr>
        <w:t>【附表八】</w:t>
      </w:r>
      <w:r w:rsidRPr="00EE23E8">
        <w:rPr>
          <w:rFonts w:eastAsia="標楷體"/>
          <w:bCs/>
          <w:kern w:val="0"/>
        </w:rPr>
        <w:t>18A=</w:t>
      </w:r>
      <w:r w:rsidRPr="00EE23E8">
        <w:rPr>
          <w:rFonts w:eastAsia="標楷體"/>
          <w:bCs/>
          <w:kern w:val="0"/>
        </w:rPr>
        <w:t>【附表五十二】</w:t>
      </w:r>
      <w:r w:rsidR="001D56CE" w:rsidRPr="00EE23E8">
        <w:rPr>
          <w:rFonts w:eastAsia="標楷體"/>
          <w:bCs/>
          <w:kern w:val="0"/>
        </w:rPr>
        <w:t>14</w:t>
      </w:r>
      <w:r w:rsidR="001D56CE" w:rsidRPr="00EE23E8">
        <w:rPr>
          <w:rFonts w:eastAsia="標楷體" w:hint="eastAsia"/>
          <w:bCs/>
          <w:kern w:val="0"/>
        </w:rPr>
        <w:t>E</w:t>
      </w:r>
    </w:p>
    <w:p w:rsidR="0073013F" w:rsidRPr="00EE23E8" w:rsidRDefault="0073013F" w:rsidP="00482E54">
      <w:pPr>
        <w:numPr>
          <w:ilvl w:val="0"/>
          <w:numId w:val="102"/>
        </w:numPr>
        <w:spacing w:line="340" w:lineRule="exact"/>
        <w:ind w:leftChars="150" w:left="720" w:hangingChars="150"/>
        <w:jc w:val="both"/>
        <w:rPr>
          <w:rFonts w:eastAsia="標楷體"/>
          <w:bCs/>
          <w:kern w:val="0"/>
        </w:rPr>
      </w:pPr>
      <w:r w:rsidRPr="00EE23E8">
        <w:rPr>
          <w:rFonts w:eastAsia="標楷體"/>
          <w:bCs/>
          <w:kern w:val="0"/>
        </w:rPr>
        <w:t>【附表八】</w:t>
      </w:r>
      <w:r w:rsidRPr="00EE23E8">
        <w:rPr>
          <w:rFonts w:eastAsia="標楷體"/>
          <w:bCs/>
          <w:kern w:val="0"/>
        </w:rPr>
        <w:t>19A=</w:t>
      </w:r>
      <w:r w:rsidRPr="00EE23E8">
        <w:rPr>
          <w:rFonts w:eastAsia="標楷體"/>
          <w:bCs/>
          <w:kern w:val="0"/>
        </w:rPr>
        <w:t>【附表五十二】</w:t>
      </w:r>
      <w:r w:rsidR="001D56CE" w:rsidRPr="00EE23E8">
        <w:rPr>
          <w:rFonts w:eastAsia="標楷體"/>
          <w:bCs/>
          <w:kern w:val="0"/>
        </w:rPr>
        <w:t>33</w:t>
      </w:r>
      <w:r w:rsidR="001D56CE" w:rsidRPr="00EE23E8">
        <w:rPr>
          <w:rFonts w:eastAsia="標楷體" w:hint="eastAsia"/>
          <w:bCs/>
          <w:kern w:val="0"/>
        </w:rPr>
        <w:t>E</w:t>
      </w:r>
    </w:p>
    <w:p w:rsidR="0073013F" w:rsidRPr="00EE23E8" w:rsidRDefault="0073013F" w:rsidP="00482E54">
      <w:pPr>
        <w:numPr>
          <w:ilvl w:val="0"/>
          <w:numId w:val="102"/>
        </w:numPr>
        <w:spacing w:line="340" w:lineRule="exact"/>
        <w:ind w:leftChars="150" w:left="720" w:hangingChars="150"/>
        <w:jc w:val="both"/>
        <w:rPr>
          <w:rFonts w:eastAsia="標楷體"/>
          <w:bCs/>
          <w:kern w:val="0"/>
        </w:rPr>
      </w:pPr>
      <w:r w:rsidRPr="00EE23E8">
        <w:rPr>
          <w:rFonts w:eastAsia="標楷體"/>
          <w:bCs/>
          <w:kern w:val="0"/>
        </w:rPr>
        <w:t>【附表八】</w:t>
      </w:r>
      <w:r w:rsidRPr="00EE23E8">
        <w:rPr>
          <w:rFonts w:eastAsia="標楷體"/>
          <w:bCs/>
          <w:kern w:val="0"/>
        </w:rPr>
        <w:t>20A=</w:t>
      </w:r>
      <w:r w:rsidRPr="00EE23E8">
        <w:rPr>
          <w:rFonts w:eastAsia="標楷體"/>
          <w:bCs/>
          <w:kern w:val="0"/>
        </w:rPr>
        <w:t>【附表五十二】</w:t>
      </w:r>
      <w:r w:rsidR="001D56CE" w:rsidRPr="00EE23E8">
        <w:rPr>
          <w:rFonts w:eastAsia="標楷體"/>
          <w:bCs/>
          <w:kern w:val="0"/>
        </w:rPr>
        <w:t>34</w:t>
      </w:r>
      <w:r w:rsidR="001D56CE" w:rsidRPr="00EE23E8">
        <w:rPr>
          <w:rFonts w:eastAsia="標楷體" w:hint="eastAsia"/>
          <w:bCs/>
          <w:kern w:val="0"/>
        </w:rPr>
        <w:t>E</w:t>
      </w:r>
    </w:p>
    <w:p w:rsidR="0073013F" w:rsidRPr="00EE23E8" w:rsidRDefault="0073013F" w:rsidP="00B047B1">
      <w:pPr>
        <w:rPr>
          <w:rFonts w:ascii="Arial" w:eastAsia="標楷體" w:hAnsi="Arial" w:cs="Arial"/>
          <w:sz w:val="32"/>
          <w:szCs w:val="32"/>
        </w:rPr>
      </w:pPr>
    </w:p>
    <w:p w:rsidR="0073013F" w:rsidRPr="00EE23E8" w:rsidRDefault="0073013F" w:rsidP="00B047B1">
      <w:pPr>
        <w:rPr>
          <w:rFonts w:ascii="Arial" w:eastAsia="標楷體" w:hAnsi="Arial" w:cs="Arial"/>
          <w:sz w:val="32"/>
          <w:szCs w:val="32"/>
        </w:rPr>
      </w:pPr>
      <w:r w:rsidRPr="00EE23E8">
        <w:rPr>
          <w:rFonts w:ascii="Arial" w:eastAsia="標楷體" w:hAnsi="Arial" w:cs="Arial"/>
          <w:sz w:val="32"/>
          <w:szCs w:val="32"/>
        </w:rPr>
        <w:br w:type="page"/>
      </w:r>
    </w:p>
    <w:p w:rsidR="00E03BBD" w:rsidRPr="00EE23E8" w:rsidRDefault="00E03BBD" w:rsidP="00B047B1">
      <w:pPr>
        <w:rPr>
          <w:rFonts w:eastAsia="標楷體"/>
          <w:sz w:val="28"/>
          <w:szCs w:val="28"/>
        </w:rPr>
      </w:pPr>
      <w:r w:rsidRPr="00EE23E8">
        <w:rPr>
          <w:rFonts w:eastAsia="標楷體"/>
          <w:b/>
          <w:sz w:val="32"/>
          <w:szCs w:val="32"/>
        </w:rPr>
        <w:lastRenderedPageBreak/>
        <w:t>【附表</w:t>
      </w:r>
      <w:r w:rsidR="00207117" w:rsidRPr="00EE23E8">
        <w:rPr>
          <w:rFonts w:eastAsia="標楷體" w:hint="eastAsia"/>
          <w:b/>
          <w:sz w:val="32"/>
          <w:szCs w:val="32"/>
        </w:rPr>
        <w:t>九</w:t>
      </w:r>
      <w:r w:rsidRPr="00EE23E8">
        <w:rPr>
          <w:rFonts w:eastAsia="標楷體"/>
          <w:b/>
          <w:sz w:val="32"/>
          <w:szCs w:val="32"/>
        </w:rPr>
        <w:t>】</w:t>
      </w:r>
    </w:p>
    <w:p w:rsidR="00E03BBD" w:rsidRPr="00EE23E8" w:rsidRDefault="00E03BBD" w:rsidP="00974ECA">
      <w:pPr>
        <w:pStyle w:val="ad"/>
        <w:spacing w:beforeLines="100" w:before="360" w:afterLines="100" w:after="360" w:line="240" w:lineRule="auto"/>
        <w:ind w:left="0" w:firstLine="0"/>
        <w:jc w:val="center"/>
        <w:rPr>
          <w:rFonts w:ascii="Times New Roman" w:hAnsi="Times New Roman"/>
          <w:b/>
        </w:rPr>
      </w:pPr>
      <w:r w:rsidRPr="00EE23E8">
        <w:rPr>
          <w:rFonts w:ascii="Times New Roman" w:hAnsi="Times New Roman"/>
          <w:b/>
        </w:rPr>
        <w:t>風險性資產概況</w:t>
      </w:r>
      <w:r w:rsidR="004D6F49" w:rsidRPr="00EE23E8">
        <w:rPr>
          <w:rFonts w:ascii="Times New Roman" w:hAnsi="Times New Roman" w:hint="eastAsia"/>
          <w:b/>
        </w:rPr>
        <w:t>（</w:t>
      </w:r>
      <w:r w:rsidR="00213083" w:rsidRPr="00EE23E8">
        <w:rPr>
          <w:rFonts w:ascii="Times New Roman" w:hAnsi="Times New Roman"/>
          <w:b/>
        </w:rPr>
        <w:t>個體</w:t>
      </w:r>
      <w:r w:rsidR="004D6F49" w:rsidRPr="00EE23E8">
        <w:rPr>
          <w:rFonts w:ascii="Times New Roman" w:hAnsi="Times New Roman" w:hint="eastAsia"/>
          <w:b/>
        </w:rPr>
        <w:t>）</w:t>
      </w:r>
    </w:p>
    <w:p w:rsidR="00E03BBD" w:rsidRPr="00EE23E8" w:rsidRDefault="00AC410E" w:rsidP="00E013EC">
      <w:pPr>
        <w:pStyle w:val="ad"/>
        <w:spacing w:before="120" w:after="120" w:line="240" w:lineRule="auto"/>
        <w:ind w:left="0" w:firstLine="0"/>
        <w:jc w:val="right"/>
        <w:rPr>
          <w:rFonts w:ascii="Times New Roman" w:hAnsi="Times New Roman"/>
          <w:szCs w:val="32"/>
        </w:rPr>
      </w:pPr>
      <w:r w:rsidRPr="00EE23E8">
        <w:rPr>
          <w:rFonts w:ascii="Times New Roman" w:hAnsi="Times New Roman" w:hint="eastAsia"/>
          <w:szCs w:val="32"/>
        </w:rPr>
        <w:t>106</w:t>
      </w:r>
      <w:r w:rsidR="00E03BBD" w:rsidRPr="00EE23E8">
        <w:rPr>
          <w:rFonts w:ascii="Times New Roman" w:hAnsi="Times New Roman"/>
          <w:szCs w:val="32"/>
        </w:rPr>
        <w:t>年</w:t>
      </w:r>
      <w:r w:rsidRPr="00EE23E8">
        <w:rPr>
          <w:rFonts w:ascii="Times New Roman" w:hAnsi="Times New Roman" w:hint="eastAsia"/>
          <w:szCs w:val="32"/>
        </w:rPr>
        <w:t>12</w:t>
      </w:r>
      <w:r w:rsidR="00E03BBD" w:rsidRPr="00EE23E8">
        <w:rPr>
          <w:rFonts w:ascii="Times New Roman" w:hAnsi="Times New Roman"/>
          <w:szCs w:val="32"/>
        </w:rPr>
        <w:t>月</w:t>
      </w:r>
      <w:r w:rsidRPr="00EE23E8">
        <w:rPr>
          <w:rFonts w:ascii="Times New Roman" w:hAnsi="Times New Roman" w:hint="eastAsia"/>
          <w:szCs w:val="32"/>
        </w:rPr>
        <w:t>31</w:t>
      </w:r>
      <w:r w:rsidR="00E03BBD" w:rsidRPr="00EE23E8">
        <w:rPr>
          <w:rFonts w:ascii="Times New Roman" w:hAnsi="Times New Roman"/>
          <w:szCs w:val="32"/>
        </w:rPr>
        <w:t>日</w:t>
      </w:r>
      <w:r w:rsidR="00F7707E" w:rsidRPr="00EE23E8">
        <w:rPr>
          <w:rFonts w:ascii="Times New Roman" w:hAnsi="Times New Roman" w:hint="eastAsia"/>
          <w:szCs w:val="32"/>
        </w:rPr>
        <w:t xml:space="preserve">　　　　　</w:t>
      </w:r>
      <w:r w:rsidR="00531C88" w:rsidRPr="00EE23E8">
        <w:rPr>
          <w:rFonts w:ascii="Times New Roman" w:hAnsi="Times New Roman" w:hint="eastAsia"/>
          <w:sz w:val="24"/>
          <w:szCs w:val="32"/>
        </w:rPr>
        <w:t>（</w:t>
      </w:r>
      <w:r w:rsidR="00E013EC" w:rsidRPr="00EE23E8">
        <w:rPr>
          <w:rFonts w:ascii="Times New Roman" w:hAnsi="Times New Roman"/>
          <w:sz w:val="24"/>
        </w:rPr>
        <w:t>單位：新臺幣千元</w:t>
      </w:r>
      <w:r w:rsidR="00531C88" w:rsidRPr="00EE23E8">
        <w:rPr>
          <w:rFonts w:ascii="Times New Roman" w:hAnsi="Times New Roman" w:hint="eastAsia"/>
          <w:sz w:val="24"/>
        </w:rPr>
        <w:t>）</w:t>
      </w:r>
    </w:p>
    <w:tbl>
      <w:tblPr>
        <w:tblW w:w="10785" w:type="dxa"/>
        <w:tblInd w:w="-806" w:type="dxa"/>
        <w:tblLayout w:type="fixed"/>
        <w:tblCellMar>
          <w:left w:w="28" w:type="dxa"/>
          <w:right w:w="28" w:type="dxa"/>
        </w:tblCellMar>
        <w:tblLook w:val="0000" w:firstRow="0" w:lastRow="0" w:firstColumn="0" w:lastColumn="0" w:noHBand="0" w:noVBand="0"/>
      </w:tblPr>
      <w:tblGrid>
        <w:gridCol w:w="611"/>
        <w:gridCol w:w="4759"/>
        <w:gridCol w:w="1793"/>
        <w:gridCol w:w="1796"/>
        <w:gridCol w:w="1797"/>
        <w:gridCol w:w="29"/>
      </w:tblGrid>
      <w:tr w:rsidR="001C0E4B" w:rsidRPr="00EE23E8" w:rsidTr="00AC410E">
        <w:trPr>
          <w:trHeight w:val="282"/>
          <w:tblHeader/>
        </w:trPr>
        <w:tc>
          <w:tcPr>
            <w:tcW w:w="5370" w:type="dxa"/>
            <w:gridSpan w:val="2"/>
            <w:vMerge w:val="restart"/>
            <w:tcBorders>
              <w:top w:val="single" w:sz="4" w:space="0" w:color="auto"/>
              <w:left w:val="single" w:sz="4" w:space="0" w:color="auto"/>
              <w:right w:val="single" w:sz="4" w:space="0" w:color="auto"/>
            </w:tcBorders>
            <w:vAlign w:val="center"/>
          </w:tcPr>
          <w:p w:rsidR="001C0E4B" w:rsidRPr="00EE23E8" w:rsidRDefault="001C0E4B" w:rsidP="00C57753">
            <w:pPr>
              <w:widowControl/>
              <w:jc w:val="center"/>
              <w:rPr>
                <w:rFonts w:eastAsia="標楷體"/>
                <w:kern w:val="0"/>
              </w:rPr>
            </w:pPr>
            <w:r w:rsidRPr="00EE23E8">
              <w:rPr>
                <w:rFonts w:eastAsia="標楷體"/>
                <w:kern w:val="0"/>
              </w:rPr>
              <w:t>項目</w:t>
            </w:r>
          </w:p>
        </w:tc>
        <w:tc>
          <w:tcPr>
            <w:tcW w:w="3589" w:type="dxa"/>
            <w:gridSpan w:val="2"/>
            <w:tcBorders>
              <w:top w:val="single" w:sz="4" w:space="0" w:color="auto"/>
              <w:left w:val="single" w:sz="4" w:space="0" w:color="auto"/>
              <w:bottom w:val="single" w:sz="4" w:space="0" w:color="auto"/>
              <w:right w:val="single" w:sz="4" w:space="0" w:color="auto"/>
            </w:tcBorders>
            <w:vAlign w:val="center"/>
          </w:tcPr>
          <w:p w:rsidR="001C0E4B" w:rsidRPr="00EE23E8" w:rsidRDefault="001C0E4B" w:rsidP="003B432F">
            <w:pPr>
              <w:widowControl/>
              <w:jc w:val="center"/>
              <w:rPr>
                <w:rFonts w:eastAsia="標楷體"/>
                <w:kern w:val="0"/>
              </w:rPr>
            </w:pPr>
            <w:r w:rsidRPr="00EE23E8">
              <w:rPr>
                <w:rFonts w:eastAsia="標楷體"/>
                <w:kern w:val="0"/>
              </w:rPr>
              <w:t>風險性資產</w:t>
            </w:r>
          </w:p>
        </w:tc>
        <w:tc>
          <w:tcPr>
            <w:tcW w:w="1826" w:type="dxa"/>
            <w:gridSpan w:val="2"/>
            <w:tcBorders>
              <w:top w:val="single" w:sz="4" w:space="0" w:color="auto"/>
              <w:left w:val="nil"/>
              <w:bottom w:val="single" w:sz="4" w:space="0" w:color="auto"/>
              <w:right w:val="single" w:sz="4" w:space="0" w:color="auto"/>
            </w:tcBorders>
            <w:vAlign w:val="center"/>
          </w:tcPr>
          <w:p w:rsidR="001C0E4B" w:rsidRPr="00EE23E8" w:rsidRDefault="001C0E4B" w:rsidP="003B432F">
            <w:pPr>
              <w:widowControl/>
              <w:jc w:val="center"/>
              <w:rPr>
                <w:rFonts w:eastAsia="標楷體"/>
                <w:kern w:val="0"/>
              </w:rPr>
            </w:pPr>
            <w:r w:rsidRPr="00EE23E8">
              <w:rPr>
                <w:rFonts w:eastAsia="標楷體"/>
                <w:kern w:val="0"/>
              </w:rPr>
              <w:t>最低資本要求</w:t>
            </w:r>
          </w:p>
        </w:tc>
      </w:tr>
      <w:tr w:rsidR="00AC410E" w:rsidRPr="00EE23E8" w:rsidTr="00AC410E">
        <w:trPr>
          <w:trHeight w:val="236"/>
          <w:tblHeader/>
        </w:trPr>
        <w:tc>
          <w:tcPr>
            <w:tcW w:w="5370" w:type="dxa"/>
            <w:gridSpan w:val="2"/>
            <w:vMerge/>
            <w:tcBorders>
              <w:left w:val="single" w:sz="4" w:space="0" w:color="auto"/>
              <w:bottom w:val="single" w:sz="4" w:space="0" w:color="auto"/>
              <w:right w:val="single" w:sz="4" w:space="0" w:color="auto"/>
            </w:tcBorders>
            <w:vAlign w:val="center"/>
          </w:tcPr>
          <w:p w:rsidR="00AC410E" w:rsidRPr="00EE23E8" w:rsidRDefault="00AC410E" w:rsidP="003B432F">
            <w:pPr>
              <w:widowControl/>
              <w:jc w:val="both"/>
              <w:rPr>
                <w:rFonts w:eastAsia="標楷體"/>
                <w:kern w:val="0"/>
              </w:rPr>
            </w:pPr>
          </w:p>
        </w:tc>
        <w:tc>
          <w:tcPr>
            <w:tcW w:w="1793" w:type="dxa"/>
            <w:tcBorders>
              <w:top w:val="nil"/>
              <w:left w:val="nil"/>
              <w:bottom w:val="single" w:sz="4" w:space="0" w:color="auto"/>
              <w:right w:val="single" w:sz="4" w:space="0" w:color="auto"/>
            </w:tcBorders>
            <w:vAlign w:val="center"/>
          </w:tcPr>
          <w:p w:rsidR="00AC410E" w:rsidRPr="00EE23E8" w:rsidRDefault="00AC410E" w:rsidP="00AC410E">
            <w:pPr>
              <w:widowControl/>
              <w:jc w:val="center"/>
              <w:rPr>
                <w:rFonts w:ascii="標楷體" w:eastAsia="標楷體" w:hAnsi="標楷體"/>
                <w:kern w:val="0"/>
                <w:sz w:val="20"/>
                <w:szCs w:val="20"/>
              </w:rPr>
            </w:pPr>
            <w:r w:rsidRPr="00EE23E8">
              <w:rPr>
                <w:rFonts w:ascii="標楷體" w:eastAsia="標楷體" w:hAnsi="標楷體" w:hint="eastAsia"/>
                <w:sz w:val="20"/>
                <w:szCs w:val="20"/>
              </w:rPr>
              <w:t>106年12月31日</w:t>
            </w:r>
          </w:p>
        </w:tc>
        <w:tc>
          <w:tcPr>
            <w:tcW w:w="1796" w:type="dxa"/>
            <w:tcBorders>
              <w:top w:val="nil"/>
              <w:left w:val="nil"/>
              <w:bottom w:val="single" w:sz="4" w:space="0" w:color="auto"/>
              <w:right w:val="single" w:sz="4" w:space="0" w:color="auto"/>
            </w:tcBorders>
            <w:vAlign w:val="center"/>
          </w:tcPr>
          <w:p w:rsidR="00AC410E" w:rsidRPr="00EE23E8" w:rsidRDefault="00AC410E" w:rsidP="00AC410E">
            <w:pPr>
              <w:widowControl/>
              <w:jc w:val="center"/>
              <w:rPr>
                <w:rFonts w:ascii="標楷體" w:eastAsia="標楷體" w:hAnsi="標楷體"/>
                <w:kern w:val="0"/>
                <w:sz w:val="20"/>
                <w:szCs w:val="20"/>
              </w:rPr>
            </w:pPr>
            <w:r w:rsidRPr="00EE23E8">
              <w:rPr>
                <w:rFonts w:ascii="標楷體" w:eastAsia="標楷體" w:hAnsi="標楷體" w:hint="eastAsia"/>
                <w:sz w:val="20"/>
                <w:szCs w:val="20"/>
              </w:rPr>
              <w:t>106年06月30日</w:t>
            </w:r>
          </w:p>
        </w:tc>
        <w:tc>
          <w:tcPr>
            <w:tcW w:w="1826" w:type="dxa"/>
            <w:gridSpan w:val="2"/>
            <w:tcBorders>
              <w:top w:val="single" w:sz="4" w:space="0" w:color="auto"/>
              <w:left w:val="nil"/>
              <w:bottom w:val="single" w:sz="4" w:space="0" w:color="auto"/>
              <w:right w:val="single" w:sz="4" w:space="0" w:color="auto"/>
            </w:tcBorders>
            <w:vAlign w:val="center"/>
          </w:tcPr>
          <w:p w:rsidR="00AC410E" w:rsidRPr="00EE23E8" w:rsidRDefault="00AC410E" w:rsidP="00AC410E">
            <w:pPr>
              <w:widowControl/>
              <w:jc w:val="center"/>
              <w:rPr>
                <w:rFonts w:ascii="標楷體" w:eastAsia="標楷體" w:hAnsi="標楷體"/>
                <w:kern w:val="0"/>
                <w:sz w:val="20"/>
                <w:szCs w:val="20"/>
              </w:rPr>
            </w:pPr>
            <w:r w:rsidRPr="00EE23E8">
              <w:rPr>
                <w:rFonts w:ascii="標楷體" w:eastAsia="標楷體" w:hAnsi="標楷體" w:hint="eastAsia"/>
                <w:sz w:val="20"/>
                <w:szCs w:val="20"/>
              </w:rPr>
              <w:t>106年12月31日</w:t>
            </w:r>
          </w:p>
        </w:tc>
      </w:tr>
      <w:tr w:rsidR="009E4A0F" w:rsidRPr="00EE23E8" w:rsidTr="00AC410E">
        <w:trPr>
          <w:trHeight w:val="431"/>
        </w:trPr>
        <w:tc>
          <w:tcPr>
            <w:tcW w:w="611" w:type="dxa"/>
            <w:tcBorders>
              <w:top w:val="nil"/>
              <w:left w:val="single" w:sz="4" w:space="0" w:color="auto"/>
              <w:bottom w:val="single" w:sz="4" w:space="0" w:color="auto"/>
              <w:right w:val="single" w:sz="4" w:space="0" w:color="auto"/>
            </w:tcBorders>
            <w:vAlign w:val="center"/>
          </w:tcPr>
          <w:p w:rsidR="009E4A0F" w:rsidRPr="00EE23E8" w:rsidRDefault="009E4A0F" w:rsidP="003B432F">
            <w:pPr>
              <w:widowControl/>
              <w:jc w:val="center"/>
              <w:rPr>
                <w:rFonts w:eastAsia="標楷體"/>
                <w:kern w:val="0"/>
              </w:rPr>
            </w:pPr>
            <w:r w:rsidRPr="00EE23E8">
              <w:rPr>
                <w:rFonts w:eastAsia="標楷體"/>
                <w:kern w:val="0"/>
              </w:rPr>
              <w:t>1</w:t>
            </w:r>
          </w:p>
        </w:tc>
        <w:tc>
          <w:tcPr>
            <w:tcW w:w="4759" w:type="dxa"/>
            <w:tcBorders>
              <w:top w:val="nil"/>
              <w:left w:val="nil"/>
              <w:bottom w:val="single" w:sz="4" w:space="0" w:color="auto"/>
              <w:right w:val="single" w:sz="4" w:space="0" w:color="auto"/>
            </w:tcBorders>
            <w:vAlign w:val="center"/>
          </w:tcPr>
          <w:p w:rsidR="009E4A0F" w:rsidRPr="00EE23E8" w:rsidRDefault="009E4A0F" w:rsidP="003B432F">
            <w:pPr>
              <w:widowControl/>
              <w:rPr>
                <w:rFonts w:eastAsia="標楷體"/>
                <w:kern w:val="0"/>
              </w:rPr>
            </w:pPr>
            <w:r w:rsidRPr="00EE23E8">
              <w:rPr>
                <w:rFonts w:eastAsia="標楷體"/>
                <w:kern w:val="0"/>
              </w:rPr>
              <w:t>信用風險</w:t>
            </w:r>
            <w:r w:rsidRPr="00EE23E8">
              <w:rPr>
                <w:rFonts w:eastAsia="標楷體"/>
                <w:kern w:val="0"/>
              </w:rPr>
              <w:t>(</w:t>
            </w:r>
            <w:r w:rsidRPr="00EE23E8">
              <w:rPr>
                <w:rFonts w:eastAsia="標楷體"/>
                <w:kern w:val="0"/>
              </w:rPr>
              <w:t>不含交易對手信用風險</w:t>
            </w:r>
            <w:r w:rsidRPr="00EE23E8">
              <w:rPr>
                <w:rFonts w:eastAsia="標楷體"/>
                <w:kern w:val="0"/>
              </w:rPr>
              <w:t>)(CCR)</w:t>
            </w:r>
          </w:p>
        </w:tc>
        <w:tc>
          <w:tcPr>
            <w:tcW w:w="1793" w:type="dxa"/>
            <w:tcBorders>
              <w:top w:val="nil"/>
              <w:left w:val="nil"/>
              <w:bottom w:val="single" w:sz="4" w:space="0" w:color="auto"/>
              <w:right w:val="single" w:sz="4" w:space="0" w:color="auto"/>
            </w:tcBorders>
            <w:vAlign w:val="center"/>
          </w:tcPr>
          <w:p w:rsidR="009E4A0F" w:rsidRPr="00EE23E8" w:rsidRDefault="009E4A0F">
            <w:pPr>
              <w:jc w:val="right"/>
              <w:rPr>
                <w:rFonts w:ascii="Arial" w:hAnsi="Arial" w:cs="Arial"/>
              </w:rPr>
            </w:pPr>
            <w:r w:rsidRPr="00EE23E8">
              <w:rPr>
                <w:rFonts w:ascii="Arial" w:hAnsi="Arial" w:cs="Arial"/>
              </w:rPr>
              <w:t>182,189,600</w:t>
            </w:r>
          </w:p>
        </w:tc>
        <w:tc>
          <w:tcPr>
            <w:tcW w:w="1796" w:type="dxa"/>
            <w:tcBorders>
              <w:top w:val="nil"/>
              <w:left w:val="nil"/>
              <w:bottom w:val="single" w:sz="4" w:space="0" w:color="auto"/>
              <w:right w:val="single" w:sz="4" w:space="0" w:color="auto"/>
            </w:tcBorders>
            <w:vAlign w:val="center"/>
          </w:tcPr>
          <w:p w:rsidR="009E4A0F" w:rsidRPr="00EE23E8" w:rsidRDefault="009E4A0F" w:rsidP="006D5AEA">
            <w:pPr>
              <w:jc w:val="right"/>
              <w:rPr>
                <w:rFonts w:ascii="Arial" w:hAnsi="Arial" w:cs="Arial"/>
              </w:rPr>
            </w:pPr>
            <w:r w:rsidRPr="00EE23E8">
              <w:rPr>
                <w:rFonts w:ascii="Arial" w:hAnsi="Arial" w:cs="Arial"/>
              </w:rPr>
              <w:t>171,382,104</w:t>
            </w:r>
          </w:p>
        </w:tc>
        <w:tc>
          <w:tcPr>
            <w:tcW w:w="1826" w:type="dxa"/>
            <w:gridSpan w:val="2"/>
            <w:tcBorders>
              <w:top w:val="nil"/>
              <w:left w:val="nil"/>
              <w:bottom w:val="single" w:sz="4" w:space="0" w:color="auto"/>
              <w:right w:val="single" w:sz="4" w:space="0" w:color="auto"/>
            </w:tcBorders>
            <w:vAlign w:val="center"/>
          </w:tcPr>
          <w:p w:rsidR="009E4A0F" w:rsidRPr="00EE23E8" w:rsidRDefault="009E4A0F">
            <w:pPr>
              <w:jc w:val="right"/>
              <w:rPr>
                <w:rFonts w:ascii="Arial" w:hAnsi="Arial" w:cs="Arial"/>
              </w:rPr>
            </w:pPr>
            <w:r w:rsidRPr="00EE23E8">
              <w:rPr>
                <w:rFonts w:ascii="Arial" w:hAnsi="Arial" w:cs="Arial"/>
              </w:rPr>
              <w:t>14,575,168</w:t>
            </w:r>
          </w:p>
        </w:tc>
      </w:tr>
      <w:tr w:rsidR="009E4A0F" w:rsidRPr="00EE23E8" w:rsidTr="00AC410E">
        <w:trPr>
          <w:trHeight w:val="379"/>
        </w:trPr>
        <w:tc>
          <w:tcPr>
            <w:tcW w:w="611" w:type="dxa"/>
            <w:tcBorders>
              <w:top w:val="nil"/>
              <w:left w:val="single" w:sz="4" w:space="0" w:color="auto"/>
              <w:bottom w:val="single" w:sz="4" w:space="0" w:color="auto"/>
              <w:right w:val="single" w:sz="4" w:space="0" w:color="auto"/>
            </w:tcBorders>
            <w:vAlign w:val="center"/>
          </w:tcPr>
          <w:p w:rsidR="009E4A0F" w:rsidRPr="00EE23E8" w:rsidRDefault="009E4A0F" w:rsidP="003B432F">
            <w:pPr>
              <w:widowControl/>
              <w:jc w:val="center"/>
              <w:rPr>
                <w:rFonts w:eastAsia="標楷體"/>
                <w:kern w:val="0"/>
              </w:rPr>
            </w:pPr>
            <w:r w:rsidRPr="00EE23E8">
              <w:rPr>
                <w:rFonts w:eastAsia="標楷體"/>
                <w:kern w:val="0"/>
              </w:rPr>
              <w:t>2</w:t>
            </w:r>
          </w:p>
        </w:tc>
        <w:tc>
          <w:tcPr>
            <w:tcW w:w="4759" w:type="dxa"/>
            <w:tcBorders>
              <w:top w:val="nil"/>
              <w:left w:val="nil"/>
              <w:bottom w:val="single" w:sz="4" w:space="0" w:color="auto"/>
              <w:right w:val="single" w:sz="4" w:space="0" w:color="auto"/>
            </w:tcBorders>
            <w:vAlign w:val="center"/>
          </w:tcPr>
          <w:p w:rsidR="009E4A0F" w:rsidRPr="00EE23E8" w:rsidRDefault="009E4A0F" w:rsidP="001C0E4B">
            <w:pPr>
              <w:widowControl/>
              <w:ind w:leftChars="100" w:left="240"/>
              <w:rPr>
                <w:rFonts w:eastAsia="標楷體"/>
                <w:kern w:val="0"/>
              </w:rPr>
            </w:pPr>
            <w:r w:rsidRPr="00EE23E8">
              <w:rPr>
                <w:rFonts w:eastAsia="標楷體"/>
                <w:kern w:val="0"/>
              </w:rPr>
              <w:t>標準法</w:t>
            </w:r>
            <w:r w:rsidRPr="00EE23E8">
              <w:rPr>
                <w:rFonts w:eastAsia="標楷體"/>
                <w:kern w:val="0"/>
              </w:rPr>
              <w:t>(SA)</w:t>
            </w:r>
          </w:p>
        </w:tc>
        <w:tc>
          <w:tcPr>
            <w:tcW w:w="1793" w:type="dxa"/>
            <w:tcBorders>
              <w:top w:val="nil"/>
              <w:left w:val="nil"/>
              <w:bottom w:val="single" w:sz="4" w:space="0" w:color="auto"/>
              <w:right w:val="single" w:sz="4" w:space="0" w:color="auto"/>
            </w:tcBorders>
            <w:vAlign w:val="center"/>
          </w:tcPr>
          <w:p w:rsidR="009E4A0F" w:rsidRPr="00EE23E8" w:rsidRDefault="009E4A0F">
            <w:pPr>
              <w:jc w:val="right"/>
              <w:rPr>
                <w:rFonts w:ascii="Arial" w:hAnsi="Arial" w:cs="Arial"/>
              </w:rPr>
            </w:pPr>
            <w:r w:rsidRPr="00EE23E8">
              <w:rPr>
                <w:rFonts w:ascii="Arial" w:hAnsi="Arial" w:cs="Arial"/>
              </w:rPr>
              <w:t>182,189,600</w:t>
            </w:r>
          </w:p>
        </w:tc>
        <w:tc>
          <w:tcPr>
            <w:tcW w:w="1796" w:type="dxa"/>
            <w:tcBorders>
              <w:top w:val="nil"/>
              <w:left w:val="nil"/>
              <w:bottom w:val="single" w:sz="4" w:space="0" w:color="auto"/>
              <w:right w:val="single" w:sz="4" w:space="0" w:color="auto"/>
            </w:tcBorders>
            <w:vAlign w:val="center"/>
          </w:tcPr>
          <w:p w:rsidR="009E4A0F" w:rsidRPr="00EE23E8" w:rsidRDefault="009E4A0F" w:rsidP="006D5AEA">
            <w:pPr>
              <w:jc w:val="right"/>
              <w:rPr>
                <w:rFonts w:ascii="Arial" w:hAnsi="Arial" w:cs="Arial"/>
              </w:rPr>
            </w:pPr>
            <w:r w:rsidRPr="00EE23E8">
              <w:rPr>
                <w:rFonts w:ascii="Arial" w:hAnsi="Arial" w:cs="Arial"/>
              </w:rPr>
              <w:t>171,382,104</w:t>
            </w:r>
          </w:p>
        </w:tc>
        <w:tc>
          <w:tcPr>
            <w:tcW w:w="1826" w:type="dxa"/>
            <w:gridSpan w:val="2"/>
            <w:tcBorders>
              <w:top w:val="nil"/>
              <w:left w:val="nil"/>
              <w:bottom w:val="single" w:sz="4" w:space="0" w:color="auto"/>
              <w:right w:val="single" w:sz="4" w:space="0" w:color="auto"/>
            </w:tcBorders>
            <w:vAlign w:val="center"/>
          </w:tcPr>
          <w:p w:rsidR="009E4A0F" w:rsidRPr="00EE23E8" w:rsidRDefault="009E4A0F">
            <w:pPr>
              <w:jc w:val="right"/>
              <w:rPr>
                <w:rFonts w:ascii="Arial" w:hAnsi="Arial" w:cs="Arial"/>
              </w:rPr>
            </w:pPr>
            <w:r w:rsidRPr="00EE23E8">
              <w:rPr>
                <w:rFonts w:ascii="Arial" w:hAnsi="Arial" w:cs="Arial"/>
              </w:rPr>
              <w:t>14,575,168</w:t>
            </w:r>
          </w:p>
        </w:tc>
      </w:tr>
      <w:tr w:rsidR="009E4A0F" w:rsidRPr="00EE23E8" w:rsidTr="00AC410E">
        <w:trPr>
          <w:trHeight w:val="395"/>
        </w:trPr>
        <w:tc>
          <w:tcPr>
            <w:tcW w:w="611" w:type="dxa"/>
            <w:tcBorders>
              <w:top w:val="nil"/>
              <w:left w:val="single" w:sz="4" w:space="0" w:color="auto"/>
              <w:bottom w:val="single" w:sz="4" w:space="0" w:color="auto"/>
              <w:right w:val="single" w:sz="4" w:space="0" w:color="auto"/>
            </w:tcBorders>
            <w:vAlign w:val="center"/>
          </w:tcPr>
          <w:p w:rsidR="009E4A0F" w:rsidRPr="00EE23E8" w:rsidRDefault="009E4A0F" w:rsidP="003B432F">
            <w:pPr>
              <w:widowControl/>
              <w:jc w:val="center"/>
              <w:rPr>
                <w:rFonts w:eastAsia="標楷體"/>
                <w:kern w:val="0"/>
              </w:rPr>
            </w:pPr>
            <w:r w:rsidRPr="00EE23E8">
              <w:rPr>
                <w:rFonts w:eastAsia="標楷體"/>
                <w:kern w:val="0"/>
              </w:rPr>
              <w:t>3</w:t>
            </w:r>
          </w:p>
        </w:tc>
        <w:tc>
          <w:tcPr>
            <w:tcW w:w="4759" w:type="dxa"/>
            <w:tcBorders>
              <w:top w:val="nil"/>
              <w:left w:val="nil"/>
              <w:bottom w:val="single" w:sz="4" w:space="0" w:color="auto"/>
              <w:right w:val="single" w:sz="4" w:space="0" w:color="auto"/>
            </w:tcBorders>
            <w:vAlign w:val="center"/>
          </w:tcPr>
          <w:p w:rsidR="009E4A0F" w:rsidRPr="00EE23E8" w:rsidRDefault="009E4A0F" w:rsidP="001C0E4B">
            <w:pPr>
              <w:widowControl/>
              <w:ind w:leftChars="100" w:left="240"/>
              <w:rPr>
                <w:rFonts w:eastAsia="標楷體"/>
                <w:kern w:val="0"/>
              </w:rPr>
            </w:pPr>
            <w:r w:rsidRPr="00EE23E8">
              <w:rPr>
                <w:rFonts w:eastAsia="標楷體"/>
                <w:kern w:val="0"/>
              </w:rPr>
              <w:t>內部評等法</w:t>
            </w:r>
            <w:r w:rsidRPr="00EE23E8">
              <w:rPr>
                <w:rFonts w:eastAsia="標楷體"/>
                <w:kern w:val="0"/>
              </w:rPr>
              <w:t>(IRB)</w:t>
            </w:r>
          </w:p>
        </w:tc>
        <w:tc>
          <w:tcPr>
            <w:tcW w:w="1793" w:type="dxa"/>
            <w:tcBorders>
              <w:top w:val="nil"/>
              <w:left w:val="nil"/>
              <w:bottom w:val="single" w:sz="4" w:space="0" w:color="auto"/>
              <w:right w:val="single" w:sz="4" w:space="0" w:color="auto"/>
            </w:tcBorders>
            <w:vAlign w:val="center"/>
          </w:tcPr>
          <w:p w:rsidR="009E4A0F" w:rsidRPr="00EE23E8" w:rsidRDefault="009E4A0F" w:rsidP="009E4A0F">
            <w:pPr>
              <w:jc w:val="right"/>
              <w:rPr>
                <w:rFonts w:ascii="Arial" w:hAnsi="Arial" w:cs="Arial"/>
              </w:rPr>
            </w:pPr>
            <w:r w:rsidRPr="00EE23E8">
              <w:rPr>
                <w:rFonts w:ascii="Arial" w:hAnsi="Arial" w:cs="Arial"/>
              </w:rPr>
              <w:t xml:space="preserve">　</w:t>
            </w:r>
          </w:p>
        </w:tc>
        <w:tc>
          <w:tcPr>
            <w:tcW w:w="1796" w:type="dxa"/>
            <w:tcBorders>
              <w:top w:val="nil"/>
              <w:left w:val="nil"/>
              <w:bottom w:val="single" w:sz="4" w:space="0" w:color="auto"/>
              <w:right w:val="single" w:sz="4" w:space="0" w:color="auto"/>
            </w:tcBorders>
            <w:vAlign w:val="center"/>
          </w:tcPr>
          <w:p w:rsidR="009E4A0F" w:rsidRPr="00EE23E8" w:rsidRDefault="009E4A0F" w:rsidP="009E4A0F">
            <w:pPr>
              <w:jc w:val="right"/>
              <w:rPr>
                <w:rFonts w:ascii="Arial" w:hAnsi="Arial" w:cs="Arial"/>
              </w:rPr>
            </w:pPr>
          </w:p>
        </w:tc>
        <w:tc>
          <w:tcPr>
            <w:tcW w:w="1826" w:type="dxa"/>
            <w:gridSpan w:val="2"/>
            <w:tcBorders>
              <w:top w:val="nil"/>
              <w:left w:val="nil"/>
              <w:bottom w:val="single" w:sz="4" w:space="0" w:color="auto"/>
              <w:right w:val="single" w:sz="4" w:space="0" w:color="auto"/>
            </w:tcBorders>
            <w:vAlign w:val="center"/>
          </w:tcPr>
          <w:p w:rsidR="009E4A0F" w:rsidRPr="00EE23E8" w:rsidRDefault="009E4A0F" w:rsidP="009E4A0F">
            <w:pPr>
              <w:jc w:val="right"/>
              <w:rPr>
                <w:rFonts w:ascii="Arial" w:hAnsi="Arial" w:cs="Arial"/>
              </w:rPr>
            </w:pPr>
            <w:r w:rsidRPr="00EE23E8">
              <w:rPr>
                <w:rFonts w:ascii="Arial" w:hAnsi="Arial" w:cs="Arial"/>
              </w:rPr>
              <w:t xml:space="preserve">　</w:t>
            </w:r>
          </w:p>
        </w:tc>
      </w:tr>
      <w:tr w:rsidR="009E4A0F" w:rsidRPr="00EE23E8" w:rsidTr="00AC410E">
        <w:trPr>
          <w:trHeight w:val="381"/>
        </w:trPr>
        <w:tc>
          <w:tcPr>
            <w:tcW w:w="611" w:type="dxa"/>
            <w:tcBorders>
              <w:top w:val="nil"/>
              <w:left w:val="single" w:sz="4" w:space="0" w:color="auto"/>
              <w:bottom w:val="single" w:sz="4" w:space="0" w:color="auto"/>
              <w:right w:val="single" w:sz="4" w:space="0" w:color="auto"/>
            </w:tcBorders>
            <w:vAlign w:val="center"/>
          </w:tcPr>
          <w:p w:rsidR="009E4A0F" w:rsidRPr="00EE23E8" w:rsidRDefault="009E4A0F" w:rsidP="003B432F">
            <w:pPr>
              <w:widowControl/>
              <w:jc w:val="center"/>
              <w:rPr>
                <w:rFonts w:eastAsia="標楷體"/>
                <w:kern w:val="0"/>
              </w:rPr>
            </w:pPr>
            <w:r w:rsidRPr="00EE23E8">
              <w:rPr>
                <w:rFonts w:eastAsia="標楷體"/>
                <w:kern w:val="0"/>
              </w:rPr>
              <w:t>4</w:t>
            </w:r>
          </w:p>
        </w:tc>
        <w:tc>
          <w:tcPr>
            <w:tcW w:w="4759" w:type="dxa"/>
            <w:tcBorders>
              <w:top w:val="nil"/>
              <w:left w:val="nil"/>
              <w:bottom w:val="single" w:sz="4" w:space="0" w:color="auto"/>
              <w:right w:val="single" w:sz="4" w:space="0" w:color="auto"/>
            </w:tcBorders>
            <w:vAlign w:val="center"/>
          </w:tcPr>
          <w:p w:rsidR="009E4A0F" w:rsidRPr="00EE23E8" w:rsidRDefault="009E4A0F" w:rsidP="003B432F">
            <w:pPr>
              <w:widowControl/>
              <w:rPr>
                <w:rFonts w:eastAsia="標楷體"/>
                <w:kern w:val="0"/>
              </w:rPr>
            </w:pPr>
            <w:r w:rsidRPr="00EE23E8">
              <w:rPr>
                <w:rFonts w:eastAsia="標楷體"/>
                <w:kern w:val="0"/>
              </w:rPr>
              <w:t>交易對手信用風險</w:t>
            </w:r>
          </w:p>
        </w:tc>
        <w:tc>
          <w:tcPr>
            <w:tcW w:w="1793" w:type="dxa"/>
            <w:tcBorders>
              <w:top w:val="nil"/>
              <w:left w:val="nil"/>
              <w:bottom w:val="single" w:sz="4" w:space="0" w:color="auto"/>
              <w:right w:val="single" w:sz="4" w:space="0" w:color="auto"/>
            </w:tcBorders>
            <w:vAlign w:val="center"/>
          </w:tcPr>
          <w:p w:rsidR="009E4A0F" w:rsidRPr="00EE23E8" w:rsidRDefault="009E4A0F">
            <w:pPr>
              <w:jc w:val="right"/>
              <w:rPr>
                <w:rFonts w:ascii="Arial" w:hAnsi="Arial" w:cs="Arial"/>
              </w:rPr>
            </w:pPr>
            <w:r w:rsidRPr="00EE23E8">
              <w:rPr>
                <w:rFonts w:ascii="Arial" w:hAnsi="Arial" w:cs="Arial"/>
              </w:rPr>
              <w:t>4,728,307</w:t>
            </w:r>
          </w:p>
        </w:tc>
        <w:tc>
          <w:tcPr>
            <w:tcW w:w="1796" w:type="dxa"/>
            <w:tcBorders>
              <w:top w:val="nil"/>
              <w:left w:val="nil"/>
              <w:bottom w:val="single" w:sz="4" w:space="0" w:color="auto"/>
              <w:right w:val="single" w:sz="4" w:space="0" w:color="auto"/>
            </w:tcBorders>
            <w:vAlign w:val="center"/>
          </w:tcPr>
          <w:p w:rsidR="009E4A0F" w:rsidRPr="00EE23E8" w:rsidRDefault="009E4A0F" w:rsidP="006D5AEA">
            <w:pPr>
              <w:jc w:val="right"/>
              <w:rPr>
                <w:rFonts w:ascii="Arial" w:hAnsi="Arial" w:cs="Arial"/>
              </w:rPr>
            </w:pPr>
            <w:r w:rsidRPr="00EE23E8">
              <w:rPr>
                <w:rFonts w:ascii="Arial" w:hAnsi="Arial" w:cs="Arial"/>
              </w:rPr>
              <w:t>5,312,126</w:t>
            </w:r>
          </w:p>
        </w:tc>
        <w:tc>
          <w:tcPr>
            <w:tcW w:w="1826" w:type="dxa"/>
            <w:gridSpan w:val="2"/>
            <w:tcBorders>
              <w:top w:val="nil"/>
              <w:left w:val="nil"/>
              <w:bottom w:val="single" w:sz="4" w:space="0" w:color="auto"/>
              <w:right w:val="single" w:sz="4" w:space="0" w:color="auto"/>
            </w:tcBorders>
            <w:vAlign w:val="center"/>
          </w:tcPr>
          <w:p w:rsidR="009E4A0F" w:rsidRPr="00EE23E8" w:rsidRDefault="009E4A0F">
            <w:pPr>
              <w:jc w:val="right"/>
              <w:rPr>
                <w:rFonts w:ascii="Arial" w:hAnsi="Arial" w:cs="Arial"/>
              </w:rPr>
            </w:pPr>
            <w:r w:rsidRPr="00EE23E8">
              <w:rPr>
                <w:rFonts w:ascii="Arial" w:hAnsi="Arial" w:cs="Arial"/>
              </w:rPr>
              <w:t>378,265</w:t>
            </w:r>
          </w:p>
        </w:tc>
      </w:tr>
      <w:tr w:rsidR="009E4A0F" w:rsidRPr="00EE23E8" w:rsidTr="00AC410E">
        <w:trPr>
          <w:trHeight w:val="376"/>
        </w:trPr>
        <w:tc>
          <w:tcPr>
            <w:tcW w:w="611" w:type="dxa"/>
            <w:tcBorders>
              <w:top w:val="nil"/>
              <w:left w:val="single" w:sz="4" w:space="0" w:color="auto"/>
              <w:bottom w:val="single" w:sz="4" w:space="0" w:color="auto"/>
              <w:right w:val="single" w:sz="4" w:space="0" w:color="auto"/>
            </w:tcBorders>
            <w:vAlign w:val="center"/>
          </w:tcPr>
          <w:p w:rsidR="009E4A0F" w:rsidRPr="00EE23E8" w:rsidRDefault="009E4A0F" w:rsidP="003B432F">
            <w:pPr>
              <w:widowControl/>
              <w:jc w:val="center"/>
              <w:rPr>
                <w:rFonts w:eastAsia="標楷體"/>
                <w:kern w:val="0"/>
              </w:rPr>
            </w:pPr>
            <w:r w:rsidRPr="00EE23E8">
              <w:rPr>
                <w:rFonts w:eastAsia="標楷體"/>
                <w:kern w:val="0"/>
              </w:rPr>
              <w:t>5</w:t>
            </w:r>
          </w:p>
        </w:tc>
        <w:tc>
          <w:tcPr>
            <w:tcW w:w="4759" w:type="dxa"/>
            <w:tcBorders>
              <w:top w:val="nil"/>
              <w:left w:val="nil"/>
              <w:bottom w:val="single" w:sz="4" w:space="0" w:color="auto"/>
              <w:right w:val="single" w:sz="4" w:space="0" w:color="auto"/>
            </w:tcBorders>
            <w:vAlign w:val="center"/>
          </w:tcPr>
          <w:p w:rsidR="009E4A0F" w:rsidRPr="00EE23E8" w:rsidRDefault="009E4A0F" w:rsidP="001C0E4B">
            <w:pPr>
              <w:widowControl/>
              <w:ind w:leftChars="100" w:left="240"/>
              <w:rPr>
                <w:rFonts w:eastAsia="標楷體"/>
                <w:kern w:val="0"/>
              </w:rPr>
            </w:pPr>
            <w:r w:rsidRPr="00EE23E8">
              <w:rPr>
                <w:rFonts w:eastAsia="標楷體"/>
                <w:kern w:val="0"/>
              </w:rPr>
              <w:t>標準法</w:t>
            </w:r>
            <w:r w:rsidRPr="00EE23E8">
              <w:rPr>
                <w:rFonts w:eastAsia="標楷體"/>
                <w:kern w:val="0"/>
              </w:rPr>
              <w:t>(SA-CCR)</w:t>
            </w:r>
          </w:p>
        </w:tc>
        <w:tc>
          <w:tcPr>
            <w:tcW w:w="1793" w:type="dxa"/>
            <w:tcBorders>
              <w:top w:val="nil"/>
              <w:left w:val="nil"/>
              <w:bottom w:val="single" w:sz="4" w:space="0" w:color="auto"/>
              <w:right w:val="single" w:sz="4" w:space="0" w:color="auto"/>
            </w:tcBorders>
            <w:vAlign w:val="center"/>
          </w:tcPr>
          <w:p w:rsidR="009E4A0F" w:rsidRPr="00EE23E8" w:rsidRDefault="009E4A0F">
            <w:pPr>
              <w:jc w:val="right"/>
              <w:rPr>
                <w:rFonts w:ascii="Arial" w:hAnsi="Arial" w:cs="Arial"/>
              </w:rPr>
            </w:pPr>
            <w:r w:rsidRPr="00EE23E8">
              <w:rPr>
                <w:rFonts w:ascii="Arial" w:hAnsi="Arial" w:cs="Arial"/>
              </w:rPr>
              <w:t>4,728,307</w:t>
            </w:r>
          </w:p>
        </w:tc>
        <w:tc>
          <w:tcPr>
            <w:tcW w:w="1796" w:type="dxa"/>
            <w:tcBorders>
              <w:top w:val="nil"/>
              <w:left w:val="nil"/>
              <w:bottom w:val="single" w:sz="4" w:space="0" w:color="auto"/>
              <w:right w:val="single" w:sz="4" w:space="0" w:color="auto"/>
            </w:tcBorders>
            <w:vAlign w:val="center"/>
          </w:tcPr>
          <w:p w:rsidR="009E4A0F" w:rsidRPr="00EE23E8" w:rsidRDefault="009E4A0F" w:rsidP="006D5AEA">
            <w:pPr>
              <w:jc w:val="right"/>
              <w:rPr>
                <w:rFonts w:ascii="Arial" w:hAnsi="Arial" w:cs="Arial"/>
              </w:rPr>
            </w:pPr>
            <w:r w:rsidRPr="00EE23E8">
              <w:rPr>
                <w:rFonts w:ascii="Arial" w:hAnsi="Arial" w:cs="Arial"/>
              </w:rPr>
              <w:t>5,312,126</w:t>
            </w:r>
          </w:p>
        </w:tc>
        <w:tc>
          <w:tcPr>
            <w:tcW w:w="1826" w:type="dxa"/>
            <w:gridSpan w:val="2"/>
            <w:tcBorders>
              <w:top w:val="nil"/>
              <w:left w:val="nil"/>
              <w:bottom w:val="single" w:sz="4" w:space="0" w:color="auto"/>
              <w:right w:val="single" w:sz="4" w:space="0" w:color="auto"/>
            </w:tcBorders>
            <w:vAlign w:val="center"/>
          </w:tcPr>
          <w:p w:rsidR="009E4A0F" w:rsidRPr="00EE23E8" w:rsidRDefault="009E4A0F">
            <w:pPr>
              <w:jc w:val="right"/>
              <w:rPr>
                <w:rFonts w:ascii="Arial" w:hAnsi="Arial" w:cs="Arial"/>
              </w:rPr>
            </w:pPr>
            <w:r w:rsidRPr="00EE23E8">
              <w:rPr>
                <w:rFonts w:ascii="Arial" w:hAnsi="Arial" w:cs="Arial"/>
              </w:rPr>
              <w:t>378,265</w:t>
            </w:r>
          </w:p>
        </w:tc>
      </w:tr>
      <w:tr w:rsidR="009E4A0F" w:rsidRPr="00EE23E8" w:rsidTr="00AC410E">
        <w:trPr>
          <w:trHeight w:val="392"/>
        </w:trPr>
        <w:tc>
          <w:tcPr>
            <w:tcW w:w="611" w:type="dxa"/>
            <w:tcBorders>
              <w:top w:val="nil"/>
              <w:left w:val="single" w:sz="4" w:space="0" w:color="auto"/>
              <w:bottom w:val="single" w:sz="4" w:space="0" w:color="auto"/>
              <w:right w:val="single" w:sz="4" w:space="0" w:color="auto"/>
            </w:tcBorders>
            <w:vAlign w:val="center"/>
          </w:tcPr>
          <w:p w:rsidR="009E4A0F" w:rsidRPr="00EE23E8" w:rsidRDefault="009E4A0F" w:rsidP="003B432F">
            <w:pPr>
              <w:widowControl/>
              <w:jc w:val="center"/>
              <w:rPr>
                <w:rFonts w:eastAsia="標楷體"/>
                <w:kern w:val="0"/>
              </w:rPr>
            </w:pPr>
            <w:r w:rsidRPr="00EE23E8">
              <w:rPr>
                <w:rFonts w:eastAsia="標楷體"/>
                <w:kern w:val="0"/>
              </w:rPr>
              <w:t>6</w:t>
            </w:r>
          </w:p>
        </w:tc>
        <w:tc>
          <w:tcPr>
            <w:tcW w:w="4759" w:type="dxa"/>
            <w:tcBorders>
              <w:top w:val="nil"/>
              <w:left w:val="nil"/>
              <w:bottom w:val="single" w:sz="4" w:space="0" w:color="auto"/>
              <w:right w:val="single" w:sz="4" w:space="0" w:color="auto"/>
            </w:tcBorders>
            <w:vAlign w:val="center"/>
          </w:tcPr>
          <w:p w:rsidR="009E4A0F" w:rsidRPr="00EE23E8" w:rsidRDefault="009E4A0F" w:rsidP="001C0E4B">
            <w:pPr>
              <w:widowControl/>
              <w:ind w:leftChars="100" w:left="240"/>
              <w:rPr>
                <w:rFonts w:eastAsia="標楷體"/>
                <w:kern w:val="0"/>
              </w:rPr>
            </w:pPr>
            <w:r w:rsidRPr="00EE23E8">
              <w:rPr>
                <w:rFonts w:eastAsia="標楷體"/>
                <w:kern w:val="0"/>
              </w:rPr>
              <w:t>內部模型</w:t>
            </w:r>
            <w:r w:rsidRPr="00EE23E8">
              <w:rPr>
                <w:rFonts w:eastAsia="標楷體" w:hint="eastAsia"/>
                <w:kern w:val="0"/>
              </w:rPr>
              <w:t>法</w:t>
            </w:r>
            <w:r w:rsidRPr="00EE23E8">
              <w:rPr>
                <w:rFonts w:eastAsia="標楷體"/>
                <w:kern w:val="0"/>
              </w:rPr>
              <w:t>(IMM)</w:t>
            </w:r>
          </w:p>
        </w:tc>
        <w:tc>
          <w:tcPr>
            <w:tcW w:w="1793" w:type="dxa"/>
            <w:tcBorders>
              <w:top w:val="nil"/>
              <w:left w:val="nil"/>
              <w:bottom w:val="single" w:sz="4" w:space="0" w:color="auto"/>
              <w:right w:val="single" w:sz="4" w:space="0" w:color="auto"/>
            </w:tcBorders>
            <w:vAlign w:val="center"/>
          </w:tcPr>
          <w:p w:rsidR="009E4A0F" w:rsidRPr="00EE23E8" w:rsidRDefault="009E4A0F" w:rsidP="009E4A0F">
            <w:pPr>
              <w:jc w:val="right"/>
              <w:rPr>
                <w:rFonts w:ascii="Arial" w:hAnsi="Arial" w:cs="Arial"/>
              </w:rPr>
            </w:pPr>
            <w:r w:rsidRPr="00EE23E8">
              <w:rPr>
                <w:rFonts w:ascii="Arial" w:hAnsi="Arial" w:cs="Arial"/>
              </w:rPr>
              <w:t xml:space="preserve">　</w:t>
            </w:r>
          </w:p>
        </w:tc>
        <w:tc>
          <w:tcPr>
            <w:tcW w:w="1796" w:type="dxa"/>
            <w:tcBorders>
              <w:top w:val="nil"/>
              <w:left w:val="nil"/>
              <w:bottom w:val="single" w:sz="4" w:space="0" w:color="auto"/>
              <w:right w:val="single" w:sz="4" w:space="0" w:color="auto"/>
            </w:tcBorders>
            <w:vAlign w:val="center"/>
          </w:tcPr>
          <w:p w:rsidR="009E4A0F" w:rsidRPr="00EE23E8" w:rsidRDefault="009E4A0F" w:rsidP="009E4A0F">
            <w:pPr>
              <w:widowControl/>
              <w:jc w:val="right"/>
              <w:rPr>
                <w:rFonts w:ascii="Arial" w:hAnsi="Arial" w:cs="Arial"/>
              </w:rPr>
            </w:pPr>
          </w:p>
        </w:tc>
        <w:tc>
          <w:tcPr>
            <w:tcW w:w="1826" w:type="dxa"/>
            <w:gridSpan w:val="2"/>
            <w:tcBorders>
              <w:top w:val="nil"/>
              <w:left w:val="nil"/>
              <w:bottom w:val="single" w:sz="4" w:space="0" w:color="auto"/>
              <w:right w:val="single" w:sz="4" w:space="0" w:color="auto"/>
            </w:tcBorders>
            <w:vAlign w:val="center"/>
          </w:tcPr>
          <w:p w:rsidR="009E4A0F" w:rsidRPr="00EE23E8" w:rsidRDefault="009E4A0F" w:rsidP="009E4A0F">
            <w:pPr>
              <w:jc w:val="right"/>
              <w:rPr>
                <w:rFonts w:ascii="Arial" w:hAnsi="Arial" w:cs="Arial"/>
              </w:rPr>
            </w:pPr>
            <w:r w:rsidRPr="00EE23E8">
              <w:rPr>
                <w:rFonts w:ascii="Arial" w:hAnsi="Arial" w:cs="Arial"/>
              </w:rPr>
              <w:t xml:space="preserve">　</w:t>
            </w:r>
          </w:p>
        </w:tc>
      </w:tr>
      <w:tr w:rsidR="009E4A0F" w:rsidRPr="00EE23E8" w:rsidTr="00AC410E">
        <w:trPr>
          <w:trHeight w:val="378"/>
        </w:trPr>
        <w:tc>
          <w:tcPr>
            <w:tcW w:w="611" w:type="dxa"/>
            <w:tcBorders>
              <w:top w:val="nil"/>
              <w:left w:val="single" w:sz="4" w:space="0" w:color="auto"/>
              <w:bottom w:val="single" w:sz="4" w:space="0" w:color="auto"/>
              <w:right w:val="single" w:sz="4" w:space="0" w:color="auto"/>
            </w:tcBorders>
            <w:vAlign w:val="center"/>
          </w:tcPr>
          <w:p w:rsidR="009E4A0F" w:rsidRPr="00EE23E8" w:rsidRDefault="009E4A0F" w:rsidP="003B432F">
            <w:pPr>
              <w:widowControl/>
              <w:jc w:val="center"/>
              <w:rPr>
                <w:rFonts w:eastAsia="標楷體"/>
                <w:kern w:val="0"/>
              </w:rPr>
            </w:pPr>
            <w:r w:rsidRPr="00EE23E8">
              <w:rPr>
                <w:rFonts w:eastAsia="標楷體"/>
                <w:kern w:val="0"/>
              </w:rPr>
              <w:t>7</w:t>
            </w:r>
          </w:p>
        </w:tc>
        <w:tc>
          <w:tcPr>
            <w:tcW w:w="4759" w:type="dxa"/>
            <w:tcBorders>
              <w:top w:val="nil"/>
              <w:left w:val="nil"/>
              <w:bottom w:val="single" w:sz="4" w:space="0" w:color="auto"/>
              <w:right w:val="single" w:sz="4" w:space="0" w:color="auto"/>
            </w:tcBorders>
            <w:vAlign w:val="center"/>
          </w:tcPr>
          <w:p w:rsidR="009E4A0F" w:rsidRPr="00EE23E8" w:rsidRDefault="009E4A0F" w:rsidP="003B432F">
            <w:pPr>
              <w:widowControl/>
              <w:rPr>
                <w:rFonts w:eastAsia="標楷體"/>
                <w:kern w:val="0"/>
              </w:rPr>
            </w:pPr>
            <w:r w:rsidRPr="00EE23E8">
              <w:rPr>
                <w:rFonts w:eastAsia="標楷體"/>
                <w:kern w:val="0"/>
              </w:rPr>
              <w:t>市場基礎法下之銀行簿權益部位</w:t>
            </w:r>
          </w:p>
        </w:tc>
        <w:tc>
          <w:tcPr>
            <w:tcW w:w="1793" w:type="dxa"/>
            <w:tcBorders>
              <w:top w:val="nil"/>
              <w:left w:val="nil"/>
              <w:bottom w:val="single" w:sz="4" w:space="0" w:color="auto"/>
              <w:right w:val="single" w:sz="4" w:space="0" w:color="auto"/>
            </w:tcBorders>
            <w:vAlign w:val="center"/>
          </w:tcPr>
          <w:p w:rsidR="009E4A0F" w:rsidRPr="00EE23E8" w:rsidRDefault="009E4A0F" w:rsidP="009E4A0F">
            <w:pPr>
              <w:jc w:val="right"/>
              <w:rPr>
                <w:rFonts w:ascii="Arial" w:hAnsi="Arial" w:cs="Arial"/>
              </w:rPr>
            </w:pPr>
            <w:r w:rsidRPr="00EE23E8">
              <w:rPr>
                <w:rFonts w:ascii="Arial" w:hAnsi="Arial" w:cs="Arial"/>
              </w:rPr>
              <w:t xml:space="preserve">　</w:t>
            </w:r>
          </w:p>
        </w:tc>
        <w:tc>
          <w:tcPr>
            <w:tcW w:w="1796" w:type="dxa"/>
            <w:tcBorders>
              <w:top w:val="nil"/>
              <w:left w:val="nil"/>
              <w:bottom w:val="single" w:sz="4" w:space="0" w:color="auto"/>
              <w:right w:val="single" w:sz="4" w:space="0" w:color="auto"/>
            </w:tcBorders>
            <w:vAlign w:val="center"/>
          </w:tcPr>
          <w:p w:rsidR="009E4A0F" w:rsidRPr="00EE23E8" w:rsidRDefault="009E4A0F" w:rsidP="009E4A0F">
            <w:pPr>
              <w:widowControl/>
              <w:jc w:val="right"/>
              <w:rPr>
                <w:rFonts w:ascii="Arial" w:hAnsi="Arial" w:cs="Arial"/>
              </w:rPr>
            </w:pPr>
          </w:p>
        </w:tc>
        <w:tc>
          <w:tcPr>
            <w:tcW w:w="1826" w:type="dxa"/>
            <w:gridSpan w:val="2"/>
            <w:tcBorders>
              <w:top w:val="nil"/>
              <w:left w:val="nil"/>
              <w:bottom w:val="single" w:sz="4" w:space="0" w:color="auto"/>
              <w:right w:val="single" w:sz="4" w:space="0" w:color="auto"/>
            </w:tcBorders>
            <w:vAlign w:val="center"/>
          </w:tcPr>
          <w:p w:rsidR="009E4A0F" w:rsidRPr="00EE23E8" w:rsidRDefault="009E4A0F" w:rsidP="009E4A0F">
            <w:pPr>
              <w:jc w:val="right"/>
              <w:rPr>
                <w:rFonts w:ascii="Arial" w:hAnsi="Arial" w:cs="Arial"/>
              </w:rPr>
            </w:pPr>
            <w:r w:rsidRPr="00EE23E8">
              <w:rPr>
                <w:rFonts w:ascii="Arial" w:hAnsi="Arial" w:cs="Arial"/>
              </w:rPr>
              <w:t xml:space="preserve">　</w:t>
            </w:r>
          </w:p>
        </w:tc>
      </w:tr>
      <w:tr w:rsidR="009E4A0F" w:rsidRPr="00EE23E8" w:rsidTr="00AC410E">
        <w:trPr>
          <w:trHeight w:val="494"/>
        </w:trPr>
        <w:tc>
          <w:tcPr>
            <w:tcW w:w="611" w:type="dxa"/>
            <w:tcBorders>
              <w:top w:val="nil"/>
              <w:left w:val="single" w:sz="4" w:space="0" w:color="auto"/>
              <w:bottom w:val="single" w:sz="4" w:space="0" w:color="auto"/>
              <w:right w:val="single" w:sz="4" w:space="0" w:color="auto"/>
            </w:tcBorders>
            <w:vAlign w:val="center"/>
          </w:tcPr>
          <w:p w:rsidR="009E4A0F" w:rsidRPr="00EE23E8" w:rsidRDefault="009E4A0F" w:rsidP="003B432F">
            <w:pPr>
              <w:widowControl/>
              <w:jc w:val="center"/>
              <w:rPr>
                <w:rFonts w:eastAsia="標楷體"/>
                <w:kern w:val="0"/>
              </w:rPr>
            </w:pPr>
            <w:r w:rsidRPr="00EE23E8">
              <w:rPr>
                <w:rFonts w:eastAsia="標楷體"/>
                <w:kern w:val="0"/>
              </w:rPr>
              <w:t>8</w:t>
            </w:r>
          </w:p>
        </w:tc>
        <w:tc>
          <w:tcPr>
            <w:tcW w:w="4759" w:type="dxa"/>
            <w:tcBorders>
              <w:top w:val="nil"/>
              <w:left w:val="nil"/>
              <w:bottom w:val="single" w:sz="4" w:space="0" w:color="auto"/>
              <w:right w:val="single" w:sz="4" w:space="0" w:color="auto"/>
            </w:tcBorders>
            <w:vAlign w:val="center"/>
          </w:tcPr>
          <w:p w:rsidR="009E4A0F" w:rsidRPr="00EE23E8" w:rsidRDefault="009E4A0F" w:rsidP="00AF4BEC">
            <w:pPr>
              <w:widowControl/>
              <w:rPr>
                <w:rFonts w:eastAsia="標楷體"/>
                <w:kern w:val="0"/>
              </w:rPr>
            </w:pPr>
            <w:r w:rsidRPr="00EE23E8">
              <w:rPr>
                <w:rFonts w:eastAsia="標楷體"/>
                <w:kern w:val="0"/>
              </w:rPr>
              <w:t>拆解法</w:t>
            </w:r>
            <w:r w:rsidRPr="00EE23E8">
              <w:rPr>
                <w:rFonts w:eastAsia="標楷體"/>
                <w:kern w:val="0"/>
              </w:rPr>
              <w:t>(look-through approach)</w:t>
            </w:r>
            <w:r w:rsidRPr="00EE23E8">
              <w:rPr>
                <w:rFonts w:eastAsia="標楷體"/>
                <w:kern w:val="0"/>
              </w:rPr>
              <w:t>下之基金</w:t>
            </w:r>
            <w:r w:rsidRPr="00EE23E8">
              <w:rPr>
                <w:rFonts w:eastAsia="標楷體" w:hint="eastAsia"/>
                <w:kern w:val="0"/>
              </w:rPr>
              <w:t>股權</w:t>
            </w:r>
            <w:r w:rsidRPr="00EE23E8">
              <w:rPr>
                <w:rFonts w:eastAsia="標楷體"/>
                <w:kern w:val="0"/>
              </w:rPr>
              <w:t>投資</w:t>
            </w:r>
          </w:p>
        </w:tc>
        <w:tc>
          <w:tcPr>
            <w:tcW w:w="1793" w:type="dxa"/>
            <w:tcBorders>
              <w:top w:val="single" w:sz="4" w:space="0" w:color="auto"/>
              <w:left w:val="nil"/>
              <w:bottom w:val="single" w:sz="4" w:space="0" w:color="auto"/>
              <w:right w:val="single" w:sz="4" w:space="0" w:color="auto"/>
            </w:tcBorders>
            <w:shd w:val="clear" w:color="auto" w:fill="FFFFFF"/>
            <w:vAlign w:val="center"/>
          </w:tcPr>
          <w:p w:rsidR="009E4A0F" w:rsidRPr="00EE23E8" w:rsidRDefault="009E4A0F" w:rsidP="009E4A0F">
            <w:pPr>
              <w:jc w:val="right"/>
              <w:rPr>
                <w:rFonts w:ascii="Arial" w:hAnsi="Arial" w:cs="Arial"/>
              </w:rPr>
            </w:pPr>
            <w:r w:rsidRPr="00EE23E8">
              <w:rPr>
                <w:rFonts w:ascii="Arial" w:hAnsi="Arial" w:cs="Arial"/>
              </w:rPr>
              <w:t xml:space="preserve">　</w:t>
            </w:r>
          </w:p>
        </w:tc>
        <w:tc>
          <w:tcPr>
            <w:tcW w:w="1796" w:type="dxa"/>
            <w:tcBorders>
              <w:top w:val="single" w:sz="4" w:space="0" w:color="auto"/>
              <w:left w:val="nil"/>
              <w:bottom w:val="single" w:sz="4" w:space="0" w:color="auto"/>
              <w:right w:val="single" w:sz="4" w:space="0" w:color="auto"/>
            </w:tcBorders>
            <w:shd w:val="clear" w:color="auto" w:fill="FFFFFF"/>
            <w:vAlign w:val="center"/>
          </w:tcPr>
          <w:p w:rsidR="009E4A0F" w:rsidRPr="00EE23E8" w:rsidRDefault="009E4A0F" w:rsidP="009E4A0F">
            <w:pPr>
              <w:widowControl/>
              <w:jc w:val="right"/>
              <w:rPr>
                <w:rFonts w:ascii="Arial" w:hAnsi="Arial" w:cs="Arial"/>
              </w:rPr>
            </w:pPr>
          </w:p>
        </w:tc>
        <w:tc>
          <w:tcPr>
            <w:tcW w:w="1826" w:type="dxa"/>
            <w:gridSpan w:val="2"/>
            <w:tcBorders>
              <w:top w:val="single" w:sz="4" w:space="0" w:color="auto"/>
              <w:left w:val="nil"/>
              <w:bottom w:val="single" w:sz="4" w:space="0" w:color="auto"/>
              <w:right w:val="single" w:sz="4" w:space="0" w:color="auto"/>
            </w:tcBorders>
            <w:shd w:val="clear" w:color="auto" w:fill="FFFFFF"/>
            <w:vAlign w:val="center"/>
          </w:tcPr>
          <w:p w:rsidR="009E4A0F" w:rsidRPr="00EE23E8" w:rsidRDefault="009E4A0F" w:rsidP="009E4A0F">
            <w:pPr>
              <w:jc w:val="right"/>
              <w:rPr>
                <w:rFonts w:ascii="Arial" w:hAnsi="Arial" w:cs="Arial"/>
              </w:rPr>
            </w:pPr>
            <w:r w:rsidRPr="00EE23E8">
              <w:rPr>
                <w:rFonts w:ascii="Arial" w:hAnsi="Arial" w:cs="Arial"/>
              </w:rPr>
              <w:t xml:space="preserve">　</w:t>
            </w:r>
          </w:p>
        </w:tc>
      </w:tr>
      <w:tr w:rsidR="009E4A0F" w:rsidRPr="00EE23E8" w:rsidTr="00AC410E">
        <w:trPr>
          <w:trHeight w:val="494"/>
        </w:trPr>
        <w:tc>
          <w:tcPr>
            <w:tcW w:w="611" w:type="dxa"/>
            <w:tcBorders>
              <w:top w:val="nil"/>
              <w:left w:val="single" w:sz="4" w:space="0" w:color="auto"/>
              <w:bottom w:val="single" w:sz="4" w:space="0" w:color="auto"/>
              <w:right w:val="single" w:sz="4" w:space="0" w:color="auto"/>
            </w:tcBorders>
            <w:vAlign w:val="center"/>
          </w:tcPr>
          <w:p w:rsidR="009E4A0F" w:rsidRPr="00EE23E8" w:rsidRDefault="009E4A0F" w:rsidP="003B432F">
            <w:pPr>
              <w:widowControl/>
              <w:jc w:val="center"/>
              <w:rPr>
                <w:rFonts w:eastAsia="標楷體"/>
                <w:kern w:val="0"/>
              </w:rPr>
            </w:pPr>
            <w:r w:rsidRPr="00EE23E8">
              <w:rPr>
                <w:rFonts w:eastAsia="標楷體"/>
                <w:kern w:val="0"/>
              </w:rPr>
              <w:t>9</w:t>
            </w:r>
          </w:p>
        </w:tc>
        <w:tc>
          <w:tcPr>
            <w:tcW w:w="4759" w:type="dxa"/>
            <w:tcBorders>
              <w:top w:val="nil"/>
              <w:left w:val="nil"/>
              <w:bottom w:val="single" w:sz="4" w:space="0" w:color="auto"/>
              <w:right w:val="single" w:sz="4" w:space="0" w:color="auto"/>
            </w:tcBorders>
            <w:vAlign w:val="center"/>
          </w:tcPr>
          <w:p w:rsidR="009E4A0F" w:rsidRPr="00EE23E8" w:rsidRDefault="009E4A0F" w:rsidP="00AF4BEC">
            <w:pPr>
              <w:widowControl/>
              <w:rPr>
                <w:rFonts w:eastAsia="標楷體"/>
                <w:kern w:val="0"/>
              </w:rPr>
            </w:pPr>
            <w:r w:rsidRPr="00EE23E8">
              <w:rPr>
                <w:rFonts w:eastAsia="標楷體" w:hint="eastAsia"/>
                <w:kern w:val="0"/>
              </w:rPr>
              <w:t>委託基礎法</w:t>
            </w:r>
            <w:r w:rsidRPr="00EE23E8">
              <w:rPr>
                <w:rFonts w:eastAsia="標楷體"/>
                <w:kern w:val="0"/>
              </w:rPr>
              <w:t>(ma</w:t>
            </w:r>
            <w:r w:rsidRPr="00EE23E8">
              <w:rPr>
                <w:rFonts w:eastAsia="標楷體" w:hint="eastAsia"/>
                <w:kern w:val="0"/>
              </w:rPr>
              <w:t>n</w:t>
            </w:r>
            <w:r w:rsidRPr="00EE23E8">
              <w:rPr>
                <w:rFonts w:eastAsia="標楷體"/>
                <w:kern w:val="0"/>
              </w:rPr>
              <w:t>date-based approach)</w:t>
            </w:r>
            <w:r w:rsidRPr="00EE23E8">
              <w:rPr>
                <w:rFonts w:eastAsia="標楷體"/>
                <w:kern w:val="0"/>
              </w:rPr>
              <w:t>下之基金</w:t>
            </w:r>
            <w:r w:rsidRPr="00EE23E8">
              <w:rPr>
                <w:rFonts w:eastAsia="標楷體" w:hint="eastAsia"/>
                <w:kern w:val="0"/>
              </w:rPr>
              <w:t>股權</w:t>
            </w:r>
            <w:r w:rsidRPr="00EE23E8">
              <w:rPr>
                <w:rFonts w:eastAsia="標楷體"/>
                <w:kern w:val="0"/>
              </w:rPr>
              <w:t>投資</w:t>
            </w:r>
          </w:p>
        </w:tc>
        <w:tc>
          <w:tcPr>
            <w:tcW w:w="1793" w:type="dxa"/>
            <w:tcBorders>
              <w:top w:val="single" w:sz="4" w:space="0" w:color="auto"/>
              <w:left w:val="nil"/>
              <w:bottom w:val="single" w:sz="4" w:space="0" w:color="auto"/>
              <w:right w:val="single" w:sz="4" w:space="0" w:color="auto"/>
            </w:tcBorders>
            <w:shd w:val="clear" w:color="auto" w:fill="FFFFFF"/>
            <w:vAlign w:val="center"/>
          </w:tcPr>
          <w:p w:rsidR="009E4A0F" w:rsidRPr="00EE23E8" w:rsidRDefault="009E4A0F" w:rsidP="009E4A0F">
            <w:pPr>
              <w:jc w:val="right"/>
              <w:rPr>
                <w:rFonts w:ascii="Arial" w:hAnsi="Arial" w:cs="Arial"/>
              </w:rPr>
            </w:pPr>
            <w:r w:rsidRPr="00EE23E8">
              <w:rPr>
                <w:rFonts w:ascii="Arial" w:hAnsi="Arial" w:cs="Arial"/>
              </w:rPr>
              <w:t xml:space="preserve">　</w:t>
            </w:r>
          </w:p>
        </w:tc>
        <w:tc>
          <w:tcPr>
            <w:tcW w:w="1796" w:type="dxa"/>
            <w:tcBorders>
              <w:top w:val="single" w:sz="4" w:space="0" w:color="auto"/>
              <w:left w:val="nil"/>
              <w:bottom w:val="single" w:sz="4" w:space="0" w:color="auto"/>
              <w:right w:val="single" w:sz="4" w:space="0" w:color="auto"/>
            </w:tcBorders>
            <w:shd w:val="clear" w:color="auto" w:fill="FFFFFF"/>
            <w:vAlign w:val="center"/>
          </w:tcPr>
          <w:p w:rsidR="009E4A0F" w:rsidRPr="00EE23E8" w:rsidRDefault="009E4A0F" w:rsidP="009E4A0F">
            <w:pPr>
              <w:widowControl/>
              <w:jc w:val="right"/>
              <w:rPr>
                <w:rFonts w:ascii="Arial" w:hAnsi="Arial" w:cs="Arial"/>
              </w:rPr>
            </w:pPr>
          </w:p>
        </w:tc>
        <w:tc>
          <w:tcPr>
            <w:tcW w:w="1826" w:type="dxa"/>
            <w:gridSpan w:val="2"/>
            <w:tcBorders>
              <w:top w:val="single" w:sz="4" w:space="0" w:color="auto"/>
              <w:left w:val="nil"/>
              <w:bottom w:val="single" w:sz="4" w:space="0" w:color="auto"/>
              <w:right w:val="single" w:sz="4" w:space="0" w:color="auto"/>
            </w:tcBorders>
            <w:shd w:val="clear" w:color="auto" w:fill="FFFFFF"/>
            <w:vAlign w:val="center"/>
          </w:tcPr>
          <w:p w:rsidR="009E4A0F" w:rsidRPr="00EE23E8" w:rsidRDefault="009E4A0F" w:rsidP="009E4A0F">
            <w:pPr>
              <w:jc w:val="right"/>
              <w:rPr>
                <w:rFonts w:ascii="Arial" w:hAnsi="Arial" w:cs="Arial"/>
              </w:rPr>
            </w:pPr>
            <w:r w:rsidRPr="00EE23E8">
              <w:rPr>
                <w:rFonts w:ascii="Arial" w:hAnsi="Arial" w:cs="Arial"/>
              </w:rPr>
              <w:t xml:space="preserve">　</w:t>
            </w:r>
          </w:p>
        </w:tc>
      </w:tr>
      <w:tr w:rsidR="009E4A0F" w:rsidRPr="00EE23E8" w:rsidTr="00AC410E">
        <w:trPr>
          <w:trHeight w:val="494"/>
        </w:trPr>
        <w:tc>
          <w:tcPr>
            <w:tcW w:w="611" w:type="dxa"/>
            <w:tcBorders>
              <w:top w:val="nil"/>
              <w:left w:val="single" w:sz="4" w:space="0" w:color="auto"/>
              <w:bottom w:val="single" w:sz="4" w:space="0" w:color="auto"/>
              <w:right w:val="single" w:sz="4" w:space="0" w:color="auto"/>
            </w:tcBorders>
            <w:vAlign w:val="center"/>
          </w:tcPr>
          <w:p w:rsidR="009E4A0F" w:rsidRPr="00EE23E8" w:rsidRDefault="009E4A0F" w:rsidP="003B432F">
            <w:pPr>
              <w:widowControl/>
              <w:jc w:val="center"/>
              <w:rPr>
                <w:rFonts w:eastAsia="標楷體"/>
                <w:kern w:val="0"/>
              </w:rPr>
            </w:pPr>
            <w:r w:rsidRPr="00EE23E8">
              <w:rPr>
                <w:rFonts w:eastAsia="標楷體"/>
                <w:kern w:val="0"/>
              </w:rPr>
              <w:t>10</w:t>
            </w:r>
          </w:p>
        </w:tc>
        <w:tc>
          <w:tcPr>
            <w:tcW w:w="4759" w:type="dxa"/>
            <w:tcBorders>
              <w:top w:val="nil"/>
              <w:left w:val="nil"/>
              <w:bottom w:val="single" w:sz="4" w:space="0" w:color="auto"/>
              <w:right w:val="single" w:sz="4" w:space="0" w:color="auto"/>
            </w:tcBorders>
            <w:vAlign w:val="center"/>
          </w:tcPr>
          <w:p w:rsidR="009E4A0F" w:rsidRPr="00EE23E8" w:rsidRDefault="009E4A0F" w:rsidP="00AF4BEC">
            <w:pPr>
              <w:widowControl/>
              <w:rPr>
                <w:rFonts w:eastAsia="標楷體"/>
                <w:kern w:val="0"/>
              </w:rPr>
            </w:pPr>
            <w:r w:rsidRPr="00EE23E8">
              <w:rPr>
                <w:rFonts w:eastAsia="標楷體" w:hint="eastAsia"/>
                <w:kern w:val="0"/>
              </w:rPr>
              <w:t>備用</w:t>
            </w:r>
            <w:r w:rsidRPr="00EE23E8">
              <w:rPr>
                <w:rFonts w:eastAsia="標楷體"/>
                <w:kern w:val="0"/>
              </w:rPr>
              <w:t>法</w:t>
            </w:r>
            <w:r w:rsidRPr="00EE23E8">
              <w:rPr>
                <w:rFonts w:eastAsia="標楷體"/>
                <w:kern w:val="0"/>
              </w:rPr>
              <w:t>(fall-back approach)</w:t>
            </w:r>
            <w:r w:rsidRPr="00EE23E8">
              <w:rPr>
                <w:rFonts w:eastAsia="標楷體"/>
                <w:kern w:val="0"/>
              </w:rPr>
              <w:t>下之基金</w:t>
            </w:r>
            <w:r w:rsidRPr="00EE23E8">
              <w:rPr>
                <w:rFonts w:eastAsia="標楷體" w:hint="eastAsia"/>
                <w:kern w:val="0"/>
              </w:rPr>
              <w:t>股權</w:t>
            </w:r>
            <w:r w:rsidRPr="00EE23E8">
              <w:rPr>
                <w:rFonts w:eastAsia="標楷體"/>
                <w:kern w:val="0"/>
              </w:rPr>
              <w:t>投資</w:t>
            </w:r>
          </w:p>
        </w:tc>
        <w:tc>
          <w:tcPr>
            <w:tcW w:w="1793" w:type="dxa"/>
            <w:tcBorders>
              <w:top w:val="single" w:sz="4" w:space="0" w:color="auto"/>
              <w:left w:val="nil"/>
              <w:bottom w:val="single" w:sz="4" w:space="0" w:color="auto"/>
              <w:right w:val="single" w:sz="4" w:space="0" w:color="auto"/>
            </w:tcBorders>
            <w:shd w:val="clear" w:color="auto" w:fill="FFFFFF"/>
            <w:vAlign w:val="center"/>
          </w:tcPr>
          <w:p w:rsidR="009E4A0F" w:rsidRPr="00EE23E8" w:rsidRDefault="009E4A0F" w:rsidP="009E4A0F">
            <w:pPr>
              <w:jc w:val="right"/>
              <w:rPr>
                <w:rFonts w:ascii="Arial" w:hAnsi="Arial" w:cs="Arial"/>
              </w:rPr>
            </w:pPr>
            <w:r w:rsidRPr="00EE23E8">
              <w:rPr>
                <w:rFonts w:ascii="Arial" w:hAnsi="Arial" w:cs="Arial"/>
              </w:rPr>
              <w:t xml:space="preserve">　</w:t>
            </w:r>
          </w:p>
        </w:tc>
        <w:tc>
          <w:tcPr>
            <w:tcW w:w="1796" w:type="dxa"/>
            <w:tcBorders>
              <w:top w:val="single" w:sz="4" w:space="0" w:color="auto"/>
              <w:left w:val="nil"/>
              <w:bottom w:val="single" w:sz="4" w:space="0" w:color="auto"/>
              <w:right w:val="single" w:sz="4" w:space="0" w:color="auto"/>
            </w:tcBorders>
            <w:shd w:val="clear" w:color="auto" w:fill="FFFFFF"/>
            <w:vAlign w:val="center"/>
          </w:tcPr>
          <w:p w:rsidR="009E4A0F" w:rsidRPr="00EE23E8" w:rsidRDefault="009E4A0F" w:rsidP="009E4A0F">
            <w:pPr>
              <w:widowControl/>
              <w:jc w:val="right"/>
              <w:rPr>
                <w:rFonts w:ascii="Arial" w:hAnsi="Arial" w:cs="Arial"/>
              </w:rPr>
            </w:pPr>
          </w:p>
        </w:tc>
        <w:tc>
          <w:tcPr>
            <w:tcW w:w="1826" w:type="dxa"/>
            <w:gridSpan w:val="2"/>
            <w:tcBorders>
              <w:top w:val="single" w:sz="4" w:space="0" w:color="auto"/>
              <w:left w:val="nil"/>
              <w:bottom w:val="single" w:sz="4" w:space="0" w:color="auto"/>
              <w:right w:val="single" w:sz="4" w:space="0" w:color="auto"/>
            </w:tcBorders>
            <w:shd w:val="clear" w:color="auto" w:fill="FFFFFF"/>
            <w:vAlign w:val="center"/>
          </w:tcPr>
          <w:p w:rsidR="009E4A0F" w:rsidRPr="00EE23E8" w:rsidRDefault="009E4A0F" w:rsidP="009E4A0F">
            <w:pPr>
              <w:jc w:val="right"/>
              <w:rPr>
                <w:rFonts w:ascii="Arial" w:hAnsi="Arial" w:cs="Arial"/>
              </w:rPr>
            </w:pPr>
            <w:r w:rsidRPr="00EE23E8">
              <w:rPr>
                <w:rFonts w:ascii="Arial" w:hAnsi="Arial" w:cs="Arial"/>
              </w:rPr>
              <w:t xml:space="preserve">　</w:t>
            </w:r>
          </w:p>
        </w:tc>
      </w:tr>
      <w:tr w:rsidR="009E4A0F" w:rsidRPr="00EE23E8" w:rsidTr="00AC410E">
        <w:trPr>
          <w:trHeight w:val="434"/>
        </w:trPr>
        <w:tc>
          <w:tcPr>
            <w:tcW w:w="611" w:type="dxa"/>
            <w:tcBorders>
              <w:top w:val="nil"/>
              <w:left w:val="single" w:sz="4" w:space="0" w:color="auto"/>
              <w:bottom w:val="single" w:sz="4" w:space="0" w:color="auto"/>
              <w:right w:val="single" w:sz="4" w:space="0" w:color="auto"/>
            </w:tcBorders>
            <w:vAlign w:val="center"/>
          </w:tcPr>
          <w:p w:rsidR="009E4A0F" w:rsidRPr="00EE23E8" w:rsidRDefault="009E4A0F" w:rsidP="003B432F">
            <w:pPr>
              <w:widowControl/>
              <w:jc w:val="center"/>
              <w:rPr>
                <w:rFonts w:eastAsia="標楷體"/>
                <w:kern w:val="0"/>
              </w:rPr>
            </w:pPr>
            <w:r w:rsidRPr="00EE23E8">
              <w:rPr>
                <w:rFonts w:eastAsia="標楷體"/>
                <w:kern w:val="0"/>
              </w:rPr>
              <w:t>11</w:t>
            </w:r>
          </w:p>
        </w:tc>
        <w:tc>
          <w:tcPr>
            <w:tcW w:w="4759" w:type="dxa"/>
            <w:tcBorders>
              <w:top w:val="nil"/>
              <w:left w:val="nil"/>
              <w:bottom w:val="single" w:sz="4" w:space="0" w:color="auto"/>
              <w:right w:val="single" w:sz="4" w:space="0" w:color="auto"/>
            </w:tcBorders>
            <w:vAlign w:val="center"/>
          </w:tcPr>
          <w:p w:rsidR="009E4A0F" w:rsidRPr="00EE23E8" w:rsidRDefault="009E4A0F" w:rsidP="003B432F">
            <w:pPr>
              <w:widowControl/>
              <w:rPr>
                <w:rFonts w:eastAsia="標楷體"/>
                <w:kern w:val="0"/>
              </w:rPr>
            </w:pPr>
            <w:r w:rsidRPr="00EE23E8">
              <w:rPr>
                <w:rFonts w:eastAsia="標楷體"/>
                <w:kern w:val="0"/>
              </w:rPr>
              <w:t>交割風險</w:t>
            </w:r>
          </w:p>
        </w:tc>
        <w:tc>
          <w:tcPr>
            <w:tcW w:w="1793" w:type="dxa"/>
            <w:tcBorders>
              <w:top w:val="nil"/>
              <w:left w:val="nil"/>
              <w:bottom w:val="single" w:sz="4" w:space="0" w:color="auto"/>
              <w:right w:val="single" w:sz="4" w:space="0" w:color="auto"/>
            </w:tcBorders>
            <w:vAlign w:val="center"/>
          </w:tcPr>
          <w:p w:rsidR="009E4A0F" w:rsidRPr="00EE23E8" w:rsidRDefault="009E4A0F" w:rsidP="009E4A0F">
            <w:pPr>
              <w:jc w:val="right"/>
              <w:rPr>
                <w:rFonts w:ascii="Arial" w:hAnsi="Arial" w:cs="Arial"/>
              </w:rPr>
            </w:pPr>
            <w:r w:rsidRPr="00EE23E8">
              <w:rPr>
                <w:rFonts w:ascii="Arial" w:hAnsi="Arial" w:cs="Arial"/>
              </w:rPr>
              <w:t xml:space="preserve">　</w:t>
            </w:r>
          </w:p>
        </w:tc>
        <w:tc>
          <w:tcPr>
            <w:tcW w:w="1796" w:type="dxa"/>
            <w:tcBorders>
              <w:top w:val="nil"/>
              <w:left w:val="nil"/>
              <w:bottom w:val="single" w:sz="4" w:space="0" w:color="auto"/>
              <w:right w:val="single" w:sz="4" w:space="0" w:color="auto"/>
            </w:tcBorders>
            <w:vAlign w:val="center"/>
          </w:tcPr>
          <w:p w:rsidR="009E4A0F" w:rsidRPr="00EE23E8" w:rsidRDefault="009E4A0F" w:rsidP="009E4A0F">
            <w:pPr>
              <w:widowControl/>
              <w:jc w:val="right"/>
              <w:rPr>
                <w:rFonts w:ascii="Arial" w:hAnsi="Arial" w:cs="Arial"/>
              </w:rPr>
            </w:pPr>
          </w:p>
        </w:tc>
        <w:tc>
          <w:tcPr>
            <w:tcW w:w="1826" w:type="dxa"/>
            <w:gridSpan w:val="2"/>
            <w:tcBorders>
              <w:top w:val="nil"/>
              <w:left w:val="nil"/>
              <w:bottom w:val="single" w:sz="4" w:space="0" w:color="auto"/>
              <w:right w:val="single" w:sz="4" w:space="0" w:color="auto"/>
            </w:tcBorders>
            <w:vAlign w:val="center"/>
          </w:tcPr>
          <w:p w:rsidR="009E4A0F" w:rsidRPr="00EE23E8" w:rsidRDefault="009E4A0F" w:rsidP="009E4A0F">
            <w:pPr>
              <w:jc w:val="right"/>
              <w:rPr>
                <w:rFonts w:ascii="Arial" w:hAnsi="Arial" w:cs="Arial"/>
              </w:rPr>
            </w:pPr>
            <w:r w:rsidRPr="00EE23E8">
              <w:rPr>
                <w:rFonts w:ascii="Arial" w:hAnsi="Arial" w:cs="Arial"/>
              </w:rPr>
              <w:t xml:space="preserve">　</w:t>
            </w:r>
          </w:p>
        </w:tc>
      </w:tr>
      <w:tr w:rsidR="009E4A0F" w:rsidRPr="00EE23E8" w:rsidTr="00AC410E">
        <w:trPr>
          <w:trHeight w:val="392"/>
        </w:trPr>
        <w:tc>
          <w:tcPr>
            <w:tcW w:w="611" w:type="dxa"/>
            <w:tcBorders>
              <w:top w:val="nil"/>
              <w:left w:val="single" w:sz="4" w:space="0" w:color="auto"/>
              <w:bottom w:val="single" w:sz="4" w:space="0" w:color="auto"/>
              <w:right w:val="single" w:sz="4" w:space="0" w:color="auto"/>
            </w:tcBorders>
            <w:vAlign w:val="center"/>
          </w:tcPr>
          <w:p w:rsidR="009E4A0F" w:rsidRPr="00EE23E8" w:rsidRDefault="009E4A0F" w:rsidP="003B432F">
            <w:pPr>
              <w:widowControl/>
              <w:jc w:val="center"/>
              <w:rPr>
                <w:rFonts w:eastAsia="標楷體"/>
                <w:kern w:val="0"/>
              </w:rPr>
            </w:pPr>
            <w:r w:rsidRPr="00EE23E8">
              <w:rPr>
                <w:rFonts w:eastAsia="標楷體"/>
                <w:kern w:val="0"/>
              </w:rPr>
              <w:t>12</w:t>
            </w:r>
          </w:p>
        </w:tc>
        <w:tc>
          <w:tcPr>
            <w:tcW w:w="4759" w:type="dxa"/>
            <w:tcBorders>
              <w:top w:val="nil"/>
              <w:left w:val="nil"/>
              <w:bottom w:val="single" w:sz="4" w:space="0" w:color="auto"/>
              <w:right w:val="single" w:sz="4" w:space="0" w:color="auto"/>
            </w:tcBorders>
            <w:vAlign w:val="center"/>
          </w:tcPr>
          <w:p w:rsidR="009E4A0F" w:rsidRPr="00EE23E8" w:rsidRDefault="009E4A0F" w:rsidP="003B432F">
            <w:pPr>
              <w:widowControl/>
              <w:rPr>
                <w:rFonts w:eastAsia="標楷體"/>
                <w:kern w:val="0"/>
              </w:rPr>
            </w:pPr>
            <w:r w:rsidRPr="00EE23E8">
              <w:rPr>
                <w:rFonts w:eastAsia="標楷體"/>
                <w:kern w:val="0"/>
              </w:rPr>
              <w:t>銀行簿之證券化暴險</w:t>
            </w:r>
          </w:p>
        </w:tc>
        <w:tc>
          <w:tcPr>
            <w:tcW w:w="1793" w:type="dxa"/>
            <w:tcBorders>
              <w:top w:val="nil"/>
              <w:left w:val="nil"/>
              <w:bottom w:val="single" w:sz="4" w:space="0" w:color="auto"/>
              <w:right w:val="single" w:sz="4" w:space="0" w:color="auto"/>
            </w:tcBorders>
            <w:vAlign w:val="center"/>
          </w:tcPr>
          <w:p w:rsidR="009E4A0F" w:rsidRPr="00EE23E8" w:rsidRDefault="0067440B" w:rsidP="009E4A0F">
            <w:pPr>
              <w:jc w:val="right"/>
              <w:rPr>
                <w:rFonts w:ascii="Arial" w:hAnsi="Arial" w:cs="Arial"/>
              </w:rPr>
            </w:pPr>
            <w:r w:rsidRPr="00EE23E8">
              <w:rPr>
                <w:rFonts w:ascii="Arial" w:hAnsi="Arial" w:cs="Arial" w:hint="eastAsia"/>
              </w:rPr>
              <w:t>0</w:t>
            </w:r>
            <w:r w:rsidR="009E4A0F" w:rsidRPr="00EE23E8">
              <w:rPr>
                <w:rFonts w:ascii="Arial" w:hAnsi="Arial" w:cs="Arial"/>
              </w:rPr>
              <w:t xml:space="preserve">　</w:t>
            </w:r>
          </w:p>
        </w:tc>
        <w:tc>
          <w:tcPr>
            <w:tcW w:w="1796" w:type="dxa"/>
            <w:tcBorders>
              <w:top w:val="nil"/>
              <w:left w:val="nil"/>
              <w:bottom w:val="single" w:sz="4" w:space="0" w:color="auto"/>
              <w:right w:val="single" w:sz="4" w:space="0" w:color="auto"/>
            </w:tcBorders>
            <w:vAlign w:val="center"/>
          </w:tcPr>
          <w:p w:rsidR="009E4A0F" w:rsidRPr="00EE23E8" w:rsidRDefault="009E4A0F" w:rsidP="009E4A0F">
            <w:pPr>
              <w:jc w:val="right"/>
              <w:rPr>
                <w:rFonts w:ascii="Arial" w:hAnsi="Arial" w:cs="Arial"/>
              </w:rPr>
            </w:pPr>
            <w:r w:rsidRPr="00EE23E8">
              <w:rPr>
                <w:rFonts w:ascii="Arial" w:hAnsi="Arial" w:cs="Arial"/>
              </w:rPr>
              <w:t>14,344</w:t>
            </w:r>
          </w:p>
        </w:tc>
        <w:tc>
          <w:tcPr>
            <w:tcW w:w="1826" w:type="dxa"/>
            <w:gridSpan w:val="2"/>
            <w:tcBorders>
              <w:top w:val="nil"/>
              <w:left w:val="nil"/>
              <w:bottom w:val="single" w:sz="4" w:space="0" w:color="auto"/>
              <w:right w:val="single" w:sz="4" w:space="0" w:color="auto"/>
            </w:tcBorders>
            <w:vAlign w:val="center"/>
          </w:tcPr>
          <w:p w:rsidR="009E4A0F" w:rsidRPr="00EE23E8" w:rsidRDefault="0067440B" w:rsidP="009E4A0F">
            <w:pPr>
              <w:jc w:val="right"/>
              <w:rPr>
                <w:rFonts w:ascii="Arial" w:hAnsi="Arial" w:cs="Arial"/>
              </w:rPr>
            </w:pPr>
            <w:r w:rsidRPr="00EE23E8">
              <w:rPr>
                <w:rFonts w:ascii="Arial" w:hAnsi="Arial" w:cs="Arial" w:hint="eastAsia"/>
              </w:rPr>
              <w:t>0</w:t>
            </w:r>
            <w:r w:rsidR="009E4A0F" w:rsidRPr="00EE23E8">
              <w:rPr>
                <w:rFonts w:ascii="Arial" w:hAnsi="Arial" w:cs="Arial"/>
              </w:rPr>
              <w:t xml:space="preserve">　</w:t>
            </w:r>
          </w:p>
        </w:tc>
      </w:tr>
      <w:tr w:rsidR="009E4A0F" w:rsidRPr="00EE23E8" w:rsidTr="00AC410E">
        <w:trPr>
          <w:trHeight w:val="378"/>
        </w:trPr>
        <w:tc>
          <w:tcPr>
            <w:tcW w:w="611" w:type="dxa"/>
            <w:tcBorders>
              <w:top w:val="nil"/>
              <w:left w:val="single" w:sz="4" w:space="0" w:color="auto"/>
              <w:bottom w:val="single" w:sz="4" w:space="0" w:color="auto"/>
              <w:right w:val="single" w:sz="4" w:space="0" w:color="auto"/>
            </w:tcBorders>
            <w:vAlign w:val="center"/>
          </w:tcPr>
          <w:p w:rsidR="009E4A0F" w:rsidRPr="00EE23E8" w:rsidRDefault="009E4A0F" w:rsidP="003B432F">
            <w:pPr>
              <w:widowControl/>
              <w:jc w:val="center"/>
              <w:rPr>
                <w:rFonts w:eastAsia="標楷體"/>
                <w:kern w:val="0"/>
              </w:rPr>
            </w:pPr>
            <w:r w:rsidRPr="00EE23E8">
              <w:rPr>
                <w:rFonts w:eastAsia="標楷體"/>
                <w:kern w:val="0"/>
              </w:rPr>
              <w:t>13</w:t>
            </w:r>
          </w:p>
        </w:tc>
        <w:tc>
          <w:tcPr>
            <w:tcW w:w="4759" w:type="dxa"/>
            <w:tcBorders>
              <w:top w:val="nil"/>
              <w:left w:val="nil"/>
              <w:bottom w:val="single" w:sz="4" w:space="0" w:color="auto"/>
              <w:right w:val="single" w:sz="4" w:space="0" w:color="auto"/>
            </w:tcBorders>
            <w:vAlign w:val="center"/>
          </w:tcPr>
          <w:p w:rsidR="009E4A0F" w:rsidRPr="00EE23E8" w:rsidRDefault="009E4A0F" w:rsidP="001C0E4B">
            <w:pPr>
              <w:widowControl/>
              <w:ind w:leftChars="100" w:left="240"/>
              <w:rPr>
                <w:rFonts w:eastAsia="標楷體"/>
                <w:kern w:val="0"/>
              </w:rPr>
            </w:pPr>
            <w:r w:rsidRPr="00EE23E8">
              <w:rPr>
                <w:rFonts w:eastAsia="標楷體"/>
                <w:kern w:val="0"/>
              </w:rPr>
              <w:t>內部評等法之評等基礎法</w:t>
            </w:r>
            <w:r w:rsidRPr="00EE23E8">
              <w:rPr>
                <w:rFonts w:eastAsia="標楷體"/>
                <w:kern w:val="0"/>
              </w:rPr>
              <w:t>(RBA)</w:t>
            </w:r>
          </w:p>
        </w:tc>
        <w:tc>
          <w:tcPr>
            <w:tcW w:w="1793" w:type="dxa"/>
            <w:tcBorders>
              <w:top w:val="nil"/>
              <w:left w:val="nil"/>
              <w:bottom w:val="single" w:sz="4" w:space="0" w:color="auto"/>
              <w:right w:val="single" w:sz="4" w:space="0" w:color="auto"/>
            </w:tcBorders>
            <w:vAlign w:val="center"/>
          </w:tcPr>
          <w:p w:rsidR="009E4A0F" w:rsidRPr="00EE23E8" w:rsidRDefault="009E4A0F" w:rsidP="009E4A0F">
            <w:pPr>
              <w:jc w:val="right"/>
              <w:rPr>
                <w:rFonts w:ascii="Arial" w:hAnsi="Arial" w:cs="Arial"/>
              </w:rPr>
            </w:pPr>
            <w:r w:rsidRPr="00EE23E8">
              <w:rPr>
                <w:rFonts w:ascii="Arial" w:hAnsi="Arial" w:cs="Arial"/>
              </w:rPr>
              <w:t xml:space="preserve">　</w:t>
            </w:r>
          </w:p>
        </w:tc>
        <w:tc>
          <w:tcPr>
            <w:tcW w:w="1796" w:type="dxa"/>
            <w:tcBorders>
              <w:top w:val="nil"/>
              <w:left w:val="nil"/>
              <w:bottom w:val="single" w:sz="4" w:space="0" w:color="auto"/>
              <w:right w:val="single" w:sz="4" w:space="0" w:color="auto"/>
            </w:tcBorders>
            <w:vAlign w:val="center"/>
          </w:tcPr>
          <w:p w:rsidR="009E4A0F" w:rsidRPr="00EE23E8" w:rsidRDefault="009E4A0F" w:rsidP="009E4A0F">
            <w:pPr>
              <w:jc w:val="right"/>
              <w:rPr>
                <w:rFonts w:ascii="Arial" w:hAnsi="Arial" w:cs="Arial"/>
              </w:rPr>
            </w:pPr>
          </w:p>
        </w:tc>
        <w:tc>
          <w:tcPr>
            <w:tcW w:w="1826" w:type="dxa"/>
            <w:gridSpan w:val="2"/>
            <w:tcBorders>
              <w:top w:val="nil"/>
              <w:left w:val="nil"/>
              <w:bottom w:val="single" w:sz="4" w:space="0" w:color="auto"/>
              <w:right w:val="single" w:sz="4" w:space="0" w:color="auto"/>
            </w:tcBorders>
            <w:vAlign w:val="center"/>
          </w:tcPr>
          <w:p w:rsidR="009E4A0F" w:rsidRPr="00EE23E8" w:rsidRDefault="009E4A0F" w:rsidP="009E4A0F">
            <w:pPr>
              <w:jc w:val="right"/>
              <w:rPr>
                <w:rFonts w:ascii="Arial" w:hAnsi="Arial" w:cs="Arial"/>
              </w:rPr>
            </w:pPr>
            <w:r w:rsidRPr="00EE23E8">
              <w:rPr>
                <w:rFonts w:ascii="Arial" w:hAnsi="Arial" w:cs="Arial"/>
              </w:rPr>
              <w:t xml:space="preserve">　</w:t>
            </w:r>
          </w:p>
        </w:tc>
      </w:tr>
      <w:tr w:rsidR="009E4A0F" w:rsidRPr="00EE23E8" w:rsidTr="00AC410E">
        <w:trPr>
          <w:trHeight w:val="383"/>
        </w:trPr>
        <w:tc>
          <w:tcPr>
            <w:tcW w:w="611" w:type="dxa"/>
            <w:tcBorders>
              <w:top w:val="nil"/>
              <w:left w:val="single" w:sz="4" w:space="0" w:color="auto"/>
              <w:bottom w:val="single" w:sz="4" w:space="0" w:color="auto"/>
              <w:right w:val="single" w:sz="4" w:space="0" w:color="auto"/>
            </w:tcBorders>
            <w:vAlign w:val="center"/>
          </w:tcPr>
          <w:p w:rsidR="009E4A0F" w:rsidRPr="00EE23E8" w:rsidRDefault="009E4A0F" w:rsidP="003B432F">
            <w:pPr>
              <w:widowControl/>
              <w:jc w:val="center"/>
              <w:rPr>
                <w:rFonts w:eastAsia="標楷體"/>
                <w:kern w:val="0"/>
              </w:rPr>
            </w:pPr>
            <w:r w:rsidRPr="00EE23E8">
              <w:rPr>
                <w:rFonts w:eastAsia="標楷體"/>
                <w:kern w:val="0"/>
              </w:rPr>
              <w:t>14</w:t>
            </w:r>
          </w:p>
        </w:tc>
        <w:tc>
          <w:tcPr>
            <w:tcW w:w="4759" w:type="dxa"/>
            <w:tcBorders>
              <w:top w:val="nil"/>
              <w:left w:val="nil"/>
              <w:bottom w:val="single" w:sz="4" w:space="0" w:color="auto"/>
              <w:right w:val="single" w:sz="4" w:space="0" w:color="auto"/>
            </w:tcBorders>
            <w:vAlign w:val="center"/>
          </w:tcPr>
          <w:p w:rsidR="009E4A0F" w:rsidRPr="00EE23E8" w:rsidRDefault="009E4A0F" w:rsidP="001C0E4B">
            <w:pPr>
              <w:widowControl/>
              <w:ind w:leftChars="100" w:left="240"/>
              <w:rPr>
                <w:rFonts w:eastAsia="標楷體"/>
                <w:kern w:val="0"/>
              </w:rPr>
            </w:pPr>
            <w:r w:rsidRPr="00EE23E8">
              <w:rPr>
                <w:rFonts w:eastAsia="標楷體"/>
                <w:kern w:val="0"/>
              </w:rPr>
              <w:t>內部評等法之監理公式法</w:t>
            </w:r>
            <w:r w:rsidRPr="00EE23E8">
              <w:rPr>
                <w:rFonts w:eastAsia="標楷體"/>
                <w:kern w:val="0"/>
              </w:rPr>
              <w:t>(SFA)</w:t>
            </w:r>
          </w:p>
        </w:tc>
        <w:tc>
          <w:tcPr>
            <w:tcW w:w="1793" w:type="dxa"/>
            <w:tcBorders>
              <w:top w:val="nil"/>
              <w:left w:val="nil"/>
              <w:bottom w:val="single" w:sz="4" w:space="0" w:color="auto"/>
              <w:right w:val="single" w:sz="4" w:space="0" w:color="auto"/>
            </w:tcBorders>
            <w:vAlign w:val="center"/>
          </w:tcPr>
          <w:p w:rsidR="009E4A0F" w:rsidRPr="00EE23E8" w:rsidRDefault="009E4A0F" w:rsidP="009E4A0F">
            <w:pPr>
              <w:jc w:val="right"/>
              <w:rPr>
                <w:rFonts w:ascii="Arial" w:hAnsi="Arial" w:cs="Arial"/>
              </w:rPr>
            </w:pPr>
            <w:r w:rsidRPr="00EE23E8">
              <w:rPr>
                <w:rFonts w:ascii="Arial" w:hAnsi="Arial" w:cs="Arial"/>
              </w:rPr>
              <w:t xml:space="preserve">　</w:t>
            </w:r>
          </w:p>
        </w:tc>
        <w:tc>
          <w:tcPr>
            <w:tcW w:w="1796" w:type="dxa"/>
            <w:tcBorders>
              <w:top w:val="nil"/>
              <w:left w:val="nil"/>
              <w:bottom w:val="single" w:sz="4" w:space="0" w:color="auto"/>
              <w:right w:val="single" w:sz="4" w:space="0" w:color="auto"/>
            </w:tcBorders>
            <w:vAlign w:val="center"/>
          </w:tcPr>
          <w:p w:rsidR="009E4A0F" w:rsidRPr="00EE23E8" w:rsidRDefault="009E4A0F" w:rsidP="009E4A0F">
            <w:pPr>
              <w:jc w:val="right"/>
              <w:rPr>
                <w:rFonts w:ascii="Arial" w:hAnsi="Arial" w:cs="Arial"/>
              </w:rPr>
            </w:pPr>
          </w:p>
        </w:tc>
        <w:tc>
          <w:tcPr>
            <w:tcW w:w="1826" w:type="dxa"/>
            <w:gridSpan w:val="2"/>
            <w:tcBorders>
              <w:top w:val="nil"/>
              <w:left w:val="nil"/>
              <w:bottom w:val="single" w:sz="4" w:space="0" w:color="auto"/>
              <w:right w:val="single" w:sz="4" w:space="0" w:color="auto"/>
            </w:tcBorders>
            <w:vAlign w:val="center"/>
          </w:tcPr>
          <w:p w:rsidR="009E4A0F" w:rsidRPr="00EE23E8" w:rsidRDefault="009E4A0F" w:rsidP="009E4A0F">
            <w:pPr>
              <w:jc w:val="right"/>
              <w:rPr>
                <w:rFonts w:ascii="Arial" w:hAnsi="Arial" w:cs="Arial"/>
              </w:rPr>
            </w:pPr>
            <w:r w:rsidRPr="00EE23E8">
              <w:rPr>
                <w:rFonts w:ascii="Arial" w:hAnsi="Arial" w:cs="Arial"/>
              </w:rPr>
              <w:t xml:space="preserve">　</w:t>
            </w:r>
          </w:p>
        </w:tc>
      </w:tr>
      <w:tr w:rsidR="009E4A0F" w:rsidRPr="00EE23E8" w:rsidTr="00AC410E">
        <w:trPr>
          <w:trHeight w:val="379"/>
        </w:trPr>
        <w:tc>
          <w:tcPr>
            <w:tcW w:w="611" w:type="dxa"/>
            <w:tcBorders>
              <w:top w:val="nil"/>
              <w:left w:val="single" w:sz="4" w:space="0" w:color="auto"/>
              <w:bottom w:val="single" w:sz="4" w:space="0" w:color="auto"/>
              <w:right w:val="single" w:sz="4" w:space="0" w:color="auto"/>
            </w:tcBorders>
            <w:vAlign w:val="center"/>
          </w:tcPr>
          <w:p w:rsidR="009E4A0F" w:rsidRPr="00EE23E8" w:rsidRDefault="009E4A0F" w:rsidP="003B432F">
            <w:pPr>
              <w:widowControl/>
              <w:jc w:val="center"/>
              <w:rPr>
                <w:rFonts w:eastAsia="標楷體"/>
                <w:kern w:val="0"/>
              </w:rPr>
            </w:pPr>
            <w:r w:rsidRPr="00EE23E8">
              <w:rPr>
                <w:rFonts w:eastAsia="標楷體"/>
                <w:kern w:val="0"/>
              </w:rPr>
              <w:t>15</w:t>
            </w:r>
          </w:p>
        </w:tc>
        <w:tc>
          <w:tcPr>
            <w:tcW w:w="4759" w:type="dxa"/>
            <w:tcBorders>
              <w:top w:val="nil"/>
              <w:left w:val="nil"/>
              <w:bottom w:val="single" w:sz="4" w:space="0" w:color="auto"/>
              <w:right w:val="single" w:sz="4" w:space="0" w:color="auto"/>
            </w:tcBorders>
            <w:vAlign w:val="center"/>
          </w:tcPr>
          <w:p w:rsidR="009E4A0F" w:rsidRPr="00EE23E8" w:rsidRDefault="009E4A0F" w:rsidP="00D65F1C">
            <w:pPr>
              <w:widowControl/>
              <w:ind w:leftChars="100" w:left="240"/>
              <w:rPr>
                <w:rFonts w:eastAsia="標楷體"/>
                <w:kern w:val="0"/>
              </w:rPr>
            </w:pPr>
            <w:r w:rsidRPr="00EE23E8">
              <w:rPr>
                <w:rFonts w:eastAsia="標楷體"/>
                <w:kern w:val="0"/>
              </w:rPr>
              <w:t>標準法</w:t>
            </w:r>
          </w:p>
        </w:tc>
        <w:tc>
          <w:tcPr>
            <w:tcW w:w="1793" w:type="dxa"/>
            <w:tcBorders>
              <w:top w:val="nil"/>
              <w:left w:val="nil"/>
              <w:bottom w:val="single" w:sz="4" w:space="0" w:color="auto"/>
              <w:right w:val="single" w:sz="4" w:space="0" w:color="auto"/>
            </w:tcBorders>
            <w:vAlign w:val="center"/>
          </w:tcPr>
          <w:p w:rsidR="009E4A0F" w:rsidRPr="00EE23E8" w:rsidRDefault="0067440B" w:rsidP="009E4A0F">
            <w:pPr>
              <w:jc w:val="right"/>
              <w:rPr>
                <w:rFonts w:ascii="Arial" w:hAnsi="Arial" w:cs="Arial"/>
              </w:rPr>
            </w:pPr>
            <w:r w:rsidRPr="00EE23E8">
              <w:rPr>
                <w:rFonts w:ascii="Arial" w:hAnsi="Arial" w:cs="Arial" w:hint="eastAsia"/>
              </w:rPr>
              <w:t>0</w:t>
            </w:r>
            <w:r w:rsidR="009E4A0F" w:rsidRPr="00EE23E8">
              <w:rPr>
                <w:rFonts w:ascii="Arial" w:hAnsi="Arial" w:cs="Arial"/>
              </w:rPr>
              <w:t xml:space="preserve">　</w:t>
            </w:r>
          </w:p>
        </w:tc>
        <w:tc>
          <w:tcPr>
            <w:tcW w:w="1796" w:type="dxa"/>
            <w:tcBorders>
              <w:top w:val="nil"/>
              <w:left w:val="nil"/>
              <w:bottom w:val="single" w:sz="4" w:space="0" w:color="auto"/>
              <w:right w:val="single" w:sz="4" w:space="0" w:color="auto"/>
            </w:tcBorders>
            <w:vAlign w:val="center"/>
          </w:tcPr>
          <w:p w:rsidR="009E4A0F" w:rsidRPr="00EE23E8" w:rsidRDefault="009E4A0F" w:rsidP="009E4A0F">
            <w:pPr>
              <w:jc w:val="right"/>
              <w:rPr>
                <w:rFonts w:ascii="Arial" w:hAnsi="Arial" w:cs="Arial"/>
              </w:rPr>
            </w:pPr>
            <w:r w:rsidRPr="00EE23E8">
              <w:rPr>
                <w:rFonts w:ascii="Arial" w:hAnsi="Arial" w:cs="Arial"/>
              </w:rPr>
              <w:t>14,344</w:t>
            </w:r>
          </w:p>
        </w:tc>
        <w:tc>
          <w:tcPr>
            <w:tcW w:w="1826" w:type="dxa"/>
            <w:gridSpan w:val="2"/>
            <w:tcBorders>
              <w:top w:val="nil"/>
              <w:left w:val="nil"/>
              <w:bottom w:val="single" w:sz="4" w:space="0" w:color="auto"/>
              <w:right w:val="single" w:sz="4" w:space="0" w:color="auto"/>
            </w:tcBorders>
            <w:vAlign w:val="center"/>
          </w:tcPr>
          <w:p w:rsidR="009E4A0F" w:rsidRPr="00EE23E8" w:rsidRDefault="0067440B" w:rsidP="009E4A0F">
            <w:pPr>
              <w:jc w:val="right"/>
              <w:rPr>
                <w:rFonts w:ascii="Arial" w:hAnsi="Arial" w:cs="Arial"/>
              </w:rPr>
            </w:pPr>
            <w:r w:rsidRPr="00EE23E8">
              <w:rPr>
                <w:rFonts w:ascii="Arial" w:hAnsi="Arial" w:cs="Arial" w:hint="eastAsia"/>
              </w:rPr>
              <w:t>0</w:t>
            </w:r>
            <w:r w:rsidR="009E4A0F" w:rsidRPr="00EE23E8">
              <w:rPr>
                <w:rFonts w:ascii="Arial" w:hAnsi="Arial" w:cs="Arial"/>
              </w:rPr>
              <w:t xml:space="preserve">　</w:t>
            </w:r>
          </w:p>
        </w:tc>
      </w:tr>
      <w:tr w:rsidR="009E4A0F" w:rsidRPr="00EE23E8" w:rsidTr="00AC410E">
        <w:trPr>
          <w:trHeight w:val="385"/>
        </w:trPr>
        <w:tc>
          <w:tcPr>
            <w:tcW w:w="611" w:type="dxa"/>
            <w:tcBorders>
              <w:top w:val="nil"/>
              <w:left w:val="single" w:sz="4" w:space="0" w:color="auto"/>
              <w:bottom w:val="single" w:sz="4" w:space="0" w:color="auto"/>
              <w:right w:val="single" w:sz="4" w:space="0" w:color="auto"/>
            </w:tcBorders>
            <w:vAlign w:val="center"/>
          </w:tcPr>
          <w:p w:rsidR="009E4A0F" w:rsidRPr="00EE23E8" w:rsidRDefault="009E4A0F" w:rsidP="003B432F">
            <w:pPr>
              <w:widowControl/>
              <w:jc w:val="center"/>
              <w:rPr>
                <w:rFonts w:eastAsia="標楷體"/>
                <w:kern w:val="0"/>
              </w:rPr>
            </w:pPr>
            <w:r w:rsidRPr="00EE23E8">
              <w:rPr>
                <w:rFonts w:eastAsia="標楷體"/>
                <w:kern w:val="0"/>
              </w:rPr>
              <w:t>16</w:t>
            </w:r>
          </w:p>
        </w:tc>
        <w:tc>
          <w:tcPr>
            <w:tcW w:w="4759" w:type="dxa"/>
            <w:tcBorders>
              <w:top w:val="nil"/>
              <w:left w:val="nil"/>
              <w:bottom w:val="single" w:sz="4" w:space="0" w:color="auto"/>
              <w:right w:val="single" w:sz="4" w:space="0" w:color="auto"/>
            </w:tcBorders>
            <w:vAlign w:val="center"/>
          </w:tcPr>
          <w:p w:rsidR="009E4A0F" w:rsidRPr="00EE23E8" w:rsidRDefault="009E4A0F" w:rsidP="003B432F">
            <w:pPr>
              <w:widowControl/>
              <w:rPr>
                <w:rFonts w:eastAsia="標楷體"/>
                <w:kern w:val="0"/>
              </w:rPr>
            </w:pPr>
            <w:r w:rsidRPr="00EE23E8">
              <w:rPr>
                <w:rFonts w:eastAsia="標楷體"/>
                <w:kern w:val="0"/>
              </w:rPr>
              <w:t>市場風險</w:t>
            </w:r>
          </w:p>
        </w:tc>
        <w:tc>
          <w:tcPr>
            <w:tcW w:w="1793" w:type="dxa"/>
            <w:tcBorders>
              <w:top w:val="nil"/>
              <w:left w:val="nil"/>
              <w:bottom w:val="single" w:sz="4" w:space="0" w:color="auto"/>
              <w:right w:val="single" w:sz="4" w:space="0" w:color="auto"/>
            </w:tcBorders>
            <w:vAlign w:val="center"/>
          </w:tcPr>
          <w:p w:rsidR="009E4A0F" w:rsidRPr="00EE23E8" w:rsidRDefault="009E4A0F">
            <w:pPr>
              <w:jc w:val="right"/>
              <w:rPr>
                <w:rFonts w:ascii="Arial" w:hAnsi="Arial" w:cs="Arial"/>
              </w:rPr>
            </w:pPr>
            <w:r w:rsidRPr="00EE23E8">
              <w:rPr>
                <w:rFonts w:ascii="Arial" w:hAnsi="Arial" w:cs="Arial"/>
              </w:rPr>
              <w:t>23,492,259</w:t>
            </w:r>
          </w:p>
        </w:tc>
        <w:tc>
          <w:tcPr>
            <w:tcW w:w="1796" w:type="dxa"/>
            <w:tcBorders>
              <w:top w:val="nil"/>
              <w:left w:val="nil"/>
              <w:bottom w:val="single" w:sz="4" w:space="0" w:color="auto"/>
              <w:right w:val="single" w:sz="4" w:space="0" w:color="auto"/>
            </w:tcBorders>
            <w:vAlign w:val="center"/>
          </w:tcPr>
          <w:p w:rsidR="009E4A0F" w:rsidRPr="00EE23E8" w:rsidRDefault="009E4A0F" w:rsidP="006D5AEA">
            <w:pPr>
              <w:jc w:val="right"/>
              <w:rPr>
                <w:rFonts w:ascii="Arial" w:hAnsi="Arial" w:cs="Arial"/>
              </w:rPr>
            </w:pPr>
            <w:r w:rsidRPr="00EE23E8">
              <w:rPr>
                <w:rFonts w:ascii="Arial" w:hAnsi="Arial" w:cs="Arial"/>
              </w:rPr>
              <w:t>22,830,687</w:t>
            </w:r>
          </w:p>
        </w:tc>
        <w:tc>
          <w:tcPr>
            <w:tcW w:w="1826" w:type="dxa"/>
            <w:gridSpan w:val="2"/>
            <w:tcBorders>
              <w:top w:val="nil"/>
              <w:left w:val="nil"/>
              <w:bottom w:val="single" w:sz="4" w:space="0" w:color="auto"/>
              <w:right w:val="single" w:sz="4" w:space="0" w:color="auto"/>
            </w:tcBorders>
            <w:vAlign w:val="center"/>
          </w:tcPr>
          <w:p w:rsidR="009E4A0F" w:rsidRPr="00EE23E8" w:rsidRDefault="009E4A0F">
            <w:pPr>
              <w:jc w:val="right"/>
              <w:rPr>
                <w:rFonts w:ascii="Arial" w:hAnsi="Arial" w:cs="Arial"/>
              </w:rPr>
            </w:pPr>
            <w:r w:rsidRPr="00EE23E8">
              <w:rPr>
                <w:rFonts w:ascii="Arial" w:hAnsi="Arial" w:cs="Arial"/>
              </w:rPr>
              <w:t>1,879,381</w:t>
            </w:r>
          </w:p>
        </w:tc>
      </w:tr>
      <w:tr w:rsidR="009E4A0F" w:rsidRPr="00EE23E8" w:rsidTr="00AC410E">
        <w:trPr>
          <w:trHeight w:val="381"/>
        </w:trPr>
        <w:tc>
          <w:tcPr>
            <w:tcW w:w="611" w:type="dxa"/>
            <w:tcBorders>
              <w:top w:val="nil"/>
              <w:left w:val="single" w:sz="4" w:space="0" w:color="auto"/>
              <w:bottom w:val="single" w:sz="4" w:space="0" w:color="auto"/>
              <w:right w:val="single" w:sz="4" w:space="0" w:color="auto"/>
            </w:tcBorders>
            <w:vAlign w:val="center"/>
          </w:tcPr>
          <w:p w:rsidR="009E4A0F" w:rsidRPr="00EE23E8" w:rsidRDefault="009E4A0F" w:rsidP="003B432F">
            <w:pPr>
              <w:widowControl/>
              <w:jc w:val="center"/>
              <w:rPr>
                <w:rFonts w:eastAsia="標楷體"/>
                <w:kern w:val="0"/>
              </w:rPr>
            </w:pPr>
            <w:r w:rsidRPr="00EE23E8">
              <w:rPr>
                <w:rFonts w:eastAsia="標楷體"/>
                <w:kern w:val="0"/>
              </w:rPr>
              <w:t>17</w:t>
            </w:r>
          </w:p>
        </w:tc>
        <w:tc>
          <w:tcPr>
            <w:tcW w:w="4759" w:type="dxa"/>
            <w:tcBorders>
              <w:top w:val="nil"/>
              <w:left w:val="nil"/>
              <w:bottom w:val="single" w:sz="4" w:space="0" w:color="auto"/>
              <w:right w:val="single" w:sz="4" w:space="0" w:color="auto"/>
            </w:tcBorders>
            <w:vAlign w:val="center"/>
          </w:tcPr>
          <w:p w:rsidR="009E4A0F" w:rsidRPr="00EE23E8" w:rsidRDefault="009E4A0F" w:rsidP="001C0E4B">
            <w:pPr>
              <w:widowControl/>
              <w:ind w:leftChars="100" w:left="240"/>
              <w:rPr>
                <w:rFonts w:eastAsia="標楷體"/>
                <w:kern w:val="0"/>
              </w:rPr>
            </w:pPr>
            <w:r w:rsidRPr="00EE23E8">
              <w:rPr>
                <w:rFonts w:eastAsia="標楷體"/>
                <w:kern w:val="0"/>
              </w:rPr>
              <w:t>標準法</w:t>
            </w:r>
            <w:r w:rsidRPr="00EE23E8">
              <w:rPr>
                <w:rFonts w:eastAsia="標楷體"/>
                <w:kern w:val="0"/>
              </w:rPr>
              <w:t>(SA)</w:t>
            </w:r>
          </w:p>
        </w:tc>
        <w:tc>
          <w:tcPr>
            <w:tcW w:w="1793" w:type="dxa"/>
            <w:tcBorders>
              <w:top w:val="nil"/>
              <w:left w:val="nil"/>
              <w:bottom w:val="single" w:sz="4" w:space="0" w:color="auto"/>
              <w:right w:val="single" w:sz="4" w:space="0" w:color="auto"/>
            </w:tcBorders>
            <w:vAlign w:val="center"/>
          </w:tcPr>
          <w:p w:rsidR="009E4A0F" w:rsidRPr="00EE23E8" w:rsidRDefault="009E4A0F">
            <w:pPr>
              <w:jc w:val="right"/>
              <w:rPr>
                <w:rFonts w:ascii="Arial" w:hAnsi="Arial" w:cs="Arial"/>
              </w:rPr>
            </w:pPr>
            <w:r w:rsidRPr="00EE23E8">
              <w:rPr>
                <w:rFonts w:ascii="Arial" w:hAnsi="Arial" w:cs="Arial"/>
              </w:rPr>
              <w:t>23,492,259</w:t>
            </w:r>
          </w:p>
        </w:tc>
        <w:tc>
          <w:tcPr>
            <w:tcW w:w="1796" w:type="dxa"/>
            <w:tcBorders>
              <w:top w:val="nil"/>
              <w:left w:val="nil"/>
              <w:bottom w:val="single" w:sz="4" w:space="0" w:color="auto"/>
              <w:right w:val="single" w:sz="4" w:space="0" w:color="auto"/>
            </w:tcBorders>
            <w:vAlign w:val="center"/>
          </w:tcPr>
          <w:p w:rsidR="009E4A0F" w:rsidRPr="00EE23E8" w:rsidRDefault="009E4A0F" w:rsidP="006D5AEA">
            <w:pPr>
              <w:jc w:val="right"/>
              <w:rPr>
                <w:rFonts w:ascii="Arial" w:hAnsi="Arial" w:cs="Arial"/>
              </w:rPr>
            </w:pPr>
            <w:r w:rsidRPr="00EE23E8">
              <w:rPr>
                <w:rFonts w:ascii="Arial" w:hAnsi="Arial" w:cs="Arial"/>
              </w:rPr>
              <w:t>22,830,687</w:t>
            </w:r>
          </w:p>
        </w:tc>
        <w:tc>
          <w:tcPr>
            <w:tcW w:w="1826" w:type="dxa"/>
            <w:gridSpan w:val="2"/>
            <w:tcBorders>
              <w:top w:val="nil"/>
              <w:left w:val="nil"/>
              <w:bottom w:val="single" w:sz="4" w:space="0" w:color="auto"/>
              <w:right w:val="single" w:sz="4" w:space="0" w:color="auto"/>
            </w:tcBorders>
            <w:vAlign w:val="center"/>
          </w:tcPr>
          <w:p w:rsidR="009E4A0F" w:rsidRPr="00EE23E8" w:rsidRDefault="009E4A0F">
            <w:pPr>
              <w:jc w:val="right"/>
              <w:rPr>
                <w:rFonts w:ascii="Arial" w:hAnsi="Arial" w:cs="Arial"/>
              </w:rPr>
            </w:pPr>
            <w:r w:rsidRPr="00EE23E8">
              <w:rPr>
                <w:rFonts w:ascii="Arial" w:hAnsi="Arial" w:cs="Arial"/>
              </w:rPr>
              <w:t>1,879,381</w:t>
            </w:r>
          </w:p>
        </w:tc>
      </w:tr>
      <w:tr w:rsidR="009E4A0F" w:rsidRPr="00EE23E8" w:rsidTr="00AC410E">
        <w:trPr>
          <w:trHeight w:val="376"/>
        </w:trPr>
        <w:tc>
          <w:tcPr>
            <w:tcW w:w="611" w:type="dxa"/>
            <w:tcBorders>
              <w:top w:val="nil"/>
              <w:left w:val="single" w:sz="4" w:space="0" w:color="auto"/>
              <w:bottom w:val="single" w:sz="4" w:space="0" w:color="auto"/>
              <w:right w:val="single" w:sz="4" w:space="0" w:color="auto"/>
            </w:tcBorders>
            <w:vAlign w:val="center"/>
          </w:tcPr>
          <w:p w:rsidR="009E4A0F" w:rsidRPr="00EE23E8" w:rsidRDefault="009E4A0F" w:rsidP="003B432F">
            <w:pPr>
              <w:widowControl/>
              <w:jc w:val="center"/>
              <w:rPr>
                <w:rFonts w:eastAsia="標楷體"/>
                <w:kern w:val="0"/>
              </w:rPr>
            </w:pPr>
            <w:r w:rsidRPr="00EE23E8">
              <w:rPr>
                <w:rFonts w:eastAsia="標楷體"/>
                <w:kern w:val="0"/>
              </w:rPr>
              <w:t>18</w:t>
            </w:r>
          </w:p>
        </w:tc>
        <w:tc>
          <w:tcPr>
            <w:tcW w:w="4759" w:type="dxa"/>
            <w:tcBorders>
              <w:top w:val="nil"/>
              <w:left w:val="nil"/>
              <w:bottom w:val="single" w:sz="4" w:space="0" w:color="auto"/>
              <w:right w:val="single" w:sz="4" w:space="0" w:color="auto"/>
            </w:tcBorders>
            <w:vAlign w:val="center"/>
          </w:tcPr>
          <w:p w:rsidR="009E4A0F" w:rsidRPr="00EE23E8" w:rsidRDefault="009E4A0F" w:rsidP="001C0E4B">
            <w:pPr>
              <w:widowControl/>
              <w:ind w:leftChars="100" w:left="240"/>
              <w:rPr>
                <w:rFonts w:eastAsia="標楷體"/>
                <w:kern w:val="0"/>
              </w:rPr>
            </w:pPr>
            <w:r w:rsidRPr="00EE23E8">
              <w:rPr>
                <w:rFonts w:eastAsia="標楷體"/>
                <w:kern w:val="0"/>
              </w:rPr>
              <w:t>內部模型法</w:t>
            </w:r>
            <w:r w:rsidRPr="00EE23E8">
              <w:rPr>
                <w:rFonts w:eastAsia="標楷體"/>
                <w:kern w:val="0"/>
              </w:rPr>
              <w:t>(IMA)</w:t>
            </w:r>
          </w:p>
        </w:tc>
        <w:tc>
          <w:tcPr>
            <w:tcW w:w="1793" w:type="dxa"/>
            <w:tcBorders>
              <w:top w:val="nil"/>
              <w:left w:val="nil"/>
              <w:bottom w:val="single" w:sz="4" w:space="0" w:color="auto"/>
              <w:right w:val="single" w:sz="4" w:space="0" w:color="auto"/>
            </w:tcBorders>
            <w:vAlign w:val="center"/>
          </w:tcPr>
          <w:p w:rsidR="009E4A0F" w:rsidRPr="00EE23E8" w:rsidRDefault="009E4A0F" w:rsidP="009E4A0F">
            <w:pPr>
              <w:jc w:val="right"/>
              <w:rPr>
                <w:rFonts w:ascii="Arial" w:hAnsi="Arial" w:cs="Arial"/>
              </w:rPr>
            </w:pPr>
            <w:r w:rsidRPr="00EE23E8">
              <w:rPr>
                <w:rFonts w:ascii="Arial" w:hAnsi="Arial" w:cs="Arial"/>
              </w:rPr>
              <w:t xml:space="preserve">　</w:t>
            </w:r>
          </w:p>
        </w:tc>
        <w:tc>
          <w:tcPr>
            <w:tcW w:w="1796" w:type="dxa"/>
            <w:tcBorders>
              <w:top w:val="nil"/>
              <w:left w:val="nil"/>
              <w:bottom w:val="single" w:sz="4" w:space="0" w:color="auto"/>
              <w:right w:val="single" w:sz="4" w:space="0" w:color="auto"/>
            </w:tcBorders>
            <w:vAlign w:val="center"/>
          </w:tcPr>
          <w:p w:rsidR="009E4A0F" w:rsidRPr="00EE23E8" w:rsidRDefault="009E4A0F" w:rsidP="009E4A0F">
            <w:pPr>
              <w:jc w:val="right"/>
              <w:rPr>
                <w:rFonts w:ascii="Arial" w:hAnsi="Arial" w:cs="Arial"/>
              </w:rPr>
            </w:pPr>
          </w:p>
        </w:tc>
        <w:tc>
          <w:tcPr>
            <w:tcW w:w="1826" w:type="dxa"/>
            <w:gridSpan w:val="2"/>
            <w:tcBorders>
              <w:top w:val="nil"/>
              <w:left w:val="nil"/>
              <w:bottom w:val="single" w:sz="4" w:space="0" w:color="auto"/>
              <w:right w:val="single" w:sz="4" w:space="0" w:color="auto"/>
            </w:tcBorders>
            <w:vAlign w:val="center"/>
          </w:tcPr>
          <w:p w:rsidR="009E4A0F" w:rsidRPr="00EE23E8" w:rsidRDefault="009E4A0F" w:rsidP="009E4A0F">
            <w:pPr>
              <w:jc w:val="right"/>
              <w:rPr>
                <w:rFonts w:ascii="Arial" w:hAnsi="Arial" w:cs="Arial"/>
              </w:rPr>
            </w:pPr>
            <w:r w:rsidRPr="00EE23E8">
              <w:rPr>
                <w:rFonts w:ascii="Arial" w:hAnsi="Arial" w:cs="Arial"/>
              </w:rPr>
              <w:t xml:space="preserve">　</w:t>
            </w:r>
          </w:p>
        </w:tc>
      </w:tr>
      <w:tr w:rsidR="009E4A0F" w:rsidRPr="00EE23E8" w:rsidTr="00AC410E">
        <w:trPr>
          <w:trHeight w:val="418"/>
        </w:trPr>
        <w:tc>
          <w:tcPr>
            <w:tcW w:w="611" w:type="dxa"/>
            <w:tcBorders>
              <w:top w:val="nil"/>
              <w:left w:val="single" w:sz="4" w:space="0" w:color="auto"/>
              <w:bottom w:val="single" w:sz="4" w:space="0" w:color="auto"/>
              <w:right w:val="single" w:sz="4" w:space="0" w:color="auto"/>
            </w:tcBorders>
            <w:vAlign w:val="center"/>
          </w:tcPr>
          <w:p w:rsidR="009E4A0F" w:rsidRPr="00EE23E8" w:rsidRDefault="009E4A0F" w:rsidP="003B432F">
            <w:pPr>
              <w:widowControl/>
              <w:jc w:val="center"/>
              <w:rPr>
                <w:rFonts w:eastAsia="標楷體"/>
                <w:kern w:val="0"/>
              </w:rPr>
            </w:pPr>
            <w:r w:rsidRPr="00EE23E8">
              <w:rPr>
                <w:rFonts w:eastAsia="標楷體"/>
                <w:kern w:val="0"/>
              </w:rPr>
              <w:t>19</w:t>
            </w:r>
          </w:p>
        </w:tc>
        <w:tc>
          <w:tcPr>
            <w:tcW w:w="4759" w:type="dxa"/>
            <w:tcBorders>
              <w:top w:val="nil"/>
              <w:left w:val="nil"/>
              <w:bottom w:val="single" w:sz="4" w:space="0" w:color="auto"/>
              <w:right w:val="single" w:sz="4" w:space="0" w:color="auto"/>
            </w:tcBorders>
            <w:vAlign w:val="center"/>
          </w:tcPr>
          <w:p w:rsidR="009E4A0F" w:rsidRPr="00EE23E8" w:rsidRDefault="009E4A0F" w:rsidP="003B432F">
            <w:pPr>
              <w:widowControl/>
              <w:rPr>
                <w:rFonts w:eastAsia="標楷體"/>
                <w:kern w:val="0"/>
              </w:rPr>
            </w:pPr>
            <w:r w:rsidRPr="00EE23E8">
              <w:rPr>
                <w:rFonts w:eastAsia="標楷體"/>
                <w:kern w:val="0"/>
              </w:rPr>
              <w:t>作業風險</w:t>
            </w:r>
          </w:p>
        </w:tc>
        <w:tc>
          <w:tcPr>
            <w:tcW w:w="1793" w:type="dxa"/>
            <w:tcBorders>
              <w:top w:val="nil"/>
              <w:left w:val="nil"/>
              <w:bottom w:val="single" w:sz="4" w:space="0" w:color="auto"/>
              <w:right w:val="single" w:sz="4" w:space="0" w:color="auto"/>
            </w:tcBorders>
            <w:vAlign w:val="center"/>
          </w:tcPr>
          <w:p w:rsidR="009E4A0F" w:rsidRPr="00EE23E8" w:rsidRDefault="009E4A0F">
            <w:pPr>
              <w:jc w:val="right"/>
              <w:rPr>
                <w:rFonts w:ascii="Arial" w:hAnsi="Arial" w:cs="Arial"/>
              </w:rPr>
            </w:pPr>
            <w:r w:rsidRPr="00EE23E8">
              <w:rPr>
                <w:rFonts w:ascii="Arial" w:hAnsi="Arial" w:cs="Arial"/>
              </w:rPr>
              <w:t>13,437,529</w:t>
            </w:r>
          </w:p>
        </w:tc>
        <w:tc>
          <w:tcPr>
            <w:tcW w:w="1796" w:type="dxa"/>
            <w:tcBorders>
              <w:top w:val="nil"/>
              <w:left w:val="nil"/>
              <w:bottom w:val="single" w:sz="4" w:space="0" w:color="auto"/>
              <w:right w:val="single" w:sz="4" w:space="0" w:color="auto"/>
            </w:tcBorders>
            <w:vAlign w:val="center"/>
          </w:tcPr>
          <w:p w:rsidR="009E4A0F" w:rsidRPr="00EE23E8" w:rsidRDefault="009E4A0F" w:rsidP="006D5AEA">
            <w:pPr>
              <w:jc w:val="right"/>
              <w:rPr>
                <w:rFonts w:ascii="Arial" w:hAnsi="Arial" w:cs="Arial"/>
              </w:rPr>
            </w:pPr>
            <w:r w:rsidRPr="00EE23E8">
              <w:rPr>
                <w:rFonts w:ascii="Arial" w:hAnsi="Arial" w:cs="Arial"/>
              </w:rPr>
              <w:t>12,412,119</w:t>
            </w:r>
          </w:p>
        </w:tc>
        <w:tc>
          <w:tcPr>
            <w:tcW w:w="1826" w:type="dxa"/>
            <w:gridSpan w:val="2"/>
            <w:tcBorders>
              <w:top w:val="nil"/>
              <w:left w:val="nil"/>
              <w:bottom w:val="single" w:sz="4" w:space="0" w:color="auto"/>
              <w:right w:val="single" w:sz="4" w:space="0" w:color="auto"/>
            </w:tcBorders>
            <w:vAlign w:val="center"/>
          </w:tcPr>
          <w:p w:rsidR="009E4A0F" w:rsidRPr="00EE23E8" w:rsidRDefault="009E4A0F">
            <w:pPr>
              <w:jc w:val="right"/>
              <w:rPr>
                <w:rFonts w:ascii="Arial" w:hAnsi="Arial" w:cs="Arial"/>
              </w:rPr>
            </w:pPr>
            <w:r w:rsidRPr="00EE23E8">
              <w:rPr>
                <w:rFonts w:ascii="Arial" w:hAnsi="Arial" w:cs="Arial"/>
              </w:rPr>
              <w:t>1,075,002</w:t>
            </w:r>
          </w:p>
        </w:tc>
      </w:tr>
      <w:tr w:rsidR="009E4A0F" w:rsidRPr="00EE23E8" w:rsidTr="00AC410E">
        <w:trPr>
          <w:trHeight w:val="385"/>
        </w:trPr>
        <w:tc>
          <w:tcPr>
            <w:tcW w:w="611" w:type="dxa"/>
            <w:tcBorders>
              <w:top w:val="nil"/>
              <w:left w:val="single" w:sz="4" w:space="0" w:color="auto"/>
              <w:bottom w:val="single" w:sz="4" w:space="0" w:color="auto"/>
              <w:right w:val="single" w:sz="4" w:space="0" w:color="auto"/>
            </w:tcBorders>
            <w:vAlign w:val="center"/>
          </w:tcPr>
          <w:p w:rsidR="009E4A0F" w:rsidRPr="00EE23E8" w:rsidRDefault="009E4A0F" w:rsidP="003B432F">
            <w:pPr>
              <w:widowControl/>
              <w:jc w:val="center"/>
              <w:rPr>
                <w:rFonts w:eastAsia="標楷體"/>
                <w:kern w:val="0"/>
              </w:rPr>
            </w:pPr>
            <w:r w:rsidRPr="00EE23E8">
              <w:rPr>
                <w:rFonts w:eastAsia="標楷體"/>
                <w:kern w:val="0"/>
              </w:rPr>
              <w:t>20</w:t>
            </w:r>
          </w:p>
        </w:tc>
        <w:tc>
          <w:tcPr>
            <w:tcW w:w="4759" w:type="dxa"/>
            <w:tcBorders>
              <w:top w:val="nil"/>
              <w:left w:val="nil"/>
              <w:bottom w:val="single" w:sz="4" w:space="0" w:color="auto"/>
              <w:right w:val="single" w:sz="4" w:space="0" w:color="auto"/>
            </w:tcBorders>
            <w:vAlign w:val="center"/>
          </w:tcPr>
          <w:p w:rsidR="009E4A0F" w:rsidRPr="00EE23E8" w:rsidRDefault="009E4A0F" w:rsidP="001C0E4B">
            <w:pPr>
              <w:widowControl/>
              <w:ind w:leftChars="100" w:left="240"/>
              <w:rPr>
                <w:rFonts w:eastAsia="標楷體"/>
                <w:kern w:val="0"/>
              </w:rPr>
            </w:pPr>
            <w:r w:rsidRPr="00EE23E8">
              <w:rPr>
                <w:rFonts w:eastAsia="標楷體"/>
                <w:kern w:val="0"/>
              </w:rPr>
              <w:t>基本指標法</w:t>
            </w:r>
          </w:p>
        </w:tc>
        <w:tc>
          <w:tcPr>
            <w:tcW w:w="1793" w:type="dxa"/>
            <w:tcBorders>
              <w:top w:val="nil"/>
              <w:left w:val="nil"/>
              <w:bottom w:val="single" w:sz="4" w:space="0" w:color="auto"/>
              <w:right w:val="single" w:sz="4" w:space="0" w:color="auto"/>
            </w:tcBorders>
            <w:vAlign w:val="center"/>
          </w:tcPr>
          <w:p w:rsidR="009E4A0F" w:rsidRPr="00EE23E8" w:rsidRDefault="009E4A0F">
            <w:pPr>
              <w:jc w:val="right"/>
              <w:rPr>
                <w:rFonts w:ascii="Arial" w:hAnsi="Arial" w:cs="Arial"/>
              </w:rPr>
            </w:pPr>
            <w:r w:rsidRPr="00EE23E8">
              <w:rPr>
                <w:rFonts w:ascii="Arial" w:hAnsi="Arial" w:cs="Arial"/>
              </w:rPr>
              <w:t>13,437,529</w:t>
            </w:r>
          </w:p>
        </w:tc>
        <w:tc>
          <w:tcPr>
            <w:tcW w:w="1796" w:type="dxa"/>
            <w:tcBorders>
              <w:top w:val="nil"/>
              <w:left w:val="nil"/>
              <w:bottom w:val="single" w:sz="4" w:space="0" w:color="auto"/>
              <w:right w:val="single" w:sz="4" w:space="0" w:color="auto"/>
            </w:tcBorders>
            <w:vAlign w:val="center"/>
          </w:tcPr>
          <w:p w:rsidR="009E4A0F" w:rsidRPr="00EE23E8" w:rsidRDefault="009E4A0F" w:rsidP="006D5AEA">
            <w:pPr>
              <w:jc w:val="right"/>
              <w:rPr>
                <w:rFonts w:ascii="Arial" w:hAnsi="Arial" w:cs="Arial"/>
              </w:rPr>
            </w:pPr>
            <w:r w:rsidRPr="00EE23E8">
              <w:rPr>
                <w:rFonts w:ascii="Arial" w:hAnsi="Arial" w:cs="Arial"/>
              </w:rPr>
              <w:t>12,412,119</w:t>
            </w:r>
          </w:p>
        </w:tc>
        <w:tc>
          <w:tcPr>
            <w:tcW w:w="1826" w:type="dxa"/>
            <w:gridSpan w:val="2"/>
            <w:tcBorders>
              <w:top w:val="nil"/>
              <w:left w:val="nil"/>
              <w:bottom w:val="single" w:sz="4" w:space="0" w:color="auto"/>
              <w:right w:val="single" w:sz="4" w:space="0" w:color="auto"/>
            </w:tcBorders>
            <w:vAlign w:val="center"/>
          </w:tcPr>
          <w:p w:rsidR="009E4A0F" w:rsidRPr="00EE23E8" w:rsidRDefault="009E4A0F">
            <w:pPr>
              <w:jc w:val="right"/>
              <w:rPr>
                <w:rFonts w:ascii="Arial" w:hAnsi="Arial" w:cs="Arial"/>
              </w:rPr>
            </w:pPr>
            <w:r w:rsidRPr="00EE23E8">
              <w:rPr>
                <w:rFonts w:ascii="Arial" w:hAnsi="Arial" w:cs="Arial"/>
              </w:rPr>
              <w:t>1,075,002</w:t>
            </w:r>
          </w:p>
        </w:tc>
      </w:tr>
      <w:tr w:rsidR="009E4A0F" w:rsidRPr="00EE23E8" w:rsidTr="00AC410E">
        <w:trPr>
          <w:trHeight w:val="381"/>
        </w:trPr>
        <w:tc>
          <w:tcPr>
            <w:tcW w:w="611" w:type="dxa"/>
            <w:tcBorders>
              <w:top w:val="nil"/>
              <w:left w:val="single" w:sz="4" w:space="0" w:color="auto"/>
              <w:bottom w:val="single" w:sz="4" w:space="0" w:color="auto"/>
              <w:right w:val="single" w:sz="4" w:space="0" w:color="auto"/>
            </w:tcBorders>
            <w:vAlign w:val="center"/>
          </w:tcPr>
          <w:p w:rsidR="009E4A0F" w:rsidRPr="00EE23E8" w:rsidRDefault="009E4A0F" w:rsidP="003B432F">
            <w:pPr>
              <w:widowControl/>
              <w:jc w:val="center"/>
              <w:rPr>
                <w:rFonts w:eastAsia="標楷體"/>
                <w:kern w:val="0"/>
              </w:rPr>
            </w:pPr>
            <w:r w:rsidRPr="00EE23E8">
              <w:rPr>
                <w:rFonts w:eastAsia="標楷體"/>
                <w:kern w:val="0"/>
              </w:rPr>
              <w:t>21</w:t>
            </w:r>
          </w:p>
        </w:tc>
        <w:tc>
          <w:tcPr>
            <w:tcW w:w="4759" w:type="dxa"/>
            <w:tcBorders>
              <w:top w:val="nil"/>
              <w:left w:val="nil"/>
              <w:bottom w:val="single" w:sz="4" w:space="0" w:color="auto"/>
              <w:right w:val="single" w:sz="4" w:space="0" w:color="auto"/>
            </w:tcBorders>
            <w:vAlign w:val="center"/>
          </w:tcPr>
          <w:p w:rsidR="009E4A0F" w:rsidRPr="00EE23E8" w:rsidRDefault="009E4A0F" w:rsidP="001C0E4B">
            <w:pPr>
              <w:widowControl/>
              <w:ind w:leftChars="100" w:left="240"/>
              <w:rPr>
                <w:rFonts w:eastAsia="標楷體"/>
                <w:kern w:val="0"/>
              </w:rPr>
            </w:pPr>
            <w:r w:rsidRPr="00EE23E8">
              <w:rPr>
                <w:rFonts w:eastAsia="標楷體"/>
                <w:kern w:val="0"/>
              </w:rPr>
              <w:t>標準法</w:t>
            </w:r>
          </w:p>
        </w:tc>
        <w:tc>
          <w:tcPr>
            <w:tcW w:w="1793" w:type="dxa"/>
            <w:tcBorders>
              <w:top w:val="nil"/>
              <w:left w:val="nil"/>
              <w:bottom w:val="single" w:sz="4" w:space="0" w:color="auto"/>
              <w:right w:val="single" w:sz="4" w:space="0" w:color="auto"/>
            </w:tcBorders>
            <w:vAlign w:val="center"/>
          </w:tcPr>
          <w:p w:rsidR="009E4A0F" w:rsidRPr="00EE23E8" w:rsidRDefault="009E4A0F" w:rsidP="009E4A0F">
            <w:pPr>
              <w:jc w:val="right"/>
              <w:rPr>
                <w:rFonts w:ascii="Arial" w:hAnsi="Arial" w:cs="Arial"/>
              </w:rPr>
            </w:pPr>
            <w:r w:rsidRPr="00EE23E8">
              <w:rPr>
                <w:rFonts w:ascii="Arial" w:hAnsi="Arial" w:cs="Arial"/>
              </w:rPr>
              <w:t xml:space="preserve">　</w:t>
            </w:r>
          </w:p>
        </w:tc>
        <w:tc>
          <w:tcPr>
            <w:tcW w:w="1796" w:type="dxa"/>
            <w:tcBorders>
              <w:top w:val="nil"/>
              <w:left w:val="nil"/>
              <w:bottom w:val="single" w:sz="4" w:space="0" w:color="auto"/>
              <w:right w:val="single" w:sz="4" w:space="0" w:color="auto"/>
            </w:tcBorders>
            <w:vAlign w:val="center"/>
          </w:tcPr>
          <w:p w:rsidR="009E4A0F" w:rsidRPr="00EE23E8" w:rsidRDefault="009E4A0F" w:rsidP="009E4A0F">
            <w:pPr>
              <w:widowControl/>
              <w:jc w:val="right"/>
              <w:rPr>
                <w:rFonts w:ascii="Arial" w:hAnsi="Arial" w:cs="Arial"/>
              </w:rPr>
            </w:pPr>
          </w:p>
        </w:tc>
        <w:tc>
          <w:tcPr>
            <w:tcW w:w="1826" w:type="dxa"/>
            <w:gridSpan w:val="2"/>
            <w:tcBorders>
              <w:top w:val="nil"/>
              <w:left w:val="nil"/>
              <w:bottom w:val="single" w:sz="4" w:space="0" w:color="auto"/>
              <w:right w:val="single" w:sz="4" w:space="0" w:color="auto"/>
            </w:tcBorders>
            <w:vAlign w:val="center"/>
          </w:tcPr>
          <w:p w:rsidR="009E4A0F" w:rsidRPr="00EE23E8" w:rsidRDefault="009E4A0F" w:rsidP="009E4A0F">
            <w:pPr>
              <w:jc w:val="right"/>
              <w:rPr>
                <w:rFonts w:ascii="Arial" w:hAnsi="Arial" w:cs="Arial"/>
              </w:rPr>
            </w:pPr>
            <w:r w:rsidRPr="00EE23E8">
              <w:rPr>
                <w:rFonts w:ascii="Arial" w:hAnsi="Arial" w:cs="Arial"/>
              </w:rPr>
              <w:t xml:space="preserve">　</w:t>
            </w:r>
          </w:p>
        </w:tc>
      </w:tr>
      <w:tr w:rsidR="009E4A0F" w:rsidRPr="00EE23E8" w:rsidTr="00AC410E">
        <w:trPr>
          <w:trHeight w:val="396"/>
        </w:trPr>
        <w:tc>
          <w:tcPr>
            <w:tcW w:w="611" w:type="dxa"/>
            <w:tcBorders>
              <w:top w:val="nil"/>
              <w:left w:val="single" w:sz="4" w:space="0" w:color="auto"/>
              <w:bottom w:val="single" w:sz="4" w:space="0" w:color="auto"/>
              <w:right w:val="single" w:sz="4" w:space="0" w:color="auto"/>
            </w:tcBorders>
            <w:vAlign w:val="center"/>
          </w:tcPr>
          <w:p w:rsidR="009E4A0F" w:rsidRPr="00EE23E8" w:rsidRDefault="009E4A0F" w:rsidP="003B432F">
            <w:pPr>
              <w:widowControl/>
              <w:jc w:val="center"/>
              <w:rPr>
                <w:rFonts w:eastAsia="標楷體"/>
                <w:kern w:val="0"/>
              </w:rPr>
            </w:pPr>
            <w:r w:rsidRPr="00EE23E8">
              <w:rPr>
                <w:rFonts w:eastAsia="標楷體"/>
                <w:kern w:val="0"/>
              </w:rPr>
              <w:t>22</w:t>
            </w:r>
          </w:p>
        </w:tc>
        <w:tc>
          <w:tcPr>
            <w:tcW w:w="4759" w:type="dxa"/>
            <w:tcBorders>
              <w:top w:val="nil"/>
              <w:left w:val="nil"/>
              <w:bottom w:val="single" w:sz="4" w:space="0" w:color="auto"/>
              <w:right w:val="single" w:sz="4" w:space="0" w:color="auto"/>
            </w:tcBorders>
            <w:vAlign w:val="center"/>
          </w:tcPr>
          <w:p w:rsidR="009E4A0F" w:rsidRPr="00EE23E8" w:rsidRDefault="009E4A0F" w:rsidP="001C0E4B">
            <w:pPr>
              <w:widowControl/>
              <w:ind w:leftChars="100" w:left="240"/>
              <w:rPr>
                <w:rFonts w:eastAsia="標楷體"/>
                <w:kern w:val="0"/>
              </w:rPr>
            </w:pPr>
            <w:r w:rsidRPr="00EE23E8">
              <w:rPr>
                <w:rFonts w:eastAsia="標楷體"/>
                <w:kern w:val="0"/>
              </w:rPr>
              <w:t>進階衡量法</w:t>
            </w:r>
          </w:p>
        </w:tc>
        <w:tc>
          <w:tcPr>
            <w:tcW w:w="1793" w:type="dxa"/>
            <w:tcBorders>
              <w:top w:val="nil"/>
              <w:left w:val="nil"/>
              <w:bottom w:val="single" w:sz="4" w:space="0" w:color="auto"/>
              <w:right w:val="single" w:sz="4" w:space="0" w:color="auto"/>
            </w:tcBorders>
            <w:vAlign w:val="center"/>
          </w:tcPr>
          <w:p w:rsidR="009E4A0F" w:rsidRPr="00EE23E8" w:rsidRDefault="009E4A0F" w:rsidP="009E4A0F">
            <w:pPr>
              <w:jc w:val="right"/>
              <w:rPr>
                <w:rFonts w:ascii="Arial" w:hAnsi="Arial" w:cs="Arial"/>
              </w:rPr>
            </w:pPr>
            <w:r w:rsidRPr="00EE23E8">
              <w:rPr>
                <w:rFonts w:ascii="Arial" w:hAnsi="Arial" w:cs="Arial"/>
              </w:rPr>
              <w:t xml:space="preserve">　</w:t>
            </w:r>
          </w:p>
        </w:tc>
        <w:tc>
          <w:tcPr>
            <w:tcW w:w="1796" w:type="dxa"/>
            <w:tcBorders>
              <w:top w:val="nil"/>
              <w:left w:val="nil"/>
              <w:bottom w:val="single" w:sz="4" w:space="0" w:color="auto"/>
              <w:right w:val="single" w:sz="4" w:space="0" w:color="auto"/>
            </w:tcBorders>
            <w:vAlign w:val="center"/>
          </w:tcPr>
          <w:p w:rsidR="009E4A0F" w:rsidRPr="00EE23E8" w:rsidRDefault="009E4A0F" w:rsidP="009E4A0F">
            <w:pPr>
              <w:widowControl/>
              <w:jc w:val="right"/>
              <w:rPr>
                <w:rFonts w:ascii="Arial" w:hAnsi="Arial" w:cs="Arial"/>
              </w:rPr>
            </w:pPr>
          </w:p>
        </w:tc>
        <w:tc>
          <w:tcPr>
            <w:tcW w:w="1826" w:type="dxa"/>
            <w:gridSpan w:val="2"/>
            <w:tcBorders>
              <w:top w:val="nil"/>
              <w:left w:val="nil"/>
              <w:bottom w:val="single" w:sz="4" w:space="0" w:color="auto"/>
              <w:right w:val="single" w:sz="4" w:space="0" w:color="auto"/>
            </w:tcBorders>
            <w:vAlign w:val="center"/>
          </w:tcPr>
          <w:p w:rsidR="009E4A0F" w:rsidRPr="00EE23E8" w:rsidRDefault="009E4A0F" w:rsidP="009E4A0F">
            <w:pPr>
              <w:jc w:val="right"/>
              <w:rPr>
                <w:rFonts w:ascii="Arial" w:hAnsi="Arial" w:cs="Arial"/>
              </w:rPr>
            </w:pPr>
            <w:r w:rsidRPr="00EE23E8">
              <w:rPr>
                <w:rFonts w:ascii="Arial" w:hAnsi="Arial" w:cs="Arial"/>
              </w:rPr>
              <w:t xml:space="preserve">　</w:t>
            </w:r>
          </w:p>
        </w:tc>
      </w:tr>
      <w:tr w:rsidR="009E4A0F" w:rsidRPr="00EE23E8" w:rsidTr="00AC410E">
        <w:trPr>
          <w:trHeight w:val="435"/>
        </w:trPr>
        <w:tc>
          <w:tcPr>
            <w:tcW w:w="611" w:type="dxa"/>
            <w:tcBorders>
              <w:top w:val="nil"/>
              <w:left w:val="single" w:sz="4" w:space="0" w:color="auto"/>
              <w:bottom w:val="single" w:sz="4" w:space="0" w:color="auto"/>
              <w:right w:val="single" w:sz="4" w:space="0" w:color="auto"/>
            </w:tcBorders>
            <w:vAlign w:val="center"/>
          </w:tcPr>
          <w:p w:rsidR="009E4A0F" w:rsidRPr="00EE23E8" w:rsidRDefault="009E4A0F" w:rsidP="003B432F">
            <w:pPr>
              <w:widowControl/>
              <w:jc w:val="center"/>
              <w:rPr>
                <w:rFonts w:eastAsia="標楷體"/>
                <w:kern w:val="0"/>
              </w:rPr>
            </w:pPr>
            <w:r w:rsidRPr="00EE23E8">
              <w:rPr>
                <w:rFonts w:eastAsia="標楷體"/>
                <w:kern w:val="0"/>
              </w:rPr>
              <w:t>23</w:t>
            </w:r>
          </w:p>
        </w:tc>
        <w:tc>
          <w:tcPr>
            <w:tcW w:w="4759" w:type="dxa"/>
            <w:tcBorders>
              <w:top w:val="nil"/>
              <w:left w:val="nil"/>
              <w:bottom w:val="single" w:sz="4" w:space="0" w:color="auto"/>
              <w:right w:val="single" w:sz="4" w:space="0" w:color="auto"/>
            </w:tcBorders>
            <w:vAlign w:val="center"/>
          </w:tcPr>
          <w:p w:rsidR="009E4A0F" w:rsidRPr="00EE23E8" w:rsidRDefault="009E4A0F" w:rsidP="00BB7ED6">
            <w:pPr>
              <w:widowControl/>
              <w:rPr>
                <w:rFonts w:eastAsia="標楷體"/>
                <w:kern w:val="0"/>
              </w:rPr>
            </w:pPr>
            <w:r w:rsidRPr="00EE23E8">
              <w:rPr>
                <w:rFonts w:eastAsia="標楷體"/>
                <w:kern w:val="0"/>
              </w:rPr>
              <w:t>扣除門檻內之金額</w:t>
            </w:r>
            <w:r w:rsidRPr="00EE23E8">
              <w:rPr>
                <w:rFonts w:eastAsia="標楷體"/>
                <w:kern w:val="0"/>
              </w:rPr>
              <w:t>(</w:t>
            </w:r>
            <w:r w:rsidRPr="00EE23E8">
              <w:rPr>
                <w:rFonts w:eastAsia="標楷體"/>
                <w:kern w:val="0"/>
              </w:rPr>
              <w:t>適用風險權數</w:t>
            </w:r>
            <w:r w:rsidRPr="00EE23E8">
              <w:rPr>
                <w:rFonts w:eastAsia="標楷體"/>
                <w:kern w:val="0"/>
              </w:rPr>
              <w:t>250%)</w:t>
            </w:r>
          </w:p>
        </w:tc>
        <w:tc>
          <w:tcPr>
            <w:tcW w:w="1793" w:type="dxa"/>
            <w:tcBorders>
              <w:top w:val="nil"/>
              <w:left w:val="nil"/>
              <w:bottom w:val="single" w:sz="4" w:space="0" w:color="auto"/>
              <w:right w:val="single" w:sz="4" w:space="0" w:color="auto"/>
            </w:tcBorders>
            <w:vAlign w:val="center"/>
          </w:tcPr>
          <w:p w:rsidR="009E4A0F" w:rsidRPr="00EE23E8" w:rsidRDefault="009E4A0F">
            <w:pPr>
              <w:jc w:val="right"/>
              <w:rPr>
                <w:rFonts w:ascii="Arial" w:hAnsi="Arial" w:cs="Arial"/>
              </w:rPr>
            </w:pPr>
            <w:r w:rsidRPr="00EE23E8">
              <w:rPr>
                <w:rFonts w:ascii="Arial" w:hAnsi="Arial" w:cs="Arial"/>
              </w:rPr>
              <w:t>669,583</w:t>
            </w:r>
          </w:p>
        </w:tc>
        <w:tc>
          <w:tcPr>
            <w:tcW w:w="1796" w:type="dxa"/>
            <w:tcBorders>
              <w:top w:val="nil"/>
              <w:left w:val="nil"/>
              <w:bottom w:val="single" w:sz="4" w:space="0" w:color="auto"/>
              <w:right w:val="single" w:sz="4" w:space="0" w:color="auto"/>
            </w:tcBorders>
            <w:vAlign w:val="center"/>
          </w:tcPr>
          <w:p w:rsidR="009E4A0F" w:rsidRPr="00EE23E8" w:rsidRDefault="009E4A0F" w:rsidP="006D5AEA">
            <w:pPr>
              <w:jc w:val="right"/>
              <w:rPr>
                <w:rFonts w:ascii="Arial" w:hAnsi="Arial" w:cs="Arial"/>
              </w:rPr>
            </w:pPr>
            <w:r w:rsidRPr="00EE23E8">
              <w:rPr>
                <w:rFonts w:ascii="Arial" w:hAnsi="Arial" w:cs="Arial"/>
              </w:rPr>
              <w:t>708,245</w:t>
            </w:r>
          </w:p>
        </w:tc>
        <w:tc>
          <w:tcPr>
            <w:tcW w:w="1826" w:type="dxa"/>
            <w:gridSpan w:val="2"/>
            <w:tcBorders>
              <w:top w:val="nil"/>
              <w:left w:val="nil"/>
              <w:bottom w:val="single" w:sz="4" w:space="0" w:color="auto"/>
              <w:right w:val="single" w:sz="4" w:space="0" w:color="auto"/>
            </w:tcBorders>
            <w:vAlign w:val="center"/>
          </w:tcPr>
          <w:p w:rsidR="009E4A0F" w:rsidRPr="00EE23E8" w:rsidRDefault="009E4A0F">
            <w:pPr>
              <w:jc w:val="right"/>
              <w:rPr>
                <w:rFonts w:ascii="Arial" w:hAnsi="Arial" w:cs="Arial"/>
              </w:rPr>
            </w:pPr>
            <w:r w:rsidRPr="00EE23E8">
              <w:rPr>
                <w:rFonts w:ascii="Arial" w:hAnsi="Arial" w:cs="Arial"/>
              </w:rPr>
              <w:t>53,567</w:t>
            </w:r>
          </w:p>
        </w:tc>
      </w:tr>
      <w:tr w:rsidR="009E4A0F" w:rsidRPr="00EE23E8" w:rsidTr="00AC410E">
        <w:trPr>
          <w:trHeight w:val="435"/>
        </w:trPr>
        <w:tc>
          <w:tcPr>
            <w:tcW w:w="611" w:type="dxa"/>
            <w:tcBorders>
              <w:top w:val="nil"/>
              <w:left w:val="single" w:sz="4" w:space="0" w:color="auto"/>
              <w:bottom w:val="single" w:sz="4" w:space="0" w:color="auto"/>
              <w:right w:val="single" w:sz="4" w:space="0" w:color="auto"/>
            </w:tcBorders>
            <w:vAlign w:val="center"/>
          </w:tcPr>
          <w:p w:rsidR="009E4A0F" w:rsidRPr="00EE23E8" w:rsidRDefault="009E4A0F" w:rsidP="003B432F">
            <w:pPr>
              <w:widowControl/>
              <w:jc w:val="center"/>
              <w:rPr>
                <w:rFonts w:eastAsia="標楷體"/>
                <w:kern w:val="0"/>
              </w:rPr>
            </w:pPr>
            <w:r w:rsidRPr="00EE23E8">
              <w:rPr>
                <w:rFonts w:eastAsia="標楷體"/>
                <w:kern w:val="0"/>
              </w:rPr>
              <w:t>24</w:t>
            </w:r>
          </w:p>
        </w:tc>
        <w:tc>
          <w:tcPr>
            <w:tcW w:w="4759" w:type="dxa"/>
            <w:tcBorders>
              <w:top w:val="nil"/>
              <w:left w:val="nil"/>
              <w:bottom w:val="single" w:sz="4" w:space="0" w:color="auto"/>
              <w:right w:val="single" w:sz="4" w:space="0" w:color="auto"/>
            </w:tcBorders>
            <w:vAlign w:val="center"/>
          </w:tcPr>
          <w:p w:rsidR="009E4A0F" w:rsidRPr="00EE23E8" w:rsidRDefault="009E4A0F" w:rsidP="003B432F">
            <w:pPr>
              <w:widowControl/>
              <w:rPr>
                <w:rFonts w:eastAsia="標楷體"/>
                <w:kern w:val="0"/>
              </w:rPr>
            </w:pPr>
            <w:r w:rsidRPr="00EE23E8">
              <w:rPr>
                <w:rFonts w:eastAsia="標楷體"/>
                <w:kern w:val="0"/>
              </w:rPr>
              <w:t>下限之調整</w:t>
            </w:r>
          </w:p>
        </w:tc>
        <w:tc>
          <w:tcPr>
            <w:tcW w:w="1793" w:type="dxa"/>
            <w:tcBorders>
              <w:top w:val="nil"/>
              <w:left w:val="nil"/>
              <w:bottom w:val="single" w:sz="4" w:space="0" w:color="auto"/>
              <w:right w:val="single" w:sz="4" w:space="0" w:color="auto"/>
            </w:tcBorders>
            <w:vAlign w:val="center"/>
          </w:tcPr>
          <w:p w:rsidR="009E4A0F" w:rsidRPr="00EE23E8" w:rsidRDefault="009E4A0F" w:rsidP="009E4A0F">
            <w:pPr>
              <w:jc w:val="right"/>
              <w:rPr>
                <w:rFonts w:ascii="Arial" w:hAnsi="Arial" w:cs="Arial"/>
              </w:rPr>
            </w:pPr>
            <w:r w:rsidRPr="00EE23E8">
              <w:rPr>
                <w:rFonts w:ascii="Arial" w:hAnsi="Arial" w:cs="Arial"/>
              </w:rPr>
              <w:t xml:space="preserve">　</w:t>
            </w:r>
          </w:p>
        </w:tc>
        <w:tc>
          <w:tcPr>
            <w:tcW w:w="1796" w:type="dxa"/>
            <w:tcBorders>
              <w:top w:val="nil"/>
              <w:left w:val="nil"/>
              <w:bottom w:val="single" w:sz="4" w:space="0" w:color="auto"/>
              <w:right w:val="single" w:sz="4" w:space="0" w:color="auto"/>
            </w:tcBorders>
            <w:vAlign w:val="center"/>
          </w:tcPr>
          <w:p w:rsidR="009E4A0F" w:rsidRPr="00EE23E8" w:rsidRDefault="009E4A0F" w:rsidP="009E4A0F">
            <w:pPr>
              <w:jc w:val="right"/>
              <w:rPr>
                <w:rFonts w:ascii="Arial" w:hAnsi="Arial" w:cs="Arial"/>
              </w:rPr>
            </w:pPr>
          </w:p>
        </w:tc>
        <w:tc>
          <w:tcPr>
            <w:tcW w:w="1826" w:type="dxa"/>
            <w:gridSpan w:val="2"/>
            <w:tcBorders>
              <w:top w:val="nil"/>
              <w:left w:val="nil"/>
              <w:bottom w:val="single" w:sz="4" w:space="0" w:color="auto"/>
              <w:right w:val="single" w:sz="4" w:space="0" w:color="auto"/>
            </w:tcBorders>
            <w:vAlign w:val="center"/>
          </w:tcPr>
          <w:p w:rsidR="009E4A0F" w:rsidRPr="00EE23E8" w:rsidRDefault="009E4A0F" w:rsidP="009E4A0F">
            <w:pPr>
              <w:jc w:val="right"/>
              <w:rPr>
                <w:rFonts w:ascii="Arial" w:hAnsi="Arial" w:cs="Arial"/>
              </w:rPr>
            </w:pPr>
            <w:r w:rsidRPr="00EE23E8">
              <w:rPr>
                <w:rFonts w:ascii="Arial" w:hAnsi="Arial" w:cs="Arial"/>
              </w:rPr>
              <w:t xml:space="preserve">　</w:t>
            </w:r>
          </w:p>
        </w:tc>
      </w:tr>
      <w:tr w:rsidR="009E4A0F" w:rsidRPr="00EE23E8" w:rsidTr="00AC410E">
        <w:trPr>
          <w:trHeight w:val="435"/>
        </w:trPr>
        <w:tc>
          <w:tcPr>
            <w:tcW w:w="611" w:type="dxa"/>
            <w:tcBorders>
              <w:top w:val="nil"/>
              <w:left w:val="single" w:sz="4" w:space="0" w:color="auto"/>
              <w:bottom w:val="single" w:sz="4" w:space="0" w:color="auto"/>
              <w:right w:val="single" w:sz="4" w:space="0" w:color="auto"/>
            </w:tcBorders>
            <w:vAlign w:val="center"/>
          </w:tcPr>
          <w:p w:rsidR="009E4A0F" w:rsidRPr="00EE23E8" w:rsidRDefault="009E4A0F" w:rsidP="003B432F">
            <w:pPr>
              <w:widowControl/>
              <w:jc w:val="center"/>
              <w:rPr>
                <w:rFonts w:eastAsia="標楷體"/>
                <w:kern w:val="0"/>
              </w:rPr>
            </w:pPr>
            <w:r w:rsidRPr="00EE23E8">
              <w:rPr>
                <w:rFonts w:eastAsia="標楷體"/>
                <w:kern w:val="0"/>
              </w:rPr>
              <w:t>25</w:t>
            </w:r>
          </w:p>
        </w:tc>
        <w:tc>
          <w:tcPr>
            <w:tcW w:w="4759" w:type="dxa"/>
            <w:tcBorders>
              <w:top w:val="nil"/>
              <w:left w:val="nil"/>
              <w:bottom w:val="single" w:sz="4" w:space="0" w:color="auto"/>
              <w:right w:val="single" w:sz="4" w:space="0" w:color="auto"/>
            </w:tcBorders>
            <w:vAlign w:val="center"/>
          </w:tcPr>
          <w:p w:rsidR="009E4A0F" w:rsidRPr="00EE23E8" w:rsidRDefault="009E4A0F" w:rsidP="00DD0E99">
            <w:pPr>
              <w:widowControl/>
              <w:rPr>
                <w:rFonts w:eastAsia="標楷體"/>
                <w:kern w:val="0"/>
              </w:rPr>
            </w:pPr>
            <w:r w:rsidRPr="00EE23E8">
              <w:rPr>
                <w:rFonts w:eastAsia="標楷體"/>
                <w:kern w:val="0"/>
              </w:rPr>
              <w:t>總計</w:t>
            </w:r>
          </w:p>
        </w:tc>
        <w:tc>
          <w:tcPr>
            <w:tcW w:w="1793" w:type="dxa"/>
            <w:tcBorders>
              <w:top w:val="nil"/>
              <w:left w:val="nil"/>
              <w:bottom w:val="single" w:sz="4" w:space="0" w:color="auto"/>
              <w:right w:val="single" w:sz="4" w:space="0" w:color="auto"/>
            </w:tcBorders>
            <w:vAlign w:val="center"/>
          </w:tcPr>
          <w:p w:rsidR="009E4A0F" w:rsidRPr="00EE23E8" w:rsidRDefault="009E4A0F">
            <w:pPr>
              <w:jc w:val="right"/>
              <w:rPr>
                <w:rFonts w:ascii="Arial" w:hAnsi="Arial" w:cs="Arial"/>
              </w:rPr>
            </w:pPr>
            <w:r w:rsidRPr="00EE23E8">
              <w:rPr>
                <w:rFonts w:ascii="Arial" w:hAnsi="Arial" w:cs="Arial"/>
              </w:rPr>
              <w:t>224,517,278</w:t>
            </w:r>
          </w:p>
        </w:tc>
        <w:tc>
          <w:tcPr>
            <w:tcW w:w="1796" w:type="dxa"/>
            <w:tcBorders>
              <w:top w:val="nil"/>
              <w:left w:val="nil"/>
              <w:bottom w:val="single" w:sz="4" w:space="0" w:color="auto"/>
              <w:right w:val="single" w:sz="4" w:space="0" w:color="auto"/>
            </w:tcBorders>
            <w:vAlign w:val="center"/>
          </w:tcPr>
          <w:p w:rsidR="009E4A0F" w:rsidRPr="00EE23E8" w:rsidRDefault="009E4A0F" w:rsidP="006D5AEA">
            <w:pPr>
              <w:jc w:val="right"/>
              <w:rPr>
                <w:rFonts w:ascii="Arial" w:hAnsi="Arial" w:cs="Arial"/>
              </w:rPr>
            </w:pPr>
            <w:r w:rsidRPr="00EE23E8">
              <w:rPr>
                <w:rFonts w:ascii="Arial" w:hAnsi="Arial" w:cs="Arial"/>
              </w:rPr>
              <w:t>212,659,625</w:t>
            </w:r>
          </w:p>
        </w:tc>
        <w:tc>
          <w:tcPr>
            <w:tcW w:w="1826" w:type="dxa"/>
            <w:gridSpan w:val="2"/>
            <w:tcBorders>
              <w:top w:val="nil"/>
              <w:left w:val="nil"/>
              <w:bottom w:val="single" w:sz="4" w:space="0" w:color="auto"/>
              <w:right w:val="single" w:sz="4" w:space="0" w:color="auto"/>
            </w:tcBorders>
            <w:vAlign w:val="center"/>
          </w:tcPr>
          <w:p w:rsidR="009E4A0F" w:rsidRPr="00EE23E8" w:rsidRDefault="009E4A0F">
            <w:pPr>
              <w:jc w:val="right"/>
              <w:rPr>
                <w:rFonts w:ascii="Arial" w:hAnsi="Arial" w:cs="Arial"/>
              </w:rPr>
            </w:pPr>
            <w:r w:rsidRPr="00EE23E8">
              <w:rPr>
                <w:rFonts w:ascii="Arial" w:hAnsi="Arial" w:cs="Arial"/>
              </w:rPr>
              <w:t>17,961,382</w:t>
            </w:r>
          </w:p>
        </w:tc>
      </w:tr>
      <w:tr w:rsidR="00337D83" w:rsidRPr="00EE23E8" w:rsidTr="00AC410E">
        <w:trPr>
          <w:gridAfter w:val="1"/>
          <w:wAfter w:w="29" w:type="dxa"/>
          <w:trHeight w:val="360"/>
        </w:trPr>
        <w:tc>
          <w:tcPr>
            <w:tcW w:w="10756" w:type="dxa"/>
            <w:gridSpan w:val="5"/>
            <w:vMerge w:val="restart"/>
            <w:tcBorders>
              <w:top w:val="single" w:sz="8" w:space="0" w:color="auto"/>
              <w:left w:val="single" w:sz="4" w:space="0" w:color="auto"/>
              <w:bottom w:val="single" w:sz="4" w:space="0" w:color="auto"/>
              <w:right w:val="single" w:sz="4" w:space="0" w:color="auto"/>
            </w:tcBorders>
            <w:vAlign w:val="center"/>
          </w:tcPr>
          <w:p w:rsidR="00337D83" w:rsidRPr="00EE23E8" w:rsidRDefault="00337D83" w:rsidP="00D156B5">
            <w:pPr>
              <w:widowControl/>
              <w:rPr>
                <w:rFonts w:eastAsia="標楷體"/>
                <w:kern w:val="0"/>
              </w:rPr>
            </w:pPr>
            <w:r w:rsidRPr="00EE23E8">
              <w:rPr>
                <w:rFonts w:eastAsia="標楷體"/>
                <w:kern w:val="0"/>
              </w:rPr>
              <w:t>附註說明：</w:t>
            </w:r>
          </w:p>
        </w:tc>
      </w:tr>
      <w:tr w:rsidR="00337D83" w:rsidRPr="00EE23E8" w:rsidTr="00AC410E">
        <w:trPr>
          <w:gridAfter w:val="1"/>
          <w:wAfter w:w="29" w:type="dxa"/>
          <w:trHeight w:val="360"/>
        </w:trPr>
        <w:tc>
          <w:tcPr>
            <w:tcW w:w="10756" w:type="dxa"/>
            <w:gridSpan w:val="5"/>
            <w:vMerge/>
            <w:tcBorders>
              <w:top w:val="single" w:sz="8" w:space="0" w:color="auto"/>
              <w:left w:val="single" w:sz="4" w:space="0" w:color="auto"/>
              <w:bottom w:val="single" w:sz="4" w:space="0" w:color="auto"/>
              <w:right w:val="single" w:sz="4" w:space="0" w:color="auto"/>
            </w:tcBorders>
            <w:vAlign w:val="center"/>
          </w:tcPr>
          <w:p w:rsidR="00337D83" w:rsidRPr="00EE23E8" w:rsidRDefault="00337D83" w:rsidP="00D156B5">
            <w:pPr>
              <w:widowControl/>
              <w:rPr>
                <w:rFonts w:eastAsia="標楷體"/>
                <w:kern w:val="0"/>
              </w:rPr>
            </w:pPr>
          </w:p>
        </w:tc>
      </w:tr>
      <w:tr w:rsidR="00337D83" w:rsidRPr="00EE23E8" w:rsidTr="00AC410E">
        <w:trPr>
          <w:gridAfter w:val="1"/>
          <w:wAfter w:w="29" w:type="dxa"/>
          <w:trHeight w:val="360"/>
        </w:trPr>
        <w:tc>
          <w:tcPr>
            <w:tcW w:w="10756" w:type="dxa"/>
            <w:gridSpan w:val="5"/>
            <w:vMerge/>
            <w:tcBorders>
              <w:top w:val="single" w:sz="8" w:space="0" w:color="auto"/>
              <w:left w:val="single" w:sz="4" w:space="0" w:color="auto"/>
              <w:bottom w:val="single" w:sz="4" w:space="0" w:color="auto"/>
              <w:right w:val="single" w:sz="4" w:space="0" w:color="auto"/>
            </w:tcBorders>
            <w:vAlign w:val="center"/>
          </w:tcPr>
          <w:p w:rsidR="00337D83" w:rsidRPr="00EE23E8" w:rsidRDefault="00337D83" w:rsidP="00D156B5">
            <w:pPr>
              <w:widowControl/>
              <w:rPr>
                <w:rFonts w:eastAsia="標楷體"/>
                <w:kern w:val="0"/>
              </w:rPr>
            </w:pPr>
          </w:p>
        </w:tc>
      </w:tr>
    </w:tbl>
    <w:p w:rsidR="00E03BBD" w:rsidRPr="00EE23E8" w:rsidRDefault="00E03BBD" w:rsidP="004F6663">
      <w:pPr>
        <w:pStyle w:val="ad"/>
        <w:spacing w:line="360" w:lineRule="auto"/>
        <w:ind w:leftChars="23" w:left="1013" w:right="555"/>
        <w:rPr>
          <w:rFonts w:ascii="Times New Roman" w:hAnsi="Times New Roman"/>
          <w:b/>
          <w:sz w:val="24"/>
        </w:rPr>
      </w:pPr>
    </w:p>
    <w:p w:rsidR="00E03BBD" w:rsidRPr="00EE23E8" w:rsidRDefault="00E03BBD" w:rsidP="001934E3">
      <w:pPr>
        <w:pStyle w:val="ad"/>
        <w:spacing w:line="240" w:lineRule="atLeast"/>
        <w:ind w:leftChars="23" w:left="1013" w:right="556"/>
        <w:rPr>
          <w:rFonts w:ascii="Times New Roman" w:hAnsi="Times New Roman"/>
          <w:sz w:val="24"/>
        </w:rPr>
      </w:pPr>
      <w:r w:rsidRPr="00EE23E8">
        <w:rPr>
          <w:rFonts w:ascii="Times New Roman" w:hAnsi="Times New Roman"/>
          <w:b/>
          <w:sz w:val="24"/>
        </w:rPr>
        <w:t>填表說明</w:t>
      </w:r>
      <w:r w:rsidRPr="00EE23E8">
        <w:rPr>
          <w:rFonts w:ascii="Times New Roman" w:hAnsi="Times New Roman"/>
          <w:sz w:val="24"/>
        </w:rPr>
        <w:t>：</w:t>
      </w:r>
    </w:p>
    <w:p w:rsidR="00E03BBD" w:rsidRPr="00EE23E8" w:rsidRDefault="00E03BBD" w:rsidP="00482E54">
      <w:pPr>
        <w:numPr>
          <w:ilvl w:val="0"/>
          <w:numId w:val="15"/>
        </w:numPr>
        <w:spacing w:line="240" w:lineRule="atLeast"/>
        <w:ind w:leftChars="150" w:left="720" w:hangingChars="150"/>
        <w:rPr>
          <w:rFonts w:eastAsia="標楷體"/>
        </w:rPr>
      </w:pPr>
      <w:r w:rsidRPr="00EE23E8">
        <w:rPr>
          <w:rFonts w:eastAsia="標楷體"/>
        </w:rPr>
        <w:t>本表更新頻率：</w:t>
      </w:r>
      <w:r w:rsidR="00213083" w:rsidRPr="00EE23E8">
        <w:rPr>
          <w:rFonts w:eastAsia="標楷體"/>
        </w:rPr>
        <w:t>半年</w:t>
      </w:r>
      <w:r w:rsidRPr="00EE23E8">
        <w:rPr>
          <w:rFonts w:eastAsia="標楷體"/>
        </w:rPr>
        <w:t>。</w:t>
      </w:r>
    </w:p>
    <w:p w:rsidR="001C0E4B" w:rsidRPr="00EE23E8" w:rsidRDefault="001C0E4B" w:rsidP="00482E54">
      <w:pPr>
        <w:numPr>
          <w:ilvl w:val="0"/>
          <w:numId w:val="15"/>
        </w:numPr>
        <w:spacing w:line="240" w:lineRule="atLeast"/>
        <w:ind w:leftChars="150" w:left="720" w:hangingChars="150"/>
        <w:rPr>
          <w:rFonts w:eastAsia="標楷體"/>
        </w:rPr>
      </w:pPr>
      <w:r w:rsidRPr="00EE23E8">
        <w:rPr>
          <w:rFonts w:eastAsia="標楷體"/>
        </w:rPr>
        <w:t>本表採個體基礎填報。</w:t>
      </w:r>
    </w:p>
    <w:p w:rsidR="001C0E4B" w:rsidRPr="00EE23E8" w:rsidRDefault="001C0E4B" w:rsidP="00482E54">
      <w:pPr>
        <w:numPr>
          <w:ilvl w:val="0"/>
          <w:numId w:val="15"/>
        </w:numPr>
        <w:spacing w:line="240" w:lineRule="atLeast"/>
        <w:ind w:leftChars="150" w:left="720" w:hangingChars="150"/>
        <w:rPr>
          <w:rFonts w:eastAsia="標楷體"/>
        </w:rPr>
      </w:pPr>
      <w:r w:rsidRPr="00EE23E8">
        <w:rPr>
          <w:rFonts w:eastAsia="標楷體"/>
        </w:rPr>
        <w:t>若銀行使用內部模型法</w:t>
      </w:r>
      <w:r w:rsidRPr="00EE23E8">
        <w:rPr>
          <w:rFonts w:eastAsia="標楷體"/>
        </w:rPr>
        <w:t>(IMA)</w:t>
      </w:r>
      <w:r w:rsidRPr="00EE23E8">
        <w:rPr>
          <w:rFonts w:eastAsia="標楷體"/>
        </w:rPr>
        <w:t>來計提市場風險評價之權益投資暴險，則必須每年於附註說明中提供其內部模型特性之描述。</w:t>
      </w:r>
    </w:p>
    <w:p w:rsidR="001C0E4B" w:rsidRPr="00EE23E8" w:rsidRDefault="001C0E4B" w:rsidP="00482E54">
      <w:pPr>
        <w:numPr>
          <w:ilvl w:val="0"/>
          <w:numId w:val="15"/>
        </w:numPr>
        <w:spacing w:line="240" w:lineRule="atLeast"/>
        <w:ind w:leftChars="150" w:left="720" w:hangingChars="150"/>
        <w:rPr>
          <w:rFonts w:eastAsia="標楷體"/>
        </w:rPr>
      </w:pPr>
      <w:r w:rsidRPr="00EE23E8">
        <w:rPr>
          <w:rFonts w:eastAsia="標楷體"/>
        </w:rPr>
        <w:t>本表之行與列各項目填寫定義如下：</w:t>
      </w:r>
    </w:p>
    <w:p w:rsidR="00E03BBD" w:rsidRPr="00EE23E8" w:rsidRDefault="00E03BBD" w:rsidP="00430298">
      <w:pPr>
        <w:pStyle w:val="ad"/>
        <w:spacing w:line="240" w:lineRule="atLeast"/>
        <w:ind w:leftChars="250" w:left="1080" w:rightChars="231" w:right="554" w:hangingChars="200" w:hanging="480"/>
        <w:rPr>
          <w:rFonts w:ascii="Times New Roman" w:hAnsi="Times New Roman"/>
          <w:sz w:val="24"/>
        </w:rPr>
      </w:pPr>
      <w:r w:rsidRPr="00EE23E8">
        <w:rPr>
          <w:rFonts w:ascii="Times New Roman" w:hAnsi="Times New Roman"/>
          <w:b/>
          <w:sz w:val="24"/>
        </w:rPr>
        <w:t>行</w:t>
      </w:r>
      <w:r w:rsidR="001C0E4B" w:rsidRPr="00EE23E8">
        <w:rPr>
          <w:rFonts w:ascii="Times New Roman" w:hAnsi="Times New Roman" w:hint="eastAsia"/>
          <w:b/>
          <w:sz w:val="24"/>
        </w:rPr>
        <w:t>：</w:t>
      </w:r>
    </w:p>
    <w:p w:rsidR="00E03BBD" w:rsidRPr="00EE23E8" w:rsidRDefault="00E03BBD" w:rsidP="00482E54">
      <w:pPr>
        <w:pStyle w:val="ad"/>
        <w:numPr>
          <w:ilvl w:val="0"/>
          <w:numId w:val="16"/>
        </w:numPr>
        <w:spacing w:line="240" w:lineRule="atLeast"/>
        <w:ind w:leftChars="250" w:left="1080" w:rightChars="-10" w:right="-24" w:hangingChars="200" w:hanging="480"/>
        <w:jc w:val="both"/>
        <w:rPr>
          <w:rFonts w:ascii="Times New Roman" w:hAnsi="Times New Roman"/>
          <w:sz w:val="24"/>
        </w:rPr>
      </w:pPr>
      <w:r w:rsidRPr="00EE23E8">
        <w:rPr>
          <w:rFonts w:ascii="Times New Roman" w:hAnsi="Times New Roman"/>
          <w:sz w:val="24"/>
        </w:rPr>
        <w:t>風險性資產：市場風險與作業風險</w:t>
      </w:r>
      <w:r w:rsidR="00AF60E0" w:rsidRPr="00EE23E8">
        <w:rPr>
          <w:rFonts w:ascii="Times New Roman" w:hAnsi="Times New Roman"/>
          <w:sz w:val="24"/>
        </w:rPr>
        <w:t>應計提資本需轉換為風險性資產</w:t>
      </w:r>
      <w:r w:rsidRPr="00EE23E8">
        <w:rPr>
          <w:rFonts w:ascii="Times New Roman" w:hAnsi="Times New Roman"/>
          <w:sz w:val="24"/>
        </w:rPr>
        <w:t>，</w:t>
      </w:r>
      <w:r w:rsidR="00AF60E0" w:rsidRPr="00EE23E8">
        <w:rPr>
          <w:rFonts w:ascii="Times New Roman" w:hAnsi="Times New Roman"/>
          <w:sz w:val="24"/>
        </w:rPr>
        <w:t>即</w:t>
      </w:r>
      <w:r w:rsidRPr="00EE23E8">
        <w:rPr>
          <w:rFonts w:ascii="Times New Roman" w:hAnsi="Times New Roman"/>
          <w:sz w:val="24"/>
        </w:rPr>
        <w:t>應計提資本乘以</w:t>
      </w:r>
      <w:r w:rsidRPr="00EE23E8">
        <w:rPr>
          <w:rFonts w:ascii="Times New Roman" w:hAnsi="Times New Roman"/>
          <w:sz w:val="24"/>
        </w:rPr>
        <w:t>12.5</w:t>
      </w:r>
      <w:r w:rsidRPr="00EE23E8">
        <w:rPr>
          <w:rFonts w:ascii="Times New Roman" w:hAnsi="Times New Roman"/>
          <w:sz w:val="24"/>
        </w:rPr>
        <w:t>。</w:t>
      </w:r>
    </w:p>
    <w:p w:rsidR="001C0E4B" w:rsidRPr="00EE23E8" w:rsidRDefault="001C0E4B" w:rsidP="00482E54">
      <w:pPr>
        <w:pStyle w:val="ad"/>
        <w:numPr>
          <w:ilvl w:val="0"/>
          <w:numId w:val="16"/>
        </w:numPr>
        <w:spacing w:line="240" w:lineRule="atLeast"/>
        <w:ind w:leftChars="250" w:left="1080" w:rightChars="-10" w:right="-24" w:hangingChars="200" w:hanging="480"/>
        <w:jc w:val="both"/>
        <w:rPr>
          <w:rFonts w:ascii="Times New Roman" w:hAnsi="Times New Roman"/>
          <w:sz w:val="24"/>
        </w:rPr>
      </w:pPr>
      <w:r w:rsidRPr="00EE23E8">
        <w:rPr>
          <w:rFonts w:ascii="Times New Roman" w:hAnsi="Times New Roman"/>
          <w:sz w:val="24"/>
        </w:rPr>
        <w:t>風險性資產</w:t>
      </w:r>
      <w:r w:rsidRPr="00EE23E8">
        <w:rPr>
          <w:rFonts w:ascii="Times New Roman" w:hAnsi="Times New Roman"/>
          <w:sz w:val="24"/>
        </w:rPr>
        <w:t>(</w:t>
      </w:r>
      <w:r w:rsidRPr="00EE23E8">
        <w:rPr>
          <w:rFonts w:ascii="Times New Roman" w:hAnsi="Times New Roman"/>
          <w:sz w:val="24"/>
        </w:rPr>
        <w:t>前期</w:t>
      </w:r>
      <w:r w:rsidR="00BF18BF" w:rsidRPr="00EE23E8">
        <w:rPr>
          <w:rFonts w:ascii="Times New Roman" w:hAnsi="Times New Roman"/>
          <w:sz w:val="24"/>
        </w:rPr>
        <w:t>)</w:t>
      </w:r>
      <w:r w:rsidR="00BF18BF" w:rsidRPr="00EE23E8">
        <w:rPr>
          <w:rFonts w:ascii="Times New Roman" w:hAnsi="Times New Roman" w:hint="eastAsia"/>
          <w:sz w:val="24"/>
        </w:rPr>
        <w:t>：</w:t>
      </w:r>
      <w:r w:rsidRPr="00EE23E8">
        <w:rPr>
          <w:rFonts w:ascii="Times New Roman" w:hAnsi="Times New Roman"/>
          <w:sz w:val="24"/>
        </w:rPr>
        <w:t>採基本指標法或標準法之銀行，「前期」係指前半年度資料；採內部評等法或內部模型法之銀行，「前期」需同時列示前一季與前半年度資料。第一季與第三季資料得免經會計師複核。</w:t>
      </w:r>
    </w:p>
    <w:p w:rsidR="00BF18BF" w:rsidRPr="00EE23E8" w:rsidRDefault="00BF18BF" w:rsidP="00482E54">
      <w:pPr>
        <w:pStyle w:val="ad"/>
        <w:numPr>
          <w:ilvl w:val="0"/>
          <w:numId w:val="16"/>
        </w:numPr>
        <w:spacing w:line="240" w:lineRule="atLeast"/>
        <w:ind w:leftChars="250" w:left="1080" w:rightChars="-10" w:right="-24" w:hangingChars="200" w:hanging="480"/>
        <w:jc w:val="both"/>
        <w:rPr>
          <w:rFonts w:ascii="Times New Roman" w:hAnsi="Times New Roman"/>
          <w:sz w:val="24"/>
        </w:rPr>
      </w:pPr>
      <w:r w:rsidRPr="00EE23E8">
        <w:rPr>
          <w:rFonts w:ascii="Times New Roman" w:hAnsi="Times New Roman"/>
          <w:sz w:val="24"/>
        </w:rPr>
        <w:t>最低資本要求：係報表日時，主管機關對於第一支柱之最低資本要求，其總計需與第一支柱申報報表【表</w:t>
      </w:r>
      <w:r w:rsidRPr="00EE23E8">
        <w:rPr>
          <w:rFonts w:ascii="Times New Roman" w:hAnsi="Times New Roman"/>
          <w:sz w:val="24"/>
        </w:rPr>
        <w:t>1-A1</w:t>
      </w:r>
      <w:r w:rsidRPr="00EE23E8">
        <w:rPr>
          <w:rFonts w:ascii="Times New Roman" w:hAnsi="Times New Roman"/>
          <w:sz w:val="24"/>
        </w:rPr>
        <w:t>】自有資本與風險性資產比率及槓桿比率計算表中第</w:t>
      </w:r>
      <w:r w:rsidRPr="00EE23E8">
        <w:rPr>
          <w:rFonts w:ascii="Times New Roman" w:hAnsi="Times New Roman"/>
          <w:sz w:val="24"/>
        </w:rPr>
        <w:t>(5)</w:t>
      </w:r>
      <w:r w:rsidRPr="00EE23E8">
        <w:rPr>
          <w:rFonts w:ascii="Times New Roman" w:hAnsi="Times New Roman"/>
          <w:sz w:val="24"/>
        </w:rPr>
        <w:t>、</w:t>
      </w:r>
      <w:r w:rsidRPr="00EE23E8">
        <w:rPr>
          <w:rFonts w:ascii="Times New Roman" w:hAnsi="Times New Roman"/>
          <w:sz w:val="24"/>
        </w:rPr>
        <w:t>(6)</w:t>
      </w:r>
      <w:r w:rsidRPr="00EE23E8">
        <w:rPr>
          <w:rFonts w:ascii="Times New Roman" w:hAnsi="Times New Roman"/>
          <w:sz w:val="24"/>
        </w:rPr>
        <w:t>、</w:t>
      </w:r>
      <w:r w:rsidRPr="00EE23E8">
        <w:rPr>
          <w:rFonts w:ascii="Times New Roman" w:hAnsi="Times New Roman"/>
          <w:sz w:val="24"/>
        </w:rPr>
        <w:t>(7)</w:t>
      </w:r>
      <w:r w:rsidRPr="00EE23E8">
        <w:rPr>
          <w:rFonts w:ascii="Times New Roman" w:hAnsi="Times New Roman"/>
          <w:sz w:val="24"/>
        </w:rPr>
        <w:t>項「最低資本計提」之加總一致。</w:t>
      </w:r>
    </w:p>
    <w:p w:rsidR="00E03BBD" w:rsidRPr="00EE23E8" w:rsidRDefault="00E03BBD" w:rsidP="00430298">
      <w:pPr>
        <w:pStyle w:val="ad"/>
        <w:spacing w:line="240" w:lineRule="atLeast"/>
        <w:ind w:leftChars="250" w:left="1080" w:rightChars="231" w:right="554" w:hangingChars="200" w:hanging="480"/>
        <w:rPr>
          <w:rFonts w:ascii="Times New Roman" w:hAnsi="Times New Roman"/>
          <w:sz w:val="24"/>
        </w:rPr>
      </w:pPr>
      <w:r w:rsidRPr="00EE23E8">
        <w:rPr>
          <w:rFonts w:ascii="Times New Roman" w:hAnsi="Times New Roman"/>
          <w:b/>
          <w:sz w:val="24"/>
        </w:rPr>
        <w:t>列</w:t>
      </w:r>
      <w:r w:rsidR="00BF18BF" w:rsidRPr="00EE23E8">
        <w:rPr>
          <w:rFonts w:ascii="Times New Roman" w:hAnsi="Times New Roman" w:hint="eastAsia"/>
          <w:sz w:val="24"/>
        </w:rPr>
        <w:t>：</w:t>
      </w:r>
    </w:p>
    <w:p w:rsidR="00C733C5" w:rsidRPr="00EE23E8" w:rsidRDefault="008B1F57" w:rsidP="00482E54">
      <w:pPr>
        <w:pStyle w:val="ad"/>
        <w:numPr>
          <w:ilvl w:val="0"/>
          <w:numId w:val="17"/>
        </w:numPr>
        <w:spacing w:line="240" w:lineRule="atLeast"/>
        <w:ind w:leftChars="250" w:left="1080" w:rightChars="-10" w:right="-24" w:hangingChars="200" w:hanging="480"/>
        <w:jc w:val="both"/>
        <w:rPr>
          <w:rFonts w:ascii="Times New Roman" w:hAnsi="Times New Roman"/>
          <w:sz w:val="24"/>
        </w:rPr>
      </w:pPr>
      <w:r w:rsidRPr="00EE23E8">
        <w:rPr>
          <w:rFonts w:ascii="Times New Roman" w:hAnsi="Times New Roman" w:hint="eastAsia"/>
          <w:sz w:val="24"/>
        </w:rPr>
        <w:t>本表第一列所指之信用風險應填載範圍，需排除交易對手信用風險、基金股權投資資本計提部位、證券化監理架構下之資本計提部位、扣除門檻內之金額及下限之調整。</w:t>
      </w:r>
    </w:p>
    <w:p w:rsidR="00E03BBD" w:rsidRPr="00EE23E8" w:rsidRDefault="00C733C5" w:rsidP="00482E54">
      <w:pPr>
        <w:pStyle w:val="ad"/>
        <w:numPr>
          <w:ilvl w:val="0"/>
          <w:numId w:val="17"/>
        </w:numPr>
        <w:spacing w:line="240" w:lineRule="atLeast"/>
        <w:ind w:leftChars="250" w:left="1080" w:rightChars="-10" w:right="-24" w:hangingChars="200" w:hanging="480"/>
        <w:jc w:val="both"/>
        <w:rPr>
          <w:rFonts w:ascii="Times New Roman" w:hAnsi="Times New Roman"/>
          <w:sz w:val="24"/>
        </w:rPr>
      </w:pPr>
      <w:r w:rsidRPr="00EE23E8">
        <w:rPr>
          <w:rFonts w:ascii="Times New Roman" w:hAnsi="Times New Roman"/>
          <w:sz w:val="24"/>
        </w:rPr>
        <w:t>「交易對手信用風險」填報數字應包含</w:t>
      </w:r>
      <w:r w:rsidR="00BF18BF" w:rsidRPr="00EE23E8">
        <w:rPr>
          <w:rFonts w:ascii="Times New Roman" w:hAnsi="Times New Roman" w:hint="eastAsia"/>
          <w:sz w:val="24"/>
        </w:rPr>
        <w:t>【</w:t>
      </w:r>
      <w:r w:rsidRPr="00EE23E8">
        <w:rPr>
          <w:rFonts w:ascii="Times New Roman" w:hAnsi="Times New Roman"/>
          <w:sz w:val="24"/>
        </w:rPr>
        <w:t>附表二十</w:t>
      </w:r>
      <w:r w:rsidR="00207117" w:rsidRPr="00EE23E8">
        <w:rPr>
          <w:rFonts w:ascii="Times New Roman" w:hAnsi="Times New Roman" w:hint="eastAsia"/>
          <w:sz w:val="24"/>
        </w:rPr>
        <w:t>九</w:t>
      </w:r>
      <w:r w:rsidR="00BF18BF" w:rsidRPr="00EE23E8">
        <w:rPr>
          <w:rFonts w:ascii="Times New Roman" w:hAnsi="Times New Roman" w:hint="eastAsia"/>
          <w:sz w:val="24"/>
        </w:rPr>
        <w:t>】</w:t>
      </w:r>
      <w:r w:rsidRPr="00EE23E8">
        <w:rPr>
          <w:rFonts w:ascii="Times New Roman" w:hAnsi="Times New Roman"/>
          <w:sz w:val="24"/>
        </w:rPr>
        <w:t>之信用風險評價調整</w:t>
      </w:r>
      <w:r w:rsidRPr="00EE23E8">
        <w:rPr>
          <w:rFonts w:ascii="Times New Roman" w:hAnsi="Times New Roman"/>
          <w:sz w:val="24"/>
        </w:rPr>
        <w:t>(CVA)</w:t>
      </w:r>
      <w:r w:rsidRPr="00EE23E8">
        <w:rPr>
          <w:rFonts w:ascii="Times New Roman" w:hAnsi="Times New Roman"/>
          <w:sz w:val="24"/>
        </w:rPr>
        <w:t>與</w:t>
      </w:r>
      <w:r w:rsidR="00BF18BF" w:rsidRPr="00EE23E8">
        <w:rPr>
          <w:rFonts w:ascii="Times New Roman" w:hAnsi="Times New Roman" w:hint="eastAsia"/>
          <w:sz w:val="24"/>
        </w:rPr>
        <w:t>【</w:t>
      </w:r>
      <w:r w:rsidRPr="00EE23E8">
        <w:rPr>
          <w:rFonts w:ascii="Times New Roman" w:hAnsi="Times New Roman"/>
          <w:sz w:val="24"/>
        </w:rPr>
        <w:t>附表三十</w:t>
      </w:r>
      <w:r w:rsidR="00207117" w:rsidRPr="00EE23E8">
        <w:rPr>
          <w:rFonts w:ascii="Times New Roman" w:hAnsi="Times New Roman" w:hint="eastAsia"/>
          <w:sz w:val="24"/>
        </w:rPr>
        <w:t>五</w:t>
      </w:r>
      <w:r w:rsidR="00BF18BF" w:rsidRPr="00EE23E8">
        <w:rPr>
          <w:rFonts w:ascii="Times New Roman" w:hAnsi="Times New Roman" w:hint="eastAsia"/>
          <w:sz w:val="24"/>
        </w:rPr>
        <w:t>】</w:t>
      </w:r>
      <w:r w:rsidRPr="00EE23E8">
        <w:rPr>
          <w:rFonts w:ascii="Times New Roman" w:hAnsi="Times New Roman"/>
          <w:sz w:val="24"/>
        </w:rPr>
        <w:t>集中結算交易對手</w:t>
      </w:r>
      <w:r w:rsidRPr="00EE23E8">
        <w:rPr>
          <w:rFonts w:ascii="Times New Roman" w:hAnsi="Times New Roman"/>
          <w:sz w:val="24"/>
        </w:rPr>
        <w:t>(CCP)</w:t>
      </w:r>
      <w:r w:rsidRPr="00EE23E8">
        <w:rPr>
          <w:rFonts w:ascii="Times New Roman" w:hAnsi="Times New Roman"/>
          <w:sz w:val="24"/>
        </w:rPr>
        <w:t>暴險，故「交易對手信用風險」之風險性資產與最低資本要求金額不等於「標準法</w:t>
      </w:r>
      <w:r w:rsidRPr="00EE23E8">
        <w:rPr>
          <w:rFonts w:ascii="Times New Roman" w:hAnsi="Times New Roman"/>
          <w:sz w:val="24"/>
        </w:rPr>
        <w:t>(SA-CCR)</w:t>
      </w:r>
      <w:r w:rsidRPr="00EE23E8">
        <w:rPr>
          <w:rFonts w:ascii="Times New Roman" w:hAnsi="Times New Roman"/>
          <w:sz w:val="24"/>
        </w:rPr>
        <w:t>」與「內部模型法</w:t>
      </w:r>
      <w:r w:rsidRPr="00EE23E8">
        <w:rPr>
          <w:rFonts w:ascii="Times New Roman" w:hAnsi="Times New Roman"/>
          <w:sz w:val="24"/>
        </w:rPr>
        <w:t>(IMM)</w:t>
      </w:r>
      <w:r w:rsidRPr="00EE23E8">
        <w:rPr>
          <w:rFonts w:ascii="Times New Roman" w:hAnsi="Times New Roman"/>
          <w:sz w:val="24"/>
        </w:rPr>
        <w:t>」之加總。</w:t>
      </w:r>
    </w:p>
    <w:p w:rsidR="0092218F" w:rsidRPr="00EE23E8" w:rsidRDefault="00D96F8A" w:rsidP="00482E54">
      <w:pPr>
        <w:pStyle w:val="ad"/>
        <w:numPr>
          <w:ilvl w:val="0"/>
          <w:numId w:val="17"/>
        </w:numPr>
        <w:spacing w:line="240" w:lineRule="atLeast"/>
        <w:ind w:leftChars="250" w:left="1080" w:rightChars="-10" w:right="-24" w:hangingChars="200" w:hanging="480"/>
        <w:jc w:val="both"/>
        <w:rPr>
          <w:rFonts w:ascii="Times New Roman" w:hAnsi="Times New Roman"/>
          <w:sz w:val="24"/>
        </w:rPr>
      </w:pPr>
      <w:r w:rsidRPr="00EE23E8">
        <w:rPr>
          <w:rFonts w:ascii="Times New Roman" w:hAnsi="Times New Roman"/>
          <w:sz w:val="24"/>
        </w:rPr>
        <w:t>本表第五列之填報內容，於標準法</w:t>
      </w:r>
      <w:r w:rsidRPr="00EE23E8">
        <w:rPr>
          <w:rFonts w:ascii="Times New Roman" w:hAnsi="Times New Roman"/>
          <w:sz w:val="24"/>
        </w:rPr>
        <w:t>(SA-CCR)</w:t>
      </w:r>
      <w:r w:rsidRPr="00EE23E8">
        <w:rPr>
          <w:rFonts w:ascii="Times New Roman" w:hAnsi="Times New Roman"/>
          <w:sz w:val="24"/>
        </w:rPr>
        <w:t>實施前，請依當期暴險額法</w:t>
      </w:r>
      <w:r w:rsidRPr="00EE23E8">
        <w:rPr>
          <w:rFonts w:ascii="Times New Roman" w:hAnsi="Times New Roman"/>
          <w:sz w:val="24"/>
        </w:rPr>
        <w:t>(CEM)</w:t>
      </w:r>
      <w:r w:rsidRPr="00EE23E8">
        <w:rPr>
          <w:rFonts w:ascii="Times New Roman" w:hAnsi="Times New Roman"/>
          <w:sz w:val="24"/>
        </w:rPr>
        <w:t>或標準法</w:t>
      </w:r>
      <w:r w:rsidRPr="00EE23E8">
        <w:rPr>
          <w:rFonts w:ascii="Times New Roman" w:hAnsi="Times New Roman"/>
          <w:sz w:val="24"/>
        </w:rPr>
        <w:t>(SM)</w:t>
      </w:r>
      <w:r w:rsidR="0092218F" w:rsidRPr="00EE23E8">
        <w:rPr>
          <w:rFonts w:ascii="Times New Roman" w:hAnsi="Times New Roman"/>
          <w:sz w:val="24"/>
        </w:rPr>
        <w:t>之規定填報。</w:t>
      </w:r>
    </w:p>
    <w:p w:rsidR="00AF60E0" w:rsidRPr="00EE23E8" w:rsidRDefault="00FC2E82" w:rsidP="00482E54">
      <w:pPr>
        <w:pStyle w:val="ad"/>
        <w:numPr>
          <w:ilvl w:val="0"/>
          <w:numId w:val="17"/>
        </w:numPr>
        <w:spacing w:line="240" w:lineRule="atLeast"/>
        <w:ind w:leftChars="250" w:left="1080" w:rightChars="-10" w:right="-24" w:hangingChars="200" w:hanging="480"/>
        <w:jc w:val="both"/>
        <w:rPr>
          <w:rFonts w:ascii="Times New Roman" w:hAnsi="Times New Roman"/>
          <w:sz w:val="24"/>
        </w:rPr>
      </w:pPr>
      <w:r w:rsidRPr="00EE23E8">
        <w:rPr>
          <w:rFonts w:ascii="Times New Roman" w:hAnsi="Times New Roman" w:hint="eastAsia"/>
          <w:sz w:val="24"/>
        </w:rPr>
        <w:t>基金股權投資資本計提相關規定實施前，本表第八至十列不適用，不需填列。</w:t>
      </w:r>
    </w:p>
    <w:p w:rsidR="00826ABA" w:rsidRPr="00EE23E8" w:rsidRDefault="00826ABA" w:rsidP="00482E54">
      <w:pPr>
        <w:numPr>
          <w:ilvl w:val="0"/>
          <w:numId w:val="17"/>
        </w:numPr>
        <w:ind w:leftChars="250" w:left="1080" w:hangingChars="200" w:hanging="480"/>
        <w:rPr>
          <w:rFonts w:eastAsia="標楷體"/>
        </w:rPr>
      </w:pPr>
      <w:r w:rsidRPr="00EE23E8">
        <w:rPr>
          <w:rFonts w:eastAsia="標楷體" w:hint="eastAsia"/>
        </w:rPr>
        <w:t>本表第十三列所指之內部評等法之評等基礎法</w:t>
      </w:r>
      <w:r w:rsidRPr="00EE23E8">
        <w:rPr>
          <w:rFonts w:eastAsia="標楷體" w:hint="eastAsia"/>
        </w:rPr>
        <w:t>(RBA)</w:t>
      </w:r>
      <w:r w:rsidRPr="00EE23E8">
        <w:rPr>
          <w:rFonts w:eastAsia="標楷體" w:hint="eastAsia"/>
        </w:rPr>
        <w:t>包含內部評等法之內部評估法</w:t>
      </w:r>
      <w:r w:rsidRPr="00EE23E8">
        <w:rPr>
          <w:rFonts w:eastAsia="標楷體" w:hint="eastAsia"/>
        </w:rPr>
        <w:t>(IAA)</w:t>
      </w:r>
      <w:r w:rsidRPr="00EE23E8">
        <w:rPr>
          <w:rFonts w:eastAsia="標楷體" w:hint="eastAsia"/>
        </w:rPr>
        <w:t>。</w:t>
      </w:r>
    </w:p>
    <w:p w:rsidR="00E03BBD" w:rsidRPr="00EE23E8" w:rsidRDefault="00E03BBD" w:rsidP="00482E54">
      <w:pPr>
        <w:pStyle w:val="ad"/>
        <w:numPr>
          <w:ilvl w:val="0"/>
          <w:numId w:val="17"/>
        </w:numPr>
        <w:spacing w:line="240" w:lineRule="atLeast"/>
        <w:ind w:leftChars="250" w:left="1080" w:rightChars="-10" w:right="-24" w:hangingChars="200" w:hanging="480"/>
        <w:jc w:val="both"/>
        <w:rPr>
          <w:rFonts w:ascii="Times New Roman" w:hAnsi="Times New Roman"/>
          <w:sz w:val="24"/>
        </w:rPr>
      </w:pPr>
      <w:r w:rsidRPr="00EE23E8">
        <w:rPr>
          <w:rFonts w:ascii="Times New Roman" w:hAnsi="Times New Roman"/>
          <w:sz w:val="24"/>
        </w:rPr>
        <w:t>本表第十六列所指之市場風險應填載範圍，包含交易簿之證券化但排除交易對手信用風險之資本計提部位。</w:t>
      </w:r>
    </w:p>
    <w:p w:rsidR="00E03BBD" w:rsidRPr="00EE23E8" w:rsidRDefault="00E03BBD" w:rsidP="00482E54">
      <w:pPr>
        <w:pStyle w:val="ad"/>
        <w:numPr>
          <w:ilvl w:val="0"/>
          <w:numId w:val="17"/>
        </w:numPr>
        <w:spacing w:line="240" w:lineRule="atLeast"/>
        <w:ind w:leftChars="250" w:left="1080" w:rightChars="-10" w:right="-24" w:hangingChars="200" w:hanging="480"/>
        <w:jc w:val="both"/>
        <w:rPr>
          <w:rFonts w:ascii="Times New Roman" w:hAnsi="Times New Roman"/>
          <w:sz w:val="24"/>
        </w:rPr>
      </w:pPr>
      <w:r w:rsidRPr="00EE23E8">
        <w:rPr>
          <w:rFonts w:ascii="Times New Roman" w:hAnsi="Times New Roman"/>
          <w:sz w:val="24"/>
        </w:rPr>
        <w:t>本表第二十三列所指</w:t>
      </w:r>
      <w:r w:rsidR="00F94960" w:rsidRPr="00EE23E8">
        <w:rPr>
          <w:rFonts w:ascii="Times New Roman" w:hAnsi="Times New Roman"/>
          <w:sz w:val="24"/>
        </w:rPr>
        <w:t>之扣除門檻內</w:t>
      </w:r>
      <w:r w:rsidR="006F0199" w:rsidRPr="00EE23E8">
        <w:rPr>
          <w:rFonts w:ascii="Times New Roman" w:hAnsi="Times New Roman"/>
          <w:sz w:val="24"/>
        </w:rPr>
        <w:t>之</w:t>
      </w:r>
      <w:r w:rsidR="00F94960" w:rsidRPr="00EE23E8">
        <w:rPr>
          <w:rFonts w:ascii="Times New Roman" w:hAnsi="Times New Roman"/>
          <w:sz w:val="24"/>
        </w:rPr>
        <w:t>金額</w:t>
      </w:r>
      <w:r w:rsidRPr="00EE23E8">
        <w:rPr>
          <w:rFonts w:ascii="Times New Roman" w:hAnsi="Times New Roman"/>
          <w:sz w:val="24"/>
        </w:rPr>
        <w:t>(</w:t>
      </w:r>
      <w:r w:rsidRPr="00EE23E8">
        <w:rPr>
          <w:rFonts w:ascii="Times New Roman" w:hAnsi="Times New Roman"/>
          <w:sz w:val="24"/>
        </w:rPr>
        <w:t>適用風險權數</w:t>
      </w:r>
      <w:r w:rsidR="00BF18BF" w:rsidRPr="00EE23E8">
        <w:rPr>
          <w:rFonts w:ascii="Times New Roman" w:hAnsi="Times New Roman"/>
          <w:sz w:val="24"/>
        </w:rPr>
        <w:t>250%</w:t>
      </w:r>
      <w:r w:rsidRPr="00EE23E8">
        <w:rPr>
          <w:rFonts w:ascii="Times New Roman" w:hAnsi="Times New Roman"/>
          <w:sz w:val="24"/>
        </w:rPr>
        <w:t>)</w:t>
      </w:r>
      <w:r w:rsidRPr="00EE23E8">
        <w:rPr>
          <w:rFonts w:ascii="Times New Roman" w:hAnsi="Times New Roman"/>
          <w:sz w:val="24"/>
        </w:rPr>
        <w:t>，其金額之計算包含暫時性差異產生之遞延所得稅資產未超限數，於門檻下適用風險權數</w:t>
      </w:r>
      <w:r w:rsidRPr="00EE23E8">
        <w:rPr>
          <w:rFonts w:ascii="Times New Roman" w:hAnsi="Times New Roman"/>
          <w:sz w:val="24"/>
        </w:rPr>
        <w:t>250%</w:t>
      </w:r>
      <w:r w:rsidRPr="00EE23E8">
        <w:rPr>
          <w:rFonts w:ascii="Times New Roman" w:hAnsi="Times New Roman"/>
          <w:sz w:val="24"/>
        </w:rPr>
        <w:t>之金額。</w:t>
      </w:r>
    </w:p>
    <w:p w:rsidR="00E03BBD" w:rsidRPr="00EE23E8" w:rsidRDefault="00E03BBD" w:rsidP="00482E54">
      <w:pPr>
        <w:pStyle w:val="ad"/>
        <w:numPr>
          <w:ilvl w:val="0"/>
          <w:numId w:val="17"/>
        </w:numPr>
        <w:spacing w:line="240" w:lineRule="atLeast"/>
        <w:ind w:leftChars="250" w:left="1080" w:rightChars="-10" w:right="-24" w:hangingChars="200" w:hanging="480"/>
        <w:jc w:val="both"/>
        <w:rPr>
          <w:rFonts w:ascii="Times New Roman" w:hAnsi="Times New Roman"/>
          <w:sz w:val="24"/>
        </w:rPr>
      </w:pPr>
      <w:r w:rsidRPr="00EE23E8">
        <w:rPr>
          <w:rFonts w:ascii="Times New Roman" w:hAnsi="Times New Roman"/>
          <w:sz w:val="24"/>
        </w:rPr>
        <w:t>本表第二十四列所指之下限之調整，係揭露風險性資產總額因第一支柱下限所做之調整</w:t>
      </w:r>
      <w:r w:rsidRPr="00EE23E8">
        <w:rPr>
          <w:rFonts w:ascii="Times New Roman" w:hAnsi="Times New Roman"/>
          <w:sz w:val="24"/>
        </w:rPr>
        <w:t>(</w:t>
      </w:r>
      <w:r w:rsidRPr="00EE23E8">
        <w:rPr>
          <w:rFonts w:ascii="Times New Roman" w:hAnsi="Times New Roman"/>
          <w:sz w:val="24"/>
        </w:rPr>
        <w:t>如</w:t>
      </w:r>
      <w:r w:rsidR="009D3066" w:rsidRPr="00EE23E8">
        <w:rPr>
          <w:rFonts w:ascii="Times New Roman" w:hAnsi="Times New Roman" w:hint="eastAsia"/>
          <w:sz w:val="24"/>
        </w:rPr>
        <w:t>：</w:t>
      </w:r>
      <w:r w:rsidRPr="00EE23E8">
        <w:rPr>
          <w:rFonts w:ascii="Times New Roman" w:hAnsi="Times New Roman"/>
          <w:sz w:val="24"/>
        </w:rPr>
        <w:t>銀行採用內部評等法</w:t>
      </w:r>
      <w:r w:rsidRPr="00EE23E8">
        <w:rPr>
          <w:rFonts w:ascii="Times New Roman" w:hAnsi="Times New Roman"/>
          <w:sz w:val="24"/>
        </w:rPr>
        <w:t>(IRB)</w:t>
      </w:r>
      <w:r w:rsidRPr="00EE23E8">
        <w:rPr>
          <w:rFonts w:ascii="Times New Roman" w:hAnsi="Times New Roman"/>
          <w:sz w:val="24"/>
        </w:rPr>
        <w:t>初期，須依資本底限與調整因子計算者</w:t>
      </w:r>
      <w:r w:rsidR="00486E51" w:rsidRPr="00EE23E8">
        <w:rPr>
          <w:rFonts w:ascii="Times New Roman" w:hAnsi="Times New Roman"/>
          <w:sz w:val="24"/>
        </w:rPr>
        <w:t>)</w:t>
      </w:r>
      <w:r w:rsidRPr="00EE23E8">
        <w:rPr>
          <w:rFonts w:ascii="Times New Roman" w:hAnsi="Times New Roman"/>
          <w:sz w:val="24"/>
        </w:rPr>
        <w:t>。</w:t>
      </w:r>
    </w:p>
    <w:p w:rsidR="00DB77B1" w:rsidRPr="00EE23E8" w:rsidRDefault="00DB77B1" w:rsidP="00134ACB">
      <w:pPr>
        <w:rPr>
          <w:rFonts w:eastAsia="標楷體"/>
        </w:rPr>
      </w:pPr>
    </w:p>
    <w:p w:rsidR="00DB77B1" w:rsidRPr="00EE23E8" w:rsidRDefault="00D04F75" w:rsidP="001D2076">
      <w:pPr>
        <w:spacing w:line="360" w:lineRule="auto"/>
        <w:ind w:left="180" w:hangingChars="75" w:hanging="180"/>
        <w:rPr>
          <w:rFonts w:eastAsia="標楷體"/>
          <w:b/>
        </w:rPr>
      </w:pPr>
      <w:r w:rsidRPr="00EE23E8">
        <w:rPr>
          <w:rFonts w:eastAsia="標楷體"/>
          <w:b/>
        </w:rPr>
        <w:t>本表</w:t>
      </w:r>
      <w:r w:rsidR="001D2076" w:rsidRPr="00EE23E8">
        <w:rPr>
          <w:rFonts w:eastAsia="標楷體"/>
          <w:b/>
        </w:rPr>
        <w:t>檢核條件</w:t>
      </w:r>
      <w:r w:rsidRPr="00EE23E8">
        <w:rPr>
          <w:rFonts w:eastAsia="標楷體"/>
          <w:b/>
        </w:rPr>
        <w:t>：</w:t>
      </w:r>
    </w:p>
    <w:p w:rsidR="00BB7ED6" w:rsidRPr="00EE23E8" w:rsidRDefault="00BB7ED6" w:rsidP="00482E54">
      <w:pPr>
        <w:numPr>
          <w:ilvl w:val="0"/>
          <w:numId w:val="29"/>
        </w:numPr>
        <w:ind w:leftChars="150" w:left="720" w:hangingChars="150"/>
        <w:rPr>
          <w:rFonts w:eastAsia="標楷體"/>
        </w:rPr>
      </w:pPr>
      <w:r w:rsidRPr="00EE23E8">
        <w:rPr>
          <w:rFonts w:eastAsia="標楷體"/>
        </w:rPr>
        <w:t>【附表</w:t>
      </w:r>
      <w:r w:rsidR="00207117" w:rsidRPr="00EE23E8">
        <w:rPr>
          <w:rFonts w:eastAsia="標楷體" w:hint="eastAsia"/>
        </w:rPr>
        <w:t>九</w:t>
      </w:r>
      <w:r w:rsidRPr="00EE23E8">
        <w:rPr>
          <w:rFonts w:eastAsia="標楷體"/>
        </w:rPr>
        <w:t>】</w:t>
      </w:r>
      <w:r w:rsidRPr="00EE23E8">
        <w:rPr>
          <w:rFonts w:eastAsia="標楷體"/>
        </w:rPr>
        <w:t>25</w:t>
      </w:r>
      <w:r w:rsidR="00BF18BF" w:rsidRPr="00EE23E8">
        <w:rPr>
          <w:rFonts w:eastAsia="標楷體" w:hint="eastAsia"/>
        </w:rPr>
        <w:t>A</w:t>
      </w:r>
      <w:r w:rsidRPr="00EE23E8">
        <w:rPr>
          <w:rFonts w:eastAsia="標楷體"/>
        </w:rPr>
        <w:t>=</w:t>
      </w:r>
      <w:r w:rsidRPr="00EE23E8">
        <w:rPr>
          <w:rFonts w:eastAsia="標楷體"/>
        </w:rPr>
        <w:t>【附表</w:t>
      </w:r>
      <w:r w:rsidR="00207117" w:rsidRPr="00EE23E8">
        <w:rPr>
          <w:rFonts w:eastAsia="標楷體" w:hint="eastAsia"/>
        </w:rPr>
        <w:t>九</w:t>
      </w:r>
      <w:r w:rsidRPr="00EE23E8">
        <w:rPr>
          <w:rFonts w:eastAsia="標楷體"/>
        </w:rPr>
        <w:t>】</w:t>
      </w:r>
      <w:r w:rsidRPr="00EE23E8">
        <w:rPr>
          <w:rFonts w:eastAsia="標楷體"/>
        </w:rPr>
        <w:t>(1+4+7+8+9+10+11+12+16+19+23+24)</w:t>
      </w:r>
      <w:r w:rsidR="00BF18BF" w:rsidRPr="00EE23E8">
        <w:rPr>
          <w:rFonts w:eastAsia="標楷體" w:hint="eastAsia"/>
        </w:rPr>
        <w:t>A</w:t>
      </w:r>
    </w:p>
    <w:p w:rsidR="00951B2A" w:rsidRPr="00EE23E8" w:rsidRDefault="00951B2A" w:rsidP="00482E54">
      <w:pPr>
        <w:numPr>
          <w:ilvl w:val="0"/>
          <w:numId w:val="29"/>
        </w:numPr>
        <w:ind w:leftChars="150" w:left="720" w:hangingChars="150"/>
        <w:rPr>
          <w:rFonts w:eastAsia="標楷體"/>
        </w:rPr>
      </w:pPr>
      <w:r w:rsidRPr="00EE23E8">
        <w:rPr>
          <w:rFonts w:eastAsia="標楷體"/>
        </w:rPr>
        <w:t>【附表</w:t>
      </w:r>
      <w:r w:rsidR="00207117" w:rsidRPr="00EE23E8">
        <w:rPr>
          <w:rFonts w:eastAsia="標楷體" w:hint="eastAsia"/>
        </w:rPr>
        <w:t>九</w:t>
      </w:r>
      <w:r w:rsidRPr="00EE23E8">
        <w:rPr>
          <w:rFonts w:eastAsia="標楷體"/>
        </w:rPr>
        <w:t>】</w:t>
      </w:r>
      <w:r w:rsidRPr="00EE23E8">
        <w:rPr>
          <w:rFonts w:eastAsia="標楷體"/>
        </w:rPr>
        <w:t>25</w:t>
      </w:r>
      <w:r w:rsidRPr="00EE23E8">
        <w:rPr>
          <w:rFonts w:eastAsia="標楷體" w:hint="eastAsia"/>
        </w:rPr>
        <w:t>B</w:t>
      </w:r>
      <w:r w:rsidRPr="00EE23E8">
        <w:rPr>
          <w:rFonts w:eastAsia="標楷體"/>
        </w:rPr>
        <w:t>=</w:t>
      </w:r>
      <w:r w:rsidRPr="00EE23E8">
        <w:rPr>
          <w:rFonts w:eastAsia="標楷體"/>
        </w:rPr>
        <w:t>【附表</w:t>
      </w:r>
      <w:r w:rsidR="00207117" w:rsidRPr="00EE23E8">
        <w:rPr>
          <w:rFonts w:eastAsia="標楷體" w:hint="eastAsia"/>
        </w:rPr>
        <w:t>九</w:t>
      </w:r>
      <w:r w:rsidRPr="00EE23E8">
        <w:rPr>
          <w:rFonts w:eastAsia="標楷體"/>
        </w:rPr>
        <w:t>】</w:t>
      </w:r>
      <w:r w:rsidRPr="00EE23E8">
        <w:rPr>
          <w:rFonts w:eastAsia="標楷體"/>
        </w:rPr>
        <w:t>(1+4+7+8+9+10+11+12+16+19+23+24)</w:t>
      </w:r>
      <w:r w:rsidRPr="00EE23E8">
        <w:rPr>
          <w:rFonts w:eastAsia="標楷體" w:hint="eastAsia"/>
        </w:rPr>
        <w:t>B</w:t>
      </w:r>
    </w:p>
    <w:p w:rsidR="00951B2A" w:rsidRPr="00EE23E8" w:rsidRDefault="00951B2A" w:rsidP="00482E54">
      <w:pPr>
        <w:numPr>
          <w:ilvl w:val="0"/>
          <w:numId w:val="29"/>
        </w:numPr>
        <w:ind w:leftChars="150" w:left="720" w:hangingChars="150"/>
        <w:rPr>
          <w:rFonts w:eastAsia="標楷體"/>
        </w:rPr>
      </w:pPr>
      <w:r w:rsidRPr="00EE23E8">
        <w:rPr>
          <w:rFonts w:eastAsia="標楷體"/>
        </w:rPr>
        <w:t>【附表</w:t>
      </w:r>
      <w:r w:rsidR="00207117" w:rsidRPr="00EE23E8">
        <w:rPr>
          <w:rFonts w:eastAsia="標楷體" w:hint="eastAsia"/>
        </w:rPr>
        <w:t>九</w:t>
      </w:r>
      <w:r w:rsidRPr="00EE23E8">
        <w:rPr>
          <w:rFonts w:eastAsia="標楷體"/>
        </w:rPr>
        <w:t>】</w:t>
      </w:r>
      <w:r w:rsidRPr="00EE23E8">
        <w:rPr>
          <w:rFonts w:eastAsia="標楷體"/>
        </w:rPr>
        <w:t>25</w:t>
      </w:r>
      <w:r w:rsidRPr="00EE23E8">
        <w:rPr>
          <w:rFonts w:eastAsia="標楷體" w:hint="eastAsia"/>
        </w:rPr>
        <w:t>C</w:t>
      </w:r>
      <w:r w:rsidRPr="00EE23E8">
        <w:rPr>
          <w:rFonts w:eastAsia="標楷體"/>
        </w:rPr>
        <w:t>=</w:t>
      </w:r>
      <w:r w:rsidRPr="00EE23E8">
        <w:rPr>
          <w:rFonts w:eastAsia="標楷體"/>
        </w:rPr>
        <w:t>【附表</w:t>
      </w:r>
      <w:r w:rsidR="00207117" w:rsidRPr="00EE23E8">
        <w:rPr>
          <w:rFonts w:eastAsia="標楷體" w:hint="eastAsia"/>
        </w:rPr>
        <w:t>九</w:t>
      </w:r>
      <w:r w:rsidRPr="00EE23E8">
        <w:rPr>
          <w:rFonts w:eastAsia="標楷體"/>
        </w:rPr>
        <w:t>】</w:t>
      </w:r>
      <w:r w:rsidRPr="00EE23E8">
        <w:rPr>
          <w:rFonts w:eastAsia="標楷體"/>
        </w:rPr>
        <w:t>(1+4+7+8+9+10+11+12+16+19+23+24)</w:t>
      </w:r>
      <w:r w:rsidRPr="00EE23E8">
        <w:rPr>
          <w:rFonts w:eastAsia="標楷體" w:hint="eastAsia"/>
        </w:rPr>
        <w:t>C</w:t>
      </w:r>
    </w:p>
    <w:p w:rsidR="00430298" w:rsidRPr="00EE23E8" w:rsidRDefault="00430298" w:rsidP="00DB77B1">
      <w:pPr>
        <w:spacing w:line="360" w:lineRule="auto"/>
        <w:ind w:left="180" w:hangingChars="75" w:hanging="180"/>
        <w:rPr>
          <w:rFonts w:eastAsia="標楷體"/>
          <w:b/>
        </w:rPr>
      </w:pPr>
    </w:p>
    <w:p w:rsidR="00DB77B1" w:rsidRPr="00EE23E8" w:rsidRDefault="00DB77B1" w:rsidP="00DB77B1">
      <w:pPr>
        <w:spacing w:line="360" w:lineRule="auto"/>
        <w:ind w:left="180" w:hangingChars="75" w:hanging="180"/>
        <w:rPr>
          <w:rFonts w:eastAsia="標楷體"/>
          <w:b/>
        </w:rPr>
      </w:pPr>
      <w:r w:rsidRPr="00EE23E8">
        <w:rPr>
          <w:rFonts w:eastAsia="標楷體"/>
          <w:b/>
        </w:rPr>
        <w:t>跨表檢核</w:t>
      </w:r>
      <w:r w:rsidR="00D04F75" w:rsidRPr="00EE23E8">
        <w:rPr>
          <w:rFonts w:eastAsia="標楷體"/>
          <w:b/>
        </w:rPr>
        <w:t>：</w:t>
      </w:r>
    </w:p>
    <w:p w:rsidR="0002241B" w:rsidRPr="00EE23E8" w:rsidRDefault="0002241B" w:rsidP="00482E54">
      <w:pPr>
        <w:numPr>
          <w:ilvl w:val="0"/>
          <w:numId w:val="82"/>
        </w:numPr>
        <w:ind w:leftChars="150" w:left="720" w:hangingChars="150"/>
        <w:rPr>
          <w:rFonts w:eastAsia="標楷體"/>
        </w:rPr>
      </w:pPr>
      <w:r w:rsidRPr="00EE23E8">
        <w:rPr>
          <w:rFonts w:eastAsia="標楷體"/>
        </w:rPr>
        <w:t>【附表</w:t>
      </w:r>
      <w:r w:rsidR="00207117" w:rsidRPr="00EE23E8">
        <w:rPr>
          <w:rFonts w:eastAsia="標楷體" w:hint="eastAsia"/>
        </w:rPr>
        <w:t>九</w:t>
      </w:r>
      <w:r w:rsidRPr="00EE23E8">
        <w:rPr>
          <w:rFonts w:eastAsia="標楷體"/>
        </w:rPr>
        <w:t>】</w:t>
      </w:r>
      <w:r w:rsidR="009173D5" w:rsidRPr="00EE23E8">
        <w:rPr>
          <w:rFonts w:eastAsia="標楷體" w:hint="eastAsia"/>
        </w:rPr>
        <w:t>(</w:t>
      </w:r>
      <w:r w:rsidRPr="00EE23E8">
        <w:rPr>
          <w:rFonts w:eastAsia="標楷體"/>
        </w:rPr>
        <w:t>2</w:t>
      </w:r>
      <w:r w:rsidR="00BF18BF" w:rsidRPr="00EE23E8">
        <w:rPr>
          <w:rFonts w:eastAsia="標楷體" w:hint="eastAsia"/>
        </w:rPr>
        <w:t>A</w:t>
      </w:r>
      <w:r w:rsidR="009173D5" w:rsidRPr="00EE23E8">
        <w:rPr>
          <w:rFonts w:eastAsia="標楷體" w:hint="eastAsia"/>
        </w:rPr>
        <w:t>+23A)</w:t>
      </w:r>
      <w:r w:rsidRPr="00EE23E8">
        <w:rPr>
          <w:rFonts w:eastAsia="標楷體"/>
        </w:rPr>
        <w:t>=</w:t>
      </w:r>
      <w:r w:rsidRPr="00EE23E8">
        <w:rPr>
          <w:rFonts w:eastAsia="標楷體"/>
        </w:rPr>
        <w:t>【附表</w:t>
      </w:r>
      <w:r w:rsidR="001C1EE0" w:rsidRPr="00EE23E8">
        <w:rPr>
          <w:rFonts w:eastAsia="標楷體"/>
        </w:rPr>
        <w:t>十</w:t>
      </w:r>
      <w:r w:rsidR="00207117" w:rsidRPr="00EE23E8">
        <w:rPr>
          <w:rFonts w:eastAsia="標楷體" w:hint="eastAsia"/>
        </w:rPr>
        <w:t>九</w:t>
      </w:r>
      <w:r w:rsidRPr="00EE23E8">
        <w:rPr>
          <w:rFonts w:eastAsia="標楷體"/>
        </w:rPr>
        <w:t>】</w:t>
      </w:r>
      <w:r w:rsidR="001C1EE0" w:rsidRPr="00EE23E8">
        <w:rPr>
          <w:rFonts w:eastAsia="標楷體"/>
        </w:rPr>
        <w:t>9</w:t>
      </w:r>
      <w:r w:rsidR="00EB11E8" w:rsidRPr="00EE23E8">
        <w:rPr>
          <w:rFonts w:eastAsia="標楷體" w:hint="eastAsia"/>
        </w:rPr>
        <w:t>E</w:t>
      </w:r>
    </w:p>
    <w:p w:rsidR="00EB11E8" w:rsidRPr="00EE23E8" w:rsidRDefault="00EB11E8" w:rsidP="00482E54">
      <w:pPr>
        <w:numPr>
          <w:ilvl w:val="0"/>
          <w:numId w:val="82"/>
        </w:numPr>
        <w:ind w:leftChars="150" w:left="720" w:hangingChars="150"/>
        <w:rPr>
          <w:rFonts w:eastAsia="標楷體"/>
        </w:rPr>
      </w:pPr>
      <w:r w:rsidRPr="00EE23E8">
        <w:rPr>
          <w:rFonts w:eastAsia="標楷體"/>
        </w:rPr>
        <w:lastRenderedPageBreak/>
        <w:t>【附表</w:t>
      </w:r>
      <w:r w:rsidR="00207117" w:rsidRPr="00EE23E8">
        <w:rPr>
          <w:rFonts w:eastAsia="標楷體" w:hint="eastAsia"/>
        </w:rPr>
        <w:t>九</w:t>
      </w:r>
      <w:r w:rsidRPr="00EE23E8">
        <w:rPr>
          <w:rFonts w:eastAsia="標楷體"/>
        </w:rPr>
        <w:t>】</w:t>
      </w:r>
      <w:r w:rsidRPr="00EE23E8">
        <w:rPr>
          <w:rFonts w:eastAsia="標楷體"/>
        </w:rPr>
        <w:t>3</w:t>
      </w:r>
      <w:r w:rsidRPr="00EE23E8">
        <w:rPr>
          <w:rFonts w:eastAsia="標楷體" w:hint="eastAsia"/>
        </w:rPr>
        <w:t>A</w:t>
      </w:r>
      <w:r w:rsidRPr="00EE23E8">
        <w:rPr>
          <w:rFonts w:eastAsia="標楷體"/>
        </w:rPr>
        <w:t>=</w:t>
      </w:r>
      <w:r w:rsidRPr="00EE23E8">
        <w:rPr>
          <w:rFonts w:eastAsia="標楷體"/>
        </w:rPr>
        <w:t>【附表二十</w:t>
      </w:r>
      <w:r w:rsidR="00207117" w:rsidRPr="00EE23E8">
        <w:rPr>
          <w:rFonts w:eastAsia="標楷體" w:hint="eastAsia"/>
        </w:rPr>
        <w:t>二</w:t>
      </w:r>
      <w:r w:rsidRPr="00EE23E8">
        <w:rPr>
          <w:rFonts w:eastAsia="標楷體"/>
        </w:rPr>
        <w:t>】</w:t>
      </w:r>
      <w:r w:rsidR="00982F73" w:rsidRPr="00EE23E8">
        <w:rPr>
          <w:rFonts w:eastAsia="標楷體" w:hint="eastAsia"/>
        </w:rPr>
        <w:t>2</w:t>
      </w:r>
      <w:r w:rsidRPr="00EE23E8">
        <w:rPr>
          <w:rFonts w:eastAsia="標楷體" w:hint="eastAsia"/>
        </w:rPr>
        <w:t>I</w:t>
      </w:r>
      <w:r w:rsidRPr="00EE23E8">
        <w:rPr>
          <w:rFonts w:eastAsia="標楷體"/>
        </w:rPr>
        <w:t>+</w:t>
      </w:r>
      <w:r w:rsidRPr="00EE23E8">
        <w:rPr>
          <w:rFonts w:eastAsia="標楷體"/>
        </w:rPr>
        <w:t>【附表二十</w:t>
      </w:r>
      <w:r w:rsidR="00207117" w:rsidRPr="00EE23E8">
        <w:rPr>
          <w:rFonts w:eastAsia="標楷體" w:hint="eastAsia"/>
        </w:rPr>
        <w:t>六</w:t>
      </w:r>
      <w:r w:rsidRPr="00EE23E8">
        <w:rPr>
          <w:rFonts w:eastAsia="標楷體"/>
        </w:rPr>
        <w:t>】</w:t>
      </w:r>
      <w:r w:rsidR="00C44C1C" w:rsidRPr="00EE23E8">
        <w:rPr>
          <w:rFonts w:eastAsia="標楷體" w:hint="eastAsia"/>
        </w:rPr>
        <w:t>(6E+12E)</w:t>
      </w:r>
    </w:p>
    <w:p w:rsidR="00EB11E8" w:rsidRPr="00EE23E8" w:rsidRDefault="00EB11E8" w:rsidP="00482E54">
      <w:pPr>
        <w:numPr>
          <w:ilvl w:val="0"/>
          <w:numId w:val="82"/>
        </w:numPr>
        <w:ind w:leftChars="150" w:left="720" w:hangingChars="150"/>
        <w:rPr>
          <w:rFonts w:eastAsia="標楷體"/>
        </w:rPr>
      </w:pPr>
      <w:r w:rsidRPr="00EE23E8">
        <w:rPr>
          <w:rFonts w:eastAsia="標楷體"/>
        </w:rPr>
        <w:t>【附表</w:t>
      </w:r>
      <w:r w:rsidR="00207117" w:rsidRPr="00EE23E8">
        <w:rPr>
          <w:rFonts w:eastAsia="標楷體" w:hint="eastAsia"/>
        </w:rPr>
        <w:t>九</w:t>
      </w:r>
      <w:r w:rsidRPr="00EE23E8">
        <w:rPr>
          <w:rFonts w:eastAsia="標楷體"/>
        </w:rPr>
        <w:t>】</w:t>
      </w:r>
      <w:r w:rsidRPr="00EE23E8">
        <w:rPr>
          <w:rFonts w:eastAsia="標楷體"/>
        </w:rPr>
        <w:t>4</w:t>
      </w:r>
      <w:r w:rsidRPr="00EE23E8">
        <w:rPr>
          <w:rFonts w:eastAsia="標楷體" w:hint="eastAsia"/>
        </w:rPr>
        <w:t>A</w:t>
      </w:r>
      <w:r w:rsidRPr="00EE23E8">
        <w:rPr>
          <w:rFonts w:eastAsia="標楷體"/>
        </w:rPr>
        <w:t>=</w:t>
      </w:r>
      <w:r w:rsidRPr="00EE23E8">
        <w:rPr>
          <w:rFonts w:eastAsia="標楷體"/>
        </w:rPr>
        <w:t>【附表二十</w:t>
      </w:r>
      <w:r w:rsidR="00207117" w:rsidRPr="00EE23E8">
        <w:rPr>
          <w:rFonts w:eastAsia="標楷體" w:hint="eastAsia"/>
        </w:rPr>
        <w:t>八</w:t>
      </w:r>
      <w:r w:rsidRPr="00EE23E8">
        <w:rPr>
          <w:rFonts w:eastAsia="標楷體"/>
        </w:rPr>
        <w:t>】</w:t>
      </w:r>
      <w:r w:rsidRPr="00EE23E8">
        <w:rPr>
          <w:rFonts w:eastAsia="標楷體"/>
        </w:rPr>
        <w:t>6</w:t>
      </w:r>
      <w:r w:rsidRPr="00EE23E8">
        <w:rPr>
          <w:rFonts w:eastAsia="標楷體" w:hint="eastAsia"/>
        </w:rPr>
        <w:t>F</w:t>
      </w:r>
      <w:r w:rsidRPr="00EE23E8">
        <w:rPr>
          <w:rFonts w:eastAsia="標楷體"/>
        </w:rPr>
        <w:t>+</w:t>
      </w:r>
      <w:r w:rsidRPr="00EE23E8">
        <w:rPr>
          <w:rFonts w:eastAsia="標楷體"/>
        </w:rPr>
        <w:t>【附表二十</w:t>
      </w:r>
      <w:r w:rsidR="00207117" w:rsidRPr="00EE23E8">
        <w:rPr>
          <w:rFonts w:eastAsia="標楷體" w:hint="eastAsia"/>
        </w:rPr>
        <w:t>九</w:t>
      </w:r>
      <w:r w:rsidRPr="00EE23E8">
        <w:rPr>
          <w:rFonts w:eastAsia="標楷體"/>
        </w:rPr>
        <w:t>】</w:t>
      </w:r>
      <w:r w:rsidR="00207117" w:rsidRPr="00EE23E8">
        <w:rPr>
          <w:rFonts w:eastAsia="標楷體" w:hint="eastAsia"/>
        </w:rPr>
        <w:t>2</w:t>
      </w:r>
      <w:r w:rsidRPr="00EE23E8">
        <w:rPr>
          <w:rFonts w:eastAsia="標楷體" w:hint="eastAsia"/>
        </w:rPr>
        <w:t>B</w:t>
      </w:r>
      <w:r w:rsidRPr="00EE23E8">
        <w:rPr>
          <w:rFonts w:eastAsia="標楷體"/>
        </w:rPr>
        <w:t>+</w:t>
      </w:r>
      <w:r w:rsidRPr="00EE23E8">
        <w:rPr>
          <w:rFonts w:eastAsia="標楷體"/>
        </w:rPr>
        <w:t>【附表三十</w:t>
      </w:r>
      <w:r w:rsidR="00207117" w:rsidRPr="00EE23E8">
        <w:rPr>
          <w:rFonts w:eastAsia="標楷體" w:hint="eastAsia"/>
        </w:rPr>
        <w:t>五</w:t>
      </w:r>
      <w:r w:rsidRPr="00EE23E8">
        <w:rPr>
          <w:rFonts w:eastAsia="標楷體"/>
        </w:rPr>
        <w:t>】</w:t>
      </w:r>
      <w:r w:rsidR="00207117" w:rsidRPr="00EE23E8">
        <w:rPr>
          <w:rFonts w:eastAsia="標楷體" w:hint="eastAsia"/>
        </w:rPr>
        <w:t>(</w:t>
      </w:r>
      <w:r w:rsidRPr="00EE23E8">
        <w:rPr>
          <w:rFonts w:eastAsia="標楷體"/>
        </w:rPr>
        <w:t>1</w:t>
      </w:r>
      <w:r w:rsidRPr="00EE23E8">
        <w:rPr>
          <w:rFonts w:eastAsia="標楷體" w:hint="eastAsia"/>
        </w:rPr>
        <w:t>B</w:t>
      </w:r>
      <w:r w:rsidRPr="00EE23E8">
        <w:rPr>
          <w:rFonts w:eastAsia="標楷體"/>
        </w:rPr>
        <w:t>+7</w:t>
      </w:r>
      <w:r w:rsidRPr="00EE23E8">
        <w:rPr>
          <w:rFonts w:eastAsia="標楷體" w:hint="eastAsia"/>
        </w:rPr>
        <w:t>B</w:t>
      </w:r>
      <w:r w:rsidR="00207117" w:rsidRPr="00EE23E8">
        <w:rPr>
          <w:rFonts w:eastAsia="標楷體" w:hint="eastAsia"/>
        </w:rPr>
        <w:t>)</w:t>
      </w:r>
    </w:p>
    <w:p w:rsidR="00EB11E8" w:rsidRPr="00EE23E8" w:rsidRDefault="00EB11E8" w:rsidP="00482E54">
      <w:pPr>
        <w:numPr>
          <w:ilvl w:val="0"/>
          <w:numId w:val="82"/>
        </w:numPr>
        <w:ind w:leftChars="150" w:left="720" w:hangingChars="150"/>
        <w:rPr>
          <w:rFonts w:eastAsia="標楷體"/>
        </w:rPr>
      </w:pPr>
      <w:r w:rsidRPr="00EE23E8">
        <w:rPr>
          <w:rFonts w:eastAsia="標楷體"/>
        </w:rPr>
        <w:t>【附表</w:t>
      </w:r>
      <w:r w:rsidR="00207117" w:rsidRPr="00EE23E8">
        <w:rPr>
          <w:rFonts w:eastAsia="標楷體" w:hint="eastAsia"/>
        </w:rPr>
        <w:t>九</w:t>
      </w:r>
      <w:r w:rsidRPr="00EE23E8">
        <w:rPr>
          <w:rFonts w:eastAsia="標楷體"/>
        </w:rPr>
        <w:t>】</w:t>
      </w:r>
      <w:r w:rsidRPr="00EE23E8">
        <w:rPr>
          <w:rFonts w:eastAsia="標楷體"/>
        </w:rPr>
        <w:t>7</w:t>
      </w:r>
      <w:r w:rsidRPr="00EE23E8">
        <w:rPr>
          <w:rFonts w:eastAsia="標楷體" w:hint="eastAsia"/>
        </w:rPr>
        <w:t>A</w:t>
      </w:r>
      <w:r w:rsidRPr="00EE23E8">
        <w:rPr>
          <w:rFonts w:eastAsia="標楷體"/>
        </w:rPr>
        <w:t>=</w:t>
      </w:r>
      <w:r w:rsidRPr="00EE23E8">
        <w:rPr>
          <w:rFonts w:eastAsia="標楷體"/>
        </w:rPr>
        <w:t>【附表二十</w:t>
      </w:r>
      <w:r w:rsidR="00207117" w:rsidRPr="00EE23E8">
        <w:rPr>
          <w:rFonts w:eastAsia="標楷體" w:hint="eastAsia"/>
        </w:rPr>
        <w:t>六</w:t>
      </w:r>
      <w:r w:rsidRPr="00EE23E8">
        <w:rPr>
          <w:rFonts w:eastAsia="標楷體"/>
        </w:rPr>
        <w:t>】</w:t>
      </w:r>
      <w:r w:rsidR="00C44C1C" w:rsidRPr="00EE23E8">
        <w:rPr>
          <w:rFonts w:eastAsia="標楷體" w:hint="eastAsia"/>
        </w:rPr>
        <w:t>15E</w:t>
      </w:r>
      <w:r w:rsidRPr="00EE23E8">
        <w:rPr>
          <w:rFonts w:eastAsia="標楷體"/>
        </w:rPr>
        <w:t>+</w:t>
      </w:r>
      <w:r w:rsidR="00C44C1C" w:rsidRPr="00EE23E8">
        <w:rPr>
          <w:rFonts w:eastAsia="標楷體" w:hint="eastAsia"/>
        </w:rPr>
        <w:t>【</w:t>
      </w:r>
      <w:r w:rsidRPr="00EE23E8">
        <w:rPr>
          <w:rFonts w:eastAsia="標楷體"/>
        </w:rPr>
        <w:t>內部模型法</w:t>
      </w:r>
      <w:r w:rsidRPr="00EE23E8">
        <w:rPr>
          <w:rFonts w:eastAsia="標楷體"/>
        </w:rPr>
        <w:t>(IMM)</w:t>
      </w:r>
      <w:r w:rsidRPr="00EE23E8">
        <w:rPr>
          <w:rFonts w:eastAsia="標楷體"/>
        </w:rPr>
        <w:t>下銀行簿權益證券部位之風險性資產</w:t>
      </w:r>
      <w:r w:rsidR="00C44C1C" w:rsidRPr="00EE23E8">
        <w:rPr>
          <w:rFonts w:eastAsia="標楷體" w:hint="eastAsia"/>
        </w:rPr>
        <w:t>】</w:t>
      </w:r>
    </w:p>
    <w:p w:rsidR="00EB11E8" w:rsidRPr="00EE23E8" w:rsidRDefault="00EB11E8" w:rsidP="00482E54">
      <w:pPr>
        <w:numPr>
          <w:ilvl w:val="0"/>
          <w:numId w:val="82"/>
        </w:numPr>
        <w:ind w:leftChars="150" w:left="720" w:hangingChars="150"/>
        <w:rPr>
          <w:rFonts w:eastAsia="標楷體"/>
        </w:rPr>
      </w:pPr>
      <w:r w:rsidRPr="00EE23E8">
        <w:rPr>
          <w:rFonts w:eastAsia="標楷體"/>
        </w:rPr>
        <w:t>【附表</w:t>
      </w:r>
      <w:r w:rsidR="00207117" w:rsidRPr="00EE23E8">
        <w:rPr>
          <w:rFonts w:eastAsia="標楷體" w:hint="eastAsia"/>
        </w:rPr>
        <w:t>九</w:t>
      </w:r>
      <w:r w:rsidRPr="00EE23E8">
        <w:rPr>
          <w:rFonts w:eastAsia="標楷體"/>
        </w:rPr>
        <w:t>】</w:t>
      </w:r>
      <w:r w:rsidRPr="00EE23E8">
        <w:rPr>
          <w:rFonts w:eastAsia="標楷體"/>
        </w:rPr>
        <w:t>12</w:t>
      </w:r>
      <w:r w:rsidRPr="00EE23E8">
        <w:rPr>
          <w:rFonts w:eastAsia="標楷體" w:hint="eastAsia"/>
        </w:rPr>
        <w:t>C</w:t>
      </w:r>
      <w:r w:rsidRPr="00EE23E8">
        <w:rPr>
          <w:rFonts w:eastAsia="標楷體"/>
        </w:rPr>
        <w:t>=</w:t>
      </w:r>
      <w:r w:rsidRPr="00EE23E8">
        <w:rPr>
          <w:rFonts w:eastAsia="標楷體"/>
        </w:rPr>
        <w:t>【附表四十</w:t>
      </w:r>
      <w:r w:rsidR="00207117" w:rsidRPr="00EE23E8">
        <w:rPr>
          <w:rFonts w:eastAsia="標楷體" w:hint="eastAsia"/>
        </w:rPr>
        <w:t>七</w:t>
      </w:r>
      <w:r w:rsidRPr="00EE23E8">
        <w:rPr>
          <w:rFonts w:eastAsia="標楷體"/>
        </w:rPr>
        <w:t>】</w:t>
      </w:r>
      <w:r w:rsidR="00D6599D" w:rsidRPr="00EE23E8">
        <w:rPr>
          <w:rFonts w:eastAsia="標楷體" w:hint="eastAsia"/>
        </w:rPr>
        <w:t>(3</w:t>
      </w:r>
      <w:r w:rsidRPr="00EE23E8">
        <w:rPr>
          <w:rFonts w:eastAsia="標楷體" w:hint="eastAsia"/>
        </w:rPr>
        <w:t>N</w:t>
      </w:r>
      <w:r w:rsidRPr="00EE23E8">
        <w:rPr>
          <w:rFonts w:eastAsia="標楷體"/>
        </w:rPr>
        <w:t>+</w:t>
      </w:r>
      <w:r w:rsidR="00D6599D" w:rsidRPr="00EE23E8">
        <w:rPr>
          <w:rFonts w:eastAsia="標楷體" w:hint="eastAsia"/>
        </w:rPr>
        <w:t>3</w:t>
      </w:r>
      <w:r w:rsidRPr="00EE23E8">
        <w:rPr>
          <w:rFonts w:eastAsia="標楷體" w:hint="eastAsia"/>
        </w:rPr>
        <w:t>O</w:t>
      </w:r>
      <w:r w:rsidRPr="00EE23E8">
        <w:rPr>
          <w:rFonts w:eastAsia="標楷體"/>
        </w:rPr>
        <w:t>+</w:t>
      </w:r>
      <w:r w:rsidR="00D6599D" w:rsidRPr="00EE23E8">
        <w:rPr>
          <w:rFonts w:eastAsia="標楷體" w:hint="eastAsia"/>
        </w:rPr>
        <w:t>3</w:t>
      </w:r>
      <w:r w:rsidRPr="00EE23E8">
        <w:rPr>
          <w:rFonts w:eastAsia="標楷體" w:hint="eastAsia"/>
        </w:rPr>
        <w:t>P</w:t>
      </w:r>
      <w:r w:rsidRPr="00EE23E8">
        <w:rPr>
          <w:rFonts w:eastAsia="標楷體"/>
        </w:rPr>
        <w:t>+</w:t>
      </w:r>
      <w:r w:rsidR="00D6599D" w:rsidRPr="00EE23E8">
        <w:rPr>
          <w:rFonts w:eastAsia="標楷體" w:hint="eastAsia"/>
        </w:rPr>
        <w:t>3</w:t>
      </w:r>
      <w:r w:rsidRPr="00EE23E8">
        <w:rPr>
          <w:rFonts w:eastAsia="標楷體" w:hint="eastAsia"/>
        </w:rPr>
        <w:t>Q</w:t>
      </w:r>
      <w:r w:rsidRPr="00EE23E8">
        <w:rPr>
          <w:rFonts w:eastAsia="標楷體"/>
        </w:rPr>
        <w:t>)+</w:t>
      </w:r>
      <w:r w:rsidRPr="00EE23E8">
        <w:rPr>
          <w:rFonts w:eastAsia="標楷體"/>
        </w:rPr>
        <w:t>【附表四十</w:t>
      </w:r>
      <w:r w:rsidR="00207117" w:rsidRPr="00EE23E8">
        <w:rPr>
          <w:rFonts w:eastAsia="標楷體" w:hint="eastAsia"/>
        </w:rPr>
        <w:t>八</w:t>
      </w:r>
      <w:r w:rsidRPr="00EE23E8">
        <w:rPr>
          <w:rFonts w:eastAsia="標楷體"/>
        </w:rPr>
        <w:t>】</w:t>
      </w:r>
      <w:r w:rsidRPr="00EE23E8">
        <w:rPr>
          <w:rFonts w:eastAsia="標楷體"/>
        </w:rPr>
        <w:t>(</w:t>
      </w:r>
      <w:r w:rsidR="00D6599D" w:rsidRPr="00EE23E8">
        <w:rPr>
          <w:rFonts w:eastAsia="標楷體" w:hint="eastAsia"/>
        </w:rPr>
        <w:t>3</w:t>
      </w:r>
      <w:r w:rsidRPr="00EE23E8">
        <w:rPr>
          <w:rFonts w:eastAsia="標楷體" w:hint="eastAsia"/>
        </w:rPr>
        <w:t>N</w:t>
      </w:r>
      <w:r w:rsidRPr="00EE23E8">
        <w:rPr>
          <w:rFonts w:eastAsia="標楷體"/>
        </w:rPr>
        <w:t>+</w:t>
      </w:r>
      <w:r w:rsidR="00D6599D" w:rsidRPr="00EE23E8">
        <w:rPr>
          <w:rFonts w:eastAsia="標楷體" w:hint="eastAsia"/>
        </w:rPr>
        <w:t>3</w:t>
      </w:r>
      <w:r w:rsidRPr="00EE23E8">
        <w:rPr>
          <w:rFonts w:eastAsia="標楷體" w:hint="eastAsia"/>
        </w:rPr>
        <w:t>O</w:t>
      </w:r>
      <w:r w:rsidRPr="00EE23E8">
        <w:rPr>
          <w:rFonts w:eastAsia="標楷體"/>
        </w:rPr>
        <w:t>+</w:t>
      </w:r>
      <w:r w:rsidR="00D6599D" w:rsidRPr="00EE23E8">
        <w:rPr>
          <w:rFonts w:eastAsia="標楷體" w:hint="eastAsia"/>
        </w:rPr>
        <w:t>3</w:t>
      </w:r>
      <w:r w:rsidRPr="00EE23E8">
        <w:rPr>
          <w:rFonts w:eastAsia="標楷體" w:hint="eastAsia"/>
        </w:rPr>
        <w:t>P</w:t>
      </w:r>
      <w:r w:rsidRPr="00EE23E8">
        <w:rPr>
          <w:rFonts w:eastAsia="標楷體"/>
        </w:rPr>
        <w:t>+</w:t>
      </w:r>
      <w:r w:rsidR="00D6599D" w:rsidRPr="00EE23E8">
        <w:rPr>
          <w:rFonts w:eastAsia="標楷體" w:hint="eastAsia"/>
        </w:rPr>
        <w:t>3</w:t>
      </w:r>
      <w:r w:rsidRPr="00EE23E8">
        <w:rPr>
          <w:rFonts w:eastAsia="標楷體" w:hint="eastAsia"/>
        </w:rPr>
        <w:t>Q</w:t>
      </w:r>
      <w:r w:rsidRPr="00EE23E8">
        <w:rPr>
          <w:rFonts w:eastAsia="標楷體"/>
        </w:rPr>
        <w:t>)</w:t>
      </w:r>
    </w:p>
    <w:p w:rsidR="00EB11E8" w:rsidRPr="00EE23E8" w:rsidRDefault="00EB11E8" w:rsidP="00482E54">
      <w:pPr>
        <w:numPr>
          <w:ilvl w:val="0"/>
          <w:numId w:val="82"/>
        </w:numPr>
        <w:ind w:leftChars="150" w:left="720" w:hangingChars="150"/>
        <w:rPr>
          <w:rFonts w:eastAsia="標楷體"/>
        </w:rPr>
      </w:pPr>
      <w:r w:rsidRPr="00EE23E8">
        <w:rPr>
          <w:rFonts w:eastAsia="標楷體"/>
        </w:rPr>
        <w:t>【附表</w:t>
      </w:r>
      <w:r w:rsidR="00207117" w:rsidRPr="00EE23E8">
        <w:rPr>
          <w:rFonts w:eastAsia="標楷體" w:hint="eastAsia"/>
        </w:rPr>
        <w:t>九</w:t>
      </w:r>
      <w:r w:rsidRPr="00EE23E8">
        <w:rPr>
          <w:rFonts w:eastAsia="標楷體"/>
        </w:rPr>
        <w:t>】</w:t>
      </w:r>
      <w:r w:rsidRPr="00EE23E8">
        <w:rPr>
          <w:rFonts w:eastAsia="標楷體"/>
        </w:rPr>
        <w:t>17</w:t>
      </w:r>
      <w:r w:rsidRPr="00EE23E8">
        <w:rPr>
          <w:rFonts w:eastAsia="標楷體" w:hint="eastAsia"/>
        </w:rPr>
        <w:t>A</w:t>
      </w:r>
      <w:r w:rsidRPr="00EE23E8">
        <w:rPr>
          <w:rFonts w:eastAsia="標楷體"/>
        </w:rPr>
        <w:t>=</w:t>
      </w:r>
      <w:r w:rsidRPr="00EE23E8">
        <w:rPr>
          <w:rFonts w:eastAsia="標楷體"/>
        </w:rPr>
        <w:t>【附表</w:t>
      </w:r>
      <w:r w:rsidR="00207117" w:rsidRPr="00EE23E8">
        <w:rPr>
          <w:rFonts w:eastAsia="標楷體" w:hint="eastAsia"/>
        </w:rPr>
        <w:t>四十</w:t>
      </w:r>
      <w:r w:rsidRPr="00EE23E8">
        <w:rPr>
          <w:rFonts w:eastAsia="標楷體"/>
        </w:rPr>
        <w:t>】</w:t>
      </w:r>
      <w:r w:rsidRPr="00EE23E8">
        <w:rPr>
          <w:rFonts w:eastAsia="標楷體"/>
        </w:rPr>
        <w:t>9</w:t>
      </w:r>
      <w:r w:rsidRPr="00EE23E8">
        <w:rPr>
          <w:rFonts w:eastAsia="標楷體" w:hint="eastAsia"/>
        </w:rPr>
        <w:t>A</w:t>
      </w:r>
    </w:p>
    <w:p w:rsidR="00EB11E8" w:rsidRPr="00EE23E8" w:rsidRDefault="00EB11E8" w:rsidP="00482E54">
      <w:pPr>
        <w:numPr>
          <w:ilvl w:val="0"/>
          <w:numId w:val="82"/>
        </w:numPr>
        <w:ind w:leftChars="150" w:left="720" w:hangingChars="150"/>
        <w:rPr>
          <w:rFonts w:eastAsia="標楷體"/>
        </w:rPr>
      </w:pPr>
      <w:r w:rsidRPr="00EE23E8">
        <w:rPr>
          <w:rFonts w:eastAsia="標楷體"/>
        </w:rPr>
        <w:t>【附表</w:t>
      </w:r>
      <w:r w:rsidR="00207117" w:rsidRPr="00EE23E8">
        <w:rPr>
          <w:rFonts w:eastAsia="標楷體" w:hint="eastAsia"/>
        </w:rPr>
        <w:t>九</w:t>
      </w:r>
      <w:r w:rsidRPr="00EE23E8">
        <w:rPr>
          <w:rFonts w:eastAsia="標楷體"/>
        </w:rPr>
        <w:t>】</w:t>
      </w:r>
      <w:r w:rsidRPr="00EE23E8">
        <w:rPr>
          <w:rFonts w:eastAsia="標楷體"/>
        </w:rPr>
        <w:t>18</w:t>
      </w:r>
      <w:r w:rsidRPr="00EE23E8">
        <w:rPr>
          <w:rFonts w:eastAsia="標楷體" w:hint="eastAsia"/>
        </w:rPr>
        <w:t>A</w:t>
      </w:r>
      <w:r w:rsidRPr="00EE23E8">
        <w:rPr>
          <w:rFonts w:eastAsia="標楷體"/>
        </w:rPr>
        <w:t>=</w:t>
      </w:r>
      <w:r w:rsidRPr="00EE23E8">
        <w:rPr>
          <w:rFonts w:eastAsia="標楷體"/>
        </w:rPr>
        <w:t>【附表四十</w:t>
      </w:r>
      <w:r w:rsidR="00207117" w:rsidRPr="00EE23E8">
        <w:rPr>
          <w:rFonts w:eastAsia="標楷體" w:hint="eastAsia"/>
        </w:rPr>
        <w:t>一</w:t>
      </w:r>
      <w:r w:rsidRPr="00EE23E8">
        <w:rPr>
          <w:rFonts w:eastAsia="標楷體"/>
        </w:rPr>
        <w:t>】</w:t>
      </w:r>
      <w:r w:rsidRPr="00EE23E8">
        <w:rPr>
          <w:rFonts w:eastAsia="標楷體"/>
        </w:rPr>
        <w:t>8</w:t>
      </w:r>
      <w:r w:rsidRPr="00EE23E8">
        <w:rPr>
          <w:rFonts w:eastAsia="標楷體" w:hint="eastAsia"/>
        </w:rPr>
        <w:t>F</w:t>
      </w:r>
    </w:p>
    <w:p w:rsidR="00EB11E8" w:rsidRPr="00EE23E8" w:rsidRDefault="00EB11E8" w:rsidP="00EB11E8">
      <w:pPr>
        <w:spacing w:line="360" w:lineRule="auto"/>
        <w:rPr>
          <w:rFonts w:eastAsia="標楷體"/>
        </w:rPr>
      </w:pPr>
    </w:p>
    <w:p w:rsidR="00134ACB" w:rsidRPr="00EE23E8" w:rsidRDefault="00134ACB" w:rsidP="00134ACB">
      <w:pPr>
        <w:rPr>
          <w:rFonts w:eastAsia="標楷體"/>
          <w:sz w:val="28"/>
          <w:szCs w:val="28"/>
        </w:rPr>
      </w:pPr>
      <w:r w:rsidRPr="00EE23E8">
        <w:rPr>
          <w:rFonts w:ascii="Arial" w:eastAsia="標楷體" w:hAnsi="Arial" w:cs="Arial"/>
        </w:rPr>
        <w:br w:type="page"/>
      </w:r>
      <w:r w:rsidRPr="00EE23E8">
        <w:rPr>
          <w:rFonts w:eastAsia="標楷體"/>
          <w:b/>
          <w:sz w:val="32"/>
          <w:szCs w:val="32"/>
        </w:rPr>
        <w:lastRenderedPageBreak/>
        <w:t>【附表</w:t>
      </w:r>
      <w:r w:rsidR="00430298" w:rsidRPr="00EE23E8">
        <w:rPr>
          <w:rFonts w:eastAsia="標楷體" w:hint="eastAsia"/>
          <w:b/>
          <w:sz w:val="32"/>
          <w:szCs w:val="32"/>
        </w:rPr>
        <w:t>九</w:t>
      </w:r>
      <w:r w:rsidRPr="00EE23E8">
        <w:rPr>
          <w:rFonts w:eastAsia="標楷體"/>
          <w:b/>
          <w:sz w:val="32"/>
          <w:szCs w:val="32"/>
        </w:rPr>
        <w:t>之ㄧ】</w:t>
      </w:r>
    </w:p>
    <w:p w:rsidR="00134ACB" w:rsidRPr="00EE23E8" w:rsidRDefault="00134ACB" w:rsidP="00134ACB">
      <w:pPr>
        <w:pStyle w:val="ad"/>
        <w:spacing w:beforeLines="100" w:before="360" w:afterLines="100" w:after="360" w:line="240" w:lineRule="auto"/>
        <w:ind w:left="0" w:firstLine="0"/>
        <w:jc w:val="center"/>
        <w:rPr>
          <w:rFonts w:ascii="Times New Roman" w:hAnsi="Times New Roman"/>
          <w:b/>
        </w:rPr>
      </w:pPr>
      <w:r w:rsidRPr="00EE23E8">
        <w:rPr>
          <w:rFonts w:ascii="Times New Roman" w:hAnsi="Times New Roman"/>
          <w:b/>
        </w:rPr>
        <w:t>風險性資產概況</w:t>
      </w:r>
      <w:r w:rsidR="004D6F49" w:rsidRPr="00EE23E8">
        <w:rPr>
          <w:rFonts w:ascii="Times New Roman" w:hAnsi="Times New Roman" w:hint="eastAsia"/>
          <w:b/>
        </w:rPr>
        <w:t>（</w:t>
      </w:r>
      <w:r w:rsidRPr="00EE23E8">
        <w:rPr>
          <w:rFonts w:ascii="Times New Roman" w:hAnsi="Times New Roman"/>
          <w:b/>
        </w:rPr>
        <w:t>合併</w:t>
      </w:r>
      <w:r w:rsidR="004D6F49" w:rsidRPr="00EE23E8">
        <w:rPr>
          <w:rFonts w:ascii="Times New Roman" w:hAnsi="Times New Roman" w:hint="eastAsia"/>
          <w:b/>
        </w:rPr>
        <w:t>）</w:t>
      </w:r>
    </w:p>
    <w:p w:rsidR="00EB11E8" w:rsidRPr="00EE23E8" w:rsidRDefault="009E4A0F" w:rsidP="00EB11E8">
      <w:pPr>
        <w:pStyle w:val="ad"/>
        <w:spacing w:before="120" w:after="120" w:line="240" w:lineRule="auto"/>
        <w:ind w:left="0" w:firstLine="0"/>
        <w:jc w:val="right"/>
        <w:rPr>
          <w:rFonts w:ascii="Times New Roman" w:hAnsi="Times New Roman"/>
          <w:szCs w:val="32"/>
        </w:rPr>
      </w:pPr>
      <w:r w:rsidRPr="00EE23E8">
        <w:rPr>
          <w:rFonts w:ascii="Times New Roman" w:hAnsi="Times New Roman" w:hint="eastAsia"/>
          <w:szCs w:val="32"/>
        </w:rPr>
        <w:t>106</w:t>
      </w:r>
      <w:r w:rsidR="00EB11E8" w:rsidRPr="00EE23E8">
        <w:rPr>
          <w:rFonts w:ascii="Times New Roman" w:hAnsi="Times New Roman"/>
          <w:szCs w:val="32"/>
        </w:rPr>
        <w:t>年</w:t>
      </w:r>
      <w:r w:rsidRPr="00EE23E8">
        <w:rPr>
          <w:rFonts w:ascii="Times New Roman" w:hAnsi="Times New Roman" w:hint="eastAsia"/>
          <w:szCs w:val="32"/>
        </w:rPr>
        <w:t>12</w:t>
      </w:r>
      <w:r w:rsidR="00EB11E8" w:rsidRPr="00EE23E8">
        <w:rPr>
          <w:rFonts w:ascii="Times New Roman" w:hAnsi="Times New Roman"/>
          <w:szCs w:val="32"/>
        </w:rPr>
        <w:t>月</w:t>
      </w:r>
      <w:r w:rsidRPr="00EE23E8">
        <w:rPr>
          <w:rFonts w:ascii="Times New Roman" w:hAnsi="Times New Roman" w:hint="eastAsia"/>
          <w:szCs w:val="32"/>
        </w:rPr>
        <w:t>31</w:t>
      </w:r>
      <w:r w:rsidR="00EB11E8" w:rsidRPr="00EE23E8">
        <w:rPr>
          <w:rFonts w:ascii="Times New Roman" w:hAnsi="Times New Roman"/>
          <w:szCs w:val="32"/>
        </w:rPr>
        <w:t>日</w:t>
      </w:r>
      <w:r w:rsidR="00EB11E8" w:rsidRPr="00EE23E8">
        <w:rPr>
          <w:rFonts w:ascii="Times New Roman" w:hAnsi="Times New Roman" w:hint="eastAsia"/>
          <w:szCs w:val="32"/>
        </w:rPr>
        <w:t xml:space="preserve">　　　　　</w:t>
      </w:r>
      <w:r w:rsidR="00531C88" w:rsidRPr="00EE23E8">
        <w:rPr>
          <w:rFonts w:ascii="Times New Roman" w:hAnsi="Times New Roman" w:hint="eastAsia"/>
          <w:sz w:val="24"/>
          <w:szCs w:val="32"/>
        </w:rPr>
        <w:t>（</w:t>
      </w:r>
      <w:r w:rsidR="00EB11E8" w:rsidRPr="00EE23E8">
        <w:rPr>
          <w:rFonts w:ascii="Times New Roman" w:hAnsi="Times New Roman"/>
          <w:sz w:val="24"/>
        </w:rPr>
        <w:t>單位：新臺幣千元</w:t>
      </w:r>
      <w:r w:rsidR="00531C88" w:rsidRPr="00EE23E8">
        <w:rPr>
          <w:rFonts w:ascii="Times New Roman" w:hAnsi="Times New Roman" w:hint="eastAsia"/>
          <w:sz w:val="24"/>
        </w:rPr>
        <w:t>）</w:t>
      </w:r>
    </w:p>
    <w:tbl>
      <w:tblPr>
        <w:tblW w:w="10994" w:type="dxa"/>
        <w:tblInd w:w="-721" w:type="dxa"/>
        <w:tblLayout w:type="fixed"/>
        <w:tblCellMar>
          <w:left w:w="28" w:type="dxa"/>
          <w:right w:w="28" w:type="dxa"/>
        </w:tblCellMar>
        <w:tblLook w:val="0000" w:firstRow="0" w:lastRow="0" w:firstColumn="0" w:lastColumn="0" w:noHBand="0" w:noVBand="0"/>
      </w:tblPr>
      <w:tblGrid>
        <w:gridCol w:w="624"/>
        <w:gridCol w:w="4859"/>
        <w:gridCol w:w="1929"/>
        <w:gridCol w:w="1842"/>
        <w:gridCol w:w="1740"/>
      </w:tblGrid>
      <w:tr w:rsidR="009D3066" w:rsidRPr="00EE23E8" w:rsidTr="009E4A0F">
        <w:trPr>
          <w:trHeight w:val="278"/>
          <w:tblHeader/>
        </w:trPr>
        <w:tc>
          <w:tcPr>
            <w:tcW w:w="5483" w:type="dxa"/>
            <w:gridSpan w:val="2"/>
            <w:vMerge w:val="restart"/>
            <w:tcBorders>
              <w:top w:val="single" w:sz="4" w:space="0" w:color="auto"/>
              <w:left w:val="single" w:sz="4" w:space="0" w:color="auto"/>
              <w:right w:val="single" w:sz="4" w:space="0" w:color="auto"/>
            </w:tcBorders>
            <w:vAlign w:val="center"/>
          </w:tcPr>
          <w:p w:rsidR="009D3066" w:rsidRPr="00EE23E8" w:rsidRDefault="009D3066" w:rsidP="005A78C6">
            <w:pPr>
              <w:widowControl/>
              <w:jc w:val="center"/>
              <w:rPr>
                <w:rFonts w:eastAsia="標楷體"/>
                <w:kern w:val="0"/>
              </w:rPr>
            </w:pPr>
            <w:r w:rsidRPr="00EE23E8">
              <w:rPr>
                <w:rFonts w:eastAsia="標楷體"/>
                <w:kern w:val="0"/>
              </w:rPr>
              <w:t>項目</w:t>
            </w:r>
          </w:p>
        </w:tc>
        <w:tc>
          <w:tcPr>
            <w:tcW w:w="3771" w:type="dxa"/>
            <w:gridSpan w:val="2"/>
            <w:tcBorders>
              <w:top w:val="single" w:sz="4" w:space="0" w:color="auto"/>
              <w:left w:val="single" w:sz="4" w:space="0" w:color="auto"/>
              <w:bottom w:val="single" w:sz="4" w:space="0" w:color="auto"/>
              <w:right w:val="single" w:sz="4" w:space="0" w:color="auto"/>
            </w:tcBorders>
            <w:vAlign w:val="center"/>
          </w:tcPr>
          <w:p w:rsidR="009D3066" w:rsidRPr="00EE23E8" w:rsidRDefault="009D3066" w:rsidP="005A78C6">
            <w:pPr>
              <w:widowControl/>
              <w:jc w:val="center"/>
              <w:rPr>
                <w:rFonts w:eastAsia="標楷體"/>
                <w:kern w:val="0"/>
              </w:rPr>
            </w:pPr>
            <w:r w:rsidRPr="00EE23E8">
              <w:rPr>
                <w:rFonts w:eastAsia="標楷體"/>
                <w:kern w:val="0"/>
              </w:rPr>
              <w:t>風險性資產</w:t>
            </w:r>
          </w:p>
        </w:tc>
        <w:tc>
          <w:tcPr>
            <w:tcW w:w="1740" w:type="dxa"/>
            <w:tcBorders>
              <w:top w:val="single" w:sz="4" w:space="0" w:color="auto"/>
              <w:left w:val="nil"/>
              <w:bottom w:val="single" w:sz="4" w:space="0" w:color="auto"/>
              <w:right w:val="single" w:sz="4" w:space="0" w:color="auto"/>
            </w:tcBorders>
            <w:vAlign w:val="center"/>
          </w:tcPr>
          <w:p w:rsidR="009D3066" w:rsidRPr="00EE23E8" w:rsidRDefault="009D3066" w:rsidP="005A78C6">
            <w:pPr>
              <w:widowControl/>
              <w:jc w:val="center"/>
              <w:rPr>
                <w:rFonts w:eastAsia="標楷體"/>
                <w:kern w:val="0"/>
              </w:rPr>
            </w:pPr>
            <w:r w:rsidRPr="00EE23E8">
              <w:rPr>
                <w:rFonts w:eastAsia="標楷體"/>
                <w:kern w:val="0"/>
              </w:rPr>
              <w:t>最低資本要求</w:t>
            </w:r>
          </w:p>
        </w:tc>
      </w:tr>
      <w:tr w:rsidR="009E4A0F" w:rsidRPr="00EE23E8" w:rsidTr="009E4A0F">
        <w:trPr>
          <w:trHeight w:val="233"/>
          <w:tblHeader/>
        </w:trPr>
        <w:tc>
          <w:tcPr>
            <w:tcW w:w="5483" w:type="dxa"/>
            <w:gridSpan w:val="2"/>
            <w:vMerge/>
            <w:tcBorders>
              <w:left w:val="single" w:sz="4" w:space="0" w:color="auto"/>
              <w:bottom w:val="single" w:sz="4" w:space="0" w:color="auto"/>
              <w:right w:val="single" w:sz="4" w:space="0" w:color="auto"/>
            </w:tcBorders>
            <w:vAlign w:val="center"/>
          </w:tcPr>
          <w:p w:rsidR="009E4A0F" w:rsidRPr="00EE23E8" w:rsidRDefault="009E4A0F" w:rsidP="005A78C6">
            <w:pPr>
              <w:widowControl/>
              <w:jc w:val="both"/>
              <w:rPr>
                <w:rFonts w:eastAsia="標楷體"/>
                <w:kern w:val="0"/>
              </w:rPr>
            </w:pPr>
          </w:p>
        </w:tc>
        <w:tc>
          <w:tcPr>
            <w:tcW w:w="1929" w:type="dxa"/>
            <w:tcBorders>
              <w:top w:val="nil"/>
              <w:left w:val="nil"/>
              <w:bottom w:val="single" w:sz="4" w:space="0" w:color="auto"/>
              <w:right w:val="single" w:sz="4" w:space="0" w:color="auto"/>
            </w:tcBorders>
            <w:vAlign w:val="center"/>
          </w:tcPr>
          <w:p w:rsidR="009E4A0F" w:rsidRPr="00EE23E8" w:rsidRDefault="009E4A0F" w:rsidP="006D5AEA">
            <w:pPr>
              <w:widowControl/>
              <w:jc w:val="center"/>
              <w:rPr>
                <w:rFonts w:ascii="標楷體" w:eastAsia="標楷體" w:hAnsi="標楷體"/>
                <w:kern w:val="0"/>
                <w:sz w:val="20"/>
                <w:szCs w:val="20"/>
              </w:rPr>
            </w:pPr>
            <w:r w:rsidRPr="00EE23E8">
              <w:rPr>
                <w:rFonts w:ascii="標楷體" w:eastAsia="標楷體" w:hAnsi="標楷體" w:hint="eastAsia"/>
                <w:sz w:val="20"/>
                <w:szCs w:val="20"/>
              </w:rPr>
              <w:t>106年12月31日</w:t>
            </w:r>
          </w:p>
        </w:tc>
        <w:tc>
          <w:tcPr>
            <w:tcW w:w="1842" w:type="dxa"/>
            <w:tcBorders>
              <w:top w:val="nil"/>
              <w:left w:val="nil"/>
              <w:bottom w:val="single" w:sz="4" w:space="0" w:color="auto"/>
              <w:right w:val="single" w:sz="4" w:space="0" w:color="auto"/>
            </w:tcBorders>
            <w:vAlign w:val="center"/>
          </w:tcPr>
          <w:p w:rsidR="009E4A0F" w:rsidRPr="00EE23E8" w:rsidRDefault="009E4A0F" w:rsidP="006D5AEA">
            <w:pPr>
              <w:widowControl/>
              <w:jc w:val="center"/>
              <w:rPr>
                <w:rFonts w:ascii="標楷體" w:eastAsia="標楷體" w:hAnsi="標楷體"/>
                <w:kern w:val="0"/>
                <w:sz w:val="20"/>
                <w:szCs w:val="20"/>
              </w:rPr>
            </w:pPr>
            <w:r w:rsidRPr="00EE23E8">
              <w:rPr>
                <w:rFonts w:ascii="標楷體" w:eastAsia="標楷體" w:hAnsi="標楷體" w:hint="eastAsia"/>
                <w:sz w:val="20"/>
                <w:szCs w:val="20"/>
              </w:rPr>
              <w:t>106年06月30日</w:t>
            </w:r>
          </w:p>
        </w:tc>
        <w:tc>
          <w:tcPr>
            <w:tcW w:w="1740" w:type="dxa"/>
            <w:tcBorders>
              <w:top w:val="single" w:sz="4" w:space="0" w:color="auto"/>
              <w:left w:val="nil"/>
              <w:bottom w:val="single" w:sz="4" w:space="0" w:color="auto"/>
              <w:right w:val="single" w:sz="4" w:space="0" w:color="auto"/>
            </w:tcBorders>
            <w:vAlign w:val="center"/>
          </w:tcPr>
          <w:p w:rsidR="009E4A0F" w:rsidRPr="00EE23E8" w:rsidRDefault="009E4A0F" w:rsidP="006D5AEA">
            <w:pPr>
              <w:widowControl/>
              <w:jc w:val="center"/>
              <w:rPr>
                <w:rFonts w:ascii="標楷體" w:eastAsia="標楷體" w:hAnsi="標楷體"/>
                <w:kern w:val="0"/>
                <w:sz w:val="20"/>
                <w:szCs w:val="20"/>
              </w:rPr>
            </w:pPr>
            <w:r w:rsidRPr="00EE23E8">
              <w:rPr>
                <w:rFonts w:ascii="標楷體" w:eastAsia="標楷體" w:hAnsi="標楷體" w:hint="eastAsia"/>
                <w:sz w:val="20"/>
                <w:szCs w:val="20"/>
              </w:rPr>
              <w:t>106年12月31日</w:t>
            </w:r>
          </w:p>
        </w:tc>
      </w:tr>
      <w:tr w:rsidR="000B266C" w:rsidRPr="00EE23E8" w:rsidTr="006D5AEA">
        <w:trPr>
          <w:trHeight w:val="424"/>
        </w:trPr>
        <w:tc>
          <w:tcPr>
            <w:tcW w:w="624" w:type="dxa"/>
            <w:tcBorders>
              <w:top w:val="nil"/>
              <w:left w:val="single" w:sz="4" w:space="0" w:color="auto"/>
              <w:bottom w:val="single" w:sz="4" w:space="0" w:color="auto"/>
              <w:right w:val="single" w:sz="4" w:space="0" w:color="auto"/>
            </w:tcBorders>
            <w:vAlign w:val="center"/>
          </w:tcPr>
          <w:p w:rsidR="000B266C" w:rsidRPr="00EE23E8" w:rsidRDefault="000B266C" w:rsidP="005A78C6">
            <w:pPr>
              <w:widowControl/>
              <w:jc w:val="center"/>
              <w:rPr>
                <w:rFonts w:eastAsia="標楷體"/>
                <w:kern w:val="0"/>
              </w:rPr>
            </w:pPr>
            <w:r w:rsidRPr="00EE23E8">
              <w:rPr>
                <w:rFonts w:eastAsia="標楷體"/>
                <w:kern w:val="0"/>
              </w:rPr>
              <w:t>1</w:t>
            </w:r>
          </w:p>
        </w:tc>
        <w:tc>
          <w:tcPr>
            <w:tcW w:w="4859" w:type="dxa"/>
            <w:tcBorders>
              <w:top w:val="nil"/>
              <w:left w:val="nil"/>
              <w:bottom w:val="single" w:sz="4" w:space="0" w:color="auto"/>
              <w:right w:val="single" w:sz="4" w:space="0" w:color="auto"/>
            </w:tcBorders>
            <w:vAlign w:val="center"/>
          </w:tcPr>
          <w:p w:rsidR="000B266C" w:rsidRPr="00EE23E8" w:rsidRDefault="000B266C" w:rsidP="005A78C6">
            <w:pPr>
              <w:widowControl/>
              <w:rPr>
                <w:rFonts w:eastAsia="標楷體"/>
                <w:kern w:val="0"/>
              </w:rPr>
            </w:pPr>
            <w:r w:rsidRPr="00EE23E8">
              <w:rPr>
                <w:rFonts w:eastAsia="標楷體"/>
                <w:kern w:val="0"/>
              </w:rPr>
              <w:t>信用風險</w:t>
            </w:r>
            <w:r w:rsidRPr="00EE23E8">
              <w:rPr>
                <w:rFonts w:eastAsia="標楷體"/>
                <w:kern w:val="0"/>
              </w:rPr>
              <w:t>(</w:t>
            </w:r>
            <w:r w:rsidRPr="00EE23E8">
              <w:rPr>
                <w:rFonts w:eastAsia="標楷體"/>
                <w:kern w:val="0"/>
              </w:rPr>
              <w:t>不含交易對手信用風險</w:t>
            </w:r>
            <w:r w:rsidRPr="00EE23E8">
              <w:rPr>
                <w:rFonts w:eastAsia="標楷體"/>
                <w:kern w:val="0"/>
              </w:rPr>
              <w:t>)(CCR)</w:t>
            </w:r>
          </w:p>
        </w:tc>
        <w:tc>
          <w:tcPr>
            <w:tcW w:w="1929" w:type="dxa"/>
            <w:tcBorders>
              <w:top w:val="nil"/>
              <w:left w:val="nil"/>
              <w:bottom w:val="single" w:sz="4" w:space="0" w:color="auto"/>
              <w:right w:val="single" w:sz="4" w:space="0" w:color="auto"/>
            </w:tcBorders>
            <w:vAlign w:val="center"/>
          </w:tcPr>
          <w:p w:rsidR="000B266C" w:rsidRPr="00EE23E8" w:rsidRDefault="000B266C">
            <w:pPr>
              <w:jc w:val="right"/>
              <w:rPr>
                <w:rFonts w:ascii="Arial" w:hAnsi="Arial" w:cs="Arial"/>
              </w:rPr>
            </w:pPr>
            <w:r w:rsidRPr="00EE23E8">
              <w:rPr>
                <w:rFonts w:ascii="Arial" w:hAnsi="Arial" w:cs="Arial"/>
              </w:rPr>
              <w:t>183,948,408</w:t>
            </w:r>
          </w:p>
        </w:tc>
        <w:tc>
          <w:tcPr>
            <w:tcW w:w="1842" w:type="dxa"/>
            <w:tcBorders>
              <w:top w:val="nil"/>
              <w:left w:val="nil"/>
              <w:bottom w:val="single" w:sz="4" w:space="0" w:color="auto"/>
              <w:right w:val="single" w:sz="4" w:space="0" w:color="auto"/>
            </w:tcBorders>
            <w:vAlign w:val="center"/>
          </w:tcPr>
          <w:p w:rsidR="000B266C" w:rsidRPr="00EE23E8" w:rsidRDefault="000B266C" w:rsidP="006D5AEA">
            <w:pPr>
              <w:jc w:val="right"/>
              <w:rPr>
                <w:rFonts w:ascii="Arial" w:hAnsi="Arial" w:cs="Arial"/>
              </w:rPr>
            </w:pPr>
            <w:r w:rsidRPr="00EE23E8">
              <w:rPr>
                <w:rFonts w:ascii="Arial" w:hAnsi="Arial" w:cs="Arial"/>
              </w:rPr>
              <w:t>172,383,925</w:t>
            </w:r>
          </w:p>
        </w:tc>
        <w:tc>
          <w:tcPr>
            <w:tcW w:w="1740" w:type="dxa"/>
            <w:tcBorders>
              <w:top w:val="nil"/>
              <w:left w:val="nil"/>
              <w:bottom w:val="single" w:sz="4" w:space="0" w:color="auto"/>
              <w:right w:val="single" w:sz="4" w:space="0" w:color="auto"/>
            </w:tcBorders>
            <w:vAlign w:val="center"/>
          </w:tcPr>
          <w:p w:rsidR="000B266C" w:rsidRPr="00EE23E8" w:rsidRDefault="000B266C">
            <w:pPr>
              <w:jc w:val="right"/>
              <w:rPr>
                <w:rFonts w:ascii="Arial" w:hAnsi="Arial" w:cs="Arial"/>
              </w:rPr>
            </w:pPr>
            <w:r w:rsidRPr="00EE23E8">
              <w:rPr>
                <w:rFonts w:ascii="Arial" w:hAnsi="Arial" w:cs="Arial"/>
              </w:rPr>
              <w:t>14,715,873</w:t>
            </w:r>
          </w:p>
        </w:tc>
      </w:tr>
      <w:tr w:rsidR="000B266C" w:rsidRPr="00EE23E8" w:rsidTr="006D5AEA">
        <w:trPr>
          <w:trHeight w:val="373"/>
        </w:trPr>
        <w:tc>
          <w:tcPr>
            <w:tcW w:w="624" w:type="dxa"/>
            <w:tcBorders>
              <w:top w:val="nil"/>
              <w:left w:val="single" w:sz="4" w:space="0" w:color="auto"/>
              <w:bottom w:val="single" w:sz="4" w:space="0" w:color="auto"/>
              <w:right w:val="single" w:sz="4" w:space="0" w:color="auto"/>
            </w:tcBorders>
            <w:vAlign w:val="center"/>
          </w:tcPr>
          <w:p w:rsidR="000B266C" w:rsidRPr="00EE23E8" w:rsidRDefault="000B266C" w:rsidP="005A78C6">
            <w:pPr>
              <w:widowControl/>
              <w:jc w:val="center"/>
              <w:rPr>
                <w:rFonts w:eastAsia="標楷體"/>
                <w:kern w:val="0"/>
              </w:rPr>
            </w:pPr>
            <w:r w:rsidRPr="00EE23E8">
              <w:rPr>
                <w:rFonts w:eastAsia="標楷體"/>
                <w:kern w:val="0"/>
              </w:rPr>
              <w:t>2</w:t>
            </w:r>
          </w:p>
        </w:tc>
        <w:tc>
          <w:tcPr>
            <w:tcW w:w="4859" w:type="dxa"/>
            <w:tcBorders>
              <w:top w:val="nil"/>
              <w:left w:val="nil"/>
              <w:bottom w:val="single" w:sz="4" w:space="0" w:color="auto"/>
              <w:right w:val="single" w:sz="4" w:space="0" w:color="auto"/>
            </w:tcBorders>
            <w:vAlign w:val="center"/>
          </w:tcPr>
          <w:p w:rsidR="000B266C" w:rsidRPr="00EE23E8" w:rsidRDefault="000B266C" w:rsidP="005A78C6">
            <w:pPr>
              <w:widowControl/>
              <w:ind w:leftChars="100" w:left="240"/>
              <w:rPr>
                <w:rFonts w:eastAsia="標楷體"/>
                <w:kern w:val="0"/>
              </w:rPr>
            </w:pPr>
            <w:r w:rsidRPr="00EE23E8">
              <w:rPr>
                <w:rFonts w:eastAsia="標楷體"/>
                <w:kern w:val="0"/>
              </w:rPr>
              <w:t>標準法</w:t>
            </w:r>
            <w:r w:rsidRPr="00EE23E8">
              <w:rPr>
                <w:rFonts w:eastAsia="標楷體"/>
                <w:kern w:val="0"/>
              </w:rPr>
              <w:t>(SA)</w:t>
            </w:r>
          </w:p>
        </w:tc>
        <w:tc>
          <w:tcPr>
            <w:tcW w:w="1929" w:type="dxa"/>
            <w:tcBorders>
              <w:top w:val="nil"/>
              <w:left w:val="nil"/>
              <w:bottom w:val="single" w:sz="4" w:space="0" w:color="auto"/>
              <w:right w:val="single" w:sz="4" w:space="0" w:color="auto"/>
            </w:tcBorders>
            <w:vAlign w:val="center"/>
          </w:tcPr>
          <w:p w:rsidR="000B266C" w:rsidRPr="00EE23E8" w:rsidRDefault="000B266C">
            <w:pPr>
              <w:jc w:val="right"/>
              <w:rPr>
                <w:rFonts w:ascii="Arial" w:hAnsi="Arial" w:cs="Arial"/>
              </w:rPr>
            </w:pPr>
            <w:r w:rsidRPr="00EE23E8">
              <w:rPr>
                <w:rFonts w:ascii="Arial" w:hAnsi="Arial" w:cs="Arial"/>
              </w:rPr>
              <w:t>183,948,408</w:t>
            </w:r>
          </w:p>
        </w:tc>
        <w:tc>
          <w:tcPr>
            <w:tcW w:w="1842" w:type="dxa"/>
            <w:tcBorders>
              <w:top w:val="nil"/>
              <w:left w:val="nil"/>
              <w:bottom w:val="single" w:sz="4" w:space="0" w:color="auto"/>
              <w:right w:val="single" w:sz="4" w:space="0" w:color="auto"/>
            </w:tcBorders>
            <w:vAlign w:val="center"/>
          </w:tcPr>
          <w:p w:rsidR="000B266C" w:rsidRPr="00EE23E8" w:rsidRDefault="000B266C" w:rsidP="006D5AEA">
            <w:pPr>
              <w:jc w:val="right"/>
              <w:rPr>
                <w:rFonts w:ascii="Arial" w:hAnsi="Arial" w:cs="Arial"/>
              </w:rPr>
            </w:pPr>
            <w:r w:rsidRPr="00EE23E8">
              <w:rPr>
                <w:rFonts w:ascii="Arial" w:hAnsi="Arial" w:cs="Arial"/>
              </w:rPr>
              <w:t>172,383,925</w:t>
            </w:r>
          </w:p>
        </w:tc>
        <w:tc>
          <w:tcPr>
            <w:tcW w:w="1740" w:type="dxa"/>
            <w:tcBorders>
              <w:top w:val="nil"/>
              <w:left w:val="nil"/>
              <w:bottom w:val="single" w:sz="4" w:space="0" w:color="auto"/>
              <w:right w:val="single" w:sz="4" w:space="0" w:color="auto"/>
            </w:tcBorders>
            <w:vAlign w:val="center"/>
          </w:tcPr>
          <w:p w:rsidR="000B266C" w:rsidRPr="00EE23E8" w:rsidRDefault="000B266C">
            <w:pPr>
              <w:jc w:val="right"/>
              <w:rPr>
                <w:rFonts w:ascii="Arial" w:hAnsi="Arial" w:cs="Arial"/>
              </w:rPr>
            </w:pPr>
            <w:r w:rsidRPr="00EE23E8">
              <w:rPr>
                <w:rFonts w:ascii="Arial" w:hAnsi="Arial" w:cs="Arial"/>
              </w:rPr>
              <w:t>14,715,873</w:t>
            </w:r>
          </w:p>
        </w:tc>
      </w:tr>
      <w:tr w:rsidR="000B266C" w:rsidRPr="00EE23E8" w:rsidTr="006D5AEA">
        <w:trPr>
          <w:trHeight w:val="388"/>
        </w:trPr>
        <w:tc>
          <w:tcPr>
            <w:tcW w:w="624" w:type="dxa"/>
            <w:tcBorders>
              <w:top w:val="nil"/>
              <w:left w:val="single" w:sz="4" w:space="0" w:color="auto"/>
              <w:bottom w:val="single" w:sz="4" w:space="0" w:color="auto"/>
              <w:right w:val="single" w:sz="4" w:space="0" w:color="auto"/>
            </w:tcBorders>
            <w:vAlign w:val="center"/>
          </w:tcPr>
          <w:p w:rsidR="000B266C" w:rsidRPr="00EE23E8" w:rsidRDefault="000B266C" w:rsidP="005A78C6">
            <w:pPr>
              <w:widowControl/>
              <w:jc w:val="center"/>
              <w:rPr>
                <w:rFonts w:eastAsia="標楷體"/>
                <w:kern w:val="0"/>
              </w:rPr>
            </w:pPr>
            <w:r w:rsidRPr="00EE23E8">
              <w:rPr>
                <w:rFonts w:eastAsia="標楷體"/>
                <w:kern w:val="0"/>
              </w:rPr>
              <w:t>3</w:t>
            </w:r>
          </w:p>
        </w:tc>
        <w:tc>
          <w:tcPr>
            <w:tcW w:w="4859" w:type="dxa"/>
            <w:tcBorders>
              <w:top w:val="nil"/>
              <w:left w:val="nil"/>
              <w:bottom w:val="single" w:sz="4" w:space="0" w:color="auto"/>
              <w:right w:val="single" w:sz="4" w:space="0" w:color="auto"/>
            </w:tcBorders>
            <w:vAlign w:val="center"/>
          </w:tcPr>
          <w:p w:rsidR="000B266C" w:rsidRPr="00EE23E8" w:rsidRDefault="000B266C" w:rsidP="005A78C6">
            <w:pPr>
              <w:widowControl/>
              <w:ind w:leftChars="100" w:left="240"/>
              <w:rPr>
                <w:rFonts w:eastAsia="標楷體"/>
                <w:kern w:val="0"/>
              </w:rPr>
            </w:pPr>
            <w:r w:rsidRPr="00EE23E8">
              <w:rPr>
                <w:rFonts w:eastAsia="標楷體"/>
                <w:kern w:val="0"/>
              </w:rPr>
              <w:t>內部評等法</w:t>
            </w:r>
            <w:r w:rsidRPr="00EE23E8">
              <w:rPr>
                <w:rFonts w:eastAsia="標楷體"/>
                <w:kern w:val="0"/>
              </w:rPr>
              <w:t>(IRB)</w:t>
            </w:r>
          </w:p>
        </w:tc>
        <w:tc>
          <w:tcPr>
            <w:tcW w:w="1929" w:type="dxa"/>
            <w:tcBorders>
              <w:top w:val="nil"/>
              <w:left w:val="nil"/>
              <w:bottom w:val="single" w:sz="4" w:space="0" w:color="auto"/>
              <w:right w:val="single" w:sz="4" w:space="0" w:color="auto"/>
            </w:tcBorders>
            <w:vAlign w:val="center"/>
          </w:tcPr>
          <w:p w:rsidR="000B266C" w:rsidRPr="00EE23E8" w:rsidRDefault="000B266C" w:rsidP="000B266C">
            <w:pPr>
              <w:jc w:val="right"/>
              <w:rPr>
                <w:rFonts w:ascii="Arial" w:hAnsi="Arial" w:cs="Arial"/>
              </w:rPr>
            </w:pPr>
            <w:r w:rsidRPr="00EE23E8">
              <w:rPr>
                <w:rFonts w:ascii="Arial" w:hAnsi="Arial" w:cs="Arial"/>
              </w:rPr>
              <w:t xml:space="preserve">　</w:t>
            </w:r>
          </w:p>
        </w:tc>
        <w:tc>
          <w:tcPr>
            <w:tcW w:w="1842" w:type="dxa"/>
            <w:tcBorders>
              <w:top w:val="nil"/>
              <w:left w:val="nil"/>
              <w:bottom w:val="single" w:sz="4" w:space="0" w:color="auto"/>
              <w:right w:val="single" w:sz="4" w:space="0" w:color="auto"/>
            </w:tcBorders>
            <w:vAlign w:val="center"/>
          </w:tcPr>
          <w:p w:rsidR="000B266C" w:rsidRPr="00EE23E8" w:rsidRDefault="000B266C" w:rsidP="000B266C">
            <w:pPr>
              <w:jc w:val="right"/>
              <w:rPr>
                <w:rFonts w:ascii="Arial" w:hAnsi="Arial" w:cs="Arial"/>
              </w:rPr>
            </w:pPr>
          </w:p>
        </w:tc>
        <w:tc>
          <w:tcPr>
            <w:tcW w:w="1740" w:type="dxa"/>
            <w:tcBorders>
              <w:top w:val="nil"/>
              <w:left w:val="nil"/>
              <w:bottom w:val="single" w:sz="4" w:space="0" w:color="auto"/>
              <w:right w:val="single" w:sz="4" w:space="0" w:color="auto"/>
            </w:tcBorders>
            <w:vAlign w:val="center"/>
          </w:tcPr>
          <w:p w:rsidR="000B266C" w:rsidRPr="00EE23E8" w:rsidRDefault="000B266C" w:rsidP="000B266C">
            <w:pPr>
              <w:jc w:val="right"/>
              <w:rPr>
                <w:rFonts w:ascii="Arial" w:hAnsi="Arial" w:cs="Arial"/>
              </w:rPr>
            </w:pPr>
            <w:r w:rsidRPr="00EE23E8">
              <w:rPr>
                <w:rFonts w:ascii="Arial" w:hAnsi="Arial" w:cs="Arial"/>
              </w:rPr>
              <w:t xml:space="preserve">　</w:t>
            </w:r>
          </w:p>
        </w:tc>
      </w:tr>
      <w:tr w:rsidR="000B266C" w:rsidRPr="00EE23E8" w:rsidTr="006D5AEA">
        <w:trPr>
          <w:trHeight w:val="374"/>
        </w:trPr>
        <w:tc>
          <w:tcPr>
            <w:tcW w:w="624" w:type="dxa"/>
            <w:tcBorders>
              <w:top w:val="nil"/>
              <w:left w:val="single" w:sz="4" w:space="0" w:color="auto"/>
              <w:bottom w:val="single" w:sz="4" w:space="0" w:color="auto"/>
              <w:right w:val="single" w:sz="4" w:space="0" w:color="auto"/>
            </w:tcBorders>
            <w:vAlign w:val="center"/>
          </w:tcPr>
          <w:p w:rsidR="000B266C" w:rsidRPr="00EE23E8" w:rsidRDefault="000B266C" w:rsidP="005A78C6">
            <w:pPr>
              <w:widowControl/>
              <w:jc w:val="center"/>
              <w:rPr>
                <w:rFonts w:eastAsia="標楷體"/>
                <w:kern w:val="0"/>
              </w:rPr>
            </w:pPr>
            <w:r w:rsidRPr="00EE23E8">
              <w:rPr>
                <w:rFonts w:eastAsia="標楷體"/>
                <w:kern w:val="0"/>
              </w:rPr>
              <w:t>4</w:t>
            </w:r>
          </w:p>
        </w:tc>
        <w:tc>
          <w:tcPr>
            <w:tcW w:w="4859" w:type="dxa"/>
            <w:tcBorders>
              <w:top w:val="nil"/>
              <w:left w:val="nil"/>
              <w:bottom w:val="single" w:sz="4" w:space="0" w:color="auto"/>
              <w:right w:val="single" w:sz="4" w:space="0" w:color="auto"/>
            </w:tcBorders>
            <w:vAlign w:val="center"/>
          </w:tcPr>
          <w:p w:rsidR="000B266C" w:rsidRPr="00EE23E8" w:rsidRDefault="000B266C" w:rsidP="005A78C6">
            <w:pPr>
              <w:widowControl/>
              <w:rPr>
                <w:rFonts w:eastAsia="標楷體"/>
                <w:kern w:val="0"/>
              </w:rPr>
            </w:pPr>
            <w:r w:rsidRPr="00EE23E8">
              <w:rPr>
                <w:rFonts w:eastAsia="標楷體"/>
                <w:kern w:val="0"/>
              </w:rPr>
              <w:t>交易對手信用風險</w:t>
            </w:r>
          </w:p>
        </w:tc>
        <w:tc>
          <w:tcPr>
            <w:tcW w:w="1929" w:type="dxa"/>
            <w:tcBorders>
              <w:top w:val="nil"/>
              <w:left w:val="nil"/>
              <w:bottom w:val="single" w:sz="4" w:space="0" w:color="auto"/>
              <w:right w:val="single" w:sz="4" w:space="0" w:color="auto"/>
            </w:tcBorders>
            <w:vAlign w:val="center"/>
          </w:tcPr>
          <w:p w:rsidR="000B266C" w:rsidRPr="00EE23E8" w:rsidRDefault="000B266C">
            <w:pPr>
              <w:jc w:val="right"/>
              <w:rPr>
                <w:rFonts w:ascii="Arial" w:hAnsi="Arial" w:cs="Arial"/>
              </w:rPr>
            </w:pPr>
            <w:r w:rsidRPr="00EE23E8">
              <w:rPr>
                <w:rFonts w:ascii="Arial" w:hAnsi="Arial" w:cs="Arial"/>
              </w:rPr>
              <w:t>4,728,307</w:t>
            </w:r>
          </w:p>
        </w:tc>
        <w:tc>
          <w:tcPr>
            <w:tcW w:w="1842" w:type="dxa"/>
            <w:tcBorders>
              <w:top w:val="nil"/>
              <w:left w:val="nil"/>
              <w:bottom w:val="single" w:sz="4" w:space="0" w:color="auto"/>
              <w:right w:val="single" w:sz="4" w:space="0" w:color="auto"/>
            </w:tcBorders>
            <w:vAlign w:val="center"/>
          </w:tcPr>
          <w:p w:rsidR="000B266C" w:rsidRPr="00EE23E8" w:rsidRDefault="000B266C" w:rsidP="006D5AEA">
            <w:pPr>
              <w:jc w:val="right"/>
              <w:rPr>
                <w:rFonts w:ascii="Arial" w:hAnsi="Arial" w:cs="Arial"/>
              </w:rPr>
            </w:pPr>
            <w:r w:rsidRPr="00EE23E8">
              <w:rPr>
                <w:rFonts w:ascii="Arial" w:hAnsi="Arial" w:cs="Arial"/>
              </w:rPr>
              <w:t>5,312,126</w:t>
            </w:r>
          </w:p>
        </w:tc>
        <w:tc>
          <w:tcPr>
            <w:tcW w:w="1740" w:type="dxa"/>
            <w:tcBorders>
              <w:top w:val="nil"/>
              <w:left w:val="nil"/>
              <w:bottom w:val="single" w:sz="4" w:space="0" w:color="auto"/>
              <w:right w:val="single" w:sz="4" w:space="0" w:color="auto"/>
            </w:tcBorders>
            <w:vAlign w:val="center"/>
          </w:tcPr>
          <w:p w:rsidR="000B266C" w:rsidRPr="00EE23E8" w:rsidRDefault="000B266C">
            <w:pPr>
              <w:jc w:val="right"/>
              <w:rPr>
                <w:rFonts w:ascii="Arial" w:hAnsi="Arial" w:cs="Arial"/>
              </w:rPr>
            </w:pPr>
            <w:r w:rsidRPr="00EE23E8">
              <w:rPr>
                <w:rFonts w:ascii="Arial" w:hAnsi="Arial" w:cs="Arial"/>
              </w:rPr>
              <w:t>378,265</w:t>
            </w:r>
          </w:p>
        </w:tc>
      </w:tr>
      <w:tr w:rsidR="000B266C" w:rsidRPr="00EE23E8" w:rsidTr="006D5AEA">
        <w:trPr>
          <w:trHeight w:val="371"/>
        </w:trPr>
        <w:tc>
          <w:tcPr>
            <w:tcW w:w="624" w:type="dxa"/>
            <w:tcBorders>
              <w:top w:val="nil"/>
              <w:left w:val="single" w:sz="4" w:space="0" w:color="auto"/>
              <w:bottom w:val="single" w:sz="4" w:space="0" w:color="auto"/>
              <w:right w:val="single" w:sz="4" w:space="0" w:color="auto"/>
            </w:tcBorders>
            <w:vAlign w:val="center"/>
          </w:tcPr>
          <w:p w:rsidR="000B266C" w:rsidRPr="00EE23E8" w:rsidRDefault="000B266C" w:rsidP="005A78C6">
            <w:pPr>
              <w:widowControl/>
              <w:jc w:val="center"/>
              <w:rPr>
                <w:rFonts w:eastAsia="標楷體"/>
                <w:kern w:val="0"/>
              </w:rPr>
            </w:pPr>
            <w:r w:rsidRPr="00EE23E8">
              <w:rPr>
                <w:rFonts w:eastAsia="標楷體"/>
                <w:kern w:val="0"/>
              </w:rPr>
              <w:t>5</w:t>
            </w:r>
          </w:p>
        </w:tc>
        <w:tc>
          <w:tcPr>
            <w:tcW w:w="4859" w:type="dxa"/>
            <w:tcBorders>
              <w:top w:val="nil"/>
              <w:left w:val="nil"/>
              <w:bottom w:val="single" w:sz="4" w:space="0" w:color="auto"/>
              <w:right w:val="single" w:sz="4" w:space="0" w:color="auto"/>
            </w:tcBorders>
            <w:vAlign w:val="center"/>
          </w:tcPr>
          <w:p w:rsidR="000B266C" w:rsidRPr="00EE23E8" w:rsidRDefault="000B266C" w:rsidP="005A78C6">
            <w:pPr>
              <w:widowControl/>
              <w:ind w:leftChars="100" w:left="240"/>
              <w:rPr>
                <w:rFonts w:eastAsia="標楷體"/>
                <w:kern w:val="0"/>
              </w:rPr>
            </w:pPr>
            <w:r w:rsidRPr="00EE23E8">
              <w:rPr>
                <w:rFonts w:eastAsia="標楷體"/>
                <w:kern w:val="0"/>
              </w:rPr>
              <w:t>標準法</w:t>
            </w:r>
            <w:r w:rsidRPr="00EE23E8">
              <w:rPr>
                <w:rFonts w:eastAsia="標楷體"/>
                <w:kern w:val="0"/>
              </w:rPr>
              <w:t>(SA-CCR)</w:t>
            </w:r>
          </w:p>
        </w:tc>
        <w:tc>
          <w:tcPr>
            <w:tcW w:w="1929" w:type="dxa"/>
            <w:tcBorders>
              <w:top w:val="nil"/>
              <w:left w:val="nil"/>
              <w:bottom w:val="single" w:sz="4" w:space="0" w:color="auto"/>
              <w:right w:val="single" w:sz="4" w:space="0" w:color="auto"/>
            </w:tcBorders>
            <w:vAlign w:val="center"/>
          </w:tcPr>
          <w:p w:rsidR="000B266C" w:rsidRPr="00EE23E8" w:rsidRDefault="000B266C">
            <w:pPr>
              <w:jc w:val="right"/>
              <w:rPr>
                <w:rFonts w:ascii="Arial" w:hAnsi="Arial" w:cs="Arial"/>
              </w:rPr>
            </w:pPr>
            <w:r w:rsidRPr="00EE23E8">
              <w:rPr>
                <w:rFonts w:ascii="Arial" w:hAnsi="Arial" w:cs="Arial"/>
              </w:rPr>
              <w:t>4,728,307</w:t>
            </w:r>
          </w:p>
        </w:tc>
        <w:tc>
          <w:tcPr>
            <w:tcW w:w="1842" w:type="dxa"/>
            <w:tcBorders>
              <w:top w:val="nil"/>
              <w:left w:val="nil"/>
              <w:bottom w:val="single" w:sz="4" w:space="0" w:color="auto"/>
              <w:right w:val="single" w:sz="4" w:space="0" w:color="auto"/>
            </w:tcBorders>
            <w:vAlign w:val="center"/>
          </w:tcPr>
          <w:p w:rsidR="000B266C" w:rsidRPr="00EE23E8" w:rsidRDefault="000B266C" w:rsidP="006D5AEA">
            <w:pPr>
              <w:jc w:val="right"/>
              <w:rPr>
                <w:rFonts w:ascii="Arial" w:hAnsi="Arial" w:cs="Arial"/>
              </w:rPr>
            </w:pPr>
            <w:r w:rsidRPr="00EE23E8">
              <w:rPr>
                <w:rFonts w:ascii="Arial" w:hAnsi="Arial" w:cs="Arial"/>
              </w:rPr>
              <w:t>5,312,126</w:t>
            </w:r>
          </w:p>
        </w:tc>
        <w:tc>
          <w:tcPr>
            <w:tcW w:w="1740" w:type="dxa"/>
            <w:tcBorders>
              <w:top w:val="nil"/>
              <w:left w:val="nil"/>
              <w:bottom w:val="single" w:sz="4" w:space="0" w:color="auto"/>
              <w:right w:val="single" w:sz="4" w:space="0" w:color="auto"/>
            </w:tcBorders>
            <w:vAlign w:val="center"/>
          </w:tcPr>
          <w:p w:rsidR="000B266C" w:rsidRPr="00EE23E8" w:rsidRDefault="000B266C">
            <w:pPr>
              <w:jc w:val="right"/>
              <w:rPr>
                <w:rFonts w:ascii="Arial" w:hAnsi="Arial" w:cs="Arial"/>
              </w:rPr>
            </w:pPr>
            <w:r w:rsidRPr="00EE23E8">
              <w:rPr>
                <w:rFonts w:ascii="Arial" w:hAnsi="Arial" w:cs="Arial"/>
              </w:rPr>
              <w:t>378,265</w:t>
            </w:r>
          </w:p>
        </w:tc>
      </w:tr>
      <w:tr w:rsidR="000B266C" w:rsidRPr="00EE23E8" w:rsidTr="006D5AEA">
        <w:trPr>
          <w:trHeight w:val="385"/>
        </w:trPr>
        <w:tc>
          <w:tcPr>
            <w:tcW w:w="624" w:type="dxa"/>
            <w:tcBorders>
              <w:top w:val="nil"/>
              <w:left w:val="single" w:sz="4" w:space="0" w:color="auto"/>
              <w:bottom w:val="single" w:sz="4" w:space="0" w:color="auto"/>
              <w:right w:val="single" w:sz="4" w:space="0" w:color="auto"/>
            </w:tcBorders>
            <w:vAlign w:val="center"/>
          </w:tcPr>
          <w:p w:rsidR="000B266C" w:rsidRPr="00EE23E8" w:rsidRDefault="000B266C" w:rsidP="005A78C6">
            <w:pPr>
              <w:widowControl/>
              <w:jc w:val="center"/>
              <w:rPr>
                <w:rFonts w:eastAsia="標楷體"/>
                <w:kern w:val="0"/>
              </w:rPr>
            </w:pPr>
            <w:r w:rsidRPr="00EE23E8">
              <w:rPr>
                <w:rFonts w:eastAsia="標楷體"/>
                <w:kern w:val="0"/>
              </w:rPr>
              <w:t>6</w:t>
            </w:r>
          </w:p>
        </w:tc>
        <w:tc>
          <w:tcPr>
            <w:tcW w:w="4859" w:type="dxa"/>
            <w:tcBorders>
              <w:top w:val="nil"/>
              <w:left w:val="nil"/>
              <w:bottom w:val="single" w:sz="4" w:space="0" w:color="auto"/>
              <w:right w:val="single" w:sz="4" w:space="0" w:color="auto"/>
            </w:tcBorders>
            <w:vAlign w:val="center"/>
          </w:tcPr>
          <w:p w:rsidR="000B266C" w:rsidRPr="00EE23E8" w:rsidRDefault="000B266C" w:rsidP="005A78C6">
            <w:pPr>
              <w:widowControl/>
              <w:ind w:leftChars="100" w:left="240"/>
              <w:rPr>
                <w:rFonts w:eastAsia="標楷體"/>
                <w:kern w:val="0"/>
              </w:rPr>
            </w:pPr>
            <w:r w:rsidRPr="00EE23E8">
              <w:rPr>
                <w:rFonts w:eastAsia="標楷體"/>
                <w:kern w:val="0"/>
              </w:rPr>
              <w:t>內部模型</w:t>
            </w:r>
            <w:r w:rsidRPr="00EE23E8">
              <w:rPr>
                <w:rFonts w:eastAsia="標楷體" w:hint="eastAsia"/>
                <w:kern w:val="0"/>
              </w:rPr>
              <w:t>法</w:t>
            </w:r>
            <w:r w:rsidRPr="00EE23E8">
              <w:rPr>
                <w:rFonts w:eastAsia="標楷體"/>
                <w:kern w:val="0"/>
              </w:rPr>
              <w:t>(IMM)</w:t>
            </w:r>
          </w:p>
        </w:tc>
        <w:tc>
          <w:tcPr>
            <w:tcW w:w="1929" w:type="dxa"/>
            <w:tcBorders>
              <w:top w:val="nil"/>
              <w:left w:val="nil"/>
              <w:bottom w:val="single" w:sz="4" w:space="0" w:color="auto"/>
              <w:right w:val="single" w:sz="4" w:space="0" w:color="auto"/>
            </w:tcBorders>
            <w:vAlign w:val="center"/>
          </w:tcPr>
          <w:p w:rsidR="000B266C" w:rsidRPr="00EE23E8" w:rsidRDefault="000B266C" w:rsidP="000B266C">
            <w:pPr>
              <w:jc w:val="right"/>
              <w:rPr>
                <w:rFonts w:ascii="Arial" w:hAnsi="Arial" w:cs="Arial"/>
              </w:rPr>
            </w:pPr>
            <w:r w:rsidRPr="00EE23E8">
              <w:rPr>
                <w:rFonts w:ascii="Arial" w:hAnsi="Arial" w:cs="Arial"/>
              </w:rPr>
              <w:t xml:space="preserve">　</w:t>
            </w:r>
          </w:p>
        </w:tc>
        <w:tc>
          <w:tcPr>
            <w:tcW w:w="1842" w:type="dxa"/>
            <w:tcBorders>
              <w:top w:val="nil"/>
              <w:left w:val="nil"/>
              <w:bottom w:val="single" w:sz="4" w:space="0" w:color="auto"/>
              <w:right w:val="single" w:sz="4" w:space="0" w:color="auto"/>
            </w:tcBorders>
            <w:vAlign w:val="center"/>
          </w:tcPr>
          <w:p w:rsidR="000B266C" w:rsidRPr="00EE23E8" w:rsidRDefault="000B266C" w:rsidP="000B266C">
            <w:pPr>
              <w:jc w:val="right"/>
              <w:rPr>
                <w:rFonts w:ascii="Arial" w:hAnsi="Arial" w:cs="Arial"/>
              </w:rPr>
            </w:pPr>
          </w:p>
        </w:tc>
        <w:tc>
          <w:tcPr>
            <w:tcW w:w="1740" w:type="dxa"/>
            <w:tcBorders>
              <w:top w:val="nil"/>
              <w:left w:val="nil"/>
              <w:bottom w:val="single" w:sz="4" w:space="0" w:color="auto"/>
              <w:right w:val="single" w:sz="4" w:space="0" w:color="auto"/>
            </w:tcBorders>
            <w:vAlign w:val="center"/>
          </w:tcPr>
          <w:p w:rsidR="000B266C" w:rsidRPr="00EE23E8" w:rsidRDefault="000B266C" w:rsidP="000B266C">
            <w:pPr>
              <w:jc w:val="right"/>
              <w:rPr>
                <w:rFonts w:ascii="Arial" w:hAnsi="Arial" w:cs="Arial"/>
              </w:rPr>
            </w:pPr>
            <w:r w:rsidRPr="00EE23E8">
              <w:rPr>
                <w:rFonts w:ascii="Arial" w:hAnsi="Arial" w:cs="Arial"/>
              </w:rPr>
              <w:t xml:space="preserve">　</w:t>
            </w:r>
          </w:p>
        </w:tc>
      </w:tr>
      <w:tr w:rsidR="000B266C" w:rsidRPr="00EE23E8" w:rsidTr="006D5AEA">
        <w:trPr>
          <w:trHeight w:val="371"/>
        </w:trPr>
        <w:tc>
          <w:tcPr>
            <w:tcW w:w="624" w:type="dxa"/>
            <w:tcBorders>
              <w:top w:val="nil"/>
              <w:left w:val="single" w:sz="4" w:space="0" w:color="auto"/>
              <w:bottom w:val="single" w:sz="4" w:space="0" w:color="auto"/>
              <w:right w:val="single" w:sz="4" w:space="0" w:color="auto"/>
            </w:tcBorders>
            <w:vAlign w:val="center"/>
          </w:tcPr>
          <w:p w:rsidR="000B266C" w:rsidRPr="00EE23E8" w:rsidRDefault="000B266C" w:rsidP="005A78C6">
            <w:pPr>
              <w:widowControl/>
              <w:jc w:val="center"/>
              <w:rPr>
                <w:rFonts w:eastAsia="標楷體"/>
                <w:kern w:val="0"/>
              </w:rPr>
            </w:pPr>
            <w:r w:rsidRPr="00EE23E8">
              <w:rPr>
                <w:rFonts w:eastAsia="標楷體"/>
                <w:kern w:val="0"/>
              </w:rPr>
              <w:t>7</w:t>
            </w:r>
          </w:p>
        </w:tc>
        <w:tc>
          <w:tcPr>
            <w:tcW w:w="4859" w:type="dxa"/>
            <w:tcBorders>
              <w:top w:val="nil"/>
              <w:left w:val="nil"/>
              <w:bottom w:val="single" w:sz="4" w:space="0" w:color="auto"/>
              <w:right w:val="single" w:sz="4" w:space="0" w:color="auto"/>
            </w:tcBorders>
            <w:vAlign w:val="center"/>
          </w:tcPr>
          <w:p w:rsidR="000B266C" w:rsidRPr="00EE23E8" w:rsidRDefault="000B266C" w:rsidP="005A78C6">
            <w:pPr>
              <w:widowControl/>
              <w:rPr>
                <w:rFonts w:eastAsia="標楷體"/>
                <w:kern w:val="0"/>
              </w:rPr>
            </w:pPr>
            <w:r w:rsidRPr="00EE23E8">
              <w:rPr>
                <w:rFonts w:eastAsia="標楷體"/>
                <w:kern w:val="0"/>
              </w:rPr>
              <w:t>市場基礎法下之銀行簿權益部位</w:t>
            </w:r>
          </w:p>
        </w:tc>
        <w:tc>
          <w:tcPr>
            <w:tcW w:w="1929" w:type="dxa"/>
            <w:tcBorders>
              <w:top w:val="nil"/>
              <w:left w:val="nil"/>
              <w:bottom w:val="single" w:sz="4" w:space="0" w:color="auto"/>
              <w:right w:val="single" w:sz="4" w:space="0" w:color="auto"/>
            </w:tcBorders>
            <w:vAlign w:val="center"/>
          </w:tcPr>
          <w:p w:rsidR="000B266C" w:rsidRPr="00EE23E8" w:rsidRDefault="000B266C" w:rsidP="000B266C">
            <w:pPr>
              <w:jc w:val="right"/>
              <w:rPr>
                <w:rFonts w:ascii="Arial" w:hAnsi="Arial" w:cs="Arial"/>
              </w:rPr>
            </w:pPr>
            <w:r w:rsidRPr="00EE23E8">
              <w:rPr>
                <w:rFonts w:ascii="Arial" w:hAnsi="Arial" w:cs="Arial"/>
              </w:rPr>
              <w:t xml:space="preserve">　</w:t>
            </w:r>
          </w:p>
        </w:tc>
        <w:tc>
          <w:tcPr>
            <w:tcW w:w="1842" w:type="dxa"/>
            <w:tcBorders>
              <w:top w:val="nil"/>
              <w:left w:val="nil"/>
              <w:bottom w:val="single" w:sz="4" w:space="0" w:color="auto"/>
              <w:right w:val="single" w:sz="4" w:space="0" w:color="auto"/>
            </w:tcBorders>
            <w:vAlign w:val="center"/>
          </w:tcPr>
          <w:p w:rsidR="000B266C" w:rsidRPr="00EE23E8" w:rsidRDefault="000B266C" w:rsidP="000B266C">
            <w:pPr>
              <w:widowControl/>
              <w:jc w:val="right"/>
              <w:rPr>
                <w:rFonts w:ascii="Arial" w:hAnsi="Arial" w:cs="Arial"/>
              </w:rPr>
            </w:pPr>
          </w:p>
        </w:tc>
        <w:tc>
          <w:tcPr>
            <w:tcW w:w="1740" w:type="dxa"/>
            <w:tcBorders>
              <w:top w:val="nil"/>
              <w:left w:val="nil"/>
              <w:bottom w:val="single" w:sz="4" w:space="0" w:color="auto"/>
              <w:right w:val="single" w:sz="4" w:space="0" w:color="auto"/>
            </w:tcBorders>
            <w:vAlign w:val="center"/>
          </w:tcPr>
          <w:p w:rsidR="000B266C" w:rsidRPr="00EE23E8" w:rsidRDefault="000B266C" w:rsidP="000B266C">
            <w:pPr>
              <w:jc w:val="right"/>
              <w:rPr>
                <w:rFonts w:ascii="Arial" w:hAnsi="Arial" w:cs="Arial"/>
              </w:rPr>
            </w:pPr>
            <w:r w:rsidRPr="00EE23E8">
              <w:rPr>
                <w:rFonts w:ascii="Arial" w:hAnsi="Arial" w:cs="Arial"/>
              </w:rPr>
              <w:t xml:space="preserve">　</w:t>
            </w:r>
          </w:p>
        </w:tc>
      </w:tr>
      <w:tr w:rsidR="000B266C" w:rsidRPr="00EE23E8" w:rsidTr="006D5AEA">
        <w:trPr>
          <w:trHeight w:val="486"/>
        </w:trPr>
        <w:tc>
          <w:tcPr>
            <w:tcW w:w="624" w:type="dxa"/>
            <w:tcBorders>
              <w:top w:val="nil"/>
              <w:left w:val="single" w:sz="4" w:space="0" w:color="auto"/>
              <w:bottom w:val="single" w:sz="4" w:space="0" w:color="auto"/>
              <w:right w:val="single" w:sz="4" w:space="0" w:color="auto"/>
            </w:tcBorders>
            <w:vAlign w:val="center"/>
          </w:tcPr>
          <w:p w:rsidR="000B266C" w:rsidRPr="00EE23E8" w:rsidRDefault="000B266C" w:rsidP="005A78C6">
            <w:pPr>
              <w:widowControl/>
              <w:jc w:val="center"/>
              <w:rPr>
                <w:rFonts w:eastAsia="標楷體"/>
                <w:kern w:val="0"/>
              </w:rPr>
            </w:pPr>
            <w:r w:rsidRPr="00EE23E8">
              <w:rPr>
                <w:rFonts w:eastAsia="標楷體"/>
                <w:kern w:val="0"/>
              </w:rPr>
              <w:t>8</w:t>
            </w:r>
          </w:p>
        </w:tc>
        <w:tc>
          <w:tcPr>
            <w:tcW w:w="4859" w:type="dxa"/>
            <w:tcBorders>
              <w:top w:val="nil"/>
              <w:left w:val="nil"/>
              <w:bottom w:val="single" w:sz="4" w:space="0" w:color="auto"/>
              <w:right w:val="single" w:sz="4" w:space="0" w:color="auto"/>
            </w:tcBorders>
            <w:vAlign w:val="center"/>
          </w:tcPr>
          <w:p w:rsidR="000B266C" w:rsidRPr="00EE23E8" w:rsidRDefault="000B266C" w:rsidP="00A63DD9">
            <w:pPr>
              <w:widowControl/>
              <w:rPr>
                <w:rFonts w:eastAsia="標楷體"/>
                <w:kern w:val="0"/>
              </w:rPr>
            </w:pPr>
            <w:r w:rsidRPr="00EE23E8">
              <w:rPr>
                <w:rFonts w:eastAsia="標楷體"/>
                <w:kern w:val="0"/>
              </w:rPr>
              <w:t>拆解法</w:t>
            </w:r>
            <w:r w:rsidRPr="00EE23E8">
              <w:rPr>
                <w:rFonts w:eastAsia="標楷體"/>
                <w:kern w:val="0"/>
              </w:rPr>
              <w:t>(look-through approach)</w:t>
            </w:r>
            <w:r w:rsidRPr="00EE23E8">
              <w:rPr>
                <w:rFonts w:eastAsia="標楷體"/>
                <w:kern w:val="0"/>
              </w:rPr>
              <w:t>下之基金</w:t>
            </w:r>
            <w:r w:rsidRPr="00EE23E8">
              <w:rPr>
                <w:rFonts w:eastAsia="標楷體" w:hint="eastAsia"/>
                <w:kern w:val="0"/>
              </w:rPr>
              <w:t>股權</w:t>
            </w:r>
            <w:r w:rsidRPr="00EE23E8">
              <w:rPr>
                <w:rFonts w:eastAsia="標楷體"/>
                <w:kern w:val="0"/>
              </w:rPr>
              <w:t>投資</w:t>
            </w:r>
          </w:p>
        </w:tc>
        <w:tc>
          <w:tcPr>
            <w:tcW w:w="1929" w:type="dxa"/>
            <w:tcBorders>
              <w:top w:val="single" w:sz="4" w:space="0" w:color="auto"/>
              <w:left w:val="nil"/>
              <w:bottom w:val="single" w:sz="4" w:space="0" w:color="auto"/>
              <w:right w:val="single" w:sz="4" w:space="0" w:color="auto"/>
            </w:tcBorders>
            <w:shd w:val="clear" w:color="auto" w:fill="auto"/>
            <w:vAlign w:val="center"/>
          </w:tcPr>
          <w:p w:rsidR="000B266C" w:rsidRPr="00EE23E8" w:rsidRDefault="000B266C" w:rsidP="000B266C">
            <w:pPr>
              <w:jc w:val="right"/>
              <w:rPr>
                <w:rFonts w:ascii="Arial" w:hAnsi="Arial" w:cs="Arial"/>
              </w:rPr>
            </w:pPr>
            <w:r w:rsidRPr="00EE23E8">
              <w:rPr>
                <w:rFonts w:ascii="Arial" w:hAnsi="Arial" w:cs="Arial"/>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tcPr>
          <w:p w:rsidR="000B266C" w:rsidRPr="00EE23E8" w:rsidRDefault="000B266C" w:rsidP="000B266C">
            <w:pPr>
              <w:widowControl/>
              <w:jc w:val="right"/>
              <w:rPr>
                <w:rFonts w:ascii="Arial" w:hAnsi="Arial" w:cs="Arial"/>
              </w:rPr>
            </w:pPr>
          </w:p>
        </w:tc>
        <w:tc>
          <w:tcPr>
            <w:tcW w:w="1740" w:type="dxa"/>
            <w:tcBorders>
              <w:top w:val="single" w:sz="4" w:space="0" w:color="auto"/>
              <w:left w:val="nil"/>
              <w:bottom w:val="single" w:sz="4" w:space="0" w:color="auto"/>
              <w:right w:val="single" w:sz="4" w:space="0" w:color="auto"/>
            </w:tcBorders>
            <w:shd w:val="clear" w:color="auto" w:fill="auto"/>
            <w:vAlign w:val="center"/>
          </w:tcPr>
          <w:p w:rsidR="000B266C" w:rsidRPr="00EE23E8" w:rsidRDefault="000B266C" w:rsidP="000B266C">
            <w:pPr>
              <w:jc w:val="right"/>
              <w:rPr>
                <w:rFonts w:ascii="Arial" w:hAnsi="Arial" w:cs="Arial"/>
              </w:rPr>
            </w:pPr>
            <w:r w:rsidRPr="00EE23E8">
              <w:rPr>
                <w:rFonts w:ascii="Arial" w:hAnsi="Arial" w:cs="Arial"/>
              </w:rPr>
              <w:t xml:space="preserve">　</w:t>
            </w:r>
          </w:p>
        </w:tc>
      </w:tr>
      <w:tr w:rsidR="000B266C" w:rsidRPr="00EE23E8" w:rsidTr="006D5AEA">
        <w:trPr>
          <w:trHeight w:val="486"/>
        </w:trPr>
        <w:tc>
          <w:tcPr>
            <w:tcW w:w="624" w:type="dxa"/>
            <w:tcBorders>
              <w:top w:val="nil"/>
              <w:left w:val="single" w:sz="4" w:space="0" w:color="auto"/>
              <w:bottom w:val="single" w:sz="4" w:space="0" w:color="auto"/>
              <w:right w:val="single" w:sz="4" w:space="0" w:color="auto"/>
            </w:tcBorders>
            <w:vAlign w:val="center"/>
          </w:tcPr>
          <w:p w:rsidR="000B266C" w:rsidRPr="00EE23E8" w:rsidRDefault="000B266C" w:rsidP="005A78C6">
            <w:pPr>
              <w:widowControl/>
              <w:jc w:val="center"/>
              <w:rPr>
                <w:rFonts w:eastAsia="標楷體"/>
                <w:kern w:val="0"/>
              </w:rPr>
            </w:pPr>
            <w:r w:rsidRPr="00EE23E8">
              <w:rPr>
                <w:rFonts w:eastAsia="標楷體"/>
                <w:kern w:val="0"/>
              </w:rPr>
              <w:t>9</w:t>
            </w:r>
          </w:p>
        </w:tc>
        <w:tc>
          <w:tcPr>
            <w:tcW w:w="4859" w:type="dxa"/>
            <w:tcBorders>
              <w:top w:val="nil"/>
              <w:left w:val="nil"/>
              <w:bottom w:val="single" w:sz="4" w:space="0" w:color="auto"/>
              <w:right w:val="single" w:sz="4" w:space="0" w:color="auto"/>
            </w:tcBorders>
            <w:vAlign w:val="center"/>
          </w:tcPr>
          <w:p w:rsidR="000B266C" w:rsidRPr="00EE23E8" w:rsidRDefault="000B266C" w:rsidP="00A63DD9">
            <w:pPr>
              <w:widowControl/>
              <w:rPr>
                <w:rFonts w:eastAsia="標楷體"/>
                <w:kern w:val="0"/>
              </w:rPr>
            </w:pPr>
            <w:r w:rsidRPr="00EE23E8">
              <w:rPr>
                <w:rFonts w:eastAsia="標楷體" w:hint="eastAsia"/>
                <w:kern w:val="0"/>
              </w:rPr>
              <w:t>委託基礎法</w:t>
            </w:r>
            <w:r w:rsidRPr="00EE23E8">
              <w:rPr>
                <w:rFonts w:eastAsia="標楷體"/>
                <w:kern w:val="0"/>
              </w:rPr>
              <w:t>(ma</w:t>
            </w:r>
            <w:r w:rsidRPr="00EE23E8">
              <w:rPr>
                <w:rFonts w:eastAsia="標楷體" w:hint="eastAsia"/>
                <w:kern w:val="0"/>
              </w:rPr>
              <w:t>n</w:t>
            </w:r>
            <w:r w:rsidRPr="00EE23E8">
              <w:rPr>
                <w:rFonts w:eastAsia="標楷體"/>
                <w:kern w:val="0"/>
              </w:rPr>
              <w:t>date-based approach)</w:t>
            </w:r>
            <w:r w:rsidRPr="00EE23E8">
              <w:rPr>
                <w:rFonts w:eastAsia="標楷體"/>
                <w:kern w:val="0"/>
              </w:rPr>
              <w:t>下之基金</w:t>
            </w:r>
            <w:r w:rsidRPr="00EE23E8">
              <w:rPr>
                <w:rFonts w:eastAsia="標楷體" w:hint="eastAsia"/>
                <w:kern w:val="0"/>
              </w:rPr>
              <w:t>股權</w:t>
            </w:r>
            <w:r w:rsidRPr="00EE23E8">
              <w:rPr>
                <w:rFonts w:eastAsia="標楷體"/>
                <w:kern w:val="0"/>
              </w:rPr>
              <w:t>投資</w:t>
            </w:r>
          </w:p>
        </w:tc>
        <w:tc>
          <w:tcPr>
            <w:tcW w:w="1929" w:type="dxa"/>
            <w:tcBorders>
              <w:top w:val="single" w:sz="4" w:space="0" w:color="auto"/>
              <w:left w:val="nil"/>
              <w:bottom w:val="single" w:sz="4" w:space="0" w:color="auto"/>
              <w:right w:val="single" w:sz="4" w:space="0" w:color="auto"/>
            </w:tcBorders>
            <w:shd w:val="clear" w:color="auto" w:fill="auto"/>
            <w:vAlign w:val="center"/>
          </w:tcPr>
          <w:p w:rsidR="000B266C" w:rsidRPr="00EE23E8" w:rsidRDefault="000B266C" w:rsidP="000B266C">
            <w:pPr>
              <w:jc w:val="right"/>
              <w:rPr>
                <w:rFonts w:ascii="Arial" w:hAnsi="Arial" w:cs="Arial"/>
              </w:rPr>
            </w:pPr>
            <w:r w:rsidRPr="00EE23E8">
              <w:rPr>
                <w:rFonts w:ascii="Arial" w:hAnsi="Arial" w:cs="Arial"/>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tcPr>
          <w:p w:rsidR="000B266C" w:rsidRPr="00EE23E8" w:rsidRDefault="000B266C" w:rsidP="000B266C">
            <w:pPr>
              <w:widowControl/>
              <w:jc w:val="right"/>
              <w:rPr>
                <w:rFonts w:ascii="Arial" w:hAnsi="Arial" w:cs="Arial"/>
              </w:rPr>
            </w:pPr>
          </w:p>
        </w:tc>
        <w:tc>
          <w:tcPr>
            <w:tcW w:w="1740" w:type="dxa"/>
            <w:tcBorders>
              <w:top w:val="single" w:sz="4" w:space="0" w:color="auto"/>
              <w:left w:val="nil"/>
              <w:bottom w:val="single" w:sz="4" w:space="0" w:color="auto"/>
              <w:right w:val="single" w:sz="4" w:space="0" w:color="auto"/>
            </w:tcBorders>
            <w:shd w:val="clear" w:color="auto" w:fill="auto"/>
            <w:vAlign w:val="center"/>
          </w:tcPr>
          <w:p w:rsidR="000B266C" w:rsidRPr="00EE23E8" w:rsidRDefault="000B266C" w:rsidP="000B266C">
            <w:pPr>
              <w:jc w:val="right"/>
              <w:rPr>
                <w:rFonts w:ascii="Arial" w:hAnsi="Arial" w:cs="Arial"/>
              </w:rPr>
            </w:pPr>
            <w:r w:rsidRPr="00EE23E8">
              <w:rPr>
                <w:rFonts w:ascii="Arial" w:hAnsi="Arial" w:cs="Arial"/>
              </w:rPr>
              <w:t xml:space="preserve">　</w:t>
            </w:r>
          </w:p>
        </w:tc>
      </w:tr>
      <w:tr w:rsidR="000B266C" w:rsidRPr="00EE23E8" w:rsidTr="006D5AEA">
        <w:trPr>
          <w:trHeight w:val="486"/>
        </w:trPr>
        <w:tc>
          <w:tcPr>
            <w:tcW w:w="624" w:type="dxa"/>
            <w:tcBorders>
              <w:top w:val="nil"/>
              <w:left w:val="single" w:sz="4" w:space="0" w:color="auto"/>
              <w:bottom w:val="single" w:sz="4" w:space="0" w:color="auto"/>
              <w:right w:val="single" w:sz="4" w:space="0" w:color="auto"/>
            </w:tcBorders>
            <w:vAlign w:val="center"/>
          </w:tcPr>
          <w:p w:rsidR="000B266C" w:rsidRPr="00EE23E8" w:rsidRDefault="000B266C" w:rsidP="005A78C6">
            <w:pPr>
              <w:widowControl/>
              <w:jc w:val="center"/>
              <w:rPr>
                <w:rFonts w:eastAsia="標楷體"/>
                <w:kern w:val="0"/>
              </w:rPr>
            </w:pPr>
            <w:r w:rsidRPr="00EE23E8">
              <w:rPr>
                <w:rFonts w:eastAsia="標楷體"/>
                <w:kern w:val="0"/>
              </w:rPr>
              <w:t>10</w:t>
            </w:r>
          </w:p>
        </w:tc>
        <w:tc>
          <w:tcPr>
            <w:tcW w:w="4859" w:type="dxa"/>
            <w:tcBorders>
              <w:top w:val="nil"/>
              <w:left w:val="nil"/>
              <w:bottom w:val="single" w:sz="4" w:space="0" w:color="auto"/>
              <w:right w:val="single" w:sz="4" w:space="0" w:color="auto"/>
            </w:tcBorders>
            <w:vAlign w:val="center"/>
          </w:tcPr>
          <w:p w:rsidR="000B266C" w:rsidRPr="00EE23E8" w:rsidRDefault="000B266C" w:rsidP="00A63DD9">
            <w:pPr>
              <w:widowControl/>
              <w:rPr>
                <w:rFonts w:eastAsia="標楷體"/>
                <w:kern w:val="0"/>
              </w:rPr>
            </w:pPr>
            <w:r w:rsidRPr="00EE23E8">
              <w:rPr>
                <w:rFonts w:eastAsia="標楷體" w:hint="eastAsia"/>
                <w:kern w:val="0"/>
              </w:rPr>
              <w:t>備用</w:t>
            </w:r>
            <w:r w:rsidRPr="00EE23E8">
              <w:rPr>
                <w:rFonts w:eastAsia="標楷體"/>
                <w:kern w:val="0"/>
              </w:rPr>
              <w:t>法</w:t>
            </w:r>
            <w:r w:rsidRPr="00EE23E8">
              <w:rPr>
                <w:rFonts w:eastAsia="標楷體"/>
                <w:kern w:val="0"/>
              </w:rPr>
              <w:t>(fall-back approach)</w:t>
            </w:r>
            <w:r w:rsidRPr="00EE23E8">
              <w:rPr>
                <w:rFonts w:eastAsia="標楷體"/>
                <w:kern w:val="0"/>
              </w:rPr>
              <w:t>下之基金</w:t>
            </w:r>
            <w:r w:rsidRPr="00EE23E8">
              <w:rPr>
                <w:rFonts w:eastAsia="標楷體" w:hint="eastAsia"/>
                <w:kern w:val="0"/>
              </w:rPr>
              <w:t>股權</w:t>
            </w:r>
            <w:r w:rsidRPr="00EE23E8">
              <w:rPr>
                <w:rFonts w:eastAsia="標楷體"/>
                <w:kern w:val="0"/>
              </w:rPr>
              <w:t>投資</w:t>
            </w:r>
          </w:p>
        </w:tc>
        <w:tc>
          <w:tcPr>
            <w:tcW w:w="1929" w:type="dxa"/>
            <w:tcBorders>
              <w:top w:val="single" w:sz="4" w:space="0" w:color="auto"/>
              <w:left w:val="nil"/>
              <w:bottom w:val="single" w:sz="4" w:space="0" w:color="auto"/>
              <w:right w:val="single" w:sz="4" w:space="0" w:color="auto"/>
            </w:tcBorders>
            <w:shd w:val="clear" w:color="auto" w:fill="auto"/>
            <w:vAlign w:val="center"/>
          </w:tcPr>
          <w:p w:rsidR="000B266C" w:rsidRPr="00EE23E8" w:rsidRDefault="000B266C" w:rsidP="000B266C">
            <w:pPr>
              <w:jc w:val="right"/>
              <w:rPr>
                <w:rFonts w:ascii="Arial" w:hAnsi="Arial" w:cs="Arial"/>
              </w:rPr>
            </w:pPr>
            <w:r w:rsidRPr="00EE23E8">
              <w:rPr>
                <w:rFonts w:ascii="Arial" w:hAnsi="Arial" w:cs="Arial"/>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tcPr>
          <w:p w:rsidR="000B266C" w:rsidRPr="00EE23E8" w:rsidRDefault="000B266C" w:rsidP="000B266C">
            <w:pPr>
              <w:widowControl/>
              <w:jc w:val="right"/>
              <w:rPr>
                <w:rFonts w:ascii="Arial" w:hAnsi="Arial" w:cs="Arial"/>
              </w:rPr>
            </w:pPr>
          </w:p>
        </w:tc>
        <w:tc>
          <w:tcPr>
            <w:tcW w:w="1740" w:type="dxa"/>
            <w:tcBorders>
              <w:top w:val="single" w:sz="4" w:space="0" w:color="auto"/>
              <w:left w:val="nil"/>
              <w:bottom w:val="single" w:sz="4" w:space="0" w:color="auto"/>
              <w:right w:val="single" w:sz="4" w:space="0" w:color="auto"/>
            </w:tcBorders>
            <w:shd w:val="clear" w:color="auto" w:fill="auto"/>
            <w:vAlign w:val="center"/>
          </w:tcPr>
          <w:p w:rsidR="000B266C" w:rsidRPr="00EE23E8" w:rsidRDefault="000B266C" w:rsidP="000B266C">
            <w:pPr>
              <w:jc w:val="right"/>
              <w:rPr>
                <w:rFonts w:ascii="Arial" w:hAnsi="Arial" w:cs="Arial"/>
              </w:rPr>
            </w:pPr>
            <w:r w:rsidRPr="00EE23E8">
              <w:rPr>
                <w:rFonts w:ascii="Arial" w:hAnsi="Arial" w:cs="Arial"/>
              </w:rPr>
              <w:t xml:space="preserve">　</w:t>
            </w:r>
          </w:p>
        </w:tc>
      </w:tr>
      <w:tr w:rsidR="000B266C" w:rsidRPr="00EE23E8" w:rsidTr="006D5AEA">
        <w:trPr>
          <w:trHeight w:val="427"/>
        </w:trPr>
        <w:tc>
          <w:tcPr>
            <w:tcW w:w="624" w:type="dxa"/>
            <w:tcBorders>
              <w:top w:val="nil"/>
              <w:left w:val="single" w:sz="4" w:space="0" w:color="auto"/>
              <w:bottom w:val="single" w:sz="4" w:space="0" w:color="auto"/>
              <w:right w:val="single" w:sz="4" w:space="0" w:color="auto"/>
            </w:tcBorders>
            <w:vAlign w:val="center"/>
          </w:tcPr>
          <w:p w:rsidR="000B266C" w:rsidRPr="00EE23E8" w:rsidRDefault="000B266C" w:rsidP="005A78C6">
            <w:pPr>
              <w:widowControl/>
              <w:jc w:val="center"/>
              <w:rPr>
                <w:rFonts w:eastAsia="標楷體"/>
                <w:kern w:val="0"/>
              </w:rPr>
            </w:pPr>
            <w:r w:rsidRPr="00EE23E8">
              <w:rPr>
                <w:rFonts w:eastAsia="標楷體"/>
                <w:kern w:val="0"/>
              </w:rPr>
              <w:t>11</w:t>
            </w:r>
          </w:p>
        </w:tc>
        <w:tc>
          <w:tcPr>
            <w:tcW w:w="4859" w:type="dxa"/>
            <w:tcBorders>
              <w:top w:val="nil"/>
              <w:left w:val="nil"/>
              <w:bottom w:val="single" w:sz="4" w:space="0" w:color="auto"/>
              <w:right w:val="single" w:sz="4" w:space="0" w:color="auto"/>
            </w:tcBorders>
            <w:vAlign w:val="center"/>
          </w:tcPr>
          <w:p w:rsidR="000B266C" w:rsidRPr="00EE23E8" w:rsidRDefault="000B266C" w:rsidP="005A78C6">
            <w:pPr>
              <w:widowControl/>
              <w:rPr>
                <w:rFonts w:eastAsia="標楷體"/>
                <w:kern w:val="0"/>
              </w:rPr>
            </w:pPr>
            <w:r w:rsidRPr="00EE23E8">
              <w:rPr>
                <w:rFonts w:eastAsia="標楷體"/>
                <w:kern w:val="0"/>
              </w:rPr>
              <w:t>交割風險</w:t>
            </w:r>
          </w:p>
        </w:tc>
        <w:tc>
          <w:tcPr>
            <w:tcW w:w="1929" w:type="dxa"/>
            <w:tcBorders>
              <w:top w:val="nil"/>
              <w:left w:val="nil"/>
              <w:bottom w:val="single" w:sz="4" w:space="0" w:color="auto"/>
              <w:right w:val="single" w:sz="4" w:space="0" w:color="auto"/>
            </w:tcBorders>
            <w:vAlign w:val="center"/>
          </w:tcPr>
          <w:p w:rsidR="000B266C" w:rsidRPr="00EE23E8" w:rsidRDefault="000B266C" w:rsidP="000B266C">
            <w:pPr>
              <w:jc w:val="right"/>
              <w:rPr>
                <w:rFonts w:ascii="Arial" w:hAnsi="Arial" w:cs="Arial"/>
              </w:rPr>
            </w:pPr>
            <w:r w:rsidRPr="00EE23E8">
              <w:rPr>
                <w:rFonts w:ascii="Arial" w:hAnsi="Arial" w:cs="Arial"/>
              </w:rPr>
              <w:t xml:space="preserve">　</w:t>
            </w:r>
          </w:p>
        </w:tc>
        <w:tc>
          <w:tcPr>
            <w:tcW w:w="1842" w:type="dxa"/>
            <w:tcBorders>
              <w:top w:val="nil"/>
              <w:left w:val="nil"/>
              <w:bottom w:val="single" w:sz="4" w:space="0" w:color="auto"/>
              <w:right w:val="single" w:sz="4" w:space="0" w:color="auto"/>
            </w:tcBorders>
            <w:vAlign w:val="center"/>
          </w:tcPr>
          <w:p w:rsidR="000B266C" w:rsidRPr="00EE23E8" w:rsidRDefault="000B266C" w:rsidP="000B266C">
            <w:pPr>
              <w:widowControl/>
              <w:jc w:val="right"/>
              <w:rPr>
                <w:rFonts w:ascii="Arial" w:hAnsi="Arial" w:cs="Arial"/>
              </w:rPr>
            </w:pPr>
          </w:p>
        </w:tc>
        <w:tc>
          <w:tcPr>
            <w:tcW w:w="1740" w:type="dxa"/>
            <w:tcBorders>
              <w:top w:val="nil"/>
              <w:left w:val="nil"/>
              <w:bottom w:val="single" w:sz="4" w:space="0" w:color="auto"/>
              <w:right w:val="single" w:sz="4" w:space="0" w:color="auto"/>
            </w:tcBorders>
            <w:vAlign w:val="center"/>
          </w:tcPr>
          <w:p w:rsidR="000B266C" w:rsidRPr="00EE23E8" w:rsidRDefault="000B266C" w:rsidP="000B266C">
            <w:pPr>
              <w:jc w:val="right"/>
              <w:rPr>
                <w:rFonts w:ascii="Arial" w:hAnsi="Arial" w:cs="Arial"/>
              </w:rPr>
            </w:pPr>
            <w:r w:rsidRPr="00EE23E8">
              <w:rPr>
                <w:rFonts w:ascii="Arial" w:hAnsi="Arial" w:cs="Arial"/>
              </w:rPr>
              <w:t xml:space="preserve">　</w:t>
            </w:r>
          </w:p>
        </w:tc>
      </w:tr>
      <w:tr w:rsidR="000B266C" w:rsidRPr="00EE23E8" w:rsidTr="006D5AEA">
        <w:trPr>
          <w:trHeight w:val="385"/>
        </w:trPr>
        <w:tc>
          <w:tcPr>
            <w:tcW w:w="624" w:type="dxa"/>
            <w:tcBorders>
              <w:top w:val="nil"/>
              <w:left w:val="single" w:sz="4" w:space="0" w:color="auto"/>
              <w:bottom w:val="single" w:sz="4" w:space="0" w:color="auto"/>
              <w:right w:val="single" w:sz="4" w:space="0" w:color="auto"/>
            </w:tcBorders>
            <w:vAlign w:val="center"/>
          </w:tcPr>
          <w:p w:rsidR="000B266C" w:rsidRPr="00EE23E8" w:rsidRDefault="000B266C" w:rsidP="005A78C6">
            <w:pPr>
              <w:widowControl/>
              <w:jc w:val="center"/>
              <w:rPr>
                <w:rFonts w:eastAsia="標楷體"/>
                <w:kern w:val="0"/>
              </w:rPr>
            </w:pPr>
            <w:r w:rsidRPr="00EE23E8">
              <w:rPr>
                <w:rFonts w:eastAsia="標楷體"/>
                <w:kern w:val="0"/>
              </w:rPr>
              <w:t>12</w:t>
            </w:r>
          </w:p>
        </w:tc>
        <w:tc>
          <w:tcPr>
            <w:tcW w:w="4859" w:type="dxa"/>
            <w:tcBorders>
              <w:top w:val="nil"/>
              <w:left w:val="nil"/>
              <w:bottom w:val="single" w:sz="4" w:space="0" w:color="auto"/>
              <w:right w:val="single" w:sz="4" w:space="0" w:color="auto"/>
            </w:tcBorders>
            <w:vAlign w:val="center"/>
          </w:tcPr>
          <w:p w:rsidR="000B266C" w:rsidRPr="00EE23E8" w:rsidRDefault="000B266C" w:rsidP="005A78C6">
            <w:pPr>
              <w:widowControl/>
              <w:rPr>
                <w:rFonts w:eastAsia="標楷體"/>
                <w:kern w:val="0"/>
              </w:rPr>
            </w:pPr>
            <w:r w:rsidRPr="00EE23E8">
              <w:rPr>
                <w:rFonts w:eastAsia="標楷體"/>
                <w:kern w:val="0"/>
              </w:rPr>
              <w:t>銀行簿之證券化暴險</w:t>
            </w:r>
          </w:p>
        </w:tc>
        <w:tc>
          <w:tcPr>
            <w:tcW w:w="1929" w:type="dxa"/>
            <w:tcBorders>
              <w:top w:val="nil"/>
              <w:left w:val="nil"/>
              <w:bottom w:val="single" w:sz="4" w:space="0" w:color="auto"/>
              <w:right w:val="single" w:sz="4" w:space="0" w:color="auto"/>
            </w:tcBorders>
            <w:vAlign w:val="center"/>
          </w:tcPr>
          <w:p w:rsidR="000B266C" w:rsidRPr="00EE23E8" w:rsidRDefault="000B266C" w:rsidP="000B266C">
            <w:pPr>
              <w:jc w:val="right"/>
              <w:rPr>
                <w:rFonts w:ascii="Arial" w:hAnsi="Arial" w:cs="Arial"/>
              </w:rPr>
            </w:pPr>
            <w:r w:rsidRPr="00EE23E8">
              <w:rPr>
                <w:rFonts w:ascii="Arial" w:hAnsi="Arial" w:cs="Arial"/>
              </w:rPr>
              <w:t xml:space="preserve">　</w:t>
            </w:r>
          </w:p>
        </w:tc>
        <w:tc>
          <w:tcPr>
            <w:tcW w:w="1842" w:type="dxa"/>
            <w:tcBorders>
              <w:top w:val="nil"/>
              <w:left w:val="nil"/>
              <w:bottom w:val="single" w:sz="4" w:space="0" w:color="auto"/>
              <w:right w:val="single" w:sz="4" w:space="0" w:color="auto"/>
            </w:tcBorders>
            <w:vAlign w:val="center"/>
          </w:tcPr>
          <w:p w:rsidR="000B266C" w:rsidRPr="00EE23E8" w:rsidRDefault="000B266C" w:rsidP="000B266C">
            <w:pPr>
              <w:jc w:val="right"/>
              <w:rPr>
                <w:rFonts w:ascii="Arial" w:hAnsi="Arial" w:cs="Arial"/>
              </w:rPr>
            </w:pPr>
            <w:r w:rsidRPr="00EE23E8">
              <w:rPr>
                <w:rFonts w:ascii="Arial" w:hAnsi="Arial" w:cs="Arial"/>
              </w:rPr>
              <w:t>14,344</w:t>
            </w:r>
          </w:p>
        </w:tc>
        <w:tc>
          <w:tcPr>
            <w:tcW w:w="1740" w:type="dxa"/>
            <w:tcBorders>
              <w:top w:val="nil"/>
              <w:left w:val="nil"/>
              <w:bottom w:val="single" w:sz="4" w:space="0" w:color="auto"/>
              <w:right w:val="single" w:sz="4" w:space="0" w:color="auto"/>
            </w:tcBorders>
            <w:vAlign w:val="center"/>
          </w:tcPr>
          <w:p w:rsidR="000B266C" w:rsidRPr="00EE23E8" w:rsidRDefault="000B266C" w:rsidP="000B266C">
            <w:pPr>
              <w:jc w:val="right"/>
              <w:rPr>
                <w:rFonts w:ascii="Arial" w:hAnsi="Arial" w:cs="Arial"/>
              </w:rPr>
            </w:pPr>
            <w:r w:rsidRPr="00EE23E8">
              <w:rPr>
                <w:rFonts w:ascii="Arial" w:hAnsi="Arial" w:cs="Arial"/>
              </w:rPr>
              <w:t xml:space="preserve">　</w:t>
            </w:r>
          </w:p>
        </w:tc>
      </w:tr>
      <w:tr w:rsidR="000B266C" w:rsidRPr="00EE23E8" w:rsidTr="006D5AEA">
        <w:trPr>
          <w:trHeight w:val="371"/>
        </w:trPr>
        <w:tc>
          <w:tcPr>
            <w:tcW w:w="624" w:type="dxa"/>
            <w:tcBorders>
              <w:top w:val="nil"/>
              <w:left w:val="single" w:sz="4" w:space="0" w:color="auto"/>
              <w:bottom w:val="single" w:sz="4" w:space="0" w:color="auto"/>
              <w:right w:val="single" w:sz="4" w:space="0" w:color="auto"/>
            </w:tcBorders>
            <w:vAlign w:val="center"/>
          </w:tcPr>
          <w:p w:rsidR="000B266C" w:rsidRPr="00EE23E8" w:rsidRDefault="000B266C" w:rsidP="005A78C6">
            <w:pPr>
              <w:widowControl/>
              <w:jc w:val="center"/>
              <w:rPr>
                <w:rFonts w:eastAsia="標楷體"/>
                <w:kern w:val="0"/>
              </w:rPr>
            </w:pPr>
            <w:r w:rsidRPr="00EE23E8">
              <w:rPr>
                <w:rFonts w:eastAsia="標楷體"/>
                <w:kern w:val="0"/>
              </w:rPr>
              <w:t>13</w:t>
            </w:r>
          </w:p>
        </w:tc>
        <w:tc>
          <w:tcPr>
            <w:tcW w:w="4859" w:type="dxa"/>
            <w:tcBorders>
              <w:top w:val="nil"/>
              <w:left w:val="nil"/>
              <w:bottom w:val="single" w:sz="4" w:space="0" w:color="auto"/>
              <w:right w:val="single" w:sz="4" w:space="0" w:color="auto"/>
            </w:tcBorders>
            <w:vAlign w:val="center"/>
          </w:tcPr>
          <w:p w:rsidR="000B266C" w:rsidRPr="00EE23E8" w:rsidRDefault="000B266C" w:rsidP="005A78C6">
            <w:pPr>
              <w:widowControl/>
              <w:ind w:leftChars="100" w:left="240"/>
              <w:rPr>
                <w:rFonts w:eastAsia="標楷體"/>
                <w:kern w:val="0"/>
              </w:rPr>
            </w:pPr>
            <w:r w:rsidRPr="00EE23E8">
              <w:rPr>
                <w:rFonts w:eastAsia="標楷體"/>
                <w:kern w:val="0"/>
              </w:rPr>
              <w:t>內部評等法之評等基礎法</w:t>
            </w:r>
            <w:r w:rsidRPr="00EE23E8">
              <w:rPr>
                <w:rFonts w:eastAsia="標楷體"/>
                <w:kern w:val="0"/>
              </w:rPr>
              <w:t>(RBA)</w:t>
            </w:r>
          </w:p>
        </w:tc>
        <w:tc>
          <w:tcPr>
            <w:tcW w:w="1929" w:type="dxa"/>
            <w:tcBorders>
              <w:top w:val="nil"/>
              <w:left w:val="nil"/>
              <w:bottom w:val="single" w:sz="4" w:space="0" w:color="auto"/>
              <w:right w:val="single" w:sz="4" w:space="0" w:color="auto"/>
            </w:tcBorders>
            <w:vAlign w:val="center"/>
          </w:tcPr>
          <w:p w:rsidR="000B266C" w:rsidRPr="00EE23E8" w:rsidRDefault="000B266C" w:rsidP="000B266C">
            <w:pPr>
              <w:jc w:val="right"/>
              <w:rPr>
                <w:rFonts w:ascii="Arial" w:hAnsi="Arial" w:cs="Arial"/>
              </w:rPr>
            </w:pPr>
            <w:r w:rsidRPr="00EE23E8">
              <w:rPr>
                <w:rFonts w:ascii="Arial" w:hAnsi="Arial" w:cs="Arial"/>
              </w:rPr>
              <w:t xml:space="preserve">　</w:t>
            </w:r>
          </w:p>
        </w:tc>
        <w:tc>
          <w:tcPr>
            <w:tcW w:w="1842" w:type="dxa"/>
            <w:tcBorders>
              <w:top w:val="nil"/>
              <w:left w:val="nil"/>
              <w:bottom w:val="single" w:sz="4" w:space="0" w:color="auto"/>
              <w:right w:val="single" w:sz="4" w:space="0" w:color="auto"/>
            </w:tcBorders>
            <w:vAlign w:val="center"/>
          </w:tcPr>
          <w:p w:rsidR="000B266C" w:rsidRPr="00EE23E8" w:rsidRDefault="000B266C" w:rsidP="000B266C">
            <w:pPr>
              <w:jc w:val="right"/>
              <w:rPr>
                <w:rFonts w:ascii="Arial" w:hAnsi="Arial" w:cs="Arial"/>
              </w:rPr>
            </w:pPr>
            <w:r w:rsidRPr="00EE23E8">
              <w:rPr>
                <w:rFonts w:ascii="Arial" w:hAnsi="Arial" w:cs="Arial"/>
              </w:rPr>
              <w:t xml:space="preserve">　</w:t>
            </w:r>
          </w:p>
        </w:tc>
        <w:tc>
          <w:tcPr>
            <w:tcW w:w="1740" w:type="dxa"/>
            <w:tcBorders>
              <w:top w:val="nil"/>
              <w:left w:val="nil"/>
              <w:bottom w:val="single" w:sz="4" w:space="0" w:color="auto"/>
              <w:right w:val="single" w:sz="4" w:space="0" w:color="auto"/>
            </w:tcBorders>
            <w:vAlign w:val="center"/>
          </w:tcPr>
          <w:p w:rsidR="000B266C" w:rsidRPr="00EE23E8" w:rsidRDefault="000B266C" w:rsidP="000B266C">
            <w:pPr>
              <w:jc w:val="right"/>
              <w:rPr>
                <w:rFonts w:ascii="Arial" w:hAnsi="Arial" w:cs="Arial"/>
              </w:rPr>
            </w:pPr>
            <w:r w:rsidRPr="00EE23E8">
              <w:rPr>
                <w:rFonts w:ascii="Arial" w:hAnsi="Arial" w:cs="Arial"/>
              </w:rPr>
              <w:t xml:space="preserve">　</w:t>
            </w:r>
          </w:p>
        </w:tc>
      </w:tr>
      <w:tr w:rsidR="000B266C" w:rsidRPr="00EE23E8" w:rsidTr="006D5AEA">
        <w:trPr>
          <w:trHeight w:val="377"/>
        </w:trPr>
        <w:tc>
          <w:tcPr>
            <w:tcW w:w="624" w:type="dxa"/>
            <w:tcBorders>
              <w:top w:val="nil"/>
              <w:left w:val="single" w:sz="4" w:space="0" w:color="auto"/>
              <w:bottom w:val="single" w:sz="4" w:space="0" w:color="auto"/>
              <w:right w:val="single" w:sz="4" w:space="0" w:color="auto"/>
            </w:tcBorders>
            <w:vAlign w:val="center"/>
          </w:tcPr>
          <w:p w:rsidR="000B266C" w:rsidRPr="00EE23E8" w:rsidRDefault="000B266C" w:rsidP="005A78C6">
            <w:pPr>
              <w:widowControl/>
              <w:jc w:val="center"/>
              <w:rPr>
                <w:rFonts w:eastAsia="標楷體"/>
                <w:kern w:val="0"/>
              </w:rPr>
            </w:pPr>
            <w:r w:rsidRPr="00EE23E8">
              <w:rPr>
                <w:rFonts w:eastAsia="標楷體"/>
                <w:kern w:val="0"/>
              </w:rPr>
              <w:t>14</w:t>
            </w:r>
          </w:p>
        </w:tc>
        <w:tc>
          <w:tcPr>
            <w:tcW w:w="4859" w:type="dxa"/>
            <w:tcBorders>
              <w:top w:val="nil"/>
              <w:left w:val="nil"/>
              <w:bottom w:val="single" w:sz="4" w:space="0" w:color="auto"/>
              <w:right w:val="single" w:sz="4" w:space="0" w:color="auto"/>
            </w:tcBorders>
            <w:vAlign w:val="center"/>
          </w:tcPr>
          <w:p w:rsidR="000B266C" w:rsidRPr="00EE23E8" w:rsidRDefault="000B266C" w:rsidP="005A78C6">
            <w:pPr>
              <w:widowControl/>
              <w:ind w:leftChars="100" w:left="240"/>
              <w:rPr>
                <w:rFonts w:eastAsia="標楷體"/>
                <w:kern w:val="0"/>
              </w:rPr>
            </w:pPr>
            <w:r w:rsidRPr="00EE23E8">
              <w:rPr>
                <w:rFonts w:eastAsia="標楷體"/>
                <w:kern w:val="0"/>
              </w:rPr>
              <w:t>內部評等法之監理公式法</w:t>
            </w:r>
            <w:r w:rsidRPr="00EE23E8">
              <w:rPr>
                <w:rFonts w:eastAsia="標楷體"/>
                <w:kern w:val="0"/>
              </w:rPr>
              <w:t>(SFA)</w:t>
            </w:r>
          </w:p>
        </w:tc>
        <w:tc>
          <w:tcPr>
            <w:tcW w:w="1929" w:type="dxa"/>
            <w:tcBorders>
              <w:top w:val="nil"/>
              <w:left w:val="nil"/>
              <w:bottom w:val="single" w:sz="4" w:space="0" w:color="auto"/>
              <w:right w:val="single" w:sz="4" w:space="0" w:color="auto"/>
            </w:tcBorders>
            <w:vAlign w:val="center"/>
          </w:tcPr>
          <w:p w:rsidR="000B266C" w:rsidRPr="00EE23E8" w:rsidRDefault="000B266C" w:rsidP="000B266C">
            <w:pPr>
              <w:jc w:val="right"/>
              <w:rPr>
                <w:rFonts w:ascii="Arial" w:hAnsi="Arial" w:cs="Arial"/>
              </w:rPr>
            </w:pPr>
            <w:r w:rsidRPr="00EE23E8">
              <w:rPr>
                <w:rFonts w:ascii="Arial" w:hAnsi="Arial" w:cs="Arial"/>
              </w:rPr>
              <w:t xml:space="preserve">　</w:t>
            </w:r>
          </w:p>
        </w:tc>
        <w:tc>
          <w:tcPr>
            <w:tcW w:w="1842" w:type="dxa"/>
            <w:tcBorders>
              <w:top w:val="nil"/>
              <w:left w:val="nil"/>
              <w:bottom w:val="single" w:sz="4" w:space="0" w:color="auto"/>
              <w:right w:val="single" w:sz="4" w:space="0" w:color="auto"/>
            </w:tcBorders>
            <w:vAlign w:val="center"/>
          </w:tcPr>
          <w:p w:rsidR="000B266C" w:rsidRPr="00EE23E8" w:rsidRDefault="000B266C" w:rsidP="000B266C">
            <w:pPr>
              <w:jc w:val="right"/>
              <w:rPr>
                <w:rFonts w:ascii="Arial" w:hAnsi="Arial" w:cs="Arial"/>
              </w:rPr>
            </w:pPr>
            <w:r w:rsidRPr="00EE23E8">
              <w:rPr>
                <w:rFonts w:ascii="Arial" w:hAnsi="Arial" w:cs="Arial"/>
              </w:rPr>
              <w:t xml:space="preserve">　</w:t>
            </w:r>
          </w:p>
        </w:tc>
        <w:tc>
          <w:tcPr>
            <w:tcW w:w="1740" w:type="dxa"/>
            <w:tcBorders>
              <w:top w:val="nil"/>
              <w:left w:val="nil"/>
              <w:bottom w:val="single" w:sz="4" w:space="0" w:color="auto"/>
              <w:right w:val="single" w:sz="4" w:space="0" w:color="auto"/>
            </w:tcBorders>
            <w:vAlign w:val="center"/>
          </w:tcPr>
          <w:p w:rsidR="000B266C" w:rsidRPr="00EE23E8" w:rsidRDefault="000B266C" w:rsidP="000B266C">
            <w:pPr>
              <w:jc w:val="right"/>
              <w:rPr>
                <w:rFonts w:ascii="Arial" w:hAnsi="Arial" w:cs="Arial"/>
              </w:rPr>
            </w:pPr>
            <w:r w:rsidRPr="00EE23E8">
              <w:rPr>
                <w:rFonts w:ascii="Arial" w:hAnsi="Arial" w:cs="Arial"/>
              </w:rPr>
              <w:t xml:space="preserve">　</w:t>
            </w:r>
          </w:p>
        </w:tc>
      </w:tr>
      <w:tr w:rsidR="000B266C" w:rsidRPr="00EE23E8" w:rsidTr="006D5AEA">
        <w:trPr>
          <w:trHeight w:val="373"/>
        </w:trPr>
        <w:tc>
          <w:tcPr>
            <w:tcW w:w="624" w:type="dxa"/>
            <w:tcBorders>
              <w:top w:val="nil"/>
              <w:left w:val="single" w:sz="4" w:space="0" w:color="auto"/>
              <w:bottom w:val="single" w:sz="4" w:space="0" w:color="auto"/>
              <w:right w:val="single" w:sz="4" w:space="0" w:color="auto"/>
            </w:tcBorders>
            <w:vAlign w:val="center"/>
          </w:tcPr>
          <w:p w:rsidR="000B266C" w:rsidRPr="00EE23E8" w:rsidRDefault="000B266C" w:rsidP="005A78C6">
            <w:pPr>
              <w:widowControl/>
              <w:jc w:val="center"/>
              <w:rPr>
                <w:rFonts w:eastAsia="標楷體"/>
                <w:kern w:val="0"/>
              </w:rPr>
            </w:pPr>
            <w:r w:rsidRPr="00EE23E8">
              <w:rPr>
                <w:rFonts w:eastAsia="標楷體"/>
                <w:kern w:val="0"/>
              </w:rPr>
              <w:t>15</w:t>
            </w:r>
          </w:p>
        </w:tc>
        <w:tc>
          <w:tcPr>
            <w:tcW w:w="4859" w:type="dxa"/>
            <w:tcBorders>
              <w:top w:val="nil"/>
              <w:left w:val="nil"/>
              <w:bottom w:val="single" w:sz="4" w:space="0" w:color="auto"/>
              <w:right w:val="single" w:sz="4" w:space="0" w:color="auto"/>
            </w:tcBorders>
            <w:vAlign w:val="center"/>
          </w:tcPr>
          <w:p w:rsidR="000B266C" w:rsidRPr="00EE23E8" w:rsidRDefault="000B266C" w:rsidP="001714BD">
            <w:pPr>
              <w:widowControl/>
              <w:ind w:leftChars="100" w:left="240"/>
              <w:rPr>
                <w:rFonts w:eastAsia="標楷體"/>
                <w:kern w:val="0"/>
              </w:rPr>
            </w:pPr>
            <w:r w:rsidRPr="00EE23E8">
              <w:rPr>
                <w:rFonts w:eastAsia="標楷體"/>
                <w:kern w:val="0"/>
              </w:rPr>
              <w:t>標準法</w:t>
            </w:r>
          </w:p>
        </w:tc>
        <w:tc>
          <w:tcPr>
            <w:tcW w:w="1929" w:type="dxa"/>
            <w:tcBorders>
              <w:top w:val="nil"/>
              <w:left w:val="nil"/>
              <w:bottom w:val="single" w:sz="4" w:space="0" w:color="auto"/>
              <w:right w:val="single" w:sz="4" w:space="0" w:color="auto"/>
            </w:tcBorders>
            <w:vAlign w:val="center"/>
          </w:tcPr>
          <w:p w:rsidR="000B266C" w:rsidRPr="00EE23E8" w:rsidRDefault="000B266C" w:rsidP="000B266C">
            <w:pPr>
              <w:jc w:val="right"/>
              <w:rPr>
                <w:rFonts w:ascii="Arial" w:hAnsi="Arial" w:cs="Arial"/>
              </w:rPr>
            </w:pPr>
            <w:r w:rsidRPr="00EE23E8">
              <w:rPr>
                <w:rFonts w:ascii="Arial" w:hAnsi="Arial" w:cs="Arial"/>
              </w:rPr>
              <w:t xml:space="preserve">　</w:t>
            </w:r>
          </w:p>
        </w:tc>
        <w:tc>
          <w:tcPr>
            <w:tcW w:w="1842" w:type="dxa"/>
            <w:tcBorders>
              <w:top w:val="nil"/>
              <w:left w:val="nil"/>
              <w:bottom w:val="single" w:sz="4" w:space="0" w:color="auto"/>
              <w:right w:val="single" w:sz="4" w:space="0" w:color="auto"/>
            </w:tcBorders>
            <w:vAlign w:val="center"/>
          </w:tcPr>
          <w:p w:rsidR="000B266C" w:rsidRPr="00EE23E8" w:rsidRDefault="000B266C" w:rsidP="000B266C">
            <w:pPr>
              <w:jc w:val="right"/>
              <w:rPr>
                <w:rFonts w:ascii="Arial" w:hAnsi="Arial" w:cs="Arial"/>
              </w:rPr>
            </w:pPr>
            <w:r w:rsidRPr="00EE23E8">
              <w:rPr>
                <w:rFonts w:ascii="Arial" w:hAnsi="Arial" w:cs="Arial"/>
              </w:rPr>
              <w:t>14,344</w:t>
            </w:r>
          </w:p>
        </w:tc>
        <w:tc>
          <w:tcPr>
            <w:tcW w:w="1740" w:type="dxa"/>
            <w:tcBorders>
              <w:top w:val="nil"/>
              <w:left w:val="nil"/>
              <w:bottom w:val="single" w:sz="4" w:space="0" w:color="auto"/>
              <w:right w:val="single" w:sz="4" w:space="0" w:color="auto"/>
            </w:tcBorders>
            <w:vAlign w:val="center"/>
          </w:tcPr>
          <w:p w:rsidR="000B266C" w:rsidRPr="00EE23E8" w:rsidRDefault="000B266C" w:rsidP="000B266C">
            <w:pPr>
              <w:jc w:val="right"/>
              <w:rPr>
                <w:rFonts w:ascii="Arial" w:hAnsi="Arial" w:cs="Arial"/>
              </w:rPr>
            </w:pPr>
            <w:r w:rsidRPr="00EE23E8">
              <w:rPr>
                <w:rFonts w:ascii="Arial" w:hAnsi="Arial" w:cs="Arial"/>
              </w:rPr>
              <w:t xml:space="preserve">　</w:t>
            </w:r>
          </w:p>
        </w:tc>
      </w:tr>
      <w:tr w:rsidR="000B266C" w:rsidRPr="00EE23E8" w:rsidTr="006D5AEA">
        <w:trPr>
          <w:trHeight w:val="379"/>
        </w:trPr>
        <w:tc>
          <w:tcPr>
            <w:tcW w:w="624" w:type="dxa"/>
            <w:tcBorders>
              <w:top w:val="nil"/>
              <w:left w:val="single" w:sz="4" w:space="0" w:color="auto"/>
              <w:bottom w:val="single" w:sz="4" w:space="0" w:color="auto"/>
              <w:right w:val="single" w:sz="4" w:space="0" w:color="auto"/>
            </w:tcBorders>
            <w:vAlign w:val="center"/>
          </w:tcPr>
          <w:p w:rsidR="000B266C" w:rsidRPr="00EE23E8" w:rsidRDefault="000B266C" w:rsidP="005A78C6">
            <w:pPr>
              <w:widowControl/>
              <w:jc w:val="center"/>
              <w:rPr>
                <w:rFonts w:eastAsia="標楷體"/>
                <w:kern w:val="0"/>
              </w:rPr>
            </w:pPr>
            <w:r w:rsidRPr="00EE23E8">
              <w:rPr>
                <w:rFonts w:eastAsia="標楷體"/>
                <w:kern w:val="0"/>
              </w:rPr>
              <w:t>16</w:t>
            </w:r>
          </w:p>
        </w:tc>
        <w:tc>
          <w:tcPr>
            <w:tcW w:w="4859" w:type="dxa"/>
            <w:tcBorders>
              <w:top w:val="nil"/>
              <w:left w:val="nil"/>
              <w:bottom w:val="single" w:sz="4" w:space="0" w:color="auto"/>
              <w:right w:val="single" w:sz="4" w:space="0" w:color="auto"/>
            </w:tcBorders>
            <w:vAlign w:val="center"/>
          </w:tcPr>
          <w:p w:rsidR="000B266C" w:rsidRPr="00EE23E8" w:rsidRDefault="000B266C" w:rsidP="005A78C6">
            <w:pPr>
              <w:widowControl/>
              <w:rPr>
                <w:rFonts w:eastAsia="標楷體"/>
                <w:kern w:val="0"/>
              </w:rPr>
            </w:pPr>
            <w:r w:rsidRPr="00EE23E8">
              <w:rPr>
                <w:rFonts w:eastAsia="標楷體"/>
                <w:kern w:val="0"/>
              </w:rPr>
              <w:t>市場風險</w:t>
            </w:r>
          </w:p>
        </w:tc>
        <w:tc>
          <w:tcPr>
            <w:tcW w:w="1929" w:type="dxa"/>
            <w:tcBorders>
              <w:top w:val="nil"/>
              <w:left w:val="nil"/>
              <w:bottom w:val="single" w:sz="4" w:space="0" w:color="auto"/>
              <w:right w:val="single" w:sz="4" w:space="0" w:color="auto"/>
            </w:tcBorders>
            <w:vAlign w:val="center"/>
          </w:tcPr>
          <w:p w:rsidR="000B266C" w:rsidRPr="00EE23E8" w:rsidRDefault="000B266C">
            <w:pPr>
              <w:jc w:val="right"/>
              <w:rPr>
                <w:rFonts w:ascii="Arial" w:hAnsi="Arial" w:cs="Arial"/>
              </w:rPr>
            </w:pPr>
            <w:r w:rsidRPr="00EE23E8">
              <w:rPr>
                <w:rFonts w:ascii="Arial" w:hAnsi="Arial" w:cs="Arial"/>
              </w:rPr>
              <w:t>24,201,891</w:t>
            </w:r>
          </w:p>
        </w:tc>
        <w:tc>
          <w:tcPr>
            <w:tcW w:w="1842" w:type="dxa"/>
            <w:tcBorders>
              <w:top w:val="nil"/>
              <w:left w:val="nil"/>
              <w:bottom w:val="single" w:sz="4" w:space="0" w:color="auto"/>
              <w:right w:val="single" w:sz="4" w:space="0" w:color="auto"/>
            </w:tcBorders>
            <w:vAlign w:val="center"/>
          </w:tcPr>
          <w:p w:rsidR="000B266C" w:rsidRPr="00EE23E8" w:rsidRDefault="000B266C" w:rsidP="006D5AEA">
            <w:pPr>
              <w:jc w:val="right"/>
              <w:rPr>
                <w:rFonts w:ascii="Arial" w:hAnsi="Arial" w:cs="Arial"/>
              </w:rPr>
            </w:pPr>
            <w:r w:rsidRPr="00EE23E8">
              <w:rPr>
                <w:rFonts w:ascii="Arial" w:hAnsi="Arial" w:cs="Arial"/>
              </w:rPr>
              <w:t>23,623,654</w:t>
            </w:r>
          </w:p>
        </w:tc>
        <w:tc>
          <w:tcPr>
            <w:tcW w:w="1740" w:type="dxa"/>
            <w:tcBorders>
              <w:top w:val="nil"/>
              <w:left w:val="nil"/>
              <w:bottom w:val="single" w:sz="4" w:space="0" w:color="auto"/>
              <w:right w:val="single" w:sz="4" w:space="0" w:color="auto"/>
            </w:tcBorders>
            <w:vAlign w:val="center"/>
          </w:tcPr>
          <w:p w:rsidR="000B266C" w:rsidRPr="00EE23E8" w:rsidRDefault="000B266C">
            <w:pPr>
              <w:jc w:val="right"/>
              <w:rPr>
                <w:rFonts w:ascii="Arial" w:hAnsi="Arial" w:cs="Arial"/>
              </w:rPr>
            </w:pPr>
            <w:r w:rsidRPr="00EE23E8">
              <w:rPr>
                <w:rFonts w:ascii="Arial" w:hAnsi="Arial" w:cs="Arial"/>
              </w:rPr>
              <w:t>1,936,151</w:t>
            </w:r>
          </w:p>
        </w:tc>
      </w:tr>
      <w:tr w:rsidR="000B266C" w:rsidRPr="00EE23E8" w:rsidTr="006D5AEA">
        <w:trPr>
          <w:trHeight w:val="374"/>
        </w:trPr>
        <w:tc>
          <w:tcPr>
            <w:tcW w:w="624" w:type="dxa"/>
            <w:tcBorders>
              <w:top w:val="nil"/>
              <w:left w:val="single" w:sz="4" w:space="0" w:color="auto"/>
              <w:bottom w:val="single" w:sz="4" w:space="0" w:color="auto"/>
              <w:right w:val="single" w:sz="4" w:space="0" w:color="auto"/>
            </w:tcBorders>
            <w:vAlign w:val="center"/>
          </w:tcPr>
          <w:p w:rsidR="000B266C" w:rsidRPr="00EE23E8" w:rsidRDefault="000B266C" w:rsidP="005A78C6">
            <w:pPr>
              <w:widowControl/>
              <w:jc w:val="center"/>
              <w:rPr>
                <w:rFonts w:eastAsia="標楷體"/>
                <w:kern w:val="0"/>
              </w:rPr>
            </w:pPr>
            <w:r w:rsidRPr="00EE23E8">
              <w:rPr>
                <w:rFonts w:eastAsia="標楷體"/>
                <w:kern w:val="0"/>
              </w:rPr>
              <w:t>17</w:t>
            </w:r>
          </w:p>
        </w:tc>
        <w:tc>
          <w:tcPr>
            <w:tcW w:w="4859" w:type="dxa"/>
            <w:tcBorders>
              <w:top w:val="nil"/>
              <w:left w:val="nil"/>
              <w:bottom w:val="single" w:sz="4" w:space="0" w:color="auto"/>
              <w:right w:val="single" w:sz="4" w:space="0" w:color="auto"/>
            </w:tcBorders>
            <w:vAlign w:val="center"/>
          </w:tcPr>
          <w:p w:rsidR="000B266C" w:rsidRPr="00EE23E8" w:rsidRDefault="000B266C" w:rsidP="005A78C6">
            <w:pPr>
              <w:widowControl/>
              <w:ind w:leftChars="100" w:left="240"/>
              <w:rPr>
                <w:rFonts w:eastAsia="標楷體"/>
                <w:kern w:val="0"/>
              </w:rPr>
            </w:pPr>
            <w:r w:rsidRPr="00EE23E8">
              <w:rPr>
                <w:rFonts w:eastAsia="標楷體"/>
                <w:kern w:val="0"/>
              </w:rPr>
              <w:t>標準法</w:t>
            </w:r>
            <w:r w:rsidRPr="00EE23E8">
              <w:rPr>
                <w:rFonts w:eastAsia="標楷體"/>
                <w:kern w:val="0"/>
              </w:rPr>
              <w:t>(SA)</w:t>
            </w:r>
          </w:p>
        </w:tc>
        <w:tc>
          <w:tcPr>
            <w:tcW w:w="1929" w:type="dxa"/>
            <w:tcBorders>
              <w:top w:val="nil"/>
              <w:left w:val="nil"/>
              <w:bottom w:val="single" w:sz="4" w:space="0" w:color="auto"/>
              <w:right w:val="single" w:sz="4" w:space="0" w:color="auto"/>
            </w:tcBorders>
            <w:vAlign w:val="center"/>
          </w:tcPr>
          <w:p w:rsidR="000B266C" w:rsidRPr="00EE23E8" w:rsidRDefault="000B266C">
            <w:pPr>
              <w:jc w:val="right"/>
              <w:rPr>
                <w:rFonts w:ascii="Arial" w:hAnsi="Arial" w:cs="Arial"/>
              </w:rPr>
            </w:pPr>
            <w:r w:rsidRPr="00EE23E8">
              <w:rPr>
                <w:rFonts w:ascii="Arial" w:hAnsi="Arial" w:cs="Arial"/>
              </w:rPr>
              <w:t>24,201,891</w:t>
            </w:r>
          </w:p>
        </w:tc>
        <w:tc>
          <w:tcPr>
            <w:tcW w:w="1842" w:type="dxa"/>
            <w:tcBorders>
              <w:top w:val="nil"/>
              <w:left w:val="nil"/>
              <w:bottom w:val="single" w:sz="4" w:space="0" w:color="auto"/>
              <w:right w:val="single" w:sz="4" w:space="0" w:color="auto"/>
            </w:tcBorders>
            <w:vAlign w:val="center"/>
          </w:tcPr>
          <w:p w:rsidR="000B266C" w:rsidRPr="00EE23E8" w:rsidRDefault="000B266C" w:rsidP="006D5AEA">
            <w:pPr>
              <w:jc w:val="right"/>
              <w:rPr>
                <w:rFonts w:ascii="Arial" w:hAnsi="Arial" w:cs="Arial"/>
              </w:rPr>
            </w:pPr>
            <w:r w:rsidRPr="00EE23E8">
              <w:rPr>
                <w:rFonts w:ascii="Arial" w:hAnsi="Arial" w:cs="Arial"/>
              </w:rPr>
              <w:t>23,623,654</w:t>
            </w:r>
          </w:p>
        </w:tc>
        <w:tc>
          <w:tcPr>
            <w:tcW w:w="1740" w:type="dxa"/>
            <w:tcBorders>
              <w:top w:val="nil"/>
              <w:left w:val="nil"/>
              <w:bottom w:val="single" w:sz="4" w:space="0" w:color="auto"/>
              <w:right w:val="single" w:sz="4" w:space="0" w:color="auto"/>
            </w:tcBorders>
            <w:vAlign w:val="center"/>
          </w:tcPr>
          <w:p w:rsidR="000B266C" w:rsidRPr="00EE23E8" w:rsidRDefault="000B266C">
            <w:pPr>
              <w:jc w:val="right"/>
              <w:rPr>
                <w:rFonts w:ascii="Arial" w:hAnsi="Arial" w:cs="Arial"/>
              </w:rPr>
            </w:pPr>
            <w:r w:rsidRPr="00EE23E8">
              <w:rPr>
                <w:rFonts w:ascii="Arial" w:hAnsi="Arial" w:cs="Arial"/>
              </w:rPr>
              <w:t>1,936,151</w:t>
            </w:r>
          </w:p>
        </w:tc>
      </w:tr>
      <w:tr w:rsidR="000B266C" w:rsidRPr="00EE23E8" w:rsidTr="006D5AEA">
        <w:trPr>
          <w:trHeight w:val="371"/>
        </w:trPr>
        <w:tc>
          <w:tcPr>
            <w:tcW w:w="624" w:type="dxa"/>
            <w:tcBorders>
              <w:top w:val="nil"/>
              <w:left w:val="single" w:sz="4" w:space="0" w:color="auto"/>
              <w:bottom w:val="single" w:sz="4" w:space="0" w:color="auto"/>
              <w:right w:val="single" w:sz="4" w:space="0" w:color="auto"/>
            </w:tcBorders>
            <w:vAlign w:val="center"/>
          </w:tcPr>
          <w:p w:rsidR="000B266C" w:rsidRPr="00EE23E8" w:rsidRDefault="000B266C" w:rsidP="005A78C6">
            <w:pPr>
              <w:widowControl/>
              <w:jc w:val="center"/>
              <w:rPr>
                <w:rFonts w:eastAsia="標楷體"/>
                <w:kern w:val="0"/>
              </w:rPr>
            </w:pPr>
            <w:r w:rsidRPr="00EE23E8">
              <w:rPr>
                <w:rFonts w:eastAsia="標楷體"/>
                <w:kern w:val="0"/>
              </w:rPr>
              <w:t>18</w:t>
            </w:r>
          </w:p>
        </w:tc>
        <w:tc>
          <w:tcPr>
            <w:tcW w:w="4859" w:type="dxa"/>
            <w:tcBorders>
              <w:top w:val="nil"/>
              <w:left w:val="nil"/>
              <w:bottom w:val="single" w:sz="4" w:space="0" w:color="auto"/>
              <w:right w:val="single" w:sz="4" w:space="0" w:color="auto"/>
            </w:tcBorders>
            <w:vAlign w:val="center"/>
          </w:tcPr>
          <w:p w:rsidR="000B266C" w:rsidRPr="00EE23E8" w:rsidRDefault="000B266C" w:rsidP="005A78C6">
            <w:pPr>
              <w:widowControl/>
              <w:ind w:leftChars="100" w:left="240"/>
              <w:rPr>
                <w:rFonts w:eastAsia="標楷體"/>
                <w:kern w:val="0"/>
              </w:rPr>
            </w:pPr>
            <w:r w:rsidRPr="00EE23E8">
              <w:rPr>
                <w:rFonts w:eastAsia="標楷體"/>
                <w:kern w:val="0"/>
              </w:rPr>
              <w:t>內部模型法</w:t>
            </w:r>
            <w:r w:rsidRPr="00EE23E8">
              <w:rPr>
                <w:rFonts w:eastAsia="標楷體"/>
                <w:kern w:val="0"/>
              </w:rPr>
              <w:t>(IMA)</w:t>
            </w:r>
          </w:p>
        </w:tc>
        <w:tc>
          <w:tcPr>
            <w:tcW w:w="1929" w:type="dxa"/>
            <w:tcBorders>
              <w:top w:val="nil"/>
              <w:left w:val="nil"/>
              <w:bottom w:val="single" w:sz="4" w:space="0" w:color="auto"/>
              <w:right w:val="single" w:sz="4" w:space="0" w:color="auto"/>
            </w:tcBorders>
            <w:vAlign w:val="center"/>
          </w:tcPr>
          <w:p w:rsidR="000B266C" w:rsidRPr="00EE23E8" w:rsidRDefault="000B266C" w:rsidP="000B266C">
            <w:pPr>
              <w:jc w:val="right"/>
              <w:rPr>
                <w:rFonts w:ascii="Arial" w:hAnsi="Arial" w:cs="Arial"/>
              </w:rPr>
            </w:pPr>
            <w:r w:rsidRPr="00EE23E8">
              <w:rPr>
                <w:rFonts w:ascii="Arial" w:hAnsi="Arial" w:cs="Arial"/>
              </w:rPr>
              <w:t xml:space="preserve">　</w:t>
            </w:r>
          </w:p>
        </w:tc>
        <w:tc>
          <w:tcPr>
            <w:tcW w:w="1842" w:type="dxa"/>
            <w:tcBorders>
              <w:top w:val="nil"/>
              <w:left w:val="nil"/>
              <w:bottom w:val="single" w:sz="4" w:space="0" w:color="auto"/>
              <w:right w:val="single" w:sz="4" w:space="0" w:color="auto"/>
            </w:tcBorders>
            <w:vAlign w:val="center"/>
          </w:tcPr>
          <w:p w:rsidR="000B266C" w:rsidRPr="00EE23E8" w:rsidRDefault="000B266C" w:rsidP="000B266C">
            <w:pPr>
              <w:jc w:val="right"/>
              <w:rPr>
                <w:rFonts w:ascii="Arial" w:hAnsi="Arial" w:cs="Arial"/>
              </w:rPr>
            </w:pPr>
          </w:p>
        </w:tc>
        <w:tc>
          <w:tcPr>
            <w:tcW w:w="1740" w:type="dxa"/>
            <w:tcBorders>
              <w:top w:val="nil"/>
              <w:left w:val="nil"/>
              <w:bottom w:val="single" w:sz="4" w:space="0" w:color="auto"/>
              <w:right w:val="single" w:sz="4" w:space="0" w:color="auto"/>
            </w:tcBorders>
            <w:vAlign w:val="center"/>
          </w:tcPr>
          <w:p w:rsidR="000B266C" w:rsidRPr="00EE23E8" w:rsidRDefault="000B266C" w:rsidP="000B266C">
            <w:pPr>
              <w:jc w:val="right"/>
              <w:rPr>
                <w:rFonts w:ascii="Arial" w:hAnsi="Arial" w:cs="Arial"/>
              </w:rPr>
            </w:pPr>
            <w:r w:rsidRPr="00EE23E8">
              <w:rPr>
                <w:rFonts w:ascii="Arial" w:hAnsi="Arial" w:cs="Arial"/>
              </w:rPr>
              <w:t xml:space="preserve">　</w:t>
            </w:r>
          </w:p>
        </w:tc>
      </w:tr>
      <w:tr w:rsidR="000B266C" w:rsidRPr="00EE23E8" w:rsidTr="006D5AEA">
        <w:trPr>
          <w:trHeight w:val="411"/>
        </w:trPr>
        <w:tc>
          <w:tcPr>
            <w:tcW w:w="624" w:type="dxa"/>
            <w:tcBorders>
              <w:top w:val="nil"/>
              <w:left w:val="single" w:sz="4" w:space="0" w:color="auto"/>
              <w:bottom w:val="single" w:sz="4" w:space="0" w:color="auto"/>
              <w:right w:val="single" w:sz="4" w:space="0" w:color="auto"/>
            </w:tcBorders>
            <w:vAlign w:val="center"/>
          </w:tcPr>
          <w:p w:rsidR="000B266C" w:rsidRPr="00EE23E8" w:rsidRDefault="000B266C" w:rsidP="005A78C6">
            <w:pPr>
              <w:widowControl/>
              <w:jc w:val="center"/>
              <w:rPr>
                <w:rFonts w:eastAsia="標楷體"/>
                <w:kern w:val="0"/>
              </w:rPr>
            </w:pPr>
            <w:r w:rsidRPr="00EE23E8">
              <w:rPr>
                <w:rFonts w:eastAsia="標楷體"/>
                <w:kern w:val="0"/>
              </w:rPr>
              <w:t>19</w:t>
            </w:r>
          </w:p>
        </w:tc>
        <w:tc>
          <w:tcPr>
            <w:tcW w:w="4859" w:type="dxa"/>
            <w:tcBorders>
              <w:top w:val="nil"/>
              <w:left w:val="nil"/>
              <w:bottom w:val="single" w:sz="4" w:space="0" w:color="auto"/>
              <w:right w:val="single" w:sz="4" w:space="0" w:color="auto"/>
            </w:tcBorders>
            <w:vAlign w:val="center"/>
          </w:tcPr>
          <w:p w:rsidR="000B266C" w:rsidRPr="00EE23E8" w:rsidRDefault="000B266C" w:rsidP="005A78C6">
            <w:pPr>
              <w:widowControl/>
              <w:rPr>
                <w:rFonts w:eastAsia="標楷體"/>
                <w:kern w:val="0"/>
              </w:rPr>
            </w:pPr>
            <w:r w:rsidRPr="00EE23E8">
              <w:rPr>
                <w:rFonts w:eastAsia="標楷體"/>
                <w:kern w:val="0"/>
              </w:rPr>
              <w:t>作業風險</w:t>
            </w:r>
          </w:p>
        </w:tc>
        <w:tc>
          <w:tcPr>
            <w:tcW w:w="1929" w:type="dxa"/>
            <w:tcBorders>
              <w:top w:val="nil"/>
              <w:left w:val="nil"/>
              <w:bottom w:val="single" w:sz="4" w:space="0" w:color="auto"/>
              <w:right w:val="single" w:sz="4" w:space="0" w:color="auto"/>
            </w:tcBorders>
            <w:vAlign w:val="center"/>
          </w:tcPr>
          <w:p w:rsidR="000B266C" w:rsidRPr="00EE23E8" w:rsidRDefault="000B266C">
            <w:pPr>
              <w:jc w:val="right"/>
              <w:rPr>
                <w:rFonts w:ascii="Arial" w:hAnsi="Arial" w:cs="Arial"/>
              </w:rPr>
            </w:pPr>
            <w:r w:rsidRPr="00EE23E8">
              <w:rPr>
                <w:rFonts w:ascii="Arial" w:hAnsi="Arial" w:cs="Arial"/>
              </w:rPr>
              <w:t>13,659,885</w:t>
            </w:r>
          </w:p>
        </w:tc>
        <w:tc>
          <w:tcPr>
            <w:tcW w:w="1842" w:type="dxa"/>
            <w:tcBorders>
              <w:top w:val="nil"/>
              <w:left w:val="nil"/>
              <w:bottom w:val="single" w:sz="4" w:space="0" w:color="auto"/>
              <w:right w:val="single" w:sz="4" w:space="0" w:color="auto"/>
            </w:tcBorders>
            <w:vAlign w:val="center"/>
          </w:tcPr>
          <w:p w:rsidR="000B266C" w:rsidRPr="00EE23E8" w:rsidRDefault="000B266C" w:rsidP="006D5AEA">
            <w:pPr>
              <w:jc w:val="right"/>
              <w:rPr>
                <w:rFonts w:ascii="Arial" w:hAnsi="Arial" w:cs="Arial"/>
              </w:rPr>
            </w:pPr>
            <w:r w:rsidRPr="00EE23E8">
              <w:rPr>
                <w:rFonts w:ascii="Arial" w:hAnsi="Arial" w:cs="Arial"/>
              </w:rPr>
              <w:t>12,624,398</w:t>
            </w:r>
          </w:p>
        </w:tc>
        <w:tc>
          <w:tcPr>
            <w:tcW w:w="1740" w:type="dxa"/>
            <w:tcBorders>
              <w:top w:val="nil"/>
              <w:left w:val="nil"/>
              <w:bottom w:val="single" w:sz="4" w:space="0" w:color="auto"/>
              <w:right w:val="single" w:sz="4" w:space="0" w:color="auto"/>
            </w:tcBorders>
            <w:vAlign w:val="center"/>
          </w:tcPr>
          <w:p w:rsidR="000B266C" w:rsidRPr="00EE23E8" w:rsidRDefault="000B266C">
            <w:pPr>
              <w:jc w:val="right"/>
              <w:rPr>
                <w:rFonts w:ascii="Arial" w:hAnsi="Arial" w:cs="Arial"/>
              </w:rPr>
            </w:pPr>
            <w:r w:rsidRPr="00EE23E8">
              <w:rPr>
                <w:rFonts w:ascii="Arial" w:hAnsi="Arial" w:cs="Arial"/>
              </w:rPr>
              <w:t>1,092,791</w:t>
            </w:r>
          </w:p>
        </w:tc>
      </w:tr>
      <w:tr w:rsidR="000B266C" w:rsidRPr="00EE23E8" w:rsidTr="006D5AEA">
        <w:trPr>
          <w:trHeight w:val="379"/>
        </w:trPr>
        <w:tc>
          <w:tcPr>
            <w:tcW w:w="624" w:type="dxa"/>
            <w:tcBorders>
              <w:top w:val="nil"/>
              <w:left w:val="single" w:sz="4" w:space="0" w:color="auto"/>
              <w:bottom w:val="single" w:sz="4" w:space="0" w:color="auto"/>
              <w:right w:val="single" w:sz="4" w:space="0" w:color="auto"/>
            </w:tcBorders>
            <w:vAlign w:val="center"/>
          </w:tcPr>
          <w:p w:rsidR="000B266C" w:rsidRPr="00EE23E8" w:rsidRDefault="000B266C" w:rsidP="005A78C6">
            <w:pPr>
              <w:widowControl/>
              <w:jc w:val="center"/>
              <w:rPr>
                <w:rFonts w:eastAsia="標楷體"/>
                <w:kern w:val="0"/>
              </w:rPr>
            </w:pPr>
            <w:r w:rsidRPr="00EE23E8">
              <w:rPr>
                <w:rFonts w:eastAsia="標楷體"/>
                <w:kern w:val="0"/>
              </w:rPr>
              <w:t>20</w:t>
            </w:r>
          </w:p>
        </w:tc>
        <w:tc>
          <w:tcPr>
            <w:tcW w:w="4859" w:type="dxa"/>
            <w:tcBorders>
              <w:top w:val="nil"/>
              <w:left w:val="nil"/>
              <w:bottom w:val="single" w:sz="4" w:space="0" w:color="auto"/>
              <w:right w:val="single" w:sz="4" w:space="0" w:color="auto"/>
            </w:tcBorders>
            <w:vAlign w:val="center"/>
          </w:tcPr>
          <w:p w:rsidR="000B266C" w:rsidRPr="00EE23E8" w:rsidRDefault="000B266C" w:rsidP="005A78C6">
            <w:pPr>
              <w:widowControl/>
              <w:ind w:leftChars="100" w:left="240"/>
              <w:rPr>
                <w:rFonts w:eastAsia="標楷體"/>
                <w:kern w:val="0"/>
              </w:rPr>
            </w:pPr>
            <w:r w:rsidRPr="00EE23E8">
              <w:rPr>
                <w:rFonts w:eastAsia="標楷體"/>
                <w:kern w:val="0"/>
              </w:rPr>
              <w:t>基本指標法</w:t>
            </w:r>
          </w:p>
        </w:tc>
        <w:tc>
          <w:tcPr>
            <w:tcW w:w="1929" w:type="dxa"/>
            <w:tcBorders>
              <w:top w:val="nil"/>
              <w:left w:val="nil"/>
              <w:bottom w:val="single" w:sz="4" w:space="0" w:color="auto"/>
              <w:right w:val="single" w:sz="4" w:space="0" w:color="auto"/>
            </w:tcBorders>
            <w:vAlign w:val="center"/>
          </w:tcPr>
          <w:p w:rsidR="000B266C" w:rsidRPr="00EE23E8" w:rsidRDefault="000B266C">
            <w:pPr>
              <w:jc w:val="right"/>
              <w:rPr>
                <w:rFonts w:ascii="Arial" w:hAnsi="Arial" w:cs="Arial"/>
              </w:rPr>
            </w:pPr>
            <w:r w:rsidRPr="00EE23E8">
              <w:rPr>
                <w:rFonts w:ascii="Arial" w:hAnsi="Arial" w:cs="Arial"/>
              </w:rPr>
              <w:t>13,659,885</w:t>
            </w:r>
          </w:p>
        </w:tc>
        <w:tc>
          <w:tcPr>
            <w:tcW w:w="1842" w:type="dxa"/>
            <w:tcBorders>
              <w:top w:val="nil"/>
              <w:left w:val="nil"/>
              <w:bottom w:val="single" w:sz="4" w:space="0" w:color="auto"/>
              <w:right w:val="single" w:sz="4" w:space="0" w:color="auto"/>
            </w:tcBorders>
            <w:vAlign w:val="center"/>
          </w:tcPr>
          <w:p w:rsidR="000B266C" w:rsidRPr="00EE23E8" w:rsidRDefault="000B266C" w:rsidP="006D5AEA">
            <w:pPr>
              <w:jc w:val="right"/>
              <w:rPr>
                <w:rFonts w:ascii="Arial" w:hAnsi="Arial" w:cs="Arial"/>
              </w:rPr>
            </w:pPr>
            <w:r w:rsidRPr="00EE23E8">
              <w:rPr>
                <w:rFonts w:ascii="Arial" w:hAnsi="Arial" w:cs="Arial"/>
              </w:rPr>
              <w:t>12,624,398</w:t>
            </w:r>
          </w:p>
        </w:tc>
        <w:tc>
          <w:tcPr>
            <w:tcW w:w="1740" w:type="dxa"/>
            <w:tcBorders>
              <w:top w:val="nil"/>
              <w:left w:val="nil"/>
              <w:bottom w:val="single" w:sz="4" w:space="0" w:color="auto"/>
              <w:right w:val="single" w:sz="4" w:space="0" w:color="auto"/>
            </w:tcBorders>
            <w:vAlign w:val="center"/>
          </w:tcPr>
          <w:p w:rsidR="000B266C" w:rsidRPr="00EE23E8" w:rsidRDefault="000B266C">
            <w:pPr>
              <w:jc w:val="right"/>
              <w:rPr>
                <w:rFonts w:ascii="Arial" w:hAnsi="Arial" w:cs="Arial"/>
              </w:rPr>
            </w:pPr>
            <w:r w:rsidRPr="00EE23E8">
              <w:rPr>
                <w:rFonts w:ascii="Arial" w:hAnsi="Arial" w:cs="Arial"/>
              </w:rPr>
              <w:t>1,092,791</w:t>
            </w:r>
          </w:p>
        </w:tc>
      </w:tr>
      <w:tr w:rsidR="000B266C" w:rsidRPr="00EE23E8" w:rsidTr="006D5AEA">
        <w:trPr>
          <w:trHeight w:val="374"/>
        </w:trPr>
        <w:tc>
          <w:tcPr>
            <w:tcW w:w="624" w:type="dxa"/>
            <w:tcBorders>
              <w:top w:val="nil"/>
              <w:left w:val="single" w:sz="4" w:space="0" w:color="auto"/>
              <w:bottom w:val="single" w:sz="4" w:space="0" w:color="auto"/>
              <w:right w:val="single" w:sz="4" w:space="0" w:color="auto"/>
            </w:tcBorders>
            <w:vAlign w:val="center"/>
          </w:tcPr>
          <w:p w:rsidR="000B266C" w:rsidRPr="00EE23E8" w:rsidRDefault="000B266C" w:rsidP="005A78C6">
            <w:pPr>
              <w:widowControl/>
              <w:jc w:val="center"/>
              <w:rPr>
                <w:rFonts w:eastAsia="標楷體"/>
                <w:kern w:val="0"/>
              </w:rPr>
            </w:pPr>
            <w:r w:rsidRPr="00EE23E8">
              <w:rPr>
                <w:rFonts w:eastAsia="標楷體"/>
                <w:kern w:val="0"/>
              </w:rPr>
              <w:t>21</w:t>
            </w:r>
          </w:p>
        </w:tc>
        <w:tc>
          <w:tcPr>
            <w:tcW w:w="4859" w:type="dxa"/>
            <w:tcBorders>
              <w:top w:val="nil"/>
              <w:left w:val="nil"/>
              <w:bottom w:val="single" w:sz="4" w:space="0" w:color="auto"/>
              <w:right w:val="single" w:sz="4" w:space="0" w:color="auto"/>
            </w:tcBorders>
            <w:vAlign w:val="center"/>
          </w:tcPr>
          <w:p w:rsidR="000B266C" w:rsidRPr="00EE23E8" w:rsidRDefault="000B266C" w:rsidP="005A78C6">
            <w:pPr>
              <w:widowControl/>
              <w:ind w:leftChars="100" w:left="240"/>
              <w:rPr>
                <w:rFonts w:eastAsia="標楷體"/>
                <w:kern w:val="0"/>
              </w:rPr>
            </w:pPr>
            <w:r w:rsidRPr="00EE23E8">
              <w:rPr>
                <w:rFonts w:eastAsia="標楷體"/>
                <w:kern w:val="0"/>
              </w:rPr>
              <w:t>標準法</w:t>
            </w:r>
          </w:p>
        </w:tc>
        <w:tc>
          <w:tcPr>
            <w:tcW w:w="1929" w:type="dxa"/>
            <w:tcBorders>
              <w:top w:val="nil"/>
              <w:left w:val="nil"/>
              <w:bottom w:val="single" w:sz="4" w:space="0" w:color="auto"/>
              <w:right w:val="single" w:sz="4" w:space="0" w:color="auto"/>
            </w:tcBorders>
            <w:vAlign w:val="center"/>
          </w:tcPr>
          <w:p w:rsidR="000B266C" w:rsidRPr="00EE23E8" w:rsidRDefault="000B266C" w:rsidP="000B266C">
            <w:pPr>
              <w:jc w:val="right"/>
              <w:rPr>
                <w:rFonts w:ascii="Arial" w:hAnsi="Arial" w:cs="Arial"/>
              </w:rPr>
            </w:pPr>
            <w:r w:rsidRPr="00EE23E8">
              <w:rPr>
                <w:rFonts w:ascii="Arial" w:hAnsi="Arial" w:cs="Arial"/>
              </w:rPr>
              <w:t xml:space="preserve">　</w:t>
            </w:r>
          </w:p>
        </w:tc>
        <w:tc>
          <w:tcPr>
            <w:tcW w:w="1842" w:type="dxa"/>
            <w:tcBorders>
              <w:top w:val="nil"/>
              <w:left w:val="nil"/>
              <w:bottom w:val="single" w:sz="4" w:space="0" w:color="auto"/>
              <w:right w:val="single" w:sz="4" w:space="0" w:color="auto"/>
            </w:tcBorders>
            <w:vAlign w:val="center"/>
          </w:tcPr>
          <w:p w:rsidR="000B266C" w:rsidRPr="00EE23E8" w:rsidRDefault="000B266C" w:rsidP="000B266C">
            <w:pPr>
              <w:widowControl/>
              <w:jc w:val="right"/>
              <w:rPr>
                <w:rFonts w:ascii="Arial" w:hAnsi="Arial" w:cs="Arial"/>
              </w:rPr>
            </w:pPr>
          </w:p>
        </w:tc>
        <w:tc>
          <w:tcPr>
            <w:tcW w:w="1740" w:type="dxa"/>
            <w:tcBorders>
              <w:top w:val="nil"/>
              <w:left w:val="nil"/>
              <w:bottom w:val="single" w:sz="4" w:space="0" w:color="auto"/>
              <w:right w:val="single" w:sz="4" w:space="0" w:color="auto"/>
            </w:tcBorders>
            <w:vAlign w:val="center"/>
          </w:tcPr>
          <w:p w:rsidR="000B266C" w:rsidRPr="00EE23E8" w:rsidRDefault="000B266C" w:rsidP="000B266C">
            <w:pPr>
              <w:jc w:val="right"/>
              <w:rPr>
                <w:rFonts w:ascii="Arial" w:hAnsi="Arial" w:cs="Arial"/>
              </w:rPr>
            </w:pPr>
            <w:r w:rsidRPr="00EE23E8">
              <w:rPr>
                <w:rFonts w:ascii="Arial" w:hAnsi="Arial" w:cs="Arial"/>
              </w:rPr>
              <w:t xml:space="preserve">　</w:t>
            </w:r>
          </w:p>
        </w:tc>
      </w:tr>
      <w:tr w:rsidR="000B266C" w:rsidRPr="00EE23E8" w:rsidTr="006D5AEA">
        <w:trPr>
          <w:trHeight w:val="389"/>
        </w:trPr>
        <w:tc>
          <w:tcPr>
            <w:tcW w:w="624" w:type="dxa"/>
            <w:tcBorders>
              <w:top w:val="nil"/>
              <w:left w:val="single" w:sz="4" w:space="0" w:color="auto"/>
              <w:bottom w:val="single" w:sz="4" w:space="0" w:color="auto"/>
              <w:right w:val="single" w:sz="4" w:space="0" w:color="auto"/>
            </w:tcBorders>
            <w:vAlign w:val="center"/>
          </w:tcPr>
          <w:p w:rsidR="000B266C" w:rsidRPr="00EE23E8" w:rsidRDefault="000B266C" w:rsidP="005A78C6">
            <w:pPr>
              <w:widowControl/>
              <w:jc w:val="center"/>
              <w:rPr>
                <w:rFonts w:eastAsia="標楷體"/>
                <w:kern w:val="0"/>
              </w:rPr>
            </w:pPr>
            <w:r w:rsidRPr="00EE23E8">
              <w:rPr>
                <w:rFonts w:eastAsia="標楷體"/>
                <w:kern w:val="0"/>
              </w:rPr>
              <w:t>22</w:t>
            </w:r>
          </w:p>
        </w:tc>
        <w:tc>
          <w:tcPr>
            <w:tcW w:w="4859" w:type="dxa"/>
            <w:tcBorders>
              <w:top w:val="nil"/>
              <w:left w:val="nil"/>
              <w:bottom w:val="single" w:sz="4" w:space="0" w:color="auto"/>
              <w:right w:val="single" w:sz="4" w:space="0" w:color="auto"/>
            </w:tcBorders>
            <w:vAlign w:val="center"/>
          </w:tcPr>
          <w:p w:rsidR="000B266C" w:rsidRPr="00EE23E8" w:rsidRDefault="000B266C" w:rsidP="005A78C6">
            <w:pPr>
              <w:widowControl/>
              <w:ind w:leftChars="100" w:left="240"/>
              <w:rPr>
                <w:rFonts w:eastAsia="標楷體"/>
                <w:kern w:val="0"/>
              </w:rPr>
            </w:pPr>
            <w:r w:rsidRPr="00EE23E8">
              <w:rPr>
                <w:rFonts w:eastAsia="標楷體"/>
                <w:kern w:val="0"/>
              </w:rPr>
              <w:t>進階衡量法</w:t>
            </w:r>
          </w:p>
        </w:tc>
        <w:tc>
          <w:tcPr>
            <w:tcW w:w="1929" w:type="dxa"/>
            <w:tcBorders>
              <w:top w:val="nil"/>
              <w:left w:val="nil"/>
              <w:bottom w:val="single" w:sz="4" w:space="0" w:color="auto"/>
              <w:right w:val="single" w:sz="4" w:space="0" w:color="auto"/>
            </w:tcBorders>
            <w:vAlign w:val="center"/>
          </w:tcPr>
          <w:p w:rsidR="000B266C" w:rsidRPr="00EE23E8" w:rsidRDefault="000B266C" w:rsidP="000B266C">
            <w:pPr>
              <w:jc w:val="right"/>
              <w:rPr>
                <w:rFonts w:ascii="Arial" w:hAnsi="Arial" w:cs="Arial"/>
              </w:rPr>
            </w:pPr>
            <w:r w:rsidRPr="00EE23E8">
              <w:rPr>
                <w:rFonts w:ascii="Arial" w:hAnsi="Arial" w:cs="Arial"/>
              </w:rPr>
              <w:t xml:space="preserve">　</w:t>
            </w:r>
          </w:p>
        </w:tc>
        <w:tc>
          <w:tcPr>
            <w:tcW w:w="1842" w:type="dxa"/>
            <w:tcBorders>
              <w:top w:val="nil"/>
              <w:left w:val="nil"/>
              <w:bottom w:val="single" w:sz="4" w:space="0" w:color="auto"/>
              <w:right w:val="single" w:sz="4" w:space="0" w:color="auto"/>
            </w:tcBorders>
            <w:vAlign w:val="center"/>
          </w:tcPr>
          <w:p w:rsidR="000B266C" w:rsidRPr="00EE23E8" w:rsidRDefault="000B266C" w:rsidP="000B266C">
            <w:pPr>
              <w:widowControl/>
              <w:jc w:val="right"/>
              <w:rPr>
                <w:rFonts w:ascii="Arial" w:hAnsi="Arial" w:cs="Arial"/>
              </w:rPr>
            </w:pPr>
          </w:p>
        </w:tc>
        <w:tc>
          <w:tcPr>
            <w:tcW w:w="1740" w:type="dxa"/>
            <w:tcBorders>
              <w:top w:val="nil"/>
              <w:left w:val="nil"/>
              <w:bottom w:val="single" w:sz="4" w:space="0" w:color="auto"/>
              <w:right w:val="single" w:sz="4" w:space="0" w:color="auto"/>
            </w:tcBorders>
            <w:vAlign w:val="center"/>
          </w:tcPr>
          <w:p w:rsidR="000B266C" w:rsidRPr="00EE23E8" w:rsidRDefault="000B266C" w:rsidP="000B266C">
            <w:pPr>
              <w:jc w:val="right"/>
              <w:rPr>
                <w:rFonts w:ascii="Arial" w:hAnsi="Arial" w:cs="Arial"/>
              </w:rPr>
            </w:pPr>
            <w:r w:rsidRPr="00EE23E8">
              <w:rPr>
                <w:rFonts w:ascii="Arial" w:hAnsi="Arial" w:cs="Arial"/>
              </w:rPr>
              <w:t xml:space="preserve">　</w:t>
            </w:r>
          </w:p>
        </w:tc>
      </w:tr>
      <w:tr w:rsidR="000B266C" w:rsidRPr="00EE23E8" w:rsidTr="006D5AEA">
        <w:trPr>
          <w:trHeight w:val="427"/>
        </w:trPr>
        <w:tc>
          <w:tcPr>
            <w:tcW w:w="624" w:type="dxa"/>
            <w:tcBorders>
              <w:top w:val="nil"/>
              <w:left w:val="single" w:sz="4" w:space="0" w:color="auto"/>
              <w:bottom w:val="single" w:sz="4" w:space="0" w:color="auto"/>
              <w:right w:val="single" w:sz="4" w:space="0" w:color="auto"/>
            </w:tcBorders>
            <w:vAlign w:val="center"/>
          </w:tcPr>
          <w:p w:rsidR="000B266C" w:rsidRPr="00EE23E8" w:rsidRDefault="000B266C" w:rsidP="005A78C6">
            <w:pPr>
              <w:widowControl/>
              <w:jc w:val="center"/>
              <w:rPr>
                <w:rFonts w:eastAsia="標楷體"/>
                <w:kern w:val="0"/>
              </w:rPr>
            </w:pPr>
            <w:r w:rsidRPr="00EE23E8">
              <w:rPr>
                <w:rFonts w:eastAsia="標楷體"/>
                <w:kern w:val="0"/>
              </w:rPr>
              <w:t>23</w:t>
            </w:r>
          </w:p>
        </w:tc>
        <w:tc>
          <w:tcPr>
            <w:tcW w:w="4859" w:type="dxa"/>
            <w:tcBorders>
              <w:top w:val="nil"/>
              <w:left w:val="nil"/>
              <w:bottom w:val="single" w:sz="4" w:space="0" w:color="auto"/>
              <w:right w:val="single" w:sz="4" w:space="0" w:color="auto"/>
            </w:tcBorders>
            <w:vAlign w:val="center"/>
          </w:tcPr>
          <w:p w:rsidR="000B266C" w:rsidRPr="00EE23E8" w:rsidRDefault="000B266C" w:rsidP="005A78C6">
            <w:pPr>
              <w:widowControl/>
              <w:rPr>
                <w:rFonts w:eastAsia="標楷體"/>
                <w:kern w:val="0"/>
              </w:rPr>
            </w:pPr>
            <w:r w:rsidRPr="00EE23E8">
              <w:rPr>
                <w:rFonts w:eastAsia="標楷體"/>
                <w:kern w:val="0"/>
              </w:rPr>
              <w:t>扣除門檻內之金額</w:t>
            </w:r>
            <w:r w:rsidRPr="00EE23E8">
              <w:rPr>
                <w:rFonts w:eastAsia="標楷體"/>
                <w:kern w:val="0"/>
              </w:rPr>
              <w:t>(</w:t>
            </w:r>
            <w:r w:rsidRPr="00EE23E8">
              <w:rPr>
                <w:rFonts w:eastAsia="標楷體"/>
                <w:kern w:val="0"/>
              </w:rPr>
              <w:t>適用風險權數</w:t>
            </w:r>
            <w:r w:rsidRPr="00EE23E8">
              <w:rPr>
                <w:rFonts w:eastAsia="標楷體"/>
                <w:kern w:val="0"/>
              </w:rPr>
              <w:t>250%)</w:t>
            </w:r>
          </w:p>
        </w:tc>
        <w:tc>
          <w:tcPr>
            <w:tcW w:w="1929" w:type="dxa"/>
            <w:tcBorders>
              <w:top w:val="nil"/>
              <w:left w:val="nil"/>
              <w:bottom w:val="single" w:sz="4" w:space="0" w:color="auto"/>
              <w:right w:val="single" w:sz="4" w:space="0" w:color="auto"/>
            </w:tcBorders>
            <w:vAlign w:val="center"/>
          </w:tcPr>
          <w:p w:rsidR="000B266C" w:rsidRPr="00EE23E8" w:rsidRDefault="000B266C">
            <w:pPr>
              <w:jc w:val="right"/>
              <w:rPr>
                <w:rFonts w:ascii="Arial" w:hAnsi="Arial" w:cs="Arial"/>
              </w:rPr>
            </w:pPr>
            <w:r w:rsidRPr="00EE23E8">
              <w:rPr>
                <w:rFonts w:ascii="Arial" w:hAnsi="Arial" w:cs="Arial"/>
              </w:rPr>
              <w:t>687,546</w:t>
            </w:r>
          </w:p>
        </w:tc>
        <w:tc>
          <w:tcPr>
            <w:tcW w:w="1842" w:type="dxa"/>
            <w:tcBorders>
              <w:top w:val="nil"/>
              <w:left w:val="nil"/>
              <w:bottom w:val="single" w:sz="4" w:space="0" w:color="auto"/>
              <w:right w:val="single" w:sz="4" w:space="0" w:color="auto"/>
            </w:tcBorders>
            <w:vAlign w:val="center"/>
          </w:tcPr>
          <w:p w:rsidR="000B266C" w:rsidRPr="00EE23E8" w:rsidRDefault="000B266C" w:rsidP="006D5AEA">
            <w:pPr>
              <w:jc w:val="right"/>
              <w:rPr>
                <w:rFonts w:ascii="Arial" w:hAnsi="Arial" w:cs="Arial"/>
              </w:rPr>
            </w:pPr>
            <w:r w:rsidRPr="00EE23E8">
              <w:rPr>
                <w:rFonts w:ascii="Arial" w:hAnsi="Arial" w:cs="Arial"/>
              </w:rPr>
              <w:t>726,208</w:t>
            </w:r>
          </w:p>
        </w:tc>
        <w:tc>
          <w:tcPr>
            <w:tcW w:w="1740" w:type="dxa"/>
            <w:tcBorders>
              <w:top w:val="nil"/>
              <w:left w:val="nil"/>
              <w:bottom w:val="single" w:sz="4" w:space="0" w:color="auto"/>
              <w:right w:val="single" w:sz="4" w:space="0" w:color="auto"/>
            </w:tcBorders>
            <w:vAlign w:val="center"/>
          </w:tcPr>
          <w:p w:rsidR="000B266C" w:rsidRPr="00EE23E8" w:rsidRDefault="000B266C">
            <w:pPr>
              <w:jc w:val="right"/>
              <w:rPr>
                <w:rFonts w:ascii="Arial" w:hAnsi="Arial" w:cs="Arial"/>
              </w:rPr>
            </w:pPr>
            <w:r w:rsidRPr="00EE23E8">
              <w:rPr>
                <w:rFonts w:ascii="Arial" w:hAnsi="Arial" w:cs="Arial"/>
              </w:rPr>
              <w:t>55,004</w:t>
            </w:r>
          </w:p>
        </w:tc>
      </w:tr>
      <w:tr w:rsidR="000B266C" w:rsidRPr="00EE23E8" w:rsidTr="006D5AEA">
        <w:trPr>
          <w:trHeight w:val="427"/>
        </w:trPr>
        <w:tc>
          <w:tcPr>
            <w:tcW w:w="624" w:type="dxa"/>
            <w:tcBorders>
              <w:top w:val="nil"/>
              <w:left w:val="single" w:sz="4" w:space="0" w:color="auto"/>
              <w:bottom w:val="single" w:sz="4" w:space="0" w:color="auto"/>
              <w:right w:val="single" w:sz="4" w:space="0" w:color="auto"/>
            </w:tcBorders>
            <w:vAlign w:val="center"/>
          </w:tcPr>
          <w:p w:rsidR="000B266C" w:rsidRPr="00EE23E8" w:rsidRDefault="000B266C" w:rsidP="005A78C6">
            <w:pPr>
              <w:widowControl/>
              <w:jc w:val="center"/>
              <w:rPr>
                <w:rFonts w:eastAsia="標楷體"/>
                <w:kern w:val="0"/>
              </w:rPr>
            </w:pPr>
            <w:r w:rsidRPr="00EE23E8">
              <w:rPr>
                <w:rFonts w:eastAsia="標楷體"/>
                <w:kern w:val="0"/>
              </w:rPr>
              <w:t>24</w:t>
            </w:r>
          </w:p>
        </w:tc>
        <w:tc>
          <w:tcPr>
            <w:tcW w:w="4859" w:type="dxa"/>
            <w:tcBorders>
              <w:top w:val="nil"/>
              <w:left w:val="nil"/>
              <w:bottom w:val="single" w:sz="4" w:space="0" w:color="auto"/>
              <w:right w:val="single" w:sz="4" w:space="0" w:color="auto"/>
            </w:tcBorders>
            <w:vAlign w:val="center"/>
          </w:tcPr>
          <w:p w:rsidR="000B266C" w:rsidRPr="00EE23E8" w:rsidRDefault="000B266C" w:rsidP="005A78C6">
            <w:pPr>
              <w:widowControl/>
              <w:rPr>
                <w:rFonts w:eastAsia="標楷體"/>
                <w:kern w:val="0"/>
              </w:rPr>
            </w:pPr>
            <w:r w:rsidRPr="00EE23E8">
              <w:rPr>
                <w:rFonts w:eastAsia="標楷體"/>
                <w:kern w:val="0"/>
              </w:rPr>
              <w:t>下限之調整</w:t>
            </w:r>
          </w:p>
        </w:tc>
        <w:tc>
          <w:tcPr>
            <w:tcW w:w="1929" w:type="dxa"/>
            <w:tcBorders>
              <w:top w:val="nil"/>
              <w:left w:val="nil"/>
              <w:bottom w:val="single" w:sz="4" w:space="0" w:color="auto"/>
              <w:right w:val="single" w:sz="4" w:space="0" w:color="auto"/>
            </w:tcBorders>
            <w:vAlign w:val="center"/>
          </w:tcPr>
          <w:p w:rsidR="000B266C" w:rsidRPr="00EE23E8" w:rsidRDefault="000B266C" w:rsidP="000B266C">
            <w:pPr>
              <w:jc w:val="right"/>
              <w:rPr>
                <w:rFonts w:ascii="Arial" w:hAnsi="Arial" w:cs="Arial"/>
              </w:rPr>
            </w:pPr>
            <w:r w:rsidRPr="00EE23E8">
              <w:rPr>
                <w:rFonts w:ascii="Arial" w:hAnsi="Arial" w:cs="Arial"/>
              </w:rPr>
              <w:t xml:space="preserve">　</w:t>
            </w:r>
          </w:p>
        </w:tc>
        <w:tc>
          <w:tcPr>
            <w:tcW w:w="1842" w:type="dxa"/>
            <w:tcBorders>
              <w:top w:val="nil"/>
              <w:left w:val="nil"/>
              <w:bottom w:val="single" w:sz="4" w:space="0" w:color="auto"/>
              <w:right w:val="single" w:sz="4" w:space="0" w:color="auto"/>
            </w:tcBorders>
            <w:vAlign w:val="center"/>
          </w:tcPr>
          <w:p w:rsidR="000B266C" w:rsidRPr="00EE23E8" w:rsidRDefault="000B266C" w:rsidP="000B266C">
            <w:pPr>
              <w:jc w:val="right"/>
              <w:rPr>
                <w:rFonts w:ascii="Arial" w:hAnsi="Arial" w:cs="Arial"/>
              </w:rPr>
            </w:pPr>
          </w:p>
        </w:tc>
        <w:tc>
          <w:tcPr>
            <w:tcW w:w="1740" w:type="dxa"/>
            <w:tcBorders>
              <w:top w:val="nil"/>
              <w:left w:val="nil"/>
              <w:bottom w:val="single" w:sz="4" w:space="0" w:color="auto"/>
              <w:right w:val="single" w:sz="4" w:space="0" w:color="auto"/>
            </w:tcBorders>
            <w:vAlign w:val="center"/>
          </w:tcPr>
          <w:p w:rsidR="000B266C" w:rsidRPr="00EE23E8" w:rsidRDefault="000B266C" w:rsidP="000B266C">
            <w:pPr>
              <w:jc w:val="right"/>
              <w:rPr>
                <w:rFonts w:ascii="Arial" w:hAnsi="Arial" w:cs="Arial"/>
              </w:rPr>
            </w:pPr>
            <w:r w:rsidRPr="00EE23E8">
              <w:rPr>
                <w:rFonts w:ascii="Arial" w:hAnsi="Arial" w:cs="Arial"/>
              </w:rPr>
              <w:t xml:space="preserve">　</w:t>
            </w:r>
          </w:p>
        </w:tc>
      </w:tr>
      <w:tr w:rsidR="000B266C" w:rsidRPr="00EE23E8" w:rsidTr="006D5AEA">
        <w:trPr>
          <w:trHeight w:val="427"/>
        </w:trPr>
        <w:tc>
          <w:tcPr>
            <w:tcW w:w="624" w:type="dxa"/>
            <w:tcBorders>
              <w:top w:val="nil"/>
              <w:left w:val="single" w:sz="4" w:space="0" w:color="auto"/>
              <w:bottom w:val="single" w:sz="4" w:space="0" w:color="auto"/>
              <w:right w:val="single" w:sz="4" w:space="0" w:color="auto"/>
            </w:tcBorders>
            <w:vAlign w:val="center"/>
          </w:tcPr>
          <w:p w:rsidR="000B266C" w:rsidRPr="00EE23E8" w:rsidRDefault="000B266C" w:rsidP="005A78C6">
            <w:pPr>
              <w:widowControl/>
              <w:jc w:val="center"/>
              <w:rPr>
                <w:rFonts w:eastAsia="標楷體"/>
                <w:kern w:val="0"/>
              </w:rPr>
            </w:pPr>
            <w:r w:rsidRPr="00EE23E8">
              <w:rPr>
                <w:rFonts w:eastAsia="標楷體"/>
                <w:kern w:val="0"/>
              </w:rPr>
              <w:t>25</w:t>
            </w:r>
          </w:p>
        </w:tc>
        <w:tc>
          <w:tcPr>
            <w:tcW w:w="4859" w:type="dxa"/>
            <w:tcBorders>
              <w:top w:val="nil"/>
              <w:left w:val="nil"/>
              <w:bottom w:val="single" w:sz="4" w:space="0" w:color="auto"/>
              <w:right w:val="single" w:sz="4" w:space="0" w:color="auto"/>
            </w:tcBorders>
            <w:vAlign w:val="center"/>
          </w:tcPr>
          <w:p w:rsidR="000B266C" w:rsidRPr="00EE23E8" w:rsidRDefault="000B266C" w:rsidP="005A78C6">
            <w:pPr>
              <w:widowControl/>
              <w:rPr>
                <w:rFonts w:eastAsia="標楷體"/>
                <w:kern w:val="0"/>
              </w:rPr>
            </w:pPr>
            <w:r w:rsidRPr="00EE23E8">
              <w:rPr>
                <w:rFonts w:eastAsia="標楷體"/>
                <w:kern w:val="0"/>
              </w:rPr>
              <w:t>總計</w:t>
            </w:r>
          </w:p>
        </w:tc>
        <w:tc>
          <w:tcPr>
            <w:tcW w:w="1929" w:type="dxa"/>
            <w:tcBorders>
              <w:top w:val="nil"/>
              <w:left w:val="nil"/>
              <w:bottom w:val="single" w:sz="4" w:space="0" w:color="auto"/>
              <w:right w:val="single" w:sz="4" w:space="0" w:color="auto"/>
            </w:tcBorders>
            <w:vAlign w:val="center"/>
          </w:tcPr>
          <w:p w:rsidR="000B266C" w:rsidRPr="00EE23E8" w:rsidRDefault="000B266C">
            <w:pPr>
              <w:jc w:val="right"/>
              <w:rPr>
                <w:rFonts w:ascii="Arial" w:hAnsi="Arial" w:cs="Arial"/>
              </w:rPr>
            </w:pPr>
            <w:r w:rsidRPr="00EE23E8">
              <w:rPr>
                <w:rFonts w:ascii="Arial" w:hAnsi="Arial" w:cs="Arial"/>
              </w:rPr>
              <w:t>227,226,037</w:t>
            </w:r>
          </w:p>
        </w:tc>
        <w:tc>
          <w:tcPr>
            <w:tcW w:w="1842" w:type="dxa"/>
            <w:tcBorders>
              <w:top w:val="nil"/>
              <w:left w:val="nil"/>
              <w:bottom w:val="single" w:sz="4" w:space="0" w:color="auto"/>
              <w:right w:val="single" w:sz="4" w:space="0" w:color="auto"/>
            </w:tcBorders>
            <w:vAlign w:val="center"/>
          </w:tcPr>
          <w:p w:rsidR="000B266C" w:rsidRPr="00EE23E8" w:rsidRDefault="000B266C" w:rsidP="006D5AEA">
            <w:pPr>
              <w:jc w:val="right"/>
              <w:rPr>
                <w:rFonts w:ascii="Arial" w:hAnsi="Arial" w:cs="Arial"/>
              </w:rPr>
            </w:pPr>
            <w:r w:rsidRPr="00EE23E8">
              <w:rPr>
                <w:rFonts w:ascii="Arial" w:hAnsi="Arial" w:cs="Arial"/>
              </w:rPr>
              <w:t>214,684,655</w:t>
            </w:r>
          </w:p>
        </w:tc>
        <w:tc>
          <w:tcPr>
            <w:tcW w:w="1740" w:type="dxa"/>
            <w:tcBorders>
              <w:top w:val="nil"/>
              <w:left w:val="nil"/>
              <w:bottom w:val="single" w:sz="4" w:space="0" w:color="auto"/>
              <w:right w:val="single" w:sz="4" w:space="0" w:color="auto"/>
            </w:tcBorders>
            <w:vAlign w:val="center"/>
          </w:tcPr>
          <w:p w:rsidR="000B266C" w:rsidRPr="00EE23E8" w:rsidRDefault="000B266C">
            <w:pPr>
              <w:jc w:val="right"/>
              <w:rPr>
                <w:rFonts w:ascii="Arial" w:hAnsi="Arial" w:cs="Arial"/>
              </w:rPr>
            </w:pPr>
            <w:r w:rsidRPr="00EE23E8">
              <w:rPr>
                <w:rFonts w:ascii="Arial" w:hAnsi="Arial" w:cs="Arial"/>
              </w:rPr>
              <w:t>18,178,083</w:t>
            </w:r>
          </w:p>
        </w:tc>
      </w:tr>
      <w:tr w:rsidR="006D5AEA" w:rsidRPr="00EE23E8" w:rsidTr="009E4A0F">
        <w:trPr>
          <w:trHeight w:val="363"/>
        </w:trPr>
        <w:tc>
          <w:tcPr>
            <w:tcW w:w="10994" w:type="dxa"/>
            <w:gridSpan w:val="5"/>
            <w:vMerge w:val="restart"/>
            <w:tcBorders>
              <w:top w:val="single" w:sz="8" w:space="0" w:color="auto"/>
              <w:left w:val="single" w:sz="4" w:space="0" w:color="auto"/>
              <w:bottom w:val="single" w:sz="4" w:space="0" w:color="auto"/>
              <w:right w:val="single" w:sz="4" w:space="0" w:color="auto"/>
            </w:tcBorders>
            <w:vAlign w:val="center"/>
          </w:tcPr>
          <w:p w:rsidR="006D5AEA" w:rsidRPr="00EE23E8" w:rsidRDefault="006D5AEA" w:rsidP="005A78C6">
            <w:pPr>
              <w:widowControl/>
              <w:rPr>
                <w:rFonts w:eastAsia="標楷體"/>
                <w:kern w:val="0"/>
              </w:rPr>
            </w:pPr>
            <w:r w:rsidRPr="00EE23E8">
              <w:rPr>
                <w:rFonts w:eastAsia="標楷體"/>
                <w:kern w:val="0"/>
              </w:rPr>
              <w:t>附註說明：</w:t>
            </w:r>
          </w:p>
          <w:p w:rsidR="006D5AEA" w:rsidRPr="00EE23E8" w:rsidRDefault="006D5AEA" w:rsidP="005A78C6">
            <w:pPr>
              <w:widowControl/>
              <w:rPr>
                <w:rFonts w:eastAsia="標楷體"/>
                <w:kern w:val="0"/>
              </w:rPr>
            </w:pPr>
          </w:p>
        </w:tc>
      </w:tr>
      <w:tr w:rsidR="006D5AEA" w:rsidRPr="00EE23E8" w:rsidTr="009E4A0F">
        <w:trPr>
          <w:trHeight w:val="363"/>
        </w:trPr>
        <w:tc>
          <w:tcPr>
            <w:tcW w:w="10994" w:type="dxa"/>
            <w:gridSpan w:val="5"/>
            <w:vMerge/>
            <w:tcBorders>
              <w:top w:val="single" w:sz="8" w:space="0" w:color="auto"/>
              <w:left w:val="single" w:sz="4" w:space="0" w:color="auto"/>
              <w:bottom w:val="single" w:sz="4" w:space="0" w:color="auto"/>
              <w:right w:val="single" w:sz="4" w:space="0" w:color="auto"/>
            </w:tcBorders>
            <w:vAlign w:val="center"/>
          </w:tcPr>
          <w:p w:rsidR="006D5AEA" w:rsidRPr="00EE23E8" w:rsidRDefault="006D5AEA" w:rsidP="005A78C6">
            <w:pPr>
              <w:widowControl/>
              <w:rPr>
                <w:rFonts w:eastAsia="標楷體"/>
                <w:kern w:val="0"/>
              </w:rPr>
            </w:pPr>
          </w:p>
        </w:tc>
      </w:tr>
      <w:tr w:rsidR="006D5AEA" w:rsidRPr="00EE23E8" w:rsidTr="009E4A0F">
        <w:trPr>
          <w:trHeight w:val="363"/>
        </w:trPr>
        <w:tc>
          <w:tcPr>
            <w:tcW w:w="10994" w:type="dxa"/>
            <w:gridSpan w:val="5"/>
            <w:vMerge/>
            <w:tcBorders>
              <w:top w:val="single" w:sz="8" w:space="0" w:color="auto"/>
              <w:left w:val="single" w:sz="4" w:space="0" w:color="auto"/>
              <w:bottom w:val="single" w:sz="4" w:space="0" w:color="auto"/>
              <w:right w:val="single" w:sz="4" w:space="0" w:color="auto"/>
            </w:tcBorders>
            <w:vAlign w:val="center"/>
          </w:tcPr>
          <w:p w:rsidR="006D5AEA" w:rsidRPr="00EE23E8" w:rsidRDefault="006D5AEA" w:rsidP="005A78C6">
            <w:pPr>
              <w:widowControl/>
              <w:rPr>
                <w:rFonts w:eastAsia="標楷體"/>
                <w:kern w:val="0"/>
              </w:rPr>
            </w:pPr>
          </w:p>
        </w:tc>
      </w:tr>
    </w:tbl>
    <w:p w:rsidR="009D3066" w:rsidRPr="00EE23E8" w:rsidRDefault="009D3066" w:rsidP="00134ACB">
      <w:pPr>
        <w:pStyle w:val="ad"/>
        <w:spacing w:line="360" w:lineRule="auto"/>
        <w:ind w:leftChars="23" w:left="1013" w:right="555"/>
        <w:rPr>
          <w:rFonts w:ascii="Times New Roman" w:hAnsi="Times New Roman"/>
          <w:b/>
          <w:sz w:val="24"/>
        </w:rPr>
      </w:pPr>
    </w:p>
    <w:p w:rsidR="00134ACB" w:rsidRPr="00EE23E8" w:rsidRDefault="00134ACB" w:rsidP="001934E3">
      <w:pPr>
        <w:pStyle w:val="ad"/>
        <w:spacing w:line="240" w:lineRule="atLeast"/>
        <w:ind w:leftChars="23" w:left="1013" w:right="556"/>
        <w:rPr>
          <w:rFonts w:ascii="Times New Roman" w:hAnsi="Times New Roman"/>
          <w:sz w:val="24"/>
        </w:rPr>
      </w:pPr>
      <w:r w:rsidRPr="00EE23E8">
        <w:rPr>
          <w:rFonts w:ascii="Times New Roman" w:hAnsi="Times New Roman"/>
          <w:b/>
          <w:sz w:val="24"/>
        </w:rPr>
        <w:t>填表說明</w:t>
      </w:r>
      <w:r w:rsidRPr="00EE23E8">
        <w:rPr>
          <w:rFonts w:ascii="Times New Roman" w:hAnsi="Times New Roman"/>
          <w:sz w:val="24"/>
        </w:rPr>
        <w:t>：</w:t>
      </w:r>
    </w:p>
    <w:p w:rsidR="00134ACB" w:rsidRPr="00EE23E8" w:rsidRDefault="00B37396" w:rsidP="00482E54">
      <w:pPr>
        <w:numPr>
          <w:ilvl w:val="0"/>
          <w:numId w:val="18"/>
        </w:numPr>
        <w:spacing w:line="240" w:lineRule="atLeast"/>
        <w:ind w:leftChars="150" w:left="720" w:hangingChars="150"/>
        <w:rPr>
          <w:rFonts w:eastAsia="標楷體"/>
        </w:rPr>
      </w:pPr>
      <w:r w:rsidRPr="00EE23E8">
        <w:rPr>
          <w:rFonts w:eastAsia="標楷體"/>
        </w:rPr>
        <w:t>本表更新頻率：</w:t>
      </w:r>
      <w:r w:rsidR="00134ACB" w:rsidRPr="00EE23E8">
        <w:rPr>
          <w:rFonts w:eastAsia="標楷體"/>
        </w:rPr>
        <w:t>半年。</w:t>
      </w:r>
    </w:p>
    <w:p w:rsidR="009D3066" w:rsidRPr="00EE23E8" w:rsidRDefault="009D3066" w:rsidP="00482E54">
      <w:pPr>
        <w:numPr>
          <w:ilvl w:val="0"/>
          <w:numId w:val="18"/>
        </w:numPr>
        <w:spacing w:line="240" w:lineRule="atLeast"/>
        <w:ind w:leftChars="150" w:left="720" w:hangingChars="150"/>
        <w:rPr>
          <w:rFonts w:eastAsia="標楷體"/>
        </w:rPr>
      </w:pPr>
      <w:r w:rsidRPr="00EE23E8">
        <w:rPr>
          <w:rFonts w:eastAsia="標楷體"/>
        </w:rPr>
        <w:t>本表採合併基礎填報。</w:t>
      </w:r>
    </w:p>
    <w:p w:rsidR="00134ACB" w:rsidRPr="00EE23E8" w:rsidRDefault="009D3066" w:rsidP="00482E54">
      <w:pPr>
        <w:numPr>
          <w:ilvl w:val="0"/>
          <w:numId w:val="18"/>
        </w:numPr>
        <w:spacing w:line="240" w:lineRule="atLeast"/>
        <w:ind w:leftChars="150" w:left="720" w:hangingChars="150"/>
        <w:rPr>
          <w:rFonts w:eastAsia="標楷體"/>
        </w:rPr>
      </w:pPr>
      <w:r w:rsidRPr="00EE23E8">
        <w:rPr>
          <w:rFonts w:eastAsia="標楷體"/>
        </w:rPr>
        <w:t>若銀行使用內部模型法</w:t>
      </w:r>
      <w:r w:rsidRPr="00EE23E8">
        <w:rPr>
          <w:rFonts w:eastAsia="標楷體"/>
        </w:rPr>
        <w:t>(IMA)</w:t>
      </w:r>
      <w:r w:rsidRPr="00EE23E8">
        <w:rPr>
          <w:rFonts w:eastAsia="標楷體"/>
        </w:rPr>
        <w:t>來計提市場風險評價之權益投資暴險，則必須每年於附註說明中提供其內部模型特性之描述。</w:t>
      </w:r>
    </w:p>
    <w:p w:rsidR="009D3066" w:rsidRPr="00EE23E8" w:rsidRDefault="009D3066" w:rsidP="00482E54">
      <w:pPr>
        <w:numPr>
          <w:ilvl w:val="0"/>
          <w:numId w:val="18"/>
        </w:numPr>
        <w:spacing w:line="240" w:lineRule="atLeast"/>
        <w:ind w:leftChars="150" w:left="720" w:hangingChars="150"/>
        <w:rPr>
          <w:rFonts w:eastAsia="標楷體"/>
        </w:rPr>
      </w:pPr>
      <w:r w:rsidRPr="00EE23E8">
        <w:rPr>
          <w:rFonts w:eastAsia="標楷體"/>
        </w:rPr>
        <w:t>本表之行與列各項目填寫定義如下：</w:t>
      </w:r>
    </w:p>
    <w:p w:rsidR="00134ACB" w:rsidRPr="00EE23E8" w:rsidRDefault="00134ACB" w:rsidP="00430298">
      <w:pPr>
        <w:pStyle w:val="ad"/>
        <w:spacing w:line="240" w:lineRule="atLeast"/>
        <w:ind w:leftChars="250" w:left="1080" w:rightChars="231" w:right="554" w:hangingChars="200" w:hanging="480"/>
        <w:rPr>
          <w:rFonts w:ascii="Times New Roman" w:hAnsi="Times New Roman"/>
          <w:sz w:val="24"/>
        </w:rPr>
      </w:pPr>
      <w:r w:rsidRPr="00EE23E8">
        <w:rPr>
          <w:rFonts w:ascii="Times New Roman" w:hAnsi="Times New Roman"/>
          <w:b/>
          <w:sz w:val="24"/>
        </w:rPr>
        <w:t>行</w:t>
      </w:r>
      <w:r w:rsidR="009D3066" w:rsidRPr="00EE23E8">
        <w:rPr>
          <w:rFonts w:ascii="Times New Roman" w:hAnsi="Times New Roman" w:hint="eastAsia"/>
          <w:sz w:val="24"/>
        </w:rPr>
        <w:t>：</w:t>
      </w:r>
    </w:p>
    <w:p w:rsidR="00134ACB" w:rsidRPr="00EE23E8" w:rsidRDefault="00134ACB" w:rsidP="00482E54">
      <w:pPr>
        <w:pStyle w:val="ad"/>
        <w:numPr>
          <w:ilvl w:val="0"/>
          <w:numId w:val="19"/>
        </w:numPr>
        <w:spacing w:line="240" w:lineRule="atLeast"/>
        <w:ind w:leftChars="250" w:left="1080" w:rightChars="-10" w:right="-24" w:hangingChars="200" w:hanging="480"/>
        <w:jc w:val="both"/>
        <w:rPr>
          <w:rFonts w:ascii="Times New Roman" w:hAnsi="Times New Roman"/>
          <w:sz w:val="24"/>
        </w:rPr>
      </w:pPr>
      <w:r w:rsidRPr="00EE23E8">
        <w:rPr>
          <w:rFonts w:ascii="Times New Roman" w:hAnsi="Times New Roman"/>
          <w:sz w:val="24"/>
        </w:rPr>
        <w:t>風險性資產：市場風險與作業風險</w:t>
      </w:r>
      <w:r w:rsidR="00AF60E0" w:rsidRPr="00EE23E8">
        <w:rPr>
          <w:rFonts w:ascii="Times New Roman" w:hAnsi="Times New Roman"/>
          <w:sz w:val="24"/>
        </w:rPr>
        <w:t>應計提資本需轉換為風險性資產</w:t>
      </w:r>
      <w:r w:rsidRPr="00EE23E8">
        <w:rPr>
          <w:rFonts w:ascii="Times New Roman" w:hAnsi="Times New Roman"/>
          <w:sz w:val="24"/>
        </w:rPr>
        <w:t>，</w:t>
      </w:r>
      <w:r w:rsidR="00AF60E0" w:rsidRPr="00EE23E8">
        <w:rPr>
          <w:rFonts w:ascii="Times New Roman" w:hAnsi="Times New Roman"/>
          <w:sz w:val="24"/>
        </w:rPr>
        <w:t>即</w:t>
      </w:r>
      <w:r w:rsidRPr="00EE23E8">
        <w:rPr>
          <w:rFonts w:ascii="Times New Roman" w:hAnsi="Times New Roman"/>
          <w:sz w:val="24"/>
        </w:rPr>
        <w:t>應計提資本乘以</w:t>
      </w:r>
      <w:r w:rsidRPr="00EE23E8">
        <w:rPr>
          <w:rFonts w:ascii="Times New Roman" w:hAnsi="Times New Roman"/>
          <w:sz w:val="24"/>
        </w:rPr>
        <w:t>12.5</w:t>
      </w:r>
      <w:r w:rsidRPr="00EE23E8">
        <w:rPr>
          <w:rFonts w:ascii="Times New Roman" w:hAnsi="Times New Roman"/>
          <w:sz w:val="24"/>
        </w:rPr>
        <w:t>。</w:t>
      </w:r>
    </w:p>
    <w:p w:rsidR="009D3066" w:rsidRPr="00EE23E8" w:rsidRDefault="009D3066" w:rsidP="00482E54">
      <w:pPr>
        <w:pStyle w:val="ad"/>
        <w:numPr>
          <w:ilvl w:val="0"/>
          <w:numId w:val="19"/>
        </w:numPr>
        <w:spacing w:line="240" w:lineRule="atLeast"/>
        <w:ind w:leftChars="250" w:left="1080" w:rightChars="-10" w:right="-24" w:hangingChars="200" w:hanging="480"/>
        <w:jc w:val="both"/>
        <w:rPr>
          <w:rFonts w:ascii="Times New Roman" w:hAnsi="Times New Roman"/>
          <w:sz w:val="24"/>
        </w:rPr>
      </w:pPr>
      <w:r w:rsidRPr="00EE23E8">
        <w:rPr>
          <w:rFonts w:ascii="Times New Roman" w:hAnsi="Times New Roman"/>
          <w:sz w:val="24"/>
        </w:rPr>
        <w:t>風險性資產</w:t>
      </w:r>
      <w:r w:rsidRPr="00EE23E8">
        <w:rPr>
          <w:rFonts w:ascii="Times New Roman" w:hAnsi="Times New Roman"/>
          <w:sz w:val="24"/>
        </w:rPr>
        <w:t>(</w:t>
      </w:r>
      <w:r w:rsidRPr="00EE23E8">
        <w:rPr>
          <w:rFonts w:ascii="Times New Roman" w:hAnsi="Times New Roman"/>
          <w:sz w:val="24"/>
        </w:rPr>
        <w:t>前期</w:t>
      </w:r>
      <w:r w:rsidRPr="00EE23E8">
        <w:rPr>
          <w:rFonts w:ascii="Times New Roman" w:hAnsi="Times New Roman"/>
          <w:sz w:val="24"/>
        </w:rPr>
        <w:t>)</w:t>
      </w:r>
      <w:r w:rsidRPr="00EE23E8">
        <w:rPr>
          <w:rFonts w:ascii="Times New Roman" w:hAnsi="Times New Roman" w:hint="eastAsia"/>
          <w:sz w:val="24"/>
        </w:rPr>
        <w:t>：</w:t>
      </w:r>
      <w:r w:rsidRPr="00EE23E8">
        <w:rPr>
          <w:rFonts w:ascii="Times New Roman" w:hAnsi="Times New Roman"/>
          <w:sz w:val="24"/>
        </w:rPr>
        <w:t>係指前半年度資料。</w:t>
      </w:r>
    </w:p>
    <w:p w:rsidR="009D3066" w:rsidRPr="00EE23E8" w:rsidRDefault="009D3066" w:rsidP="00482E54">
      <w:pPr>
        <w:pStyle w:val="ad"/>
        <w:numPr>
          <w:ilvl w:val="0"/>
          <w:numId w:val="19"/>
        </w:numPr>
        <w:spacing w:line="240" w:lineRule="atLeast"/>
        <w:ind w:leftChars="250" w:left="1080" w:rightChars="-10" w:right="-24" w:hangingChars="200" w:hanging="480"/>
        <w:jc w:val="both"/>
        <w:rPr>
          <w:rFonts w:ascii="Times New Roman" w:hAnsi="Times New Roman"/>
          <w:sz w:val="24"/>
        </w:rPr>
      </w:pPr>
      <w:r w:rsidRPr="00EE23E8">
        <w:rPr>
          <w:rFonts w:ascii="Times New Roman" w:hAnsi="Times New Roman"/>
          <w:sz w:val="24"/>
        </w:rPr>
        <w:t>最低資本要求：係報表日時，主管機關對於第一支柱之最低資本要求，其總計需與第一支柱申報報表【表</w:t>
      </w:r>
      <w:r w:rsidRPr="00EE23E8">
        <w:rPr>
          <w:rFonts w:ascii="Times New Roman" w:hAnsi="Times New Roman"/>
          <w:sz w:val="24"/>
        </w:rPr>
        <w:t>1-A1</w:t>
      </w:r>
      <w:r w:rsidRPr="00EE23E8">
        <w:rPr>
          <w:rFonts w:ascii="Times New Roman" w:hAnsi="Times New Roman"/>
          <w:sz w:val="24"/>
        </w:rPr>
        <w:t>】自有資本與風險性資產比率及槓桿比率計算表中第</w:t>
      </w:r>
      <w:r w:rsidRPr="00EE23E8">
        <w:rPr>
          <w:rFonts w:ascii="Times New Roman" w:hAnsi="Times New Roman"/>
          <w:sz w:val="24"/>
        </w:rPr>
        <w:t>(5)</w:t>
      </w:r>
      <w:r w:rsidRPr="00EE23E8">
        <w:rPr>
          <w:rFonts w:ascii="Times New Roman" w:hAnsi="Times New Roman"/>
          <w:sz w:val="24"/>
        </w:rPr>
        <w:t>、</w:t>
      </w:r>
      <w:r w:rsidRPr="00EE23E8">
        <w:rPr>
          <w:rFonts w:ascii="Times New Roman" w:hAnsi="Times New Roman"/>
          <w:sz w:val="24"/>
        </w:rPr>
        <w:t>(6)</w:t>
      </w:r>
      <w:r w:rsidRPr="00EE23E8">
        <w:rPr>
          <w:rFonts w:ascii="Times New Roman" w:hAnsi="Times New Roman"/>
          <w:sz w:val="24"/>
        </w:rPr>
        <w:t>、</w:t>
      </w:r>
      <w:r w:rsidRPr="00EE23E8">
        <w:rPr>
          <w:rFonts w:ascii="Times New Roman" w:hAnsi="Times New Roman"/>
          <w:sz w:val="24"/>
        </w:rPr>
        <w:t>(7)</w:t>
      </w:r>
      <w:r w:rsidRPr="00EE23E8">
        <w:rPr>
          <w:rFonts w:ascii="Times New Roman" w:hAnsi="Times New Roman"/>
          <w:sz w:val="24"/>
        </w:rPr>
        <w:t>項「最低資本計提」之加總一致。</w:t>
      </w:r>
    </w:p>
    <w:p w:rsidR="00134ACB" w:rsidRPr="00EE23E8" w:rsidRDefault="00134ACB" w:rsidP="00430298">
      <w:pPr>
        <w:pStyle w:val="ad"/>
        <w:spacing w:line="240" w:lineRule="atLeast"/>
        <w:ind w:leftChars="250" w:left="1080" w:rightChars="231" w:right="554" w:hangingChars="200" w:hanging="480"/>
        <w:rPr>
          <w:rFonts w:ascii="Times New Roman" w:hAnsi="Times New Roman"/>
          <w:sz w:val="24"/>
        </w:rPr>
      </w:pPr>
      <w:r w:rsidRPr="00EE23E8">
        <w:rPr>
          <w:rFonts w:ascii="Times New Roman" w:hAnsi="Times New Roman"/>
          <w:b/>
          <w:sz w:val="24"/>
        </w:rPr>
        <w:t>列</w:t>
      </w:r>
      <w:r w:rsidR="009D3066" w:rsidRPr="00EE23E8">
        <w:rPr>
          <w:rFonts w:ascii="Times New Roman" w:hAnsi="Times New Roman" w:hint="eastAsia"/>
          <w:sz w:val="24"/>
        </w:rPr>
        <w:t>：</w:t>
      </w:r>
    </w:p>
    <w:p w:rsidR="00A91805" w:rsidRPr="00EE23E8" w:rsidRDefault="00811E46" w:rsidP="00482E54">
      <w:pPr>
        <w:pStyle w:val="ad"/>
        <w:numPr>
          <w:ilvl w:val="0"/>
          <w:numId w:val="20"/>
        </w:numPr>
        <w:spacing w:line="240" w:lineRule="atLeast"/>
        <w:ind w:leftChars="250" w:left="1080" w:rightChars="-10" w:right="-24" w:hangingChars="200" w:hanging="480"/>
        <w:jc w:val="both"/>
        <w:rPr>
          <w:rFonts w:ascii="Times New Roman" w:hAnsi="Times New Roman"/>
          <w:sz w:val="24"/>
        </w:rPr>
      </w:pPr>
      <w:r w:rsidRPr="00EE23E8">
        <w:rPr>
          <w:rFonts w:ascii="Times New Roman" w:hAnsi="Times New Roman" w:hint="eastAsia"/>
          <w:sz w:val="24"/>
        </w:rPr>
        <w:t>本表第一列所指之信用風險應填載範圍，需排除交易對手信用風險、基金股權投資資本計提部位、證券化監理架構下之資本計提部位、扣除門檻內之金額及下限之調整。</w:t>
      </w:r>
    </w:p>
    <w:p w:rsidR="009D3066" w:rsidRPr="00EE23E8" w:rsidRDefault="009D3066" w:rsidP="00482E54">
      <w:pPr>
        <w:pStyle w:val="ad"/>
        <w:numPr>
          <w:ilvl w:val="0"/>
          <w:numId w:val="20"/>
        </w:numPr>
        <w:spacing w:line="240" w:lineRule="atLeast"/>
        <w:ind w:leftChars="250" w:left="1080" w:rightChars="-10" w:right="-24" w:hangingChars="200" w:hanging="480"/>
        <w:jc w:val="both"/>
        <w:rPr>
          <w:rFonts w:ascii="Times New Roman" w:hAnsi="Times New Roman"/>
          <w:sz w:val="24"/>
        </w:rPr>
      </w:pPr>
      <w:r w:rsidRPr="00EE23E8">
        <w:rPr>
          <w:rFonts w:ascii="Times New Roman" w:hAnsi="Times New Roman"/>
          <w:sz w:val="24"/>
        </w:rPr>
        <w:t>「交易對手信用風險」填報數字應包含</w:t>
      </w:r>
      <w:r w:rsidRPr="00EE23E8">
        <w:rPr>
          <w:rFonts w:ascii="Times New Roman" w:hAnsi="Times New Roman" w:hint="eastAsia"/>
          <w:sz w:val="24"/>
        </w:rPr>
        <w:t>【</w:t>
      </w:r>
      <w:r w:rsidRPr="00EE23E8">
        <w:rPr>
          <w:rFonts w:ascii="Times New Roman" w:hAnsi="Times New Roman"/>
          <w:sz w:val="24"/>
        </w:rPr>
        <w:t>附表二十</w:t>
      </w:r>
      <w:r w:rsidR="00430298" w:rsidRPr="00EE23E8">
        <w:rPr>
          <w:rFonts w:ascii="Times New Roman" w:hAnsi="Times New Roman" w:hint="eastAsia"/>
          <w:sz w:val="24"/>
        </w:rPr>
        <w:t>九</w:t>
      </w:r>
      <w:r w:rsidRPr="00EE23E8">
        <w:rPr>
          <w:rFonts w:ascii="Times New Roman" w:hAnsi="Times New Roman" w:hint="eastAsia"/>
          <w:sz w:val="24"/>
        </w:rPr>
        <w:t>】</w:t>
      </w:r>
      <w:r w:rsidRPr="00EE23E8">
        <w:rPr>
          <w:rFonts w:ascii="Times New Roman" w:hAnsi="Times New Roman"/>
          <w:sz w:val="24"/>
        </w:rPr>
        <w:t>之信用風險評價調整</w:t>
      </w:r>
      <w:r w:rsidRPr="00EE23E8">
        <w:rPr>
          <w:rFonts w:ascii="Times New Roman" w:hAnsi="Times New Roman"/>
          <w:sz w:val="24"/>
        </w:rPr>
        <w:t>(CVA)</w:t>
      </w:r>
      <w:r w:rsidRPr="00EE23E8">
        <w:rPr>
          <w:rFonts w:ascii="Times New Roman" w:hAnsi="Times New Roman"/>
          <w:sz w:val="24"/>
        </w:rPr>
        <w:t>與</w:t>
      </w:r>
      <w:r w:rsidRPr="00EE23E8">
        <w:rPr>
          <w:rFonts w:ascii="Times New Roman" w:hAnsi="Times New Roman" w:hint="eastAsia"/>
          <w:sz w:val="24"/>
        </w:rPr>
        <w:t>【</w:t>
      </w:r>
      <w:r w:rsidRPr="00EE23E8">
        <w:rPr>
          <w:rFonts w:ascii="Times New Roman" w:hAnsi="Times New Roman"/>
          <w:sz w:val="24"/>
        </w:rPr>
        <w:t>附表三十</w:t>
      </w:r>
      <w:r w:rsidR="00430298" w:rsidRPr="00EE23E8">
        <w:rPr>
          <w:rFonts w:ascii="Times New Roman" w:hAnsi="Times New Roman" w:hint="eastAsia"/>
          <w:sz w:val="24"/>
        </w:rPr>
        <w:t>五</w:t>
      </w:r>
      <w:r w:rsidRPr="00EE23E8">
        <w:rPr>
          <w:rFonts w:ascii="Times New Roman" w:hAnsi="Times New Roman" w:hint="eastAsia"/>
          <w:sz w:val="24"/>
        </w:rPr>
        <w:t>】</w:t>
      </w:r>
      <w:r w:rsidRPr="00EE23E8">
        <w:rPr>
          <w:rFonts w:ascii="Times New Roman" w:hAnsi="Times New Roman"/>
          <w:sz w:val="24"/>
        </w:rPr>
        <w:t>集中結算交易對手</w:t>
      </w:r>
      <w:r w:rsidRPr="00EE23E8">
        <w:rPr>
          <w:rFonts w:ascii="Times New Roman" w:hAnsi="Times New Roman"/>
          <w:sz w:val="24"/>
        </w:rPr>
        <w:t>(CCP)</w:t>
      </w:r>
      <w:r w:rsidRPr="00EE23E8">
        <w:rPr>
          <w:rFonts w:ascii="Times New Roman" w:hAnsi="Times New Roman"/>
          <w:sz w:val="24"/>
        </w:rPr>
        <w:t>暴險，故「交易對手信用風險」之風險性資產與最低資本要求金額不等於「標準法</w:t>
      </w:r>
      <w:r w:rsidRPr="00EE23E8">
        <w:rPr>
          <w:rFonts w:ascii="Times New Roman" w:hAnsi="Times New Roman"/>
          <w:sz w:val="24"/>
        </w:rPr>
        <w:t>(SA-CCR)</w:t>
      </w:r>
      <w:r w:rsidRPr="00EE23E8">
        <w:rPr>
          <w:rFonts w:ascii="Times New Roman" w:hAnsi="Times New Roman"/>
          <w:sz w:val="24"/>
        </w:rPr>
        <w:t>」與「內部模型法</w:t>
      </w:r>
      <w:r w:rsidRPr="00EE23E8">
        <w:rPr>
          <w:rFonts w:ascii="Times New Roman" w:hAnsi="Times New Roman"/>
          <w:sz w:val="24"/>
        </w:rPr>
        <w:t>(IMM)</w:t>
      </w:r>
      <w:r w:rsidRPr="00EE23E8">
        <w:rPr>
          <w:rFonts w:ascii="Times New Roman" w:hAnsi="Times New Roman"/>
          <w:sz w:val="24"/>
        </w:rPr>
        <w:t>」之加總。</w:t>
      </w:r>
    </w:p>
    <w:p w:rsidR="009D3066" w:rsidRPr="00EE23E8" w:rsidRDefault="009D3066" w:rsidP="00482E54">
      <w:pPr>
        <w:pStyle w:val="ad"/>
        <w:numPr>
          <w:ilvl w:val="0"/>
          <w:numId w:val="20"/>
        </w:numPr>
        <w:spacing w:line="240" w:lineRule="atLeast"/>
        <w:ind w:leftChars="250" w:left="1080" w:rightChars="-10" w:right="-24" w:hangingChars="200" w:hanging="480"/>
        <w:jc w:val="both"/>
        <w:rPr>
          <w:rFonts w:ascii="Times New Roman" w:hAnsi="Times New Roman"/>
          <w:sz w:val="24"/>
        </w:rPr>
      </w:pPr>
      <w:r w:rsidRPr="00EE23E8">
        <w:rPr>
          <w:rFonts w:ascii="Times New Roman" w:hAnsi="Times New Roman"/>
          <w:sz w:val="24"/>
        </w:rPr>
        <w:t>本表第五列之填報內容，於標準法</w:t>
      </w:r>
      <w:r w:rsidRPr="00EE23E8">
        <w:rPr>
          <w:rFonts w:ascii="Times New Roman" w:hAnsi="Times New Roman"/>
          <w:sz w:val="24"/>
        </w:rPr>
        <w:t>(SA-CCR)</w:t>
      </w:r>
      <w:r w:rsidRPr="00EE23E8">
        <w:rPr>
          <w:rFonts w:ascii="Times New Roman" w:hAnsi="Times New Roman"/>
          <w:sz w:val="24"/>
        </w:rPr>
        <w:t>實施前，請依當期暴險額法</w:t>
      </w:r>
      <w:r w:rsidRPr="00EE23E8">
        <w:rPr>
          <w:rFonts w:ascii="Times New Roman" w:hAnsi="Times New Roman"/>
          <w:sz w:val="24"/>
        </w:rPr>
        <w:t>(CEM)</w:t>
      </w:r>
      <w:r w:rsidRPr="00EE23E8">
        <w:rPr>
          <w:rFonts w:ascii="Times New Roman" w:hAnsi="Times New Roman"/>
          <w:sz w:val="24"/>
        </w:rPr>
        <w:t>或標準法</w:t>
      </w:r>
      <w:r w:rsidRPr="00EE23E8">
        <w:rPr>
          <w:rFonts w:ascii="Times New Roman" w:hAnsi="Times New Roman"/>
          <w:sz w:val="24"/>
        </w:rPr>
        <w:t>(SM)</w:t>
      </w:r>
      <w:r w:rsidRPr="00EE23E8">
        <w:rPr>
          <w:rFonts w:ascii="Times New Roman" w:hAnsi="Times New Roman"/>
          <w:sz w:val="24"/>
        </w:rPr>
        <w:t>之規定填報。</w:t>
      </w:r>
    </w:p>
    <w:p w:rsidR="009D3066" w:rsidRPr="00EE23E8" w:rsidRDefault="00A04FAE" w:rsidP="00482E54">
      <w:pPr>
        <w:pStyle w:val="ad"/>
        <w:numPr>
          <w:ilvl w:val="0"/>
          <w:numId w:val="20"/>
        </w:numPr>
        <w:spacing w:line="240" w:lineRule="atLeast"/>
        <w:ind w:leftChars="250" w:left="1080" w:rightChars="-10" w:right="-24" w:hangingChars="200" w:hanging="480"/>
        <w:jc w:val="both"/>
        <w:rPr>
          <w:rFonts w:ascii="Times New Roman" w:hAnsi="Times New Roman"/>
          <w:sz w:val="24"/>
        </w:rPr>
      </w:pPr>
      <w:r w:rsidRPr="00EE23E8">
        <w:rPr>
          <w:rFonts w:ascii="Times New Roman" w:hAnsi="Times New Roman" w:hint="eastAsia"/>
          <w:sz w:val="24"/>
        </w:rPr>
        <w:t>基金股權投資資本計提相關規定實施前，本表第八至十列不適用，不需填列。</w:t>
      </w:r>
    </w:p>
    <w:p w:rsidR="00E06748" w:rsidRPr="00EE23E8" w:rsidRDefault="00E06748" w:rsidP="00482E54">
      <w:pPr>
        <w:pStyle w:val="ad"/>
        <w:numPr>
          <w:ilvl w:val="0"/>
          <w:numId w:val="20"/>
        </w:numPr>
        <w:spacing w:line="240" w:lineRule="atLeast"/>
        <w:ind w:leftChars="250" w:left="1080" w:rightChars="-10" w:right="-24" w:hangingChars="200" w:hanging="480"/>
        <w:jc w:val="both"/>
        <w:rPr>
          <w:rFonts w:ascii="Times New Roman" w:hAnsi="Times New Roman"/>
          <w:sz w:val="24"/>
        </w:rPr>
      </w:pPr>
      <w:r w:rsidRPr="00EE23E8">
        <w:rPr>
          <w:rFonts w:ascii="Times New Roman" w:hAnsi="Times New Roman" w:hint="eastAsia"/>
          <w:sz w:val="24"/>
        </w:rPr>
        <w:t>本表第十三列所指之內部評等法之評等基礎法</w:t>
      </w:r>
      <w:r w:rsidRPr="00EE23E8">
        <w:rPr>
          <w:rFonts w:ascii="Times New Roman" w:hAnsi="Times New Roman" w:hint="eastAsia"/>
          <w:sz w:val="24"/>
        </w:rPr>
        <w:t>(RBA)</w:t>
      </w:r>
      <w:r w:rsidRPr="00EE23E8">
        <w:rPr>
          <w:rFonts w:ascii="Times New Roman" w:hAnsi="Times New Roman" w:hint="eastAsia"/>
          <w:sz w:val="24"/>
        </w:rPr>
        <w:t>包含內部評等法之內部評估法</w:t>
      </w:r>
      <w:r w:rsidRPr="00EE23E8">
        <w:rPr>
          <w:rFonts w:ascii="Times New Roman" w:hAnsi="Times New Roman" w:hint="eastAsia"/>
          <w:sz w:val="24"/>
        </w:rPr>
        <w:t>(IAA)</w:t>
      </w:r>
      <w:r w:rsidRPr="00EE23E8">
        <w:rPr>
          <w:rFonts w:ascii="Times New Roman" w:hAnsi="Times New Roman" w:hint="eastAsia"/>
          <w:sz w:val="24"/>
        </w:rPr>
        <w:t>。</w:t>
      </w:r>
    </w:p>
    <w:p w:rsidR="009D3066" w:rsidRPr="00EE23E8" w:rsidRDefault="009D3066" w:rsidP="00482E54">
      <w:pPr>
        <w:pStyle w:val="ad"/>
        <w:numPr>
          <w:ilvl w:val="0"/>
          <w:numId w:val="20"/>
        </w:numPr>
        <w:spacing w:line="240" w:lineRule="atLeast"/>
        <w:ind w:leftChars="250" w:left="1080" w:rightChars="-10" w:right="-24" w:hangingChars="200" w:hanging="480"/>
        <w:jc w:val="both"/>
        <w:rPr>
          <w:rFonts w:ascii="Times New Roman" w:hAnsi="Times New Roman"/>
          <w:sz w:val="24"/>
        </w:rPr>
      </w:pPr>
      <w:r w:rsidRPr="00EE23E8">
        <w:rPr>
          <w:rFonts w:ascii="Times New Roman" w:hAnsi="Times New Roman"/>
          <w:sz w:val="24"/>
        </w:rPr>
        <w:t>本表第十六列所指之市場風險應填載範圍，包含交易簿之證券化但排除交易對手信用風險之資本計提部位。</w:t>
      </w:r>
    </w:p>
    <w:p w:rsidR="009D3066" w:rsidRPr="00EE23E8" w:rsidRDefault="009D3066" w:rsidP="00482E54">
      <w:pPr>
        <w:pStyle w:val="ad"/>
        <w:numPr>
          <w:ilvl w:val="0"/>
          <w:numId w:val="20"/>
        </w:numPr>
        <w:spacing w:line="240" w:lineRule="atLeast"/>
        <w:ind w:leftChars="250" w:left="1080" w:rightChars="-10" w:right="-24" w:hangingChars="200" w:hanging="480"/>
        <w:jc w:val="both"/>
        <w:rPr>
          <w:rFonts w:ascii="Times New Roman" w:hAnsi="Times New Roman"/>
          <w:sz w:val="24"/>
        </w:rPr>
      </w:pPr>
      <w:r w:rsidRPr="00EE23E8">
        <w:rPr>
          <w:rFonts w:ascii="Times New Roman" w:hAnsi="Times New Roman"/>
          <w:sz w:val="24"/>
        </w:rPr>
        <w:t>本表第二十三列所指之扣除門檻內之金額</w:t>
      </w:r>
      <w:r w:rsidRPr="00EE23E8">
        <w:rPr>
          <w:rFonts w:ascii="Times New Roman" w:hAnsi="Times New Roman"/>
          <w:sz w:val="24"/>
        </w:rPr>
        <w:t>(</w:t>
      </w:r>
      <w:r w:rsidRPr="00EE23E8">
        <w:rPr>
          <w:rFonts w:ascii="Times New Roman" w:hAnsi="Times New Roman"/>
          <w:sz w:val="24"/>
        </w:rPr>
        <w:t>適用風險權數</w:t>
      </w:r>
      <w:r w:rsidRPr="00EE23E8">
        <w:rPr>
          <w:rFonts w:ascii="Times New Roman" w:hAnsi="Times New Roman"/>
          <w:sz w:val="24"/>
        </w:rPr>
        <w:t>250%)</w:t>
      </w:r>
      <w:r w:rsidRPr="00EE23E8">
        <w:rPr>
          <w:rFonts w:ascii="Times New Roman" w:hAnsi="Times New Roman"/>
          <w:sz w:val="24"/>
        </w:rPr>
        <w:t>，其金額之計算包含暫時性差異產生之遞延所得稅資產未超限數，於門檻下適用風險權數</w:t>
      </w:r>
      <w:r w:rsidRPr="00EE23E8">
        <w:rPr>
          <w:rFonts w:ascii="Times New Roman" w:hAnsi="Times New Roman"/>
          <w:sz w:val="24"/>
        </w:rPr>
        <w:t>250%</w:t>
      </w:r>
      <w:r w:rsidRPr="00EE23E8">
        <w:rPr>
          <w:rFonts w:ascii="Times New Roman" w:hAnsi="Times New Roman"/>
          <w:sz w:val="24"/>
        </w:rPr>
        <w:t>之金額。</w:t>
      </w:r>
    </w:p>
    <w:p w:rsidR="009D3066" w:rsidRPr="00EE23E8" w:rsidRDefault="009D3066" w:rsidP="00482E54">
      <w:pPr>
        <w:pStyle w:val="ad"/>
        <w:numPr>
          <w:ilvl w:val="0"/>
          <w:numId w:val="20"/>
        </w:numPr>
        <w:spacing w:line="240" w:lineRule="atLeast"/>
        <w:ind w:leftChars="250" w:left="1080" w:rightChars="-10" w:right="-24" w:hangingChars="200" w:hanging="480"/>
        <w:jc w:val="both"/>
        <w:rPr>
          <w:rFonts w:ascii="Times New Roman" w:hAnsi="Times New Roman"/>
          <w:sz w:val="24"/>
        </w:rPr>
      </w:pPr>
      <w:r w:rsidRPr="00EE23E8">
        <w:rPr>
          <w:rFonts w:ascii="Times New Roman" w:hAnsi="Times New Roman"/>
          <w:sz w:val="24"/>
        </w:rPr>
        <w:t>本表第二十四列所指之下限之調整，係揭露風險性資產總額因第一支柱下限所做之調整</w:t>
      </w:r>
      <w:r w:rsidRPr="00EE23E8">
        <w:rPr>
          <w:rFonts w:ascii="Times New Roman" w:hAnsi="Times New Roman"/>
          <w:sz w:val="24"/>
        </w:rPr>
        <w:t>(</w:t>
      </w:r>
      <w:r w:rsidRPr="00EE23E8">
        <w:rPr>
          <w:rFonts w:ascii="Times New Roman" w:hAnsi="Times New Roman"/>
          <w:sz w:val="24"/>
        </w:rPr>
        <w:t>如</w:t>
      </w:r>
      <w:r w:rsidRPr="00EE23E8">
        <w:rPr>
          <w:rFonts w:ascii="Times New Roman" w:hAnsi="Times New Roman" w:hint="eastAsia"/>
          <w:sz w:val="24"/>
        </w:rPr>
        <w:t>：</w:t>
      </w:r>
      <w:r w:rsidRPr="00EE23E8">
        <w:rPr>
          <w:rFonts w:ascii="Times New Roman" w:hAnsi="Times New Roman"/>
          <w:sz w:val="24"/>
        </w:rPr>
        <w:t>銀行採用內部評等法</w:t>
      </w:r>
      <w:r w:rsidRPr="00EE23E8">
        <w:rPr>
          <w:rFonts w:ascii="Times New Roman" w:hAnsi="Times New Roman"/>
          <w:sz w:val="24"/>
        </w:rPr>
        <w:t>(IRB)</w:t>
      </w:r>
      <w:r w:rsidRPr="00EE23E8">
        <w:rPr>
          <w:rFonts w:ascii="Times New Roman" w:hAnsi="Times New Roman"/>
          <w:sz w:val="24"/>
        </w:rPr>
        <w:t>初期，須依資本底限與調整因子計算者</w:t>
      </w:r>
      <w:r w:rsidRPr="00EE23E8">
        <w:rPr>
          <w:rFonts w:ascii="Times New Roman" w:hAnsi="Times New Roman"/>
          <w:sz w:val="24"/>
        </w:rPr>
        <w:t>)</w:t>
      </w:r>
      <w:r w:rsidRPr="00EE23E8">
        <w:rPr>
          <w:rFonts w:ascii="Times New Roman" w:hAnsi="Times New Roman"/>
          <w:sz w:val="24"/>
        </w:rPr>
        <w:t>。</w:t>
      </w:r>
    </w:p>
    <w:p w:rsidR="00B0705C" w:rsidRPr="00EE23E8" w:rsidRDefault="00B0705C" w:rsidP="009D3066">
      <w:pPr>
        <w:pStyle w:val="ad"/>
        <w:spacing w:line="240" w:lineRule="auto"/>
        <w:ind w:left="0" w:right="555" w:firstLine="0"/>
        <w:rPr>
          <w:rFonts w:ascii="Times New Roman" w:hAnsi="Times New Roman"/>
          <w:sz w:val="24"/>
        </w:rPr>
      </w:pPr>
    </w:p>
    <w:p w:rsidR="00B0705C" w:rsidRPr="00EE23E8" w:rsidRDefault="00B0705C" w:rsidP="00B0705C">
      <w:pPr>
        <w:spacing w:line="360" w:lineRule="auto"/>
        <w:ind w:left="180" w:hangingChars="75" w:hanging="180"/>
        <w:rPr>
          <w:rFonts w:eastAsia="標楷體"/>
          <w:b/>
        </w:rPr>
      </w:pPr>
      <w:r w:rsidRPr="00EE23E8">
        <w:rPr>
          <w:rFonts w:eastAsia="標楷體"/>
          <w:b/>
        </w:rPr>
        <w:t>本表檢核條件：</w:t>
      </w:r>
    </w:p>
    <w:p w:rsidR="004D0B05" w:rsidRPr="00EE23E8" w:rsidRDefault="004D0B05" w:rsidP="00482E54">
      <w:pPr>
        <w:numPr>
          <w:ilvl w:val="0"/>
          <w:numId w:val="28"/>
        </w:numPr>
        <w:ind w:leftChars="150" w:left="720" w:hangingChars="150"/>
        <w:rPr>
          <w:rFonts w:eastAsia="標楷體"/>
        </w:rPr>
      </w:pPr>
      <w:r w:rsidRPr="00EE23E8">
        <w:rPr>
          <w:rFonts w:eastAsia="標楷體"/>
        </w:rPr>
        <w:t>【附表</w:t>
      </w:r>
      <w:r w:rsidR="00430298" w:rsidRPr="00EE23E8">
        <w:rPr>
          <w:rFonts w:eastAsia="標楷體" w:hint="eastAsia"/>
        </w:rPr>
        <w:t>九</w:t>
      </w:r>
      <w:r w:rsidR="00AC641F" w:rsidRPr="00EE23E8">
        <w:rPr>
          <w:rFonts w:eastAsia="標楷體" w:hint="eastAsia"/>
        </w:rPr>
        <w:t>之一</w:t>
      </w:r>
      <w:r w:rsidRPr="00EE23E8">
        <w:rPr>
          <w:rFonts w:eastAsia="標楷體"/>
        </w:rPr>
        <w:t>】</w:t>
      </w:r>
      <w:r w:rsidRPr="00EE23E8">
        <w:rPr>
          <w:rFonts w:eastAsia="標楷體"/>
        </w:rPr>
        <w:t>25</w:t>
      </w:r>
      <w:r w:rsidR="009D3066" w:rsidRPr="00EE23E8">
        <w:rPr>
          <w:rFonts w:eastAsia="標楷體" w:hint="eastAsia"/>
        </w:rPr>
        <w:t>A</w:t>
      </w:r>
      <w:r w:rsidRPr="00EE23E8">
        <w:rPr>
          <w:rFonts w:eastAsia="標楷體"/>
        </w:rPr>
        <w:t>=</w:t>
      </w:r>
      <w:r w:rsidRPr="00EE23E8">
        <w:rPr>
          <w:rFonts w:eastAsia="標楷體"/>
        </w:rPr>
        <w:t>【附表</w:t>
      </w:r>
      <w:r w:rsidR="00430298" w:rsidRPr="00EE23E8">
        <w:rPr>
          <w:rFonts w:eastAsia="標楷體" w:hint="eastAsia"/>
        </w:rPr>
        <w:t>九</w:t>
      </w:r>
      <w:r w:rsidR="00AC641F" w:rsidRPr="00EE23E8">
        <w:rPr>
          <w:rFonts w:eastAsia="標楷體" w:hint="eastAsia"/>
        </w:rPr>
        <w:t>之一</w:t>
      </w:r>
      <w:r w:rsidRPr="00EE23E8">
        <w:rPr>
          <w:rFonts w:eastAsia="標楷體"/>
        </w:rPr>
        <w:t>】</w:t>
      </w:r>
      <w:r w:rsidRPr="00EE23E8">
        <w:rPr>
          <w:rFonts w:eastAsia="標楷體"/>
        </w:rPr>
        <w:t>(1+4+7+8+9+10+11+12+16+19+23+24)</w:t>
      </w:r>
      <w:r w:rsidR="009D3066" w:rsidRPr="00EE23E8">
        <w:rPr>
          <w:rFonts w:eastAsia="標楷體" w:hint="eastAsia"/>
        </w:rPr>
        <w:t>A</w:t>
      </w:r>
    </w:p>
    <w:p w:rsidR="00951B2A" w:rsidRPr="00EE23E8" w:rsidRDefault="00951B2A" w:rsidP="00482E54">
      <w:pPr>
        <w:numPr>
          <w:ilvl w:val="0"/>
          <w:numId w:val="28"/>
        </w:numPr>
        <w:ind w:leftChars="150" w:left="720" w:hangingChars="150"/>
        <w:rPr>
          <w:rFonts w:eastAsia="標楷體"/>
        </w:rPr>
      </w:pPr>
      <w:r w:rsidRPr="00EE23E8">
        <w:rPr>
          <w:rFonts w:eastAsia="標楷體"/>
        </w:rPr>
        <w:t>【附表</w:t>
      </w:r>
      <w:r w:rsidR="00430298" w:rsidRPr="00EE23E8">
        <w:rPr>
          <w:rFonts w:eastAsia="標楷體" w:hint="eastAsia"/>
        </w:rPr>
        <w:t>九</w:t>
      </w:r>
      <w:r w:rsidR="00AC641F" w:rsidRPr="00EE23E8">
        <w:rPr>
          <w:rFonts w:eastAsia="標楷體" w:hint="eastAsia"/>
        </w:rPr>
        <w:t>之一</w:t>
      </w:r>
      <w:r w:rsidRPr="00EE23E8">
        <w:rPr>
          <w:rFonts w:eastAsia="標楷體"/>
        </w:rPr>
        <w:t>】</w:t>
      </w:r>
      <w:r w:rsidRPr="00EE23E8">
        <w:rPr>
          <w:rFonts w:eastAsia="標楷體"/>
        </w:rPr>
        <w:t>25</w:t>
      </w:r>
      <w:r w:rsidRPr="00EE23E8">
        <w:rPr>
          <w:rFonts w:eastAsia="標楷體" w:hint="eastAsia"/>
        </w:rPr>
        <w:t>B</w:t>
      </w:r>
      <w:r w:rsidRPr="00EE23E8">
        <w:rPr>
          <w:rFonts w:eastAsia="標楷體"/>
        </w:rPr>
        <w:t>=</w:t>
      </w:r>
      <w:r w:rsidRPr="00EE23E8">
        <w:rPr>
          <w:rFonts w:eastAsia="標楷體"/>
        </w:rPr>
        <w:t>【附表</w:t>
      </w:r>
      <w:r w:rsidR="00430298" w:rsidRPr="00EE23E8">
        <w:rPr>
          <w:rFonts w:eastAsia="標楷體" w:hint="eastAsia"/>
        </w:rPr>
        <w:t>九</w:t>
      </w:r>
      <w:r w:rsidR="00AC641F" w:rsidRPr="00EE23E8">
        <w:rPr>
          <w:rFonts w:eastAsia="標楷體" w:hint="eastAsia"/>
        </w:rPr>
        <w:t>之一</w:t>
      </w:r>
      <w:r w:rsidRPr="00EE23E8">
        <w:rPr>
          <w:rFonts w:eastAsia="標楷體"/>
        </w:rPr>
        <w:t>】</w:t>
      </w:r>
      <w:r w:rsidRPr="00EE23E8">
        <w:rPr>
          <w:rFonts w:eastAsia="標楷體"/>
        </w:rPr>
        <w:t>(1+4+7+8+9+10+11+12+16+19+23+24)</w:t>
      </w:r>
      <w:r w:rsidRPr="00EE23E8">
        <w:rPr>
          <w:rFonts w:eastAsia="標楷體" w:hint="eastAsia"/>
        </w:rPr>
        <w:t>B</w:t>
      </w:r>
    </w:p>
    <w:p w:rsidR="00951B2A" w:rsidRPr="00EE23E8" w:rsidRDefault="00951B2A" w:rsidP="00482E54">
      <w:pPr>
        <w:numPr>
          <w:ilvl w:val="0"/>
          <w:numId w:val="28"/>
        </w:numPr>
        <w:ind w:leftChars="150" w:left="720" w:hangingChars="150"/>
        <w:rPr>
          <w:rFonts w:eastAsia="標楷體"/>
        </w:rPr>
      </w:pPr>
      <w:r w:rsidRPr="00EE23E8">
        <w:rPr>
          <w:rFonts w:eastAsia="標楷體"/>
        </w:rPr>
        <w:t>【附表</w:t>
      </w:r>
      <w:r w:rsidR="00430298" w:rsidRPr="00EE23E8">
        <w:rPr>
          <w:rFonts w:eastAsia="標楷體" w:hint="eastAsia"/>
        </w:rPr>
        <w:t>九</w:t>
      </w:r>
      <w:r w:rsidR="00AC641F" w:rsidRPr="00EE23E8">
        <w:rPr>
          <w:rFonts w:eastAsia="標楷體" w:hint="eastAsia"/>
        </w:rPr>
        <w:t>之一</w:t>
      </w:r>
      <w:r w:rsidRPr="00EE23E8">
        <w:rPr>
          <w:rFonts w:eastAsia="標楷體"/>
        </w:rPr>
        <w:t>】</w:t>
      </w:r>
      <w:r w:rsidRPr="00EE23E8">
        <w:rPr>
          <w:rFonts w:eastAsia="標楷體"/>
        </w:rPr>
        <w:t>25</w:t>
      </w:r>
      <w:r w:rsidRPr="00EE23E8">
        <w:rPr>
          <w:rFonts w:eastAsia="標楷體" w:hint="eastAsia"/>
        </w:rPr>
        <w:t>C</w:t>
      </w:r>
      <w:r w:rsidRPr="00EE23E8">
        <w:rPr>
          <w:rFonts w:eastAsia="標楷體"/>
        </w:rPr>
        <w:t>=</w:t>
      </w:r>
      <w:r w:rsidRPr="00EE23E8">
        <w:rPr>
          <w:rFonts w:eastAsia="標楷體"/>
        </w:rPr>
        <w:t>【附表</w:t>
      </w:r>
      <w:r w:rsidR="00430298" w:rsidRPr="00EE23E8">
        <w:rPr>
          <w:rFonts w:eastAsia="標楷體" w:hint="eastAsia"/>
        </w:rPr>
        <w:t>九</w:t>
      </w:r>
      <w:r w:rsidR="00AC641F" w:rsidRPr="00EE23E8">
        <w:rPr>
          <w:rFonts w:eastAsia="標楷體" w:hint="eastAsia"/>
        </w:rPr>
        <w:t>之一</w:t>
      </w:r>
      <w:r w:rsidRPr="00EE23E8">
        <w:rPr>
          <w:rFonts w:eastAsia="標楷體"/>
        </w:rPr>
        <w:t>】</w:t>
      </w:r>
      <w:r w:rsidRPr="00EE23E8">
        <w:rPr>
          <w:rFonts w:eastAsia="標楷體"/>
        </w:rPr>
        <w:t>(1+4+7+8+9+10+11+12+16+19+23+24)</w:t>
      </w:r>
      <w:r w:rsidRPr="00EE23E8">
        <w:rPr>
          <w:rFonts w:eastAsia="標楷體" w:hint="eastAsia"/>
        </w:rPr>
        <w:t>C</w:t>
      </w:r>
    </w:p>
    <w:p w:rsidR="00B0705C" w:rsidRPr="00EE23E8" w:rsidRDefault="00B0705C" w:rsidP="004F6663">
      <w:pPr>
        <w:pStyle w:val="ad"/>
        <w:spacing w:line="240" w:lineRule="auto"/>
        <w:ind w:left="360" w:right="555" w:hangingChars="150" w:hanging="360"/>
        <w:rPr>
          <w:rFonts w:ascii="Arial" w:hAnsi="Arial" w:cs="Arial"/>
          <w:sz w:val="24"/>
        </w:rPr>
      </w:pPr>
    </w:p>
    <w:p w:rsidR="00E03BBD" w:rsidRPr="00EE23E8" w:rsidRDefault="00E03BBD" w:rsidP="00B047B1">
      <w:pPr>
        <w:rPr>
          <w:rFonts w:eastAsia="標楷體"/>
          <w:b/>
          <w:sz w:val="32"/>
          <w:szCs w:val="32"/>
        </w:rPr>
      </w:pPr>
      <w:r w:rsidRPr="00EE23E8">
        <w:rPr>
          <w:rFonts w:ascii="Arial" w:eastAsia="標楷體" w:hAnsi="Arial" w:cs="Arial"/>
          <w:kern w:val="0"/>
        </w:rPr>
        <w:br w:type="page"/>
      </w:r>
      <w:r w:rsidRPr="00EE23E8">
        <w:rPr>
          <w:rFonts w:eastAsia="標楷體"/>
          <w:b/>
          <w:sz w:val="32"/>
          <w:szCs w:val="32"/>
        </w:rPr>
        <w:lastRenderedPageBreak/>
        <w:t>【附表</w:t>
      </w:r>
      <w:r w:rsidR="00430298" w:rsidRPr="00EE23E8">
        <w:rPr>
          <w:rFonts w:eastAsia="標楷體" w:hint="eastAsia"/>
          <w:b/>
          <w:sz w:val="32"/>
          <w:szCs w:val="32"/>
        </w:rPr>
        <w:t>十</w:t>
      </w:r>
      <w:r w:rsidRPr="00EE23E8">
        <w:rPr>
          <w:rFonts w:eastAsia="標楷體"/>
          <w:b/>
          <w:sz w:val="32"/>
          <w:szCs w:val="32"/>
        </w:rPr>
        <w:t>】</w:t>
      </w:r>
    </w:p>
    <w:p w:rsidR="00E03BBD" w:rsidRPr="00EE23E8" w:rsidRDefault="00E03BBD" w:rsidP="004F6663">
      <w:pPr>
        <w:pStyle w:val="ad"/>
        <w:tabs>
          <w:tab w:val="left" w:pos="9360"/>
        </w:tabs>
        <w:spacing w:line="240" w:lineRule="auto"/>
        <w:ind w:leftChars="221" w:left="530" w:right="28" w:firstLine="0"/>
        <w:jc w:val="center"/>
        <w:rPr>
          <w:rFonts w:ascii="Times New Roman" w:hAnsi="Times New Roman"/>
          <w:szCs w:val="32"/>
        </w:rPr>
      </w:pPr>
      <w:r w:rsidRPr="00EE23E8">
        <w:rPr>
          <w:rFonts w:ascii="Times New Roman" w:hAnsi="Times New Roman"/>
          <w:b/>
        </w:rPr>
        <w:t>會計帳務與法定資本計提範圍間之差異</w:t>
      </w:r>
    </w:p>
    <w:p w:rsidR="00E03BBD" w:rsidRPr="00EE23E8" w:rsidRDefault="00CE1A59" w:rsidP="00EB11E8">
      <w:pPr>
        <w:pStyle w:val="ad"/>
        <w:tabs>
          <w:tab w:val="left" w:pos="9360"/>
        </w:tabs>
        <w:spacing w:line="240" w:lineRule="auto"/>
        <w:ind w:leftChars="17" w:left="999" w:right="28"/>
        <w:jc w:val="right"/>
        <w:rPr>
          <w:rFonts w:ascii="Times New Roman" w:hAnsi="Times New Roman"/>
          <w:sz w:val="24"/>
        </w:rPr>
      </w:pPr>
      <w:r w:rsidRPr="00EE23E8">
        <w:rPr>
          <w:rFonts w:ascii="Times New Roman" w:hAnsi="Times New Roman" w:hint="eastAsia"/>
          <w:szCs w:val="32"/>
        </w:rPr>
        <w:t>106</w:t>
      </w:r>
      <w:r w:rsidR="00E03BBD" w:rsidRPr="00EE23E8">
        <w:rPr>
          <w:rFonts w:ascii="Times New Roman" w:hAnsi="Times New Roman"/>
          <w:szCs w:val="32"/>
        </w:rPr>
        <w:t>年</w:t>
      </w:r>
      <w:r w:rsidRPr="00EE23E8">
        <w:rPr>
          <w:rFonts w:ascii="Times New Roman" w:hAnsi="Times New Roman" w:hint="eastAsia"/>
          <w:szCs w:val="32"/>
        </w:rPr>
        <w:t>12</w:t>
      </w:r>
      <w:r w:rsidR="00E03BBD" w:rsidRPr="00EE23E8">
        <w:rPr>
          <w:rFonts w:ascii="Times New Roman" w:hAnsi="Times New Roman"/>
          <w:szCs w:val="32"/>
        </w:rPr>
        <w:t>月</w:t>
      </w:r>
      <w:r w:rsidRPr="00EE23E8">
        <w:rPr>
          <w:rFonts w:ascii="Times New Roman" w:hAnsi="Times New Roman" w:hint="eastAsia"/>
          <w:szCs w:val="32"/>
        </w:rPr>
        <w:t>31</w:t>
      </w:r>
      <w:r w:rsidR="00E03BBD" w:rsidRPr="00EE23E8">
        <w:rPr>
          <w:rFonts w:ascii="Times New Roman" w:hAnsi="Times New Roman"/>
          <w:szCs w:val="32"/>
        </w:rPr>
        <w:t>日</w:t>
      </w:r>
      <w:r w:rsidR="00EB11E8" w:rsidRPr="00EE23E8">
        <w:rPr>
          <w:rFonts w:ascii="Times New Roman" w:hAnsi="Times New Roman" w:hint="eastAsia"/>
          <w:szCs w:val="32"/>
        </w:rPr>
        <w:t xml:space="preserve">　　　　</w:t>
      </w:r>
      <w:r w:rsidR="00531C88" w:rsidRPr="00EE23E8">
        <w:rPr>
          <w:rFonts w:ascii="Times New Roman" w:hAnsi="Times New Roman" w:hint="eastAsia"/>
          <w:sz w:val="24"/>
          <w:szCs w:val="32"/>
        </w:rPr>
        <w:t>（</w:t>
      </w:r>
      <w:r w:rsidR="00E03BBD" w:rsidRPr="00EE23E8">
        <w:rPr>
          <w:rFonts w:ascii="Times New Roman" w:hAnsi="Times New Roman"/>
          <w:sz w:val="24"/>
        </w:rPr>
        <w:t>單位：新臺幣千元</w:t>
      </w:r>
      <w:r w:rsidR="00531C88" w:rsidRPr="00EE23E8">
        <w:rPr>
          <w:rFonts w:ascii="Times New Roman" w:hAnsi="Times New Roman" w:hint="eastAsia"/>
          <w:sz w:val="24"/>
        </w:rPr>
        <w:t>）</w:t>
      </w:r>
    </w:p>
    <w:tbl>
      <w:tblPr>
        <w:tblW w:w="10929" w:type="dxa"/>
        <w:tblInd w:w="-823" w:type="dxa"/>
        <w:tblLayout w:type="fixed"/>
        <w:tblCellMar>
          <w:left w:w="28" w:type="dxa"/>
          <w:right w:w="28" w:type="dxa"/>
        </w:tblCellMar>
        <w:tblLook w:val="0000" w:firstRow="0" w:lastRow="0" w:firstColumn="0" w:lastColumn="0" w:noHBand="0" w:noVBand="0"/>
      </w:tblPr>
      <w:tblGrid>
        <w:gridCol w:w="445"/>
        <w:gridCol w:w="1568"/>
        <w:gridCol w:w="1438"/>
        <w:gridCol w:w="1437"/>
        <w:gridCol w:w="1438"/>
        <w:gridCol w:w="1294"/>
        <w:gridCol w:w="575"/>
        <w:gridCol w:w="1365"/>
        <w:gridCol w:w="1369"/>
      </w:tblGrid>
      <w:tr w:rsidR="00D33017" w:rsidRPr="00EE23E8" w:rsidTr="008B2046">
        <w:trPr>
          <w:trHeight w:val="158"/>
          <w:tblHeader/>
        </w:trPr>
        <w:tc>
          <w:tcPr>
            <w:tcW w:w="2013" w:type="dxa"/>
            <w:gridSpan w:val="2"/>
            <w:vMerge w:val="restart"/>
            <w:tcBorders>
              <w:top w:val="single" w:sz="4" w:space="0" w:color="auto"/>
              <w:left w:val="single" w:sz="4" w:space="0" w:color="auto"/>
              <w:right w:val="single" w:sz="8" w:space="0" w:color="auto"/>
            </w:tcBorders>
            <w:vAlign w:val="center"/>
          </w:tcPr>
          <w:p w:rsidR="00036C80" w:rsidRPr="00EE23E8" w:rsidRDefault="00036C80" w:rsidP="00036C80">
            <w:pPr>
              <w:widowControl/>
              <w:jc w:val="center"/>
              <w:rPr>
                <w:rFonts w:eastAsia="標楷體"/>
                <w:kern w:val="0"/>
              </w:rPr>
            </w:pPr>
            <w:r w:rsidRPr="00EE23E8">
              <w:rPr>
                <w:rFonts w:eastAsia="標楷體"/>
                <w:kern w:val="0"/>
              </w:rPr>
              <w:t>項目</w:t>
            </w:r>
          </w:p>
        </w:tc>
        <w:tc>
          <w:tcPr>
            <w:tcW w:w="1438" w:type="dxa"/>
            <w:vMerge w:val="restart"/>
            <w:tcBorders>
              <w:top w:val="single" w:sz="4" w:space="0" w:color="auto"/>
              <w:left w:val="single" w:sz="8" w:space="0" w:color="auto"/>
              <w:bottom w:val="single" w:sz="8" w:space="0" w:color="000000"/>
              <w:right w:val="single" w:sz="8" w:space="0" w:color="auto"/>
            </w:tcBorders>
          </w:tcPr>
          <w:p w:rsidR="00036C80" w:rsidRPr="00EE23E8" w:rsidRDefault="00036C80" w:rsidP="007B2B07">
            <w:pPr>
              <w:widowControl/>
              <w:jc w:val="center"/>
              <w:rPr>
                <w:rFonts w:eastAsia="標楷體"/>
                <w:kern w:val="0"/>
              </w:rPr>
            </w:pPr>
            <w:r w:rsidRPr="00EE23E8">
              <w:rPr>
                <w:rFonts w:eastAsia="標楷體"/>
                <w:kern w:val="0"/>
              </w:rPr>
              <w:t>財務報表之帳面價值</w:t>
            </w:r>
          </w:p>
        </w:tc>
        <w:tc>
          <w:tcPr>
            <w:tcW w:w="1437" w:type="dxa"/>
            <w:vMerge w:val="restart"/>
            <w:tcBorders>
              <w:top w:val="single" w:sz="4" w:space="0" w:color="auto"/>
              <w:left w:val="single" w:sz="8" w:space="0" w:color="auto"/>
              <w:bottom w:val="single" w:sz="8" w:space="0" w:color="000000"/>
              <w:right w:val="single" w:sz="8" w:space="0" w:color="auto"/>
            </w:tcBorders>
          </w:tcPr>
          <w:p w:rsidR="00036C80" w:rsidRPr="00EE23E8" w:rsidRDefault="00036C80" w:rsidP="007B2B07">
            <w:pPr>
              <w:widowControl/>
              <w:jc w:val="center"/>
              <w:rPr>
                <w:rFonts w:eastAsia="標楷體"/>
                <w:kern w:val="0"/>
              </w:rPr>
            </w:pPr>
            <w:r w:rsidRPr="00EE23E8">
              <w:rPr>
                <w:rFonts w:eastAsia="標楷體"/>
                <w:kern w:val="0"/>
              </w:rPr>
              <w:t>納入法定資本計提範圍之帳面價值</w:t>
            </w:r>
          </w:p>
        </w:tc>
        <w:tc>
          <w:tcPr>
            <w:tcW w:w="6040" w:type="dxa"/>
            <w:gridSpan w:val="5"/>
            <w:tcBorders>
              <w:top w:val="single" w:sz="4" w:space="0" w:color="auto"/>
              <w:left w:val="nil"/>
              <w:bottom w:val="single" w:sz="8" w:space="0" w:color="auto"/>
              <w:right w:val="single" w:sz="4" w:space="0" w:color="auto"/>
            </w:tcBorders>
          </w:tcPr>
          <w:p w:rsidR="00036C80" w:rsidRPr="00EE23E8" w:rsidRDefault="00036C80" w:rsidP="007B2B07">
            <w:pPr>
              <w:widowControl/>
              <w:jc w:val="center"/>
              <w:rPr>
                <w:rFonts w:eastAsia="標楷體"/>
                <w:kern w:val="0"/>
              </w:rPr>
            </w:pPr>
            <w:r w:rsidRPr="00EE23E8">
              <w:rPr>
                <w:rFonts w:eastAsia="標楷體"/>
                <w:kern w:val="0"/>
              </w:rPr>
              <w:t>各項目之帳面價值</w:t>
            </w:r>
          </w:p>
        </w:tc>
      </w:tr>
      <w:tr w:rsidR="008B2046" w:rsidRPr="00EE23E8" w:rsidTr="008B2046">
        <w:trPr>
          <w:trHeight w:val="400"/>
          <w:tblHeader/>
        </w:trPr>
        <w:tc>
          <w:tcPr>
            <w:tcW w:w="2013" w:type="dxa"/>
            <w:gridSpan w:val="2"/>
            <w:vMerge/>
            <w:tcBorders>
              <w:left w:val="single" w:sz="4" w:space="0" w:color="auto"/>
              <w:bottom w:val="single" w:sz="4" w:space="0" w:color="auto"/>
              <w:right w:val="single" w:sz="8" w:space="0" w:color="auto"/>
            </w:tcBorders>
          </w:tcPr>
          <w:p w:rsidR="00036C80" w:rsidRPr="00EE23E8" w:rsidRDefault="00036C80" w:rsidP="00D81DDA">
            <w:pPr>
              <w:widowControl/>
              <w:rPr>
                <w:rFonts w:eastAsia="標楷體"/>
                <w:kern w:val="0"/>
              </w:rPr>
            </w:pPr>
          </w:p>
        </w:tc>
        <w:tc>
          <w:tcPr>
            <w:tcW w:w="1438" w:type="dxa"/>
            <w:vMerge/>
            <w:tcBorders>
              <w:top w:val="nil"/>
              <w:left w:val="single" w:sz="8" w:space="0" w:color="auto"/>
              <w:bottom w:val="single" w:sz="4" w:space="0" w:color="auto"/>
              <w:right w:val="single" w:sz="8" w:space="0" w:color="auto"/>
            </w:tcBorders>
            <w:vAlign w:val="center"/>
          </w:tcPr>
          <w:p w:rsidR="00036C80" w:rsidRPr="00EE23E8" w:rsidRDefault="00036C80" w:rsidP="007B2B07">
            <w:pPr>
              <w:widowControl/>
              <w:jc w:val="center"/>
              <w:rPr>
                <w:rFonts w:eastAsia="標楷體"/>
                <w:kern w:val="0"/>
              </w:rPr>
            </w:pPr>
          </w:p>
        </w:tc>
        <w:tc>
          <w:tcPr>
            <w:tcW w:w="1437" w:type="dxa"/>
            <w:vMerge/>
            <w:tcBorders>
              <w:top w:val="nil"/>
              <w:left w:val="single" w:sz="8" w:space="0" w:color="auto"/>
              <w:bottom w:val="single" w:sz="4" w:space="0" w:color="auto"/>
              <w:right w:val="single" w:sz="8" w:space="0" w:color="auto"/>
            </w:tcBorders>
            <w:vAlign w:val="center"/>
          </w:tcPr>
          <w:p w:rsidR="00036C80" w:rsidRPr="00EE23E8" w:rsidRDefault="00036C80" w:rsidP="007B2B07">
            <w:pPr>
              <w:widowControl/>
              <w:jc w:val="center"/>
              <w:rPr>
                <w:rFonts w:eastAsia="標楷體"/>
                <w:kern w:val="0"/>
              </w:rPr>
            </w:pPr>
          </w:p>
        </w:tc>
        <w:tc>
          <w:tcPr>
            <w:tcW w:w="1438" w:type="dxa"/>
            <w:tcBorders>
              <w:top w:val="nil"/>
              <w:left w:val="nil"/>
              <w:bottom w:val="single" w:sz="4" w:space="0" w:color="auto"/>
              <w:right w:val="single" w:sz="8" w:space="0" w:color="auto"/>
            </w:tcBorders>
          </w:tcPr>
          <w:p w:rsidR="00036C80" w:rsidRPr="00EE23E8" w:rsidRDefault="00036C80" w:rsidP="007B2B07">
            <w:pPr>
              <w:widowControl/>
              <w:jc w:val="center"/>
              <w:rPr>
                <w:rFonts w:eastAsia="標楷體"/>
                <w:kern w:val="0"/>
              </w:rPr>
            </w:pPr>
            <w:r w:rsidRPr="00EE23E8">
              <w:rPr>
                <w:rFonts w:eastAsia="標楷體"/>
                <w:kern w:val="0"/>
              </w:rPr>
              <w:t>信用風險架構</w:t>
            </w:r>
            <w:r w:rsidRPr="00EE23E8">
              <w:rPr>
                <w:rFonts w:eastAsia="標楷體" w:hint="eastAsia"/>
                <w:kern w:val="0"/>
              </w:rPr>
              <w:t>A</w:t>
            </w:r>
          </w:p>
        </w:tc>
        <w:tc>
          <w:tcPr>
            <w:tcW w:w="1294" w:type="dxa"/>
            <w:tcBorders>
              <w:top w:val="nil"/>
              <w:left w:val="nil"/>
              <w:bottom w:val="single" w:sz="4" w:space="0" w:color="auto"/>
              <w:right w:val="single" w:sz="8" w:space="0" w:color="auto"/>
            </w:tcBorders>
          </w:tcPr>
          <w:p w:rsidR="00036C80" w:rsidRPr="00EE23E8" w:rsidRDefault="00036C80" w:rsidP="007B2B07">
            <w:pPr>
              <w:widowControl/>
              <w:jc w:val="center"/>
              <w:rPr>
                <w:rFonts w:eastAsia="標楷體"/>
                <w:kern w:val="0"/>
              </w:rPr>
            </w:pPr>
            <w:r w:rsidRPr="00EE23E8">
              <w:rPr>
                <w:rFonts w:eastAsia="標楷體"/>
                <w:kern w:val="0"/>
              </w:rPr>
              <w:t>交易對手信用風險架構</w:t>
            </w:r>
            <w:r w:rsidRPr="00EE23E8">
              <w:rPr>
                <w:rFonts w:eastAsia="標楷體" w:hint="eastAsia"/>
                <w:kern w:val="0"/>
              </w:rPr>
              <w:t>B</w:t>
            </w:r>
          </w:p>
        </w:tc>
        <w:tc>
          <w:tcPr>
            <w:tcW w:w="575" w:type="dxa"/>
            <w:tcBorders>
              <w:top w:val="nil"/>
              <w:left w:val="nil"/>
              <w:bottom w:val="single" w:sz="4" w:space="0" w:color="auto"/>
              <w:right w:val="single" w:sz="8" w:space="0" w:color="auto"/>
            </w:tcBorders>
          </w:tcPr>
          <w:p w:rsidR="00036C80" w:rsidRPr="00EE23E8" w:rsidRDefault="00036C80" w:rsidP="007B2B07">
            <w:pPr>
              <w:widowControl/>
              <w:jc w:val="center"/>
              <w:rPr>
                <w:rFonts w:eastAsia="標楷體"/>
                <w:kern w:val="0"/>
              </w:rPr>
            </w:pPr>
            <w:r w:rsidRPr="00EE23E8">
              <w:rPr>
                <w:rFonts w:eastAsia="標楷體"/>
                <w:kern w:val="0"/>
              </w:rPr>
              <w:t>證券化架構</w:t>
            </w:r>
            <w:r w:rsidRPr="00EE23E8">
              <w:rPr>
                <w:rFonts w:eastAsia="標楷體" w:hint="eastAsia"/>
                <w:kern w:val="0"/>
              </w:rPr>
              <w:t>C</w:t>
            </w:r>
          </w:p>
        </w:tc>
        <w:tc>
          <w:tcPr>
            <w:tcW w:w="1365" w:type="dxa"/>
            <w:tcBorders>
              <w:top w:val="nil"/>
              <w:left w:val="nil"/>
              <w:bottom w:val="single" w:sz="4" w:space="0" w:color="auto"/>
              <w:right w:val="single" w:sz="8" w:space="0" w:color="auto"/>
            </w:tcBorders>
          </w:tcPr>
          <w:p w:rsidR="00036C80" w:rsidRPr="00EE23E8" w:rsidRDefault="00036C80" w:rsidP="007B2B07">
            <w:pPr>
              <w:widowControl/>
              <w:jc w:val="center"/>
              <w:rPr>
                <w:rFonts w:eastAsia="標楷體"/>
                <w:kern w:val="0"/>
              </w:rPr>
            </w:pPr>
            <w:r w:rsidRPr="00EE23E8">
              <w:rPr>
                <w:rFonts w:eastAsia="標楷體"/>
                <w:kern w:val="0"/>
              </w:rPr>
              <w:t>市場風險架構</w:t>
            </w:r>
            <w:r w:rsidRPr="00EE23E8">
              <w:rPr>
                <w:rFonts w:eastAsia="標楷體" w:hint="eastAsia"/>
                <w:kern w:val="0"/>
              </w:rPr>
              <w:t>D</w:t>
            </w:r>
          </w:p>
        </w:tc>
        <w:tc>
          <w:tcPr>
            <w:tcW w:w="1367" w:type="dxa"/>
            <w:tcBorders>
              <w:top w:val="nil"/>
              <w:left w:val="nil"/>
              <w:bottom w:val="single" w:sz="4" w:space="0" w:color="auto"/>
              <w:right w:val="single" w:sz="4" w:space="0" w:color="auto"/>
            </w:tcBorders>
          </w:tcPr>
          <w:p w:rsidR="00036C80" w:rsidRPr="00EE23E8" w:rsidRDefault="00036C80" w:rsidP="007B2B07">
            <w:pPr>
              <w:widowControl/>
              <w:jc w:val="center"/>
              <w:rPr>
                <w:rFonts w:eastAsia="標楷體"/>
                <w:kern w:val="0"/>
              </w:rPr>
            </w:pPr>
            <w:r w:rsidRPr="00EE23E8">
              <w:rPr>
                <w:rFonts w:eastAsia="標楷體"/>
                <w:kern w:val="0"/>
              </w:rPr>
              <w:t>非資本要求或資本調整項</w:t>
            </w:r>
            <w:r w:rsidRPr="00EE23E8">
              <w:rPr>
                <w:rFonts w:eastAsia="標楷體" w:hint="eastAsia"/>
                <w:kern w:val="0"/>
              </w:rPr>
              <w:t>E</w:t>
            </w:r>
          </w:p>
        </w:tc>
      </w:tr>
      <w:tr w:rsidR="00D33017" w:rsidRPr="00EE23E8" w:rsidTr="008B2046">
        <w:trPr>
          <w:trHeight w:val="158"/>
        </w:trPr>
        <w:tc>
          <w:tcPr>
            <w:tcW w:w="10929" w:type="dxa"/>
            <w:gridSpan w:val="9"/>
            <w:tcBorders>
              <w:top w:val="single" w:sz="4" w:space="0" w:color="auto"/>
              <w:left w:val="single" w:sz="8" w:space="0" w:color="auto"/>
              <w:bottom w:val="single" w:sz="8" w:space="0" w:color="auto"/>
              <w:right w:val="single" w:sz="8" w:space="0" w:color="auto"/>
            </w:tcBorders>
            <w:shd w:val="clear" w:color="auto" w:fill="A6A6A6"/>
          </w:tcPr>
          <w:p w:rsidR="00FC41D9" w:rsidRPr="00EE23E8" w:rsidRDefault="00FC41D9" w:rsidP="00D81DDA">
            <w:pPr>
              <w:widowControl/>
              <w:jc w:val="both"/>
              <w:rPr>
                <w:rFonts w:eastAsia="標楷體"/>
                <w:kern w:val="0"/>
              </w:rPr>
            </w:pPr>
            <w:r w:rsidRPr="00EE23E8">
              <w:rPr>
                <w:rFonts w:eastAsia="標楷體"/>
                <w:b/>
                <w:bCs/>
                <w:kern w:val="0"/>
              </w:rPr>
              <w:t>資產</w:t>
            </w:r>
          </w:p>
        </w:tc>
      </w:tr>
      <w:tr w:rsidR="008B2046" w:rsidRPr="00EE23E8" w:rsidTr="008B2046">
        <w:trPr>
          <w:trHeight w:val="343"/>
        </w:trPr>
        <w:tc>
          <w:tcPr>
            <w:tcW w:w="445" w:type="dxa"/>
            <w:tcBorders>
              <w:top w:val="nil"/>
              <w:left w:val="single" w:sz="8" w:space="0" w:color="auto"/>
              <w:bottom w:val="single" w:sz="8" w:space="0" w:color="auto"/>
              <w:right w:val="single" w:sz="8" w:space="0" w:color="auto"/>
            </w:tcBorders>
            <w:vAlign w:val="center"/>
          </w:tcPr>
          <w:p w:rsidR="0035557A" w:rsidRPr="00EE23E8" w:rsidRDefault="0035557A" w:rsidP="00036C80">
            <w:pPr>
              <w:widowControl/>
              <w:jc w:val="center"/>
              <w:rPr>
                <w:rFonts w:eastAsia="標楷體"/>
                <w:kern w:val="0"/>
              </w:rPr>
            </w:pPr>
            <w:r w:rsidRPr="00EE23E8">
              <w:rPr>
                <w:rFonts w:eastAsia="標楷體" w:hint="eastAsia"/>
                <w:kern w:val="0"/>
              </w:rPr>
              <w:t>1</w:t>
            </w:r>
          </w:p>
        </w:tc>
        <w:tc>
          <w:tcPr>
            <w:tcW w:w="1568" w:type="dxa"/>
            <w:tcBorders>
              <w:top w:val="nil"/>
              <w:left w:val="single" w:sz="8" w:space="0" w:color="auto"/>
              <w:bottom w:val="single" w:sz="8" w:space="0" w:color="auto"/>
              <w:right w:val="single" w:sz="8" w:space="0" w:color="auto"/>
            </w:tcBorders>
            <w:vAlign w:val="center"/>
          </w:tcPr>
          <w:p w:rsidR="0035557A" w:rsidRPr="00EE23E8" w:rsidRDefault="0035557A" w:rsidP="00D81DDA">
            <w:pPr>
              <w:widowControl/>
              <w:rPr>
                <w:rFonts w:eastAsia="標楷體"/>
                <w:kern w:val="0"/>
              </w:rPr>
            </w:pPr>
            <w:r w:rsidRPr="00EE23E8">
              <w:rPr>
                <w:rFonts w:eastAsia="標楷體"/>
                <w:kern w:val="0"/>
              </w:rPr>
              <w:t>現金及約當現金</w:t>
            </w:r>
          </w:p>
        </w:tc>
        <w:tc>
          <w:tcPr>
            <w:tcW w:w="1438"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4,403,323</w:t>
            </w:r>
          </w:p>
        </w:tc>
        <w:tc>
          <w:tcPr>
            <w:tcW w:w="1437"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4,403,323</w:t>
            </w:r>
          </w:p>
        </w:tc>
        <w:tc>
          <w:tcPr>
            <w:tcW w:w="1438"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4,403,323</w:t>
            </w:r>
          </w:p>
        </w:tc>
        <w:tc>
          <w:tcPr>
            <w:tcW w:w="1294"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575"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365"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367"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r>
      <w:tr w:rsidR="008B2046" w:rsidRPr="00EE23E8" w:rsidTr="008B2046">
        <w:trPr>
          <w:trHeight w:val="511"/>
        </w:trPr>
        <w:tc>
          <w:tcPr>
            <w:tcW w:w="445" w:type="dxa"/>
            <w:tcBorders>
              <w:top w:val="nil"/>
              <w:left w:val="single" w:sz="8" w:space="0" w:color="auto"/>
              <w:bottom w:val="single" w:sz="8" w:space="0" w:color="auto"/>
              <w:right w:val="single" w:sz="8" w:space="0" w:color="auto"/>
            </w:tcBorders>
            <w:vAlign w:val="center"/>
          </w:tcPr>
          <w:p w:rsidR="0035557A" w:rsidRPr="00EE23E8" w:rsidRDefault="0035557A" w:rsidP="00036C80">
            <w:pPr>
              <w:widowControl/>
              <w:jc w:val="center"/>
              <w:rPr>
                <w:rFonts w:eastAsia="標楷體"/>
                <w:kern w:val="0"/>
              </w:rPr>
            </w:pPr>
            <w:r w:rsidRPr="00EE23E8">
              <w:rPr>
                <w:rFonts w:eastAsia="標楷體" w:hint="eastAsia"/>
                <w:kern w:val="0"/>
              </w:rPr>
              <w:t>2</w:t>
            </w:r>
          </w:p>
        </w:tc>
        <w:tc>
          <w:tcPr>
            <w:tcW w:w="1568" w:type="dxa"/>
            <w:tcBorders>
              <w:top w:val="nil"/>
              <w:left w:val="single" w:sz="8" w:space="0" w:color="auto"/>
              <w:bottom w:val="single" w:sz="8" w:space="0" w:color="auto"/>
              <w:right w:val="single" w:sz="8" w:space="0" w:color="auto"/>
            </w:tcBorders>
            <w:vAlign w:val="center"/>
          </w:tcPr>
          <w:p w:rsidR="0035557A" w:rsidRPr="00EE23E8" w:rsidRDefault="0035557A" w:rsidP="00D81DDA">
            <w:pPr>
              <w:widowControl/>
              <w:rPr>
                <w:rFonts w:eastAsia="標楷體"/>
                <w:kern w:val="0"/>
              </w:rPr>
            </w:pPr>
            <w:r w:rsidRPr="00EE23E8">
              <w:rPr>
                <w:rFonts w:eastAsia="標楷體"/>
                <w:kern w:val="0"/>
              </w:rPr>
              <w:t>存放央行及拆借銀行同業</w:t>
            </w:r>
          </w:p>
        </w:tc>
        <w:tc>
          <w:tcPr>
            <w:tcW w:w="1438"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14,535,143</w:t>
            </w:r>
          </w:p>
        </w:tc>
        <w:tc>
          <w:tcPr>
            <w:tcW w:w="1437"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14,535,143</w:t>
            </w:r>
          </w:p>
        </w:tc>
        <w:tc>
          <w:tcPr>
            <w:tcW w:w="1438"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14,535,143</w:t>
            </w:r>
          </w:p>
        </w:tc>
        <w:tc>
          <w:tcPr>
            <w:tcW w:w="1294"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575"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365"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367"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r>
      <w:tr w:rsidR="008B2046" w:rsidRPr="00EE23E8" w:rsidTr="008B2046">
        <w:trPr>
          <w:trHeight w:val="567"/>
        </w:trPr>
        <w:tc>
          <w:tcPr>
            <w:tcW w:w="445" w:type="dxa"/>
            <w:tcBorders>
              <w:top w:val="nil"/>
              <w:left w:val="single" w:sz="8" w:space="0" w:color="auto"/>
              <w:bottom w:val="single" w:sz="8" w:space="0" w:color="auto"/>
              <w:right w:val="single" w:sz="8" w:space="0" w:color="auto"/>
            </w:tcBorders>
            <w:vAlign w:val="center"/>
          </w:tcPr>
          <w:p w:rsidR="0035557A" w:rsidRPr="00EE23E8" w:rsidRDefault="0035557A" w:rsidP="00036C80">
            <w:pPr>
              <w:widowControl/>
              <w:jc w:val="center"/>
              <w:rPr>
                <w:rFonts w:eastAsia="標楷體"/>
                <w:kern w:val="0"/>
              </w:rPr>
            </w:pPr>
            <w:r w:rsidRPr="00EE23E8">
              <w:rPr>
                <w:rFonts w:eastAsia="標楷體" w:hint="eastAsia"/>
                <w:kern w:val="0"/>
              </w:rPr>
              <w:t>3</w:t>
            </w:r>
          </w:p>
        </w:tc>
        <w:tc>
          <w:tcPr>
            <w:tcW w:w="1568" w:type="dxa"/>
            <w:tcBorders>
              <w:top w:val="nil"/>
              <w:left w:val="single" w:sz="8" w:space="0" w:color="auto"/>
              <w:bottom w:val="single" w:sz="8" w:space="0" w:color="auto"/>
              <w:right w:val="single" w:sz="8" w:space="0" w:color="auto"/>
            </w:tcBorders>
            <w:vAlign w:val="center"/>
          </w:tcPr>
          <w:p w:rsidR="0035557A" w:rsidRPr="00EE23E8" w:rsidRDefault="0035557A" w:rsidP="00D81DDA">
            <w:pPr>
              <w:widowControl/>
              <w:rPr>
                <w:rFonts w:eastAsia="標楷體"/>
                <w:kern w:val="0"/>
              </w:rPr>
            </w:pPr>
            <w:r w:rsidRPr="00EE23E8">
              <w:rPr>
                <w:rFonts w:eastAsia="標楷體"/>
                <w:kern w:val="0"/>
              </w:rPr>
              <w:t>透過損益按公允價值衡量之金融資產</w:t>
            </w:r>
          </w:p>
        </w:tc>
        <w:tc>
          <w:tcPr>
            <w:tcW w:w="1438"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21,606,855</w:t>
            </w:r>
          </w:p>
        </w:tc>
        <w:tc>
          <w:tcPr>
            <w:tcW w:w="1437"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21,606,855</w:t>
            </w:r>
          </w:p>
        </w:tc>
        <w:tc>
          <w:tcPr>
            <w:tcW w:w="1438"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294"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18,759</w:t>
            </w:r>
          </w:p>
        </w:tc>
        <w:tc>
          <w:tcPr>
            <w:tcW w:w="575"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365"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21,584,664</w:t>
            </w:r>
          </w:p>
        </w:tc>
        <w:tc>
          <w:tcPr>
            <w:tcW w:w="1367"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3,431</w:t>
            </w:r>
          </w:p>
        </w:tc>
      </w:tr>
      <w:tr w:rsidR="008B2046" w:rsidRPr="00EE23E8" w:rsidTr="008B2046">
        <w:trPr>
          <w:trHeight w:val="483"/>
        </w:trPr>
        <w:tc>
          <w:tcPr>
            <w:tcW w:w="445" w:type="dxa"/>
            <w:tcBorders>
              <w:top w:val="nil"/>
              <w:left w:val="single" w:sz="8" w:space="0" w:color="auto"/>
              <w:bottom w:val="single" w:sz="8" w:space="0" w:color="auto"/>
              <w:right w:val="single" w:sz="8" w:space="0" w:color="auto"/>
            </w:tcBorders>
            <w:vAlign w:val="center"/>
          </w:tcPr>
          <w:p w:rsidR="0035557A" w:rsidRPr="00EE23E8" w:rsidRDefault="0035557A" w:rsidP="00036C80">
            <w:pPr>
              <w:widowControl/>
              <w:jc w:val="center"/>
              <w:rPr>
                <w:rFonts w:eastAsia="標楷體"/>
                <w:kern w:val="0"/>
              </w:rPr>
            </w:pPr>
            <w:r w:rsidRPr="00EE23E8">
              <w:rPr>
                <w:rFonts w:eastAsia="標楷體" w:hint="eastAsia"/>
                <w:kern w:val="0"/>
              </w:rPr>
              <w:t>4</w:t>
            </w:r>
          </w:p>
        </w:tc>
        <w:tc>
          <w:tcPr>
            <w:tcW w:w="1568" w:type="dxa"/>
            <w:tcBorders>
              <w:top w:val="nil"/>
              <w:left w:val="single" w:sz="8" w:space="0" w:color="auto"/>
              <w:bottom w:val="single" w:sz="8" w:space="0" w:color="auto"/>
              <w:right w:val="single" w:sz="8" w:space="0" w:color="auto"/>
            </w:tcBorders>
            <w:vAlign w:val="center"/>
          </w:tcPr>
          <w:p w:rsidR="0035557A" w:rsidRPr="00EE23E8" w:rsidRDefault="0035557A" w:rsidP="00D81DDA">
            <w:pPr>
              <w:widowControl/>
              <w:rPr>
                <w:rFonts w:eastAsia="標楷體"/>
                <w:kern w:val="0"/>
              </w:rPr>
            </w:pPr>
            <w:r w:rsidRPr="00EE23E8">
              <w:rPr>
                <w:rFonts w:eastAsia="標楷體"/>
                <w:kern w:val="0"/>
              </w:rPr>
              <w:t>避險之衍生金融資產</w:t>
            </w:r>
            <w:r w:rsidRPr="00EE23E8">
              <w:rPr>
                <w:rFonts w:eastAsia="標楷體"/>
                <w:kern w:val="0"/>
              </w:rPr>
              <w:t>-</w:t>
            </w:r>
            <w:r w:rsidRPr="00EE23E8">
              <w:rPr>
                <w:rFonts w:eastAsia="標楷體"/>
                <w:kern w:val="0"/>
              </w:rPr>
              <w:t>淨額</w:t>
            </w:r>
          </w:p>
        </w:tc>
        <w:tc>
          <w:tcPr>
            <w:tcW w:w="1438"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437" w:type="dxa"/>
            <w:tcBorders>
              <w:top w:val="nil"/>
              <w:left w:val="nil"/>
              <w:bottom w:val="single" w:sz="8" w:space="0" w:color="auto"/>
              <w:right w:val="single" w:sz="8" w:space="0" w:color="auto"/>
            </w:tcBorders>
            <w:vAlign w:val="center"/>
          </w:tcPr>
          <w:p w:rsidR="0035557A" w:rsidRPr="008914FF" w:rsidRDefault="0035557A" w:rsidP="00981FAC">
            <w:pPr>
              <w:jc w:val="right"/>
              <w:rPr>
                <w:rFonts w:ascii="Arial" w:hAnsi="Arial" w:cs="Arial"/>
                <w:sz w:val="22"/>
                <w:szCs w:val="22"/>
              </w:rPr>
            </w:pPr>
            <w:r w:rsidRPr="008914FF">
              <w:rPr>
                <w:rFonts w:ascii="Arial" w:hAnsi="Arial" w:cs="Arial"/>
                <w:sz w:val="22"/>
                <w:szCs w:val="22"/>
              </w:rPr>
              <w:t xml:space="preserve">　</w:t>
            </w:r>
          </w:p>
        </w:tc>
        <w:tc>
          <w:tcPr>
            <w:tcW w:w="1438" w:type="dxa"/>
            <w:tcBorders>
              <w:top w:val="nil"/>
              <w:left w:val="nil"/>
              <w:bottom w:val="single" w:sz="8" w:space="0" w:color="auto"/>
              <w:right w:val="single" w:sz="8" w:space="0" w:color="auto"/>
            </w:tcBorders>
            <w:vAlign w:val="center"/>
          </w:tcPr>
          <w:p w:rsidR="0035557A" w:rsidRPr="008914FF" w:rsidRDefault="0035557A" w:rsidP="00981FAC">
            <w:pPr>
              <w:jc w:val="right"/>
              <w:rPr>
                <w:rFonts w:ascii="Arial" w:hAnsi="Arial" w:cs="Arial"/>
                <w:sz w:val="22"/>
                <w:szCs w:val="22"/>
              </w:rPr>
            </w:pPr>
            <w:r w:rsidRPr="008914FF">
              <w:rPr>
                <w:rFonts w:ascii="Arial" w:hAnsi="Arial" w:cs="Arial"/>
                <w:sz w:val="22"/>
                <w:szCs w:val="22"/>
              </w:rPr>
              <w:t xml:space="preserve">　</w:t>
            </w:r>
          </w:p>
        </w:tc>
        <w:tc>
          <w:tcPr>
            <w:tcW w:w="1294" w:type="dxa"/>
            <w:tcBorders>
              <w:top w:val="nil"/>
              <w:left w:val="nil"/>
              <w:bottom w:val="single" w:sz="8" w:space="0" w:color="auto"/>
              <w:right w:val="single" w:sz="8" w:space="0" w:color="auto"/>
            </w:tcBorders>
            <w:vAlign w:val="center"/>
          </w:tcPr>
          <w:p w:rsidR="0035557A" w:rsidRPr="008914FF" w:rsidRDefault="0035557A" w:rsidP="00981FAC">
            <w:pPr>
              <w:jc w:val="right"/>
              <w:rPr>
                <w:rFonts w:ascii="Arial" w:hAnsi="Arial" w:cs="Arial"/>
                <w:sz w:val="22"/>
                <w:szCs w:val="22"/>
              </w:rPr>
            </w:pPr>
            <w:r w:rsidRPr="008914FF">
              <w:rPr>
                <w:rFonts w:ascii="Arial" w:hAnsi="Arial" w:cs="Arial"/>
                <w:sz w:val="22"/>
                <w:szCs w:val="22"/>
              </w:rPr>
              <w:t xml:space="preserve">　</w:t>
            </w:r>
          </w:p>
        </w:tc>
        <w:tc>
          <w:tcPr>
            <w:tcW w:w="575" w:type="dxa"/>
            <w:tcBorders>
              <w:top w:val="nil"/>
              <w:left w:val="nil"/>
              <w:bottom w:val="single" w:sz="8" w:space="0" w:color="auto"/>
              <w:right w:val="single" w:sz="8" w:space="0" w:color="auto"/>
            </w:tcBorders>
            <w:vAlign w:val="center"/>
          </w:tcPr>
          <w:p w:rsidR="0035557A" w:rsidRPr="008914FF" w:rsidRDefault="0035557A" w:rsidP="00981FAC">
            <w:pPr>
              <w:jc w:val="right"/>
              <w:rPr>
                <w:rFonts w:ascii="Arial" w:hAnsi="Arial" w:cs="Arial"/>
                <w:sz w:val="22"/>
                <w:szCs w:val="22"/>
              </w:rPr>
            </w:pPr>
            <w:r w:rsidRPr="008914FF">
              <w:rPr>
                <w:rFonts w:ascii="Arial" w:hAnsi="Arial" w:cs="Arial"/>
                <w:sz w:val="22"/>
                <w:szCs w:val="22"/>
              </w:rPr>
              <w:t xml:space="preserve">　</w:t>
            </w:r>
          </w:p>
        </w:tc>
        <w:tc>
          <w:tcPr>
            <w:tcW w:w="1365" w:type="dxa"/>
            <w:tcBorders>
              <w:top w:val="nil"/>
              <w:left w:val="nil"/>
              <w:bottom w:val="single" w:sz="8" w:space="0" w:color="auto"/>
              <w:right w:val="single" w:sz="8" w:space="0" w:color="auto"/>
            </w:tcBorders>
            <w:vAlign w:val="center"/>
          </w:tcPr>
          <w:p w:rsidR="0035557A" w:rsidRPr="008914FF" w:rsidRDefault="0035557A" w:rsidP="00981FAC">
            <w:pPr>
              <w:jc w:val="right"/>
              <w:rPr>
                <w:rFonts w:ascii="Arial" w:hAnsi="Arial" w:cs="Arial"/>
                <w:sz w:val="22"/>
                <w:szCs w:val="22"/>
              </w:rPr>
            </w:pPr>
            <w:r w:rsidRPr="008914FF">
              <w:rPr>
                <w:rFonts w:ascii="Arial" w:hAnsi="Arial" w:cs="Arial"/>
                <w:sz w:val="22"/>
                <w:szCs w:val="22"/>
              </w:rPr>
              <w:t xml:space="preserve">　</w:t>
            </w:r>
          </w:p>
        </w:tc>
        <w:tc>
          <w:tcPr>
            <w:tcW w:w="1367" w:type="dxa"/>
            <w:tcBorders>
              <w:top w:val="nil"/>
              <w:left w:val="nil"/>
              <w:bottom w:val="single" w:sz="8" w:space="0" w:color="auto"/>
              <w:right w:val="single" w:sz="8" w:space="0" w:color="auto"/>
            </w:tcBorders>
            <w:vAlign w:val="center"/>
          </w:tcPr>
          <w:p w:rsidR="0035557A" w:rsidRPr="008914FF" w:rsidRDefault="0035557A" w:rsidP="00981FAC">
            <w:pPr>
              <w:jc w:val="right"/>
              <w:rPr>
                <w:rFonts w:ascii="Arial" w:hAnsi="Arial" w:cs="Arial"/>
                <w:sz w:val="22"/>
                <w:szCs w:val="22"/>
              </w:rPr>
            </w:pPr>
            <w:r w:rsidRPr="008914FF">
              <w:rPr>
                <w:rFonts w:ascii="Arial" w:hAnsi="Arial" w:cs="Arial"/>
                <w:sz w:val="22"/>
                <w:szCs w:val="22"/>
              </w:rPr>
              <w:t xml:space="preserve">　</w:t>
            </w:r>
          </w:p>
        </w:tc>
      </w:tr>
      <w:tr w:rsidR="008B2046" w:rsidRPr="00EE23E8" w:rsidTr="008B2046">
        <w:trPr>
          <w:trHeight w:val="501"/>
        </w:trPr>
        <w:tc>
          <w:tcPr>
            <w:tcW w:w="445" w:type="dxa"/>
            <w:tcBorders>
              <w:top w:val="nil"/>
              <w:left w:val="single" w:sz="8" w:space="0" w:color="auto"/>
              <w:bottom w:val="single" w:sz="8" w:space="0" w:color="auto"/>
              <w:right w:val="single" w:sz="8" w:space="0" w:color="auto"/>
            </w:tcBorders>
            <w:vAlign w:val="center"/>
          </w:tcPr>
          <w:p w:rsidR="0035557A" w:rsidRPr="00EE23E8" w:rsidRDefault="0035557A" w:rsidP="00036C80">
            <w:pPr>
              <w:widowControl/>
              <w:jc w:val="center"/>
              <w:rPr>
                <w:rFonts w:eastAsia="標楷體"/>
                <w:kern w:val="0"/>
              </w:rPr>
            </w:pPr>
            <w:r w:rsidRPr="00EE23E8">
              <w:rPr>
                <w:rFonts w:eastAsia="標楷體" w:hint="eastAsia"/>
                <w:kern w:val="0"/>
              </w:rPr>
              <w:t>5</w:t>
            </w:r>
          </w:p>
        </w:tc>
        <w:tc>
          <w:tcPr>
            <w:tcW w:w="1568" w:type="dxa"/>
            <w:tcBorders>
              <w:top w:val="nil"/>
              <w:left w:val="single" w:sz="8" w:space="0" w:color="auto"/>
              <w:bottom w:val="single" w:sz="8" w:space="0" w:color="auto"/>
              <w:right w:val="single" w:sz="8" w:space="0" w:color="auto"/>
            </w:tcBorders>
            <w:vAlign w:val="center"/>
          </w:tcPr>
          <w:p w:rsidR="0035557A" w:rsidRPr="00EE23E8" w:rsidRDefault="0035557A" w:rsidP="00D81DDA">
            <w:pPr>
              <w:widowControl/>
              <w:rPr>
                <w:rFonts w:eastAsia="標楷體"/>
                <w:kern w:val="0"/>
              </w:rPr>
            </w:pPr>
            <w:r w:rsidRPr="00EE23E8">
              <w:rPr>
                <w:rFonts w:eastAsia="標楷體"/>
                <w:kern w:val="0"/>
              </w:rPr>
              <w:t>附賣回票券及債券投資</w:t>
            </w:r>
          </w:p>
        </w:tc>
        <w:tc>
          <w:tcPr>
            <w:tcW w:w="1438"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2,565,772</w:t>
            </w:r>
          </w:p>
        </w:tc>
        <w:tc>
          <w:tcPr>
            <w:tcW w:w="1437"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2,565,772</w:t>
            </w:r>
          </w:p>
        </w:tc>
        <w:tc>
          <w:tcPr>
            <w:tcW w:w="1438"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294"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2,565,772</w:t>
            </w:r>
          </w:p>
        </w:tc>
        <w:tc>
          <w:tcPr>
            <w:tcW w:w="575"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365"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2,565,849</w:t>
            </w:r>
          </w:p>
        </w:tc>
        <w:tc>
          <w:tcPr>
            <w:tcW w:w="1367"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r>
      <w:tr w:rsidR="008B2046" w:rsidRPr="00EE23E8" w:rsidTr="008B2046">
        <w:trPr>
          <w:trHeight w:val="315"/>
        </w:trPr>
        <w:tc>
          <w:tcPr>
            <w:tcW w:w="445" w:type="dxa"/>
            <w:tcBorders>
              <w:top w:val="nil"/>
              <w:left w:val="single" w:sz="8" w:space="0" w:color="auto"/>
              <w:bottom w:val="single" w:sz="8" w:space="0" w:color="auto"/>
              <w:right w:val="single" w:sz="8" w:space="0" w:color="auto"/>
            </w:tcBorders>
            <w:vAlign w:val="center"/>
          </w:tcPr>
          <w:p w:rsidR="009A1221" w:rsidRPr="00EE23E8" w:rsidRDefault="009A1221" w:rsidP="00036C80">
            <w:pPr>
              <w:widowControl/>
              <w:jc w:val="center"/>
              <w:rPr>
                <w:rFonts w:eastAsia="標楷體"/>
                <w:kern w:val="0"/>
              </w:rPr>
            </w:pPr>
            <w:r w:rsidRPr="00EE23E8">
              <w:rPr>
                <w:rFonts w:eastAsia="標楷體" w:hint="eastAsia"/>
                <w:kern w:val="0"/>
              </w:rPr>
              <w:t>6</w:t>
            </w:r>
          </w:p>
        </w:tc>
        <w:tc>
          <w:tcPr>
            <w:tcW w:w="1568" w:type="dxa"/>
            <w:tcBorders>
              <w:top w:val="nil"/>
              <w:left w:val="single" w:sz="8" w:space="0" w:color="auto"/>
              <w:bottom w:val="single" w:sz="8" w:space="0" w:color="auto"/>
              <w:right w:val="single" w:sz="8" w:space="0" w:color="auto"/>
            </w:tcBorders>
            <w:vAlign w:val="center"/>
          </w:tcPr>
          <w:p w:rsidR="009A1221" w:rsidRPr="00EE23E8" w:rsidRDefault="009A1221" w:rsidP="00D81DDA">
            <w:pPr>
              <w:widowControl/>
              <w:rPr>
                <w:rFonts w:eastAsia="標楷體"/>
                <w:kern w:val="0"/>
              </w:rPr>
            </w:pPr>
            <w:r w:rsidRPr="00EE23E8">
              <w:rPr>
                <w:rFonts w:eastAsia="標楷體"/>
                <w:kern w:val="0"/>
              </w:rPr>
              <w:t>應收款項</w:t>
            </w:r>
            <w:r w:rsidRPr="00EE23E8">
              <w:rPr>
                <w:rFonts w:eastAsia="標楷體"/>
                <w:kern w:val="0"/>
              </w:rPr>
              <w:t>-</w:t>
            </w:r>
            <w:r w:rsidRPr="00EE23E8">
              <w:rPr>
                <w:rFonts w:eastAsia="標楷體"/>
                <w:kern w:val="0"/>
              </w:rPr>
              <w:t>淨額</w:t>
            </w:r>
          </w:p>
        </w:tc>
        <w:tc>
          <w:tcPr>
            <w:tcW w:w="1438" w:type="dxa"/>
            <w:tcBorders>
              <w:top w:val="nil"/>
              <w:left w:val="nil"/>
              <w:bottom w:val="single" w:sz="8" w:space="0" w:color="auto"/>
              <w:right w:val="single" w:sz="8" w:space="0" w:color="auto"/>
            </w:tcBorders>
            <w:vAlign w:val="center"/>
          </w:tcPr>
          <w:p w:rsidR="009A1221" w:rsidRPr="008914FF" w:rsidRDefault="009A1221">
            <w:pPr>
              <w:jc w:val="right"/>
              <w:rPr>
                <w:rFonts w:ascii="Arial" w:hAnsi="Arial" w:cs="Arial"/>
                <w:sz w:val="22"/>
                <w:szCs w:val="22"/>
              </w:rPr>
            </w:pPr>
            <w:r w:rsidRPr="008914FF">
              <w:rPr>
                <w:rFonts w:ascii="Arial" w:hAnsi="Arial" w:cs="Arial"/>
                <w:sz w:val="22"/>
                <w:szCs w:val="22"/>
              </w:rPr>
              <w:t>950,065</w:t>
            </w:r>
          </w:p>
        </w:tc>
        <w:tc>
          <w:tcPr>
            <w:tcW w:w="1437" w:type="dxa"/>
            <w:tcBorders>
              <w:top w:val="nil"/>
              <w:left w:val="nil"/>
              <w:bottom w:val="single" w:sz="8" w:space="0" w:color="auto"/>
              <w:right w:val="single" w:sz="8" w:space="0" w:color="auto"/>
            </w:tcBorders>
            <w:vAlign w:val="center"/>
          </w:tcPr>
          <w:p w:rsidR="009A1221" w:rsidRPr="008914FF" w:rsidRDefault="009A1221">
            <w:pPr>
              <w:jc w:val="right"/>
              <w:rPr>
                <w:rFonts w:ascii="Arial" w:hAnsi="Arial" w:cs="Arial"/>
                <w:sz w:val="22"/>
                <w:szCs w:val="22"/>
              </w:rPr>
            </w:pPr>
            <w:r w:rsidRPr="008914FF">
              <w:rPr>
                <w:rFonts w:ascii="Arial" w:hAnsi="Arial" w:cs="Arial"/>
                <w:sz w:val="22"/>
                <w:szCs w:val="22"/>
              </w:rPr>
              <w:t>950,065</w:t>
            </w:r>
          </w:p>
        </w:tc>
        <w:tc>
          <w:tcPr>
            <w:tcW w:w="1438" w:type="dxa"/>
            <w:tcBorders>
              <w:top w:val="nil"/>
              <w:left w:val="nil"/>
              <w:bottom w:val="single" w:sz="8" w:space="0" w:color="auto"/>
              <w:right w:val="single" w:sz="8" w:space="0" w:color="auto"/>
            </w:tcBorders>
            <w:vAlign w:val="center"/>
          </w:tcPr>
          <w:p w:rsidR="009A1221" w:rsidRPr="008914FF" w:rsidRDefault="009A1221" w:rsidP="008B2046">
            <w:pPr>
              <w:jc w:val="right"/>
              <w:rPr>
                <w:rFonts w:ascii="Arial" w:hAnsi="Arial" w:cs="Arial"/>
                <w:sz w:val="22"/>
                <w:szCs w:val="22"/>
              </w:rPr>
            </w:pPr>
            <w:r w:rsidRPr="008914FF">
              <w:rPr>
                <w:rFonts w:ascii="Arial" w:hAnsi="Arial" w:cs="Arial"/>
                <w:sz w:val="22"/>
                <w:szCs w:val="22"/>
              </w:rPr>
              <w:t>907,235</w:t>
            </w:r>
          </w:p>
        </w:tc>
        <w:tc>
          <w:tcPr>
            <w:tcW w:w="1294" w:type="dxa"/>
            <w:tcBorders>
              <w:top w:val="nil"/>
              <w:left w:val="nil"/>
              <w:bottom w:val="single" w:sz="8" w:space="0" w:color="auto"/>
              <w:right w:val="single" w:sz="8" w:space="0" w:color="auto"/>
            </w:tcBorders>
            <w:vAlign w:val="center"/>
          </w:tcPr>
          <w:p w:rsidR="009A1221" w:rsidRPr="008914FF" w:rsidRDefault="009A1221" w:rsidP="008B2046">
            <w:pPr>
              <w:jc w:val="right"/>
              <w:rPr>
                <w:rFonts w:ascii="Arial" w:hAnsi="Arial" w:cs="Arial"/>
                <w:sz w:val="22"/>
                <w:szCs w:val="22"/>
              </w:rPr>
            </w:pPr>
          </w:p>
        </w:tc>
        <w:tc>
          <w:tcPr>
            <w:tcW w:w="575" w:type="dxa"/>
            <w:tcBorders>
              <w:top w:val="nil"/>
              <w:left w:val="nil"/>
              <w:bottom w:val="single" w:sz="8" w:space="0" w:color="auto"/>
              <w:right w:val="single" w:sz="8" w:space="0" w:color="auto"/>
            </w:tcBorders>
            <w:vAlign w:val="center"/>
          </w:tcPr>
          <w:p w:rsidR="009A1221" w:rsidRPr="008914FF" w:rsidRDefault="009A1221" w:rsidP="008B2046">
            <w:pPr>
              <w:jc w:val="right"/>
              <w:rPr>
                <w:rFonts w:ascii="Arial" w:hAnsi="Arial" w:cs="Arial"/>
                <w:sz w:val="22"/>
                <w:szCs w:val="22"/>
              </w:rPr>
            </w:pPr>
          </w:p>
        </w:tc>
        <w:tc>
          <w:tcPr>
            <w:tcW w:w="1365" w:type="dxa"/>
            <w:tcBorders>
              <w:top w:val="nil"/>
              <w:left w:val="nil"/>
              <w:bottom w:val="single" w:sz="8" w:space="0" w:color="auto"/>
              <w:right w:val="single" w:sz="8" w:space="0" w:color="auto"/>
            </w:tcBorders>
            <w:vAlign w:val="center"/>
          </w:tcPr>
          <w:p w:rsidR="009A1221" w:rsidRPr="008914FF" w:rsidRDefault="009A1221" w:rsidP="008B2046">
            <w:pPr>
              <w:jc w:val="right"/>
              <w:rPr>
                <w:rFonts w:ascii="Arial" w:hAnsi="Arial" w:cs="Arial"/>
                <w:sz w:val="22"/>
                <w:szCs w:val="22"/>
              </w:rPr>
            </w:pPr>
            <w:r w:rsidRPr="008914FF">
              <w:rPr>
                <w:rFonts w:ascii="Arial" w:hAnsi="Arial" w:cs="Arial"/>
                <w:sz w:val="22"/>
                <w:szCs w:val="22"/>
              </w:rPr>
              <w:t>91,316</w:t>
            </w:r>
          </w:p>
        </w:tc>
        <w:tc>
          <w:tcPr>
            <w:tcW w:w="1367" w:type="dxa"/>
            <w:tcBorders>
              <w:top w:val="nil"/>
              <w:left w:val="nil"/>
              <w:bottom w:val="single" w:sz="8" w:space="0" w:color="auto"/>
              <w:right w:val="single" w:sz="8" w:space="0" w:color="auto"/>
            </w:tcBorders>
            <w:vAlign w:val="center"/>
          </w:tcPr>
          <w:p w:rsidR="009A1221" w:rsidRPr="008914FF" w:rsidRDefault="009A1221" w:rsidP="008B2046">
            <w:pPr>
              <w:jc w:val="right"/>
              <w:rPr>
                <w:rFonts w:ascii="Arial" w:hAnsi="Arial" w:cs="Arial"/>
                <w:sz w:val="22"/>
                <w:szCs w:val="22"/>
              </w:rPr>
            </w:pPr>
            <w:r w:rsidRPr="008914FF">
              <w:rPr>
                <w:rFonts w:ascii="Arial" w:hAnsi="Arial" w:cs="Arial"/>
                <w:sz w:val="22"/>
                <w:szCs w:val="22"/>
              </w:rPr>
              <w:t>-48,487</w:t>
            </w:r>
          </w:p>
        </w:tc>
      </w:tr>
      <w:tr w:rsidR="008B2046" w:rsidRPr="00EE23E8" w:rsidTr="008B2046">
        <w:trPr>
          <w:trHeight w:val="365"/>
        </w:trPr>
        <w:tc>
          <w:tcPr>
            <w:tcW w:w="445" w:type="dxa"/>
            <w:tcBorders>
              <w:top w:val="nil"/>
              <w:left w:val="single" w:sz="8" w:space="0" w:color="auto"/>
              <w:bottom w:val="single" w:sz="8" w:space="0" w:color="auto"/>
              <w:right w:val="single" w:sz="8" w:space="0" w:color="auto"/>
            </w:tcBorders>
            <w:vAlign w:val="center"/>
          </w:tcPr>
          <w:p w:rsidR="0035557A" w:rsidRPr="00EE23E8" w:rsidRDefault="0035557A" w:rsidP="00036C80">
            <w:pPr>
              <w:widowControl/>
              <w:jc w:val="center"/>
              <w:rPr>
                <w:rFonts w:eastAsia="標楷體"/>
                <w:kern w:val="0"/>
              </w:rPr>
            </w:pPr>
            <w:r w:rsidRPr="00EE23E8">
              <w:rPr>
                <w:rFonts w:eastAsia="標楷體" w:hint="eastAsia"/>
                <w:kern w:val="0"/>
              </w:rPr>
              <w:t>7</w:t>
            </w:r>
          </w:p>
        </w:tc>
        <w:tc>
          <w:tcPr>
            <w:tcW w:w="1568" w:type="dxa"/>
            <w:tcBorders>
              <w:top w:val="nil"/>
              <w:left w:val="single" w:sz="8" w:space="0" w:color="auto"/>
              <w:bottom w:val="single" w:sz="8" w:space="0" w:color="auto"/>
              <w:right w:val="single" w:sz="8" w:space="0" w:color="auto"/>
            </w:tcBorders>
            <w:vAlign w:val="center"/>
          </w:tcPr>
          <w:p w:rsidR="0035557A" w:rsidRPr="00EE23E8" w:rsidRDefault="0035557A" w:rsidP="00D81DDA">
            <w:pPr>
              <w:widowControl/>
              <w:rPr>
                <w:rFonts w:eastAsia="標楷體"/>
                <w:kern w:val="0"/>
              </w:rPr>
            </w:pPr>
            <w:r w:rsidRPr="00EE23E8">
              <w:rPr>
                <w:rFonts w:eastAsia="標楷體"/>
                <w:kern w:val="0"/>
              </w:rPr>
              <w:t>本期所得稅資產</w:t>
            </w:r>
          </w:p>
        </w:tc>
        <w:tc>
          <w:tcPr>
            <w:tcW w:w="1438" w:type="dxa"/>
            <w:tcBorders>
              <w:top w:val="nil"/>
              <w:left w:val="nil"/>
              <w:bottom w:val="single" w:sz="8" w:space="0" w:color="auto"/>
              <w:right w:val="single" w:sz="8" w:space="0" w:color="auto"/>
            </w:tcBorders>
            <w:vAlign w:val="center"/>
          </w:tcPr>
          <w:p w:rsidR="0035557A" w:rsidRPr="008914FF" w:rsidRDefault="0035557A">
            <w:pPr>
              <w:jc w:val="right"/>
              <w:rPr>
                <w:sz w:val="22"/>
                <w:szCs w:val="22"/>
              </w:rPr>
            </w:pPr>
            <w:r w:rsidRPr="008914FF">
              <w:rPr>
                <w:sz w:val="22"/>
                <w:szCs w:val="22"/>
              </w:rPr>
              <w:t xml:space="preserve">　</w:t>
            </w:r>
          </w:p>
        </w:tc>
        <w:tc>
          <w:tcPr>
            <w:tcW w:w="1437" w:type="dxa"/>
            <w:tcBorders>
              <w:top w:val="nil"/>
              <w:left w:val="nil"/>
              <w:bottom w:val="single" w:sz="8" w:space="0" w:color="auto"/>
              <w:right w:val="single" w:sz="8" w:space="0" w:color="auto"/>
            </w:tcBorders>
            <w:vAlign w:val="center"/>
          </w:tcPr>
          <w:p w:rsidR="0035557A" w:rsidRPr="008914FF" w:rsidRDefault="0035557A">
            <w:pPr>
              <w:jc w:val="both"/>
              <w:rPr>
                <w:sz w:val="22"/>
                <w:szCs w:val="22"/>
              </w:rPr>
            </w:pPr>
            <w:r w:rsidRPr="008914FF">
              <w:rPr>
                <w:sz w:val="22"/>
                <w:szCs w:val="22"/>
              </w:rPr>
              <w:t xml:space="preserve">　</w:t>
            </w:r>
          </w:p>
        </w:tc>
        <w:tc>
          <w:tcPr>
            <w:tcW w:w="1438" w:type="dxa"/>
            <w:tcBorders>
              <w:top w:val="nil"/>
              <w:left w:val="nil"/>
              <w:bottom w:val="single" w:sz="8" w:space="0" w:color="auto"/>
              <w:right w:val="single" w:sz="8" w:space="0" w:color="auto"/>
            </w:tcBorders>
            <w:vAlign w:val="center"/>
          </w:tcPr>
          <w:p w:rsidR="0035557A" w:rsidRPr="008914FF" w:rsidRDefault="0035557A">
            <w:pPr>
              <w:jc w:val="both"/>
              <w:rPr>
                <w:sz w:val="22"/>
                <w:szCs w:val="22"/>
              </w:rPr>
            </w:pPr>
            <w:r w:rsidRPr="008914FF">
              <w:rPr>
                <w:sz w:val="22"/>
                <w:szCs w:val="22"/>
              </w:rPr>
              <w:t xml:space="preserve">　</w:t>
            </w:r>
          </w:p>
        </w:tc>
        <w:tc>
          <w:tcPr>
            <w:tcW w:w="1294" w:type="dxa"/>
            <w:tcBorders>
              <w:top w:val="nil"/>
              <w:left w:val="nil"/>
              <w:bottom w:val="single" w:sz="8" w:space="0" w:color="auto"/>
              <w:right w:val="single" w:sz="8" w:space="0" w:color="auto"/>
            </w:tcBorders>
            <w:vAlign w:val="center"/>
          </w:tcPr>
          <w:p w:rsidR="0035557A" w:rsidRPr="008914FF" w:rsidRDefault="0035557A">
            <w:pPr>
              <w:jc w:val="both"/>
              <w:rPr>
                <w:sz w:val="22"/>
                <w:szCs w:val="22"/>
              </w:rPr>
            </w:pPr>
            <w:r w:rsidRPr="008914FF">
              <w:rPr>
                <w:sz w:val="22"/>
                <w:szCs w:val="22"/>
              </w:rPr>
              <w:t xml:space="preserve">　</w:t>
            </w:r>
          </w:p>
        </w:tc>
        <w:tc>
          <w:tcPr>
            <w:tcW w:w="575" w:type="dxa"/>
            <w:tcBorders>
              <w:top w:val="nil"/>
              <w:left w:val="nil"/>
              <w:bottom w:val="single" w:sz="8" w:space="0" w:color="auto"/>
              <w:right w:val="single" w:sz="8" w:space="0" w:color="auto"/>
            </w:tcBorders>
            <w:vAlign w:val="center"/>
          </w:tcPr>
          <w:p w:rsidR="0035557A" w:rsidRPr="008914FF" w:rsidRDefault="0035557A">
            <w:pPr>
              <w:jc w:val="both"/>
              <w:rPr>
                <w:sz w:val="22"/>
                <w:szCs w:val="22"/>
              </w:rPr>
            </w:pPr>
            <w:r w:rsidRPr="008914FF">
              <w:rPr>
                <w:sz w:val="22"/>
                <w:szCs w:val="22"/>
              </w:rPr>
              <w:t xml:space="preserve">　</w:t>
            </w:r>
          </w:p>
        </w:tc>
        <w:tc>
          <w:tcPr>
            <w:tcW w:w="1365" w:type="dxa"/>
            <w:tcBorders>
              <w:top w:val="nil"/>
              <w:left w:val="nil"/>
              <w:bottom w:val="single" w:sz="8" w:space="0" w:color="auto"/>
              <w:right w:val="single" w:sz="8" w:space="0" w:color="auto"/>
            </w:tcBorders>
            <w:vAlign w:val="center"/>
          </w:tcPr>
          <w:p w:rsidR="0035557A" w:rsidRPr="008914FF" w:rsidRDefault="0035557A">
            <w:pPr>
              <w:jc w:val="both"/>
              <w:rPr>
                <w:sz w:val="22"/>
                <w:szCs w:val="22"/>
              </w:rPr>
            </w:pPr>
            <w:r w:rsidRPr="008914FF">
              <w:rPr>
                <w:sz w:val="22"/>
                <w:szCs w:val="22"/>
              </w:rPr>
              <w:t xml:space="preserve">　</w:t>
            </w:r>
          </w:p>
        </w:tc>
        <w:tc>
          <w:tcPr>
            <w:tcW w:w="1367" w:type="dxa"/>
            <w:tcBorders>
              <w:top w:val="nil"/>
              <w:left w:val="nil"/>
              <w:bottom w:val="single" w:sz="8" w:space="0" w:color="auto"/>
              <w:right w:val="single" w:sz="8" w:space="0" w:color="auto"/>
            </w:tcBorders>
            <w:vAlign w:val="center"/>
          </w:tcPr>
          <w:p w:rsidR="0035557A" w:rsidRPr="008914FF" w:rsidRDefault="0035557A">
            <w:pPr>
              <w:jc w:val="both"/>
              <w:rPr>
                <w:sz w:val="22"/>
                <w:szCs w:val="22"/>
              </w:rPr>
            </w:pPr>
            <w:r w:rsidRPr="008914FF">
              <w:rPr>
                <w:sz w:val="22"/>
                <w:szCs w:val="22"/>
              </w:rPr>
              <w:t xml:space="preserve">　</w:t>
            </w:r>
          </w:p>
        </w:tc>
      </w:tr>
      <w:tr w:rsidR="008B2046" w:rsidRPr="00EE23E8" w:rsidTr="008B2046">
        <w:trPr>
          <w:trHeight w:val="318"/>
        </w:trPr>
        <w:tc>
          <w:tcPr>
            <w:tcW w:w="445" w:type="dxa"/>
            <w:tcBorders>
              <w:top w:val="nil"/>
              <w:left w:val="single" w:sz="8" w:space="0" w:color="auto"/>
              <w:bottom w:val="single" w:sz="8" w:space="0" w:color="auto"/>
              <w:right w:val="single" w:sz="8" w:space="0" w:color="auto"/>
            </w:tcBorders>
            <w:vAlign w:val="center"/>
          </w:tcPr>
          <w:p w:rsidR="0035557A" w:rsidRPr="00EE23E8" w:rsidRDefault="0035557A" w:rsidP="00036C80">
            <w:pPr>
              <w:widowControl/>
              <w:jc w:val="center"/>
              <w:rPr>
                <w:rFonts w:eastAsia="標楷體"/>
                <w:kern w:val="0"/>
              </w:rPr>
            </w:pPr>
            <w:r w:rsidRPr="00EE23E8">
              <w:rPr>
                <w:rFonts w:eastAsia="標楷體" w:hint="eastAsia"/>
                <w:kern w:val="0"/>
              </w:rPr>
              <w:t>8</w:t>
            </w:r>
          </w:p>
        </w:tc>
        <w:tc>
          <w:tcPr>
            <w:tcW w:w="1568" w:type="dxa"/>
            <w:tcBorders>
              <w:top w:val="nil"/>
              <w:left w:val="single" w:sz="8" w:space="0" w:color="auto"/>
              <w:bottom w:val="single" w:sz="8" w:space="0" w:color="auto"/>
              <w:right w:val="single" w:sz="8" w:space="0" w:color="auto"/>
            </w:tcBorders>
            <w:vAlign w:val="center"/>
          </w:tcPr>
          <w:p w:rsidR="0035557A" w:rsidRPr="00EE23E8" w:rsidRDefault="0035557A" w:rsidP="00D81DDA">
            <w:pPr>
              <w:widowControl/>
              <w:rPr>
                <w:rFonts w:eastAsia="標楷體"/>
                <w:kern w:val="0"/>
              </w:rPr>
            </w:pPr>
            <w:r w:rsidRPr="00EE23E8">
              <w:rPr>
                <w:rFonts w:eastAsia="標楷體"/>
                <w:kern w:val="0"/>
              </w:rPr>
              <w:t>待出售資產</w:t>
            </w:r>
            <w:r w:rsidRPr="00EE23E8">
              <w:rPr>
                <w:rFonts w:eastAsia="標楷體"/>
                <w:kern w:val="0"/>
              </w:rPr>
              <w:t>-</w:t>
            </w:r>
            <w:r w:rsidRPr="00EE23E8">
              <w:rPr>
                <w:rFonts w:eastAsia="標楷體"/>
                <w:kern w:val="0"/>
              </w:rPr>
              <w:t>淨額</w:t>
            </w:r>
          </w:p>
        </w:tc>
        <w:tc>
          <w:tcPr>
            <w:tcW w:w="1438" w:type="dxa"/>
            <w:tcBorders>
              <w:top w:val="nil"/>
              <w:left w:val="nil"/>
              <w:bottom w:val="single" w:sz="8" w:space="0" w:color="auto"/>
              <w:right w:val="single" w:sz="8" w:space="0" w:color="auto"/>
            </w:tcBorders>
            <w:vAlign w:val="center"/>
          </w:tcPr>
          <w:p w:rsidR="0035557A" w:rsidRPr="008914FF" w:rsidRDefault="0035557A">
            <w:pPr>
              <w:jc w:val="right"/>
              <w:rPr>
                <w:sz w:val="22"/>
                <w:szCs w:val="22"/>
              </w:rPr>
            </w:pPr>
            <w:r w:rsidRPr="008914FF">
              <w:rPr>
                <w:sz w:val="22"/>
                <w:szCs w:val="22"/>
              </w:rPr>
              <w:t xml:space="preserve">　</w:t>
            </w:r>
          </w:p>
        </w:tc>
        <w:tc>
          <w:tcPr>
            <w:tcW w:w="1437" w:type="dxa"/>
            <w:tcBorders>
              <w:top w:val="nil"/>
              <w:left w:val="nil"/>
              <w:bottom w:val="single" w:sz="8" w:space="0" w:color="auto"/>
              <w:right w:val="single" w:sz="8" w:space="0" w:color="auto"/>
            </w:tcBorders>
            <w:vAlign w:val="center"/>
          </w:tcPr>
          <w:p w:rsidR="0035557A" w:rsidRPr="008914FF" w:rsidRDefault="0035557A">
            <w:pPr>
              <w:jc w:val="both"/>
              <w:rPr>
                <w:sz w:val="22"/>
                <w:szCs w:val="22"/>
              </w:rPr>
            </w:pPr>
            <w:r w:rsidRPr="008914FF">
              <w:rPr>
                <w:sz w:val="22"/>
                <w:szCs w:val="22"/>
              </w:rPr>
              <w:t xml:space="preserve">　</w:t>
            </w:r>
          </w:p>
        </w:tc>
        <w:tc>
          <w:tcPr>
            <w:tcW w:w="1438" w:type="dxa"/>
            <w:tcBorders>
              <w:top w:val="nil"/>
              <w:left w:val="nil"/>
              <w:bottom w:val="single" w:sz="8" w:space="0" w:color="auto"/>
              <w:right w:val="single" w:sz="8" w:space="0" w:color="auto"/>
            </w:tcBorders>
            <w:vAlign w:val="center"/>
          </w:tcPr>
          <w:p w:rsidR="0035557A" w:rsidRPr="008914FF" w:rsidRDefault="0035557A">
            <w:pPr>
              <w:jc w:val="both"/>
              <w:rPr>
                <w:sz w:val="22"/>
                <w:szCs w:val="22"/>
              </w:rPr>
            </w:pPr>
            <w:r w:rsidRPr="008914FF">
              <w:rPr>
                <w:sz w:val="22"/>
                <w:szCs w:val="22"/>
              </w:rPr>
              <w:t xml:space="preserve">　</w:t>
            </w:r>
          </w:p>
        </w:tc>
        <w:tc>
          <w:tcPr>
            <w:tcW w:w="1294" w:type="dxa"/>
            <w:tcBorders>
              <w:top w:val="nil"/>
              <w:left w:val="nil"/>
              <w:bottom w:val="single" w:sz="8" w:space="0" w:color="auto"/>
              <w:right w:val="single" w:sz="8" w:space="0" w:color="auto"/>
            </w:tcBorders>
            <w:vAlign w:val="center"/>
          </w:tcPr>
          <w:p w:rsidR="0035557A" w:rsidRPr="008914FF" w:rsidRDefault="0035557A">
            <w:pPr>
              <w:jc w:val="both"/>
              <w:rPr>
                <w:sz w:val="22"/>
                <w:szCs w:val="22"/>
              </w:rPr>
            </w:pPr>
            <w:r w:rsidRPr="008914FF">
              <w:rPr>
                <w:sz w:val="22"/>
                <w:szCs w:val="22"/>
              </w:rPr>
              <w:t xml:space="preserve">　</w:t>
            </w:r>
          </w:p>
        </w:tc>
        <w:tc>
          <w:tcPr>
            <w:tcW w:w="575" w:type="dxa"/>
            <w:tcBorders>
              <w:top w:val="nil"/>
              <w:left w:val="nil"/>
              <w:bottom w:val="single" w:sz="8" w:space="0" w:color="auto"/>
              <w:right w:val="single" w:sz="8" w:space="0" w:color="auto"/>
            </w:tcBorders>
            <w:vAlign w:val="center"/>
          </w:tcPr>
          <w:p w:rsidR="0035557A" w:rsidRPr="008914FF" w:rsidRDefault="0035557A">
            <w:pPr>
              <w:jc w:val="both"/>
              <w:rPr>
                <w:sz w:val="22"/>
                <w:szCs w:val="22"/>
              </w:rPr>
            </w:pPr>
            <w:r w:rsidRPr="008914FF">
              <w:rPr>
                <w:sz w:val="22"/>
                <w:szCs w:val="22"/>
              </w:rPr>
              <w:t xml:space="preserve">　</w:t>
            </w:r>
          </w:p>
        </w:tc>
        <w:tc>
          <w:tcPr>
            <w:tcW w:w="1365" w:type="dxa"/>
            <w:tcBorders>
              <w:top w:val="nil"/>
              <w:left w:val="nil"/>
              <w:bottom w:val="single" w:sz="8" w:space="0" w:color="auto"/>
              <w:right w:val="single" w:sz="8" w:space="0" w:color="auto"/>
            </w:tcBorders>
            <w:vAlign w:val="center"/>
          </w:tcPr>
          <w:p w:rsidR="0035557A" w:rsidRPr="008914FF" w:rsidRDefault="0035557A">
            <w:pPr>
              <w:jc w:val="both"/>
              <w:rPr>
                <w:sz w:val="22"/>
                <w:szCs w:val="22"/>
              </w:rPr>
            </w:pPr>
            <w:r w:rsidRPr="008914FF">
              <w:rPr>
                <w:sz w:val="22"/>
                <w:szCs w:val="22"/>
              </w:rPr>
              <w:t xml:space="preserve">　</w:t>
            </w:r>
          </w:p>
        </w:tc>
        <w:tc>
          <w:tcPr>
            <w:tcW w:w="1367" w:type="dxa"/>
            <w:tcBorders>
              <w:top w:val="nil"/>
              <w:left w:val="nil"/>
              <w:bottom w:val="single" w:sz="8" w:space="0" w:color="auto"/>
              <w:right w:val="single" w:sz="8" w:space="0" w:color="auto"/>
            </w:tcBorders>
            <w:vAlign w:val="center"/>
          </w:tcPr>
          <w:p w:rsidR="0035557A" w:rsidRPr="008914FF" w:rsidRDefault="0035557A">
            <w:pPr>
              <w:jc w:val="both"/>
              <w:rPr>
                <w:sz w:val="22"/>
                <w:szCs w:val="22"/>
              </w:rPr>
            </w:pPr>
            <w:r w:rsidRPr="008914FF">
              <w:rPr>
                <w:sz w:val="22"/>
                <w:szCs w:val="22"/>
              </w:rPr>
              <w:t xml:space="preserve">　</w:t>
            </w:r>
          </w:p>
        </w:tc>
      </w:tr>
      <w:tr w:rsidR="008B2046" w:rsidRPr="00EE23E8" w:rsidTr="008B2046">
        <w:trPr>
          <w:trHeight w:val="363"/>
        </w:trPr>
        <w:tc>
          <w:tcPr>
            <w:tcW w:w="445" w:type="dxa"/>
            <w:tcBorders>
              <w:top w:val="nil"/>
              <w:left w:val="single" w:sz="8" w:space="0" w:color="auto"/>
              <w:bottom w:val="single" w:sz="8" w:space="0" w:color="auto"/>
              <w:right w:val="single" w:sz="8" w:space="0" w:color="auto"/>
            </w:tcBorders>
            <w:vAlign w:val="center"/>
          </w:tcPr>
          <w:p w:rsidR="0035557A" w:rsidRPr="00EE23E8" w:rsidRDefault="0035557A" w:rsidP="00036C80">
            <w:pPr>
              <w:widowControl/>
              <w:jc w:val="center"/>
              <w:rPr>
                <w:rFonts w:eastAsia="標楷體"/>
                <w:kern w:val="0"/>
              </w:rPr>
            </w:pPr>
            <w:r w:rsidRPr="00EE23E8">
              <w:rPr>
                <w:rFonts w:eastAsia="標楷體" w:hint="eastAsia"/>
                <w:kern w:val="0"/>
              </w:rPr>
              <w:t>9</w:t>
            </w:r>
          </w:p>
        </w:tc>
        <w:tc>
          <w:tcPr>
            <w:tcW w:w="1568" w:type="dxa"/>
            <w:tcBorders>
              <w:top w:val="nil"/>
              <w:left w:val="single" w:sz="8" w:space="0" w:color="auto"/>
              <w:bottom w:val="single" w:sz="8" w:space="0" w:color="auto"/>
              <w:right w:val="single" w:sz="8" w:space="0" w:color="auto"/>
            </w:tcBorders>
            <w:vAlign w:val="center"/>
          </w:tcPr>
          <w:p w:rsidR="0035557A" w:rsidRPr="00EE23E8" w:rsidRDefault="0035557A" w:rsidP="00D81DDA">
            <w:pPr>
              <w:widowControl/>
              <w:rPr>
                <w:rFonts w:eastAsia="標楷體"/>
                <w:kern w:val="0"/>
              </w:rPr>
            </w:pPr>
            <w:r w:rsidRPr="00EE23E8">
              <w:rPr>
                <w:rFonts w:eastAsia="標楷體"/>
                <w:kern w:val="0"/>
              </w:rPr>
              <w:t>貼現及放款</w:t>
            </w:r>
            <w:r w:rsidRPr="00EE23E8">
              <w:rPr>
                <w:rFonts w:eastAsia="標楷體"/>
                <w:kern w:val="0"/>
              </w:rPr>
              <w:t>-</w:t>
            </w:r>
            <w:r w:rsidRPr="00EE23E8">
              <w:rPr>
                <w:rFonts w:eastAsia="標楷體"/>
                <w:kern w:val="0"/>
              </w:rPr>
              <w:t>淨額</w:t>
            </w:r>
          </w:p>
        </w:tc>
        <w:tc>
          <w:tcPr>
            <w:tcW w:w="1438"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142,947,865</w:t>
            </w:r>
          </w:p>
        </w:tc>
        <w:tc>
          <w:tcPr>
            <w:tcW w:w="1437"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142,947,865</w:t>
            </w:r>
          </w:p>
        </w:tc>
        <w:tc>
          <w:tcPr>
            <w:tcW w:w="1438" w:type="dxa"/>
            <w:tcBorders>
              <w:top w:val="nil"/>
              <w:left w:val="nil"/>
              <w:bottom w:val="single" w:sz="8" w:space="0" w:color="auto"/>
              <w:right w:val="single" w:sz="8" w:space="0" w:color="auto"/>
            </w:tcBorders>
            <w:vAlign w:val="center"/>
          </w:tcPr>
          <w:p w:rsidR="0035557A" w:rsidRPr="008914FF" w:rsidRDefault="009A1221">
            <w:pPr>
              <w:jc w:val="right"/>
              <w:rPr>
                <w:rFonts w:ascii="Arial" w:hAnsi="Arial" w:cs="Arial"/>
                <w:sz w:val="22"/>
                <w:szCs w:val="22"/>
              </w:rPr>
            </w:pPr>
            <w:r w:rsidRPr="008914FF">
              <w:rPr>
                <w:rFonts w:ascii="Arial" w:hAnsi="Arial" w:cs="Arial"/>
                <w:sz w:val="22"/>
                <w:szCs w:val="22"/>
              </w:rPr>
              <w:t>143,279,050</w:t>
            </w:r>
          </w:p>
        </w:tc>
        <w:tc>
          <w:tcPr>
            <w:tcW w:w="1294"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575"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365"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367" w:type="dxa"/>
            <w:tcBorders>
              <w:top w:val="nil"/>
              <w:left w:val="nil"/>
              <w:bottom w:val="single" w:sz="8" w:space="0" w:color="auto"/>
              <w:right w:val="single" w:sz="8" w:space="0" w:color="auto"/>
            </w:tcBorders>
            <w:vAlign w:val="center"/>
          </w:tcPr>
          <w:p w:rsidR="0035557A" w:rsidRPr="008914FF" w:rsidRDefault="009A1221">
            <w:pPr>
              <w:jc w:val="right"/>
              <w:rPr>
                <w:rFonts w:ascii="Arial" w:hAnsi="Arial" w:cs="Arial"/>
                <w:sz w:val="22"/>
                <w:szCs w:val="22"/>
              </w:rPr>
            </w:pPr>
            <w:r w:rsidRPr="008914FF">
              <w:rPr>
                <w:rFonts w:ascii="Arial" w:hAnsi="Arial" w:cs="Arial"/>
                <w:sz w:val="22"/>
                <w:szCs w:val="22"/>
              </w:rPr>
              <w:t>-331,185</w:t>
            </w:r>
          </w:p>
        </w:tc>
      </w:tr>
      <w:tr w:rsidR="008B2046" w:rsidRPr="00EE23E8" w:rsidTr="008B2046">
        <w:trPr>
          <w:trHeight w:val="381"/>
        </w:trPr>
        <w:tc>
          <w:tcPr>
            <w:tcW w:w="445" w:type="dxa"/>
            <w:tcBorders>
              <w:top w:val="nil"/>
              <w:left w:val="single" w:sz="8" w:space="0" w:color="auto"/>
              <w:bottom w:val="single" w:sz="4" w:space="0" w:color="auto"/>
              <w:right w:val="single" w:sz="8" w:space="0" w:color="auto"/>
            </w:tcBorders>
            <w:vAlign w:val="center"/>
          </w:tcPr>
          <w:p w:rsidR="0035557A" w:rsidRPr="00EE23E8" w:rsidRDefault="0035557A" w:rsidP="00036C80">
            <w:pPr>
              <w:widowControl/>
              <w:jc w:val="center"/>
              <w:rPr>
                <w:rFonts w:eastAsia="標楷體"/>
                <w:kern w:val="0"/>
              </w:rPr>
            </w:pPr>
            <w:r w:rsidRPr="00EE23E8">
              <w:rPr>
                <w:rFonts w:eastAsia="標楷體" w:hint="eastAsia"/>
                <w:kern w:val="0"/>
              </w:rPr>
              <w:t>10</w:t>
            </w:r>
          </w:p>
        </w:tc>
        <w:tc>
          <w:tcPr>
            <w:tcW w:w="1568" w:type="dxa"/>
            <w:tcBorders>
              <w:top w:val="nil"/>
              <w:left w:val="single" w:sz="8" w:space="0" w:color="auto"/>
              <w:bottom w:val="single" w:sz="4" w:space="0" w:color="auto"/>
              <w:right w:val="single" w:sz="8" w:space="0" w:color="auto"/>
            </w:tcBorders>
            <w:vAlign w:val="center"/>
          </w:tcPr>
          <w:p w:rsidR="0035557A" w:rsidRPr="00EE23E8" w:rsidRDefault="0035557A" w:rsidP="00D81DDA">
            <w:pPr>
              <w:widowControl/>
              <w:rPr>
                <w:rFonts w:eastAsia="標楷體"/>
                <w:kern w:val="0"/>
              </w:rPr>
            </w:pPr>
            <w:r w:rsidRPr="00EE23E8">
              <w:rPr>
                <w:rFonts w:eastAsia="標楷體"/>
                <w:kern w:val="0"/>
              </w:rPr>
              <w:t>備供出售金融資產</w:t>
            </w:r>
          </w:p>
        </w:tc>
        <w:tc>
          <w:tcPr>
            <w:tcW w:w="1438" w:type="dxa"/>
            <w:tcBorders>
              <w:top w:val="nil"/>
              <w:left w:val="nil"/>
              <w:bottom w:val="single" w:sz="4"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58,723,646</w:t>
            </w:r>
          </w:p>
        </w:tc>
        <w:tc>
          <w:tcPr>
            <w:tcW w:w="1437" w:type="dxa"/>
            <w:tcBorders>
              <w:top w:val="nil"/>
              <w:left w:val="nil"/>
              <w:bottom w:val="single" w:sz="4"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58,723,646</w:t>
            </w:r>
          </w:p>
        </w:tc>
        <w:tc>
          <w:tcPr>
            <w:tcW w:w="1438" w:type="dxa"/>
            <w:tcBorders>
              <w:top w:val="nil"/>
              <w:left w:val="nil"/>
              <w:bottom w:val="single" w:sz="4"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55,764,669</w:t>
            </w:r>
          </w:p>
        </w:tc>
        <w:tc>
          <w:tcPr>
            <w:tcW w:w="1294" w:type="dxa"/>
            <w:tcBorders>
              <w:top w:val="nil"/>
              <w:left w:val="nil"/>
              <w:bottom w:val="single" w:sz="4"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575" w:type="dxa"/>
            <w:tcBorders>
              <w:top w:val="nil"/>
              <w:left w:val="nil"/>
              <w:bottom w:val="single" w:sz="4"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365" w:type="dxa"/>
            <w:tcBorders>
              <w:top w:val="nil"/>
              <w:left w:val="nil"/>
              <w:bottom w:val="single" w:sz="4"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1,775,816</w:t>
            </w:r>
          </w:p>
        </w:tc>
        <w:tc>
          <w:tcPr>
            <w:tcW w:w="1367" w:type="dxa"/>
            <w:tcBorders>
              <w:top w:val="nil"/>
              <w:left w:val="nil"/>
              <w:bottom w:val="single" w:sz="4"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1,183,161</w:t>
            </w:r>
          </w:p>
        </w:tc>
      </w:tr>
      <w:tr w:rsidR="008B2046" w:rsidRPr="00EE23E8" w:rsidTr="008B2046">
        <w:trPr>
          <w:trHeight w:val="488"/>
        </w:trPr>
        <w:tc>
          <w:tcPr>
            <w:tcW w:w="445" w:type="dxa"/>
            <w:tcBorders>
              <w:top w:val="single" w:sz="4" w:space="0" w:color="auto"/>
              <w:left w:val="single" w:sz="4" w:space="0" w:color="auto"/>
              <w:bottom w:val="single" w:sz="4" w:space="0" w:color="auto"/>
              <w:right w:val="single" w:sz="8" w:space="0" w:color="auto"/>
            </w:tcBorders>
            <w:vAlign w:val="center"/>
          </w:tcPr>
          <w:p w:rsidR="0035557A" w:rsidRPr="00EE23E8" w:rsidRDefault="0035557A" w:rsidP="00036C80">
            <w:pPr>
              <w:widowControl/>
              <w:jc w:val="center"/>
              <w:rPr>
                <w:rFonts w:eastAsia="標楷體"/>
                <w:kern w:val="0"/>
              </w:rPr>
            </w:pPr>
            <w:r w:rsidRPr="00EE23E8">
              <w:rPr>
                <w:rFonts w:eastAsia="標楷體" w:hint="eastAsia"/>
                <w:kern w:val="0"/>
              </w:rPr>
              <w:t>11</w:t>
            </w:r>
          </w:p>
        </w:tc>
        <w:tc>
          <w:tcPr>
            <w:tcW w:w="1568" w:type="dxa"/>
            <w:tcBorders>
              <w:top w:val="single" w:sz="4" w:space="0" w:color="auto"/>
              <w:left w:val="single" w:sz="4" w:space="0" w:color="auto"/>
              <w:bottom w:val="single" w:sz="4" w:space="0" w:color="auto"/>
              <w:right w:val="single" w:sz="8" w:space="0" w:color="auto"/>
            </w:tcBorders>
            <w:vAlign w:val="center"/>
          </w:tcPr>
          <w:p w:rsidR="0035557A" w:rsidRPr="00EE23E8" w:rsidRDefault="0035557A" w:rsidP="00D81DDA">
            <w:pPr>
              <w:widowControl/>
              <w:rPr>
                <w:rFonts w:eastAsia="標楷體"/>
                <w:kern w:val="0"/>
              </w:rPr>
            </w:pPr>
            <w:r w:rsidRPr="00EE23E8">
              <w:rPr>
                <w:rFonts w:eastAsia="標楷體"/>
                <w:kern w:val="0"/>
              </w:rPr>
              <w:t>持有至到期日金融資產</w:t>
            </w:r>
            <w:r w:rsidRPr="00EE23E8">
              <w:rPr>
                <w:rFonts w:eastAsia="標楷體"/>
                <w:kern w:val="0"/>
              </w:rPr>
              <w:t>-</w:t>
            </w:r>
            <w:r w:rsidRPr="00EE23E8">
              <w:rPr>
                <w:rFonts w:eastAsia="標楷體"/>
                <w:kern w:val="0"/>
              </w:rPr>
              <w:t>淨額</w:t>
            </w:r>
          </w:p>
        </w:tc>
        <w:tc>
          <w:tcPr>
            <w:tcW w:w="1438" w:type="dxa"/>
            <w:tcBorders>
              <w:top w:val="single" w:sz="4" w:space="0" w:color="auto"/>
              <w:left w:val="nil"/>
              <w:bottom w:val="single" w:sz="4"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17,600,000</w:t>
            </w:r>
          </w:p>
        </w:tc>
        <w:tc>
          <w:tcPr>
            <w:tcW w:w="1437" w:type="dxa"/>
            <w:tcBorders>
              <w:top w:val="single" w:sz="4" w:space="0" w:color="auto"/>
              <w:left w:val="nil"/>
              <w:bottom w:val="single" w:sz="4"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17,600,000</w:t>
            </w:r>
          </w:p>
        </w:tc>
        <w:tc>
          <w:tcPr>
            <w:tcW w:w="1438" w:type="dxa"/>
            <w:tcBorders>
              <w:top w:val="single" w:sz="4" w:space="0" w:color="auto"/>
              <w:left w:val="nil"/>
              <w:bottom w:val="single" w:sz="4"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17,600,000</w:t>
            </w:r>
          </w:p>
        </w:tc>
        <w:tc>
          <w:tcPr>
            <w:tcW w:w="1294" w:type="dxa"/>
            <w:tcBorders>
              <w:top w:val="single" w:sz="4" w:space="0" w:color="auto"/>
              <w:left w:val="nil"/>
              <w:bottom w:val="single" w:sz="4" w:space="0" w:color="auto"/>
              <w:right w:val="single" w:sz="8" w:space="0" w:color="auto"/>
            </w:tcBorders>
            <w:vAlign w:val="center"/>
          </w:tcPr>
          <w:p w:rsidR="0035557A" w:rsidRPr="008914FF" w:rsidRDefault="0035557A" w:rsidP="00981FAC">
            <w:pPr>
              <w:jc w:val="right"/>
              <w:rPr>
                <w:rFonts w:ascii="Arial" w:hAnsi="Arial" w:cs="Arial"/>
                <w:sz w:val="22"/>
                <w:szCs w:val="22"/>
              </w:rPr>
            </w:pPr>
            <w:r w:rsidRPr="008914FF">
              <w:rPr>
                <w:rFonts w:ascii="Arial" w:hAnsi="Arial" w:cs="Arial"/>
                <w:sz w:val="22"/>
                <w:szCs w:val="22"/>
              </w:rPr>
              <w:t xml:space="preserve">　</w:t>
            </w:r>
          </w:p>
        </w:tc>
        <w:tc>
          <w:tcPr>
            <w:tcW w:w="575" w:type="dxa"/>
            <w:tcBorders>
              <w:top w:val="single" w:sz="4" w:space="0" w:color="auto"/>
              <w:left w:val="nil"/>
              <w:bottom w:val="single" w:sz="4" w:space="0" w:color="auto"/>
              <w:right w:val="single" w:sz="8" w:space="0" w:color="auto"/>
            </w:tcBorders>
            <w:vAlign w:val="center"/>
          </w:tcPr>
          <w:p w:rsidR="0035557A" w:rsidRPr="008914FF" w:rsidRDefault="0035557A" w:rsidP="00981FAC">
            <w:pPr>
              <w:jc w:val="right"/>
              <w:rPr>
                <w:rFonts w:ascii="Arial" w:hAnsi="Arial" w:cs="Arial"/>
                <w:sz w:val="22"/>
                <w:szCs w:val="22"/>
              </w:rPr>
            </w:pPr>
            <w:r w:rsidRPr="008914FF">
              <w:rPr>
                <w:rFonts w:ascii="Arial" w:hAnsi="Arial" w:cs="Arial"/>
                <w:sz w:val="22"/>
                <w:szCs w:val="22"/>
              </w:rPr>
              <w:t xml:space="preserve">　</w:t>
            </w:r>
          </w:p>
        </w:tc>
        <w:tc>
          <w:tcPr>
            <w:tcW w:w="1365" w:type="dxa"/>
            <w:tcBorders>
              <w:top w:val="single" w:sz="4" w:space="0" w:color="auto"/>
              <w:left w:val="nil"/>
              <w:bottom w:val="single" w:sz="4" w:space="0" w:color="auto"/>
              <w:right w:val="single" w:sz="8" w:space="0" w:color="auto"/>
            </w:tcBorders>
            <w:vAlign w:val="center"/>
          </w:tcPr>
          <w:p w:rsidR="0035557A" w:rsidRPr="008914FF" w:rsidRDefault="0035557A" w:rsidP="00981FAC">
            <w:pPr>
              <w:jc w:val="right"/>
              <w:rPr>
                <w:rFonts w:ascii="Arial" w:hAnsi="Arial" w:cs="Arial"/>
                <w:sz w:val="22"/>
                <w:szCs w:val="22"/>
              </w:rPr>
            </w:pPr>
            <w:r w:rsidRPr="008914FF">
              <w:rPr>
                <w:rFonts w:ascii="Arial" w:hAnsi="Arial" w:cs="Arial"/>
                <w:sz w:val="22"/>
                <w:szCs w:val="22"/>
              </w:rPr>
              <w:t xml:space="preserve">　</w:t>
            </w:r>
          </w:p>
        </w:tc>
        <w:tc>
          <w:tcPr>
            <w:tcW w:w="1367" w:type="dxa"/>
            <w:tcBorders>
              <w:top w:val="single" w:sz="4" w:space="0" w:color="auto"/>
              <w:left w:val="nil"/>
              <w:bottom w:val="single" w:sz="4" w:space="0" w:color="auto"/>
              <w:right w:val="single" w:sz="4" w:space="0" w:color="auto"/>
            </w:tcBorders>
            <w:vAlign w:val="center"/>
          </w:tcPr>
          <w:p w:rsidR="0035557A" w:rsidRPr="008914FF" w:rsidRDefault="0035557A" w:rsidP="00981FAC">
            <w:pPr>
              <w:jc w:val="right"/>
              <w:rPr>
                <w:rFonts w:ascii="Arial" w:hAnsi="Arial" w:cs="Arial"/>
                <w:sz w:val="22"/>
                <w:szCs w:val="22"/>
              </w:rPr>
            </w:pPr>
            <w:r w:rsidRPr="008914FF">
              <w:rPr>
                <w:rFonts w:ascii="Arial" w:hAnsi="Arial" w:cs="Arial"/>
                <w:sz w:val="22"/>
                <w:szCs w:val="22"/>
              </w:rPr>
              <w:t xml:space="preserve">　</w:t>
            </w:r>
          </w:p>
        </w:tc>
      </w:tr>
      <w:tr w:rsidR="008B2046" w:rsidRPr="00EE23E8" w:rsidTr="008B2046">
        <w:trPr>
          <w:trHeight w:val="444"/>
        </w:trPr>
        <w:tc>
          <w:tcPr>
            <w:tcW w:w="445" w:type="dxa"/>
            <w:tcBorders>
              <w:top w:val="single" w:sz="4" w:space="0" w:color="auto"/>
              <w:left w:val="single" w:sz="8" w:space="0" w:color="auto"/>
              <w:bottom w:val="single" w:sz="8" w:space="0" w:color="auto"/>
              <w:right w:val="single" w:sz="8" w:space="0" w:color="auto"/>
            </w:tcBorders>
            <w:vAlign w:val="center"/>
          </w:tcPr>
          <w:p w:rsidR="0035557A" w:rsidRPr="00EE23E8" w:rsidRDefault="0035557A" w:rsidP="00036C80">
            <w:pPr>
              <w:widowControl/>
              <w:jc w:val="center"/>
              <w:rPr>
                <w:rFonts w:eastAsia="標楷體"/>
                <w:kern w:val="0"/>
              </w:rPr>
            </w:pPr>
            <w:r w:rsidRPr="00EE23E8">
              <w:rPr>
                <w:rFonts w:eastAsia="標楷體" w:hint="eastAsia"/>
                <w:kern w:val="0"/>
              </w:rPr>
              <w:t>12</w:t>
            </w:r>
          </w:p>
        </w:tc>
        <w:tc>
          <w:tcPr>
            <w:tcW w:w="1568" w:type="dxa"/>
            <w:tcBorders>
              <w:top w:val="single" w:sz="4" w:space="0" w:color="auto"/>
              <w:left w:val="single" w:sz="8" w:space="0" w:color="auto"/>
              <w:bottom w:val="single" w:sz="8" w:space="0" w:color="auto"/>
              <w:right w:val="single" w:sz="8" w:space="0" w:color="auto"/>
            </w:tcBorders>
            <w:vAlign w:val="center"/>
          </w:tcPr>
          <w:p w:rsidR="0035557A" w:rsidRPr="00EE23E8" w:rsidRDefault="0035557A" w:rsidP="00D81DDA">
            <w:pPr>
              <w:widowControl/>
              <w:rPr>
                <w:rFonts w:eastAsia="標楷體"/>
                <w:kern w:val="0"/>
              </w:rPr>
            </w:pPr>
            <w:r w:rsidRPr="00EE23E8">
              <w:rPr>
                <w:rFonts w:eastAsia="標楷體"/>
                <w:kern w:val="0"/>
              </w:rPr>
              <w:t>採用權益法之投資</w:t>
            </w:r>
            <w:r w:rsidRPr="00EE23E8">
              <w:rPr>
                <w:rFonts w:eastAsia="標楷體"/>
                <w:kern w:val="0"/>
              </w:rPr>
              <w:t>-</w:t>
            </w:r>
            <w:r w:rsidRPr="00EE23E8">
              <w:rPr>
                <w:rFonts w:eastAsia="標楷體"/>
                <w:kern w:val="0"/>
              </w:rPr>
              <w:t>淨額</w:t>
            </w:r>
          </w:p>
        </w:tc>
        <w:tc>
          <w:tcPr>
            <w:tcW w:w="1438" w:type="dxa"/>
            <w:tcBorders>
              <w:top w:val="single" w:sz="4" w:space="0" w:color="auto"/>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1,066,561</w:t>
            </w:r>
          </w:p>
        </w:tc>
        <w:tc>
          <w:tcPr>
            <w:tcW w:w="1437" w:type="dxa"/>
            <w:tcBorders>
              <w:top w:val="single" w:sz="4" w:space="0" w:color="auto"/>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1,066,561</w:t>
            </w:r>
          </w:p>
        </w:tc>
        <w:tc>
          <w:tcPr>
            <w:tcW w:w="1438" w:type="dxa"/>
            <w:tcBorders>
              <w:top w:val="single" w:sz="4" w:space="0" w:color="auto"/>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294" w:type="dxa"/>
            <w:tcBorders>
              <w:top w:val="single" w:sz="4" w:space="0" w:color="auto"/>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575" w:type="dxa"/>
            <w:tcBorders>
              <w:top w:val="single" w:sz="4" w:space="0" w:color="auto"/>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365" w:type="dxa"/>
            <w:tcBorders>
              <w:top w:val="single" w:sz="4" w:space="0" w:color="auto"/>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367" w:type="dxa"/>
            <w:tcBorders>
              <w:top w:val="single" w:sz="4" w:space="0" w:color="auto"/>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1,066,561</w:t>
            </w:r>
          </w:p>
        </w:tc>
      </w:tr>
      <w:tr w:rsidR="008B2046" w:rsidRPr="00EE23E8" w:rsidTr="008B2046">
        <w:trPr>
          <w:trHeight w:val="402"/>
        </w:trPr>
        <w:tc>
          <w:tcPr>
            <w:tcW w:w="445" w:type="dxa"/>
            <w:tcBorders>
              <w:top w:val="nil"/>
              <w:left w:val="single" w:sz="8" w:space="0" w:color="auto"/>
              <w:bottom w:val="single" w:sz="8" w:space="0" w:color="auto"/>
              <w:right w:val="single" w:sz="8" w:space="0" w:color="auto"/>
            </w:tcBorders>
            <w:vAlign w:val="center"/>
          </w:tcPr>
          <w:p w:rsidR="0035557A" w:rsidRPr="00EE23E8" w:rsidRDefault="0035557A" w:rsidP="00036C80">
            <w:pPr>
              <w:widowControl/>
              <w:jc w:val="center"/>
              <w:rPr>
                <w:rFonts w:eastAsia="標楷體"/>
                <w:kern w:val="0"/>
              </w:rPr>
            </w:pPr>
            <w:r w:rsidRPr="00EE23E8">
              <w:rPr>
                <w:rFonts w:eastAsia="標楷體" w:hint="eastAsia"/>
                <w:kern w:val="0"/>
              </w:rPr>
              <w:t>13</w:t>
            </w:r>
          </w:p>
        </w:tc>
        <w:tc>
          <w:tcPr>
            <w:tcW w:w="1568" w:type="dxa"/>
            <w:tcBorders>
              <w:top w:val="nil"/>
              <w:left w:val="single" w:sz="8" w:space="0" w:color="auto"/>
              <w:bottom w:val="single" w:sz="8" w:space="0" w:color="auto"/>
              <w:right w:val="single" w:sz="8" w:space="0" w:color="auto"/>
            </w:tcBorders>
            <w:vAlign w:val="center"/>
          </w:tcPr>
          <w:p w:rsidR="0035557A" w:rsidRPr="00EE23E8" w:rsidRDefault="0035557A" w:rsidP="00D81DDA">
            <w:pPr>
              <w:widowControl/>
              <w:rPr>
                <w:rFonts w:eastAsia="標楷體"/>
                <w:kern w:val="0"/>
              </w:rPr>
            </w:pPr>
            <w:r w:rsidRPr="00EE23E8">
              <w:rPr>
                <w:rFonts w:eastAsia="標楷體"/>
                <w:kern w:val="0"/>
              </w:rPr>
              <w:t>受限制資產</w:t>
            </w:r>
            <w:r w:rsidRPr="00EE23E8">
              <w:rPr>
                <w:rFonts w:eastAsia="標楷體"/>
                <w:kern w:val="0"/>
              </w:rPr>
              <w:t>-</w:t>
            </w:r>
            <w:r w:rsidRPr="00EE23E8">
              <w:rPr>
                <w:rFonts w:eastAsia="標楷體"/>
                <w:kern w:val="0"/>
              </w:rPr>
              <w:t>淨額</w:t>
            </w:r>
          </w:p>
        </w:tc>
        <w:tc>
          <w:tcPr>
            <w:tcW w:w="1438"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437" w:type="dxa"/>
            <w:tcBorders>
              <w:top w:val="nil"/>
              <w:left w:val="nil"/>
              <w:bottom w:val="single" w:sz="8" w:space="0" w:color="auto"/>
              <w:right w:val="single" w:sz="8" w:space="0" w:color="auto"/>
            </w:tcBorders>
            <w:vAlign w:val="center"/>
          </w:tcPr>
          <w:p w:rsidR="0035557A" w:rsidRPr="008914FF" w:rsidRDefault="0035557A" w:rsidP="00981FAC">
            <w:pPr>
              <w:jc w:val="right"/>
              <w:rPr>
                <w:rFonts w:ascii="Arial" w:hAnsi="Arial" w:cs="Arial"/>
                <w:sz w:val="22"/>
                <w:szCs w:val="22"/>
              </w:rPr>
            </w:pPr>
            <w:r w:rsidRPr="008914FF">
              <w:rPr>
                <w:rFonts w:ascii="Arial" w:hAnsi="Arial" w:cs="Arial"/>
                <w:sz w:val="22"/>
                <w:szCs w:val="22"/>
              </w:rPr>
              <w:t xml:space="preserve">　</w:t>
            </w:r>
          </w:p>
        </w:tc>
        <w:tc>
          <w:tcPr>
            <w:tcW w:w="1438" w:type="dxa"/>
            <w:tcBorders>
              <w:top w:val="nil"/>
              <w:left w:val="nil"/>
              <w:bottom w:val="single" w:sz="8" w:space="0" w:color="auto"/>
              <w:right w:val="single" w:sz="8" w:space="0" w:color="auto"/>
            </w:tcBorders>
            <w:vAlign w:val="center"/>
          </w:tcPr>
          <w:p w:rsidR="0035557A" w:rsidRPr="008914FF" w:rsidRDefault="0035557A" w:rsidP="00981FAC">
            <w:pPr>
              <w:jc w:val="right"/>
              <w:rPr>
                <w:rFonts w:ascii="Arial" w:hAnsi="Arial" w:cs="Arial"/>
                <w:sz w:val="22"/>
                <w:szCs w:val="22"/>
              </w:rPr>
            </w:pPr>
            <w:r w:rsidRPr="008914FF">
              <w:rPr>
                <w:rFonts w:ascii="Arial" w:hAnsi="Arial" w:cs="Arial"/>
                <w:sz w:val="22"/>
                <w:szCs w:val="22"/>
              </w:rPr>
              <w:t xml:space="preserve">　</w:t>
            </w:r>
          </w:p>
        </w:tc>
        <w:tc>
          <w:tcPr>
            <w:tcW w:w="1294" w:type="dxa"/>
            <w:tcBorders>
              <w:top w:val="nil"/>
              <w:left w:val="nil"/>
              <w:bottom w:val="single" w:sz="8" w:space="0" w:color="auto"/>
              <w:right w:val="single" w:sz="8" w:space="0" w:color="auto"/>
            </w:tcBorders>
            <w:vAlign w:val="center"/>
          </w:tcPr>
          <w:p w:rsidR="0035557A" w:rsidRPr="008914FF" w:rsidRDefault="0035557A" w:rsidP="00981FAC">
            <w:pPr>
              <w:jc w:val="right"/>
              <w:rPr>
                <w:rFonts w:ascii="Arial" w:hAnsi="Arial" w:cs="Arial"/>
                <w:sz w:val="22"/>
                <w:szCs w:val="22"/>
              </w:rPr>
            </w:pPr>
            <w:r w:rsidRPr="008914FF">
              <w:rPr>
                <w:rFonts w:ascii="Arial" w:hAnsi="Arial" w:cs="Arial"/>
                <w:sz w:val="22"/>
                <w:szCs w:val="22"/>
              </w:rPr>
              <w:t xml:space="preserve">　</w:t>
            </w:r>
          </w:p>
        </w:tc>
        <w:tc>
          <w:tcPr>
            <w:tcW w:w="575" w:type="dxa"/>
            <w:tcBorders>
              <w:top w:val="nil"/>
              <w:left w:val="nil"/>
              <w:bottom w:val="single" w:sz="8" w:space="0" w:color="auto"/>
              <w:right w:val="single" w:sz="8" w:space="0" w:color="auto"/>
            </w:tcBorders>
            <w:vAlign w:val="center"/>
          </w:tcPr>
          <w:p w:rsidR="0035557A" w:rsidRPr="008914FF" w:rsidRDefault="0035557A" w:rsidP="00981FAC">
            <w:pPr>
              <w:jc w:val="right"/>
              <w:rPr>
                <w:rFonts w:ascii="Arial" w:hAnsi="Arial" w:cs="Arial"/>
                <w:sz w:val="22"/>
                <w:szCs w:val="22"/>
              </w:rPr>
            </w:pPr>
            <w:r w:rsidRPr="008914FF">
              <w:rPr>
                <w:rFonts w:ascii="Arial" w:hAnsi="Arial" w:cs="Arial"/>
                <w:sz w:val="22"/>
                <w:szCs w:val="22"/>
              </w:rPr>
              <w:t xml:space="preserve">　</w:t>
            </w:r>
          </w:p>
        </w:tc>
        <w:tc>
          <w:tcPr>
            <w:tcW w:w="1365" w:type="dxa"/>
            <w:tcBorders>
              <w:top w:val="nil"/>
              <w:left w:val="nil"/>
              <w:bottom w:val="single" w:sz="8" w:space="0" w:color="auto"/>
              <w:right w:val="single" w:sz="8" w:space="0" w:color="auto"/>
            </w:tcBorders>
            <w:vAlign w:val="center"/>
          </w:tcPr>
          <w:p w:rsidR="0035557A" w:rsidRPr="008914FF" w:rsidRDefault="0035557A" w:rsidP="00981FAC">
            <w:pPr>
              <w:jc w:val="right"/>
              <w:rPr>
                <w:rFonts w:ascii="Arial" w:hAnsi="Arial" w:cs="Arial"/>
                <w:sz w:val="22"/>
                <w:szCs w:val="22"/>
              </w:rPr>
            </w:pPr>
            <w:r w:rsidRPr="008914FF">
              <w:rPr>
                <w:rFonts w:ascii="Arial" w:hAnsi="Arial" w:cs="Arial"/>
                <w:sz w:val="22"/>
                <w:szCs w:val="22"/>
              </w:rPr>
              <w:t xml:space="preserve">　</w:t>
            </w:r>
          </w:p>
        </w:tc>
        <w:tc>
          <w:tcPr>
            <w:tcW w:w="1367" w:type="dxa"/>
            <w:tcBorders>
              <w:top w:val="nil"/>
              <w:left w:val="nil"/>
              <w:bottom w:val="single" w:sz="8" w:space="0" w:color="auto"/>
              <w:right w:val="single" w:sz="8" w:space="0" w:color="auto"/>
            </w:tcBorders>
            <w:vAlign w:val="center"/>
          </w:tcPr>
          <w:p w:rsidR="0035557A" w:rsidRPr="008914FF" w:rsidRDefault="0035557A" w:rsidP="00981FAC">
            <w:pPr>
              <w:jc w:val="right"/>
              <w:rPr>
                <w:rFonts w:ascii="Arial" w:hAnsi="Arial" w:cs="Arial"/>
                <w:sz w:val="22"/>
                <w:szCs w:val="22"/>
              </w:rPr>
            </w:pPr>
            <w:r w:rsidRPr="008914FF">
              <w:rPr>
                <w:rFonts w:ascii="Arial" w:hAnsi="Arial" w:cs="Arial"/>
                <w:sz w:val="22"/>
                <w:szCs w:val="22"/>
              </w:rPr>
              <w:t xml:space="preserve">　</w:t>
            </w:r>
          </w:p>
        </w:tc>
      </w:tr>
      <w:tr w:rsidR="008B2046" w:rsidRPr="00EE23E8" w:rsidTr="008B2046">
        <w:trPr>
          <w:trHeight w:val="374"/>
        </w:trPr>
        <w:tc>
          <w:tcPr>
            <w:tcW w:w="445" w:type="dxa"/>
            <w:tcBorders>
              <w:top w:val="nil"/>
              <w:left w:val="single" w:sz="8" w:space="0" w:color="auto"/>
              <w:bottom w:val="single" w:sz="8" w:space="0" w:color="auto"/>
              <w:right w:val="single" w:sz="8" w:space="0" w:color="auto"/>
            </w:tcBorders>
            <w:vAlign w:val="center"/>
          </w:tcPr>
          <w:p w:rsidR="0035557A" w:rsidRPr="00EE23E8" w:rsidRDefault="0035557A" w:rsidP="00036C80">
            <w:pPr>
              <w:widowControl/>
              <w:jc w:val="center"/>
              <w:rPr>
                <w:rFonts w:eastAsia="標楷體"/>
                <w:kern w:val="0"/>
              </w:rPr>
            </w:pPr>
            <w:r w:rsidRPr="00EE23E8">
              <w:rPr>
                <w:rFonts w:eastAsia="標楷體" w:hint="eastAsia"/>
                <w:kern w:val="0"/>
              </w:rPr>
              <w:t>14</w:t>
            </w:r>
          </w:p>
        </w:tc>
        <w:tc>
          <w:tcPr>
            <w:tcW w:w="1568" w:type="dxa"/>
            <w:tcBorders>
              <w:top w:val="nil"/>
              <w:left w:val="single" w:sz="8" w:space="0" w:color="auto"/>
              <w:bottom w:val="single" w:sz="8" w:space="0" w:color="auto"/>
              <w:right w:val="single" w:sz="8" w:space="0" w:color="auto"/>
            </w:tcBorders>
            <w:vAlign w:val="center"/>
          </w:tcPr>
          <w:p w:rsidR="0035557A" w:rsidRPr="00EE23E8" w:rsidRDefault="0035557A" w:rsidP="00D81DDA">
            <w:pPr>
              <w:widowControl/>
              <w:rPr>
                <w:rFonts w:eastAsia="標楷體"/>
                <w:kern w:val="0"/>
              </w:rPr>
            </w:pPr>
            <w:r w:rsidRPr="00EE23E8">
              <w:rPr>
                <w:rFonts w:eastAsia="標楷體"/>
                <w:kern w:val="0"/>
              </w:rPr>
              <w:t>其他金融資產</w:t>
            </w:r>
            <w:r w:rsidRPr="00EE23E8">
              <w:rPr>
                <w:rFonts w:eastAsia="標楷體"/>
                <w:kern w:val="0"/>
              </w:rPr>
              <w:t>-</w:t>
            </w:r>
            <w:r w:rsidRPr="00EE23E8">
              <w:rPr>
                <w:rFonts w:eastAsia="標楷體"/>
                <w:kern w:val="0"/>
              </w:rPr>
              <w:t>淨額</w:t>
            </w:r>
          </w:p>
        </w:tc>
        <w:tc>
          <w:tcPr>
            <w:tcW w:w="1438"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2,189,637</w:t>
            </w:r>
          </w:p>
        </w:tc>
        <w:tc>
          <w:tcPr>
            <w:tcW w:w="1437"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2,189,637</w:t>
            </w:r>
          </w:p>
        </w:tc>
        <w:tc>
          <w:tcPr>
            <w:tcW w:w="1438"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2,011,324</w:t>
            </w:r>
          </w:p>
        </w:tc>
        <w:tc>
          <w:tcPr>
            <w:tcW w:w="1294"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575"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365"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367"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178,313</w:t>
            </w:r>
          </w:p>
        </w:tc>
      </w:tr>
      <w:tr w:rsidR="008B2046" w:rsidRPr="00EE23E8" w:rsidTr="008B2046">
        <w:trPr>
          <w:trHeight w:val="381"/>
        </w:trPr>
        <w:tc>
          <w:tcPr>
            <w:tcW w:w="445" w:type="dxa"/>
            <w:tcBorders>
              <w:top w:val="nil"/>
              <w:left w:val="single" w:sz="8" w:space="0" w:color="auto"/>
              <w:bottom w:val="single" w:sz="8" w:space="0" w:color="auto"/>
              <w:right w:val="single" w:sz="8" w:space="0" w:color="auto"/>
            </w:tcBorders>
            <w:vAlign w:val="center"/>
          </w:tcPr>
          <w:p w:rsidR="0035557A" w:rsidRPr="00EE23E8" w:rsidRDefault="0035557A" w:rsidP="00036C80">
            <w:pPr>
              <w:widowControl/>
              <w:jc w:val="center"/>
              <w:rPr>
                <w:rFonts w:eastAsia="標楷體"/>
                <w:kern w:val="0"/>
              </w:rPr>
            </w:pPr>
            <w:r w:rsidRPr="00EE23E8">
              <w:rPr>
                <w:rFonts w:eastAsia="標楷體" w:hint="eastAsia"/>
                <w:kern w:val="0"/>
              </w:rPr>
              <w:t>15</w:t>
            </w:r>
          </w:p>
        </w:tc>
        <w:tc>
          <w:tcPr>
            <w:tcW w:w="1568" w:type="dxa"/>
            <w:tcBorders>
              <w:top w:val="nil"/>
              <w:left w:val="single" w:sz="8" w:space="0" w:color="auto"/>
              <w:bottom w:val="single" w:sz="8" w:space="0" w:color="auto"/>
              <w:right w:val="single" w:sz="8" w:space="0" w:color="auto"/>
            </w:tcBorders>
            <w:vAlign w:val="center"/>
          </w:tcPr>
          <w:p w:rsidR="0035557A" w:rsidRPr="00EE23E8" w:rsidRDefault="0035557A" w:rsidP="00D81DDA">
            <w:pPr>
              <w:widowControl/>
              <w:rPr>
                <w:rFonts w:eastAsia="標楷體"/>
                <w:kern w:val="0"/>
              </w:rPr>
            </w:pPr>
            <w:r w:rsidRPr="00EE23E8">
              <w:rPr>
                <w:rFonts w:eastAsia="標楷體"/>
                <w:kern w:val="0"/>
              </w:rPr>
              <w:t>不動產及設備</w:t>
            </w:r>
            <w:r w:rsidRPr="00EE23E8">
              <w:rPr>
                <w:rFonts w:eastAsia="標楷體"/>
                <w:kern w:val="0"/>
              </w:rPr>
              <w:lastRenderedPageBreak/>
              <w:t>-</w:t>
            </w:r>
            <w:r w:rsidRPr="00EE23E8">
              <w:rPr>
                <w:rFonts w:eastAsia="標楷體"/>
                <w:kern w:val="0"/>
              </w:rPr>
              <w:t>淨額</w:t>
            </w:r>
          </w:p>
        </w:tc>
        <w:tc>
          <w:tcPr>
            <w:tcW w:w="1438"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lastRenderedPageBreak/>
              <w:t>2,392,392</w:t>
            </w:r>
          </w:p>
        </w:tc>
        <w:tc>
          <w:tcPr>
            <w:tcW w:w="1437"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2,392,392</w:t>
            </w:r>
          </w:p>
        </w:tc>
        <w:tc>
          <w:tcPr>
            <w:tcW w:w="1438"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2,392,392</w:t>
            </w:r>
          </w:p>
        </w:tc>
        <w:tc>
          <w:tcPr>
            <w:tcW w:w="1294"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575"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365"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367"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r>
      <w:tr w:rsidR="008B2046" w:rsidRPr="00EE23E8" w:rsidTr="008B2046">
        <w:trPr>
          <w:trHeight w:val="379"/>
        </w:trPr>
        <w:tc>
          <w:tcPr>
            <w:tcW w:w="445" w:type="dxa"/>
            <w:tcBorders>
              <w:top w:val="nil"/>
              <w:left w:val="single" w:sz="8" w:space="0" w:color="auto"/>
              <w:bottom w:val="single" w:sz="8" w:space="0" w:color="auto"/>
              <w:right w:val="single" w:sz="8" w:space="0" w:color="auto"/>
            </w:tcBorders>
            <w:vAlign w:val="center"/>
          </w:tcPr>
          <w:p w:rsidR="0035557A" w:rsidRPr="00EE23E8" w:rsidRDefault="0035557A" w:rsidP="00036C80">
            <w:pPr>
              <w:widowControl/>
              <w:jc w:val="center"/>
              <w:rPr>
                <w:rFonts w:eastAsia="標楷體"/>
                <w:kern w:val="0"/>
              </w:rPr>
            </w:pPr>
            <w:r w:rsidRPr="00EE23E8">
              <w:rPr>
                <w:rFonts w:eastAsia="標楷體" w:hint="eastAsia"/>
                <w:kern w:val="0"/>
              </w:rPr>
              <w:lastRenderedPageBreak/>
              <w:t>16</w:t>
            </w:r>
          </w:p>
        </w:tc>
        <w:tc>
          <w:tcPr>
            <w:tcW w:w="1568" w:type="dxa"/>
            <w:tcBorders>
              <w:top w:val="nil"/>
              <w:left w:val="single" w:sz="8" w:space="0" w:color="auto"/>
              <w:bottom w:val="single" w:sz="8" w:space="0" w:color="auto"/>
              <w:right w:val="single" w:sz="8" w:space="0" w:color="auto"/>
            </w:tcBorders>
            <w:vAlign w:val="center"/>
          </w:tcPr>
          <w:p w:rsidR="0035557A" w:rsidRPr="00EE23E8" w:rsidRDefault="0035557A" w:rsidP="00D81DDA">
            <w:pPr>
              <w:widowControl/>
              <w:rPr>
                <w:rFonts w:eastAsia="標楷體"/>
                <w:kern w:val="0"/>
              </w:rPr>
            </w:pPr>
            <w:r w:rsidRPr="00EE23E8">
              <w:rPr>
                <w:rFonts w:eastAsia="標楷體"/>
                <w:kern w:val="0"/>
              </w:rPr>
              <w:t>投資性不動產</w:t>
            </w:r>
            <w:r w:rsidRPr="00EE23E8">
              <w:rPr>
                <w:rFonts w:eastAsia="標楷體"/>
                <w:kern w:val="0"/>
              </w:rPr>
              <w:t>-</w:t>
            </w:r>
            <w:r w:rsidRPr="00EE23E8">
              <w:rPr>
                <w:rFonts w:eastAsia="標楷體"/>
                <w:kern w:val="0"/>
              </w:rPr>
              <w:t>淨額</w:t>
            </w:r>
          </w:p>
        </w:tc>
        <w:tc>
          <w:tcPr>
            <w:tcW w:w="1438"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437"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438"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294"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575"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365"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367"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r>
      <w:tr w:rsidR="008B2046" w:rsidRPr="00EE23E8" w:rsidTr="008B2046">
        <w:trPr>
          <w:trHeight w:val="314"/>
        </w:trPr>
        <w:tc>
          <w:tcPr>
            <w:tcW w:w="445" w:type="dxa"/>
            <w:tcBorders>
              <w:top w:val="nil"/>
              <w:left w:val="single" w:sz="8" w:space="0" w:color="auto"/>
              <w:bottom w:val="single" w:sz="8" w:space="0" w:color="auto"/>
              <w:right w:val="single" w:sz="8" w:space="0" w:color="auto"/>
            </w:tcBorders>
            <w:vAlign w:val="center"/>
          </w:tcPr>
          <w:p w:rsidR="0035557A" w:rsidRPr="00EE23E8" w:rsidRDefault="0035557A" w:rsidP="00036C80">
            <w:pPr>
              <w:widowControl/>
              <w:jc w:val="center"/>
              <w:rPr>
                <w:rFonts w:eastAsia="標楷體"/>
                <w:kern w:val="0"/>
              </w:rPr>
            </w:pPr>
            <w:r w:rsidRPr="00EE23E8">
              <w:rPr>
                <w:rFonts w:eastAsia="標楷體" w:hint="eastAsia"/>
                <w:kern w:val="0"/>
              </w:rPr>
              <w:t>17</w:t>
            </w:r>
          </w:p>
        </w:tc>
        <w:tc>
          <w:tcPr>
            <w:tcW w:w="1568" w:type="dxa"/>
            <w:tcBorders>
              <w:top w:val="nil"/>
              <w:left w:val="single" w:sz="8" w:space="0" w:color="auto"/>
              <w:bottom w:val="single" w:sz="8" w:space="0" w:color="auto"/>
              <w:right w:val="single" w:sz="8" w:space="0" w:color="auto"/>
            </w:tcBorders>
            <w:vAlign w:val="center"/>
          </w:tcPr>
          <w:p w:rsidR="0035557A" w:rsidRPr="00EE23E8" w:rsidRDefault="0035557A" w:rsidP="00D81DDA">
            <w:pPr>
              <w:widowControl/>
              <w:rPr>
                <w:rFonts w:eastAsia="標楷體"/>
                <w:kern w:val="0"/>
              </w:rPr>
            </w:pPr>
            <w:r w:rsidRPr="00EE23E8">
              <w:rPr>
                <w:rFonts w:eastAsia="標楷體"/>
                <w:kern w:val="0"/>
              </w:rPr>
              <w:t>無形資產</w:t>
            </w:r>
            <w:r w:rsidRPr="00EE23E8">
              <w:rPr>
                <w:rFonts w:eastAsia="標楷體"/>
                <w:kern w:val="0"/>
              </w:rPr>
              <w:t>-</w:t>
            </w:r>
            <w:r w:rsidRPr="00EE23E8">
              <w:rPr>
                <w:rFonts w:eastAsia="標楷體"/>
                <w:kern w:val="0"/>
              </w:rPr>
              <w:t>淨額</w:t>
            </w:r>
          </w:p>
        </w:tc>
        <w:tc>
          <w:tcPr>
            <w:tcW w:w="1438"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437"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438"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294"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575"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365"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367"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r>
      <w:tr w:rsidR="008B2046" w:rsidRPr="00EE23E8" w:rsidTr="008B2046">
        <w:trPr>
          <w:trHeight w:val="487"/>
        </w:trPr>
        <w:tc>
          <w:tcPr>
            <w:tcW w:w="445" w:type="dxa"/>
            <w:tcBorders>
              <w:top w:val="nil"/>
              <w:left w:val="single" w:sz="8" w:space="0" w:color="auto"/>
              <w:bottom w:val="single" w:sz="8" w:space="0" w:color="auto"/>
              <w:right w:val="single" w:sz="8" w:space="0" w:color="auto"/>
            </w:tcBorders>
            <w:vAlign w:val="center"/>
          </w:tcPr>
          <w:p w:rsidR="0035557A" w:rsidRPr="00EE23E8" w:rsidRDefault="0035557A" w:rsidP="00036C80">
            <w:pPr>
              <w:widowControl/>
              <w:jc w:val="center"/>
              <w:rPr>
                <w:rFonts w:eastAsia="標楷體"/>
                <w:kern w:val="0"/>
              </w:rPr>
            </w:pPr>
            <w:r w:rsidRPr="00EE23E8">
              <w:rPr>
                <w:rFonts w:eastAsia="標楷體" w:hint="eastAsia"/>
                <w:kern w:val="0"/>
              </w:rPr>
              <w:t>18</w:t>
            </w:r>
          </w:p>
        </w:tc>
        <w:tc>
          <w:tcPr>
            <w:tcW w:w="1568" w:type="dxa"/>
            <w:tcBorders>
              <w:top w:val="nil"/>
              <w:left w:val="single" w:sz="8" w:space="0" w:color="auto"/>
              <w:bottom w:val="single" w:sz="8" w:space="0" w:color="auto"/>
              <w:right w:val="single" w:sz="8" w:space="0" w:color="auto"/>
            </w:tcBorders>
            <w:vAlign w:val="center"/>
          </w:tcPr>
          <w:p w:rsidR="0035557A" w:rsidRPr="00EE23E8" w:rsidRDefault="0035557A" w:rsidP="00D81DDA">
            <w:pPr>
              <w:widowControl/>
              <w:rPr>
                <w:rFonts w:eastAsia="標楷體"/>
                <w:kern w:val="0"/>
              </w:rPr>
            </w:pPr>
            <w:r w:rsidRPr="00EE23E8">
              <w:rPr>
                <w:rFonts w:eastAsia="標楷體"/>
                <w:kern w:val="0"/>
              </w:rPr>
              <w:t>遞延所得稅資產</w:t>
            </w:r>
            <w:r w:rsidRPr="00EE23E8">
              <w:rPr>
                <w:rFonts w:eastAsia="標楷體"/>
                <w:kern w:val="0"/>
              </w:rPr>
              <w:t>-</w:t>
            </w:r>
            <w:r w:rsidRPr="00EE23E8">
              <w:rPr>
                <w:rFonts w:eastAsia="標楷體"/>
                <w:kern w:val="0"/>
              </w:rPr>
              <w:t>淨額</w:t>
            </w:r>
          </w:p>
        </w:tc>
        <w:tc>
          <w:tcPr>
            <w:tcW w:w="1438"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267,833</w:t>
            </w:r>
          </w:p>
        </w:tc>
        <w:tc>
          <w:tcPr>
            <w:tcW w:w="1437"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267,833</w:t>
            </w:r>
          </w:p>
        </w:tc>
        <w:tc>
          <w:tcPr>
            <w:tcW w:w="1438"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267,833</w:t>
            </w:r>
          </w:p>
        </w:tc>
        <w:tc>
          <w:tcPr>
            <w:tcW w:w="1294"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575"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365"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367"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r>
      <w:tr w:rsidR="008B2046" w:rsidRPr="00EE23E8" w:rsidTr="008B2046">
        <w:trPr>
          <w:trHeight w:val="378"/>
        </w:trPr>
        <w:tc>
          <w:tcPr>
            <w:tcW w:w="445" w:type="dxa"/>
            <w:tcBorders>
              <w:top w:val="nil"/>
              <w:left w:val="single" w:sz="8" w:space="0" w:color="auto"/>
              <w:bottom w:val="single" w:sz="8" w:space="0" w:color="auto"/>
              <w:right w:val="single" w:sz="8" w:space="0" w:color="auto"/>
            </w:tcBorders>
            <w:vAlign w:val="center"/>
          </w:tcPr>
          <w:p w:rsidR="0035557A" w:rsidRPr="00EE23E8" w:rsidRDefault="0035557A" w:rsidP="00036C80">
            <w:pPr>
              <w:widowControl/>
              <w:jc w:val="center"/>
              <w:rPr>
                <w:rFonts w:eastAsia="標楷體"/>
                <w:kern w:val="0"/>
              </w:rPr>
            </w:pPr>
            <w:r w:rsidRPr="00EE23E8">
              <w:rPr>
                <w:rFonts w:eastAsia="標楷體" w:hint="eastAsia"/>
                <w:kern w:val="0"/>
              </w:rPr>
              <w:t>19</w:t>
            </w:r>
          </w:p>
        </w:tc>
        <w:tc>
          <w:tcPr>
            <w:tcW w:w="1568" w:type="dxa"/>
            <w:tcBorders>
              <w:top w:val="nil"/>
              <w:left w:val="single" w:sz="8" w:space="0" w:color="auto"/>
              <w:bottom w:val="single" w:sz="8" w:space="0" w:color="auto"/>
              <w:right w:val="single" w:sz="8" w:space="0" w:color="auto"/>
            </w:tcBorders>
            <w:vAlign w:val="center"/>
          </w:tcPr>
          <w:p w:rsidR="0035557A" w:rsidRPr="00EE23E8" w:rsidRDefault="0035557A" w:rsidP="00D81DDA">
            <w:pPr>
              <w:widowControl/>
              <w:rPr>
                <w:rFonts w:eastAsia="標楷體"/>
                <w:kern w:val="0"/>
              </w:rPr>
            </w:pPr>
            <w:r w:rsidRPr="00EE23E8">
              <w:rPr>
                <w:rFonts w:eastAsia="標楷體"/>
                <w:kern w:val="0"/>
              </w:rPr>
              <w:t>其他資產</w:t>
            </w:r>
            <w:r w:rsidRPr="00EE23E8">
              <w:rPr>
                <w:rFonts w:eastAsia="標楷體"/>
                <w:kern w:val="0"/>
              </w:rPr>
              <w:t>-</w:t>
            </w:r>
            <w:r w:rsidRPr="00EE23E8">
              <w:rPr>
                <w:rFonts w:eastAsia="標楷體"/>
                <w:kern w:val="0"/>
              </w:rPr>
              <w:t>淨額</w:t>
            </w:r>
          </w:p>
        </w:tc>
        <w:tc>
          <w:tcPr>
            <w:tcW w:w="1438"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745,778</w:t>
            </w:r>
          </w:p>
        </w:tc>
        <w:tc>
          <w:tcPr>
            <w:tcW w:w="1437"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745,778</w:t>
            </w:r>
          </w:p>
        </w:tc>
        <w:tc>
          <w:tcPr>
            <w:tcW w:w="1438"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745,778</w:t>
            </w:r>
          </w:p>
        </w:tc>
        <w:tc>
          <w:tcPr>
            <w:tcW w:w="1294"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575"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365"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367"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r>
      <w:tr w:rsidR="008B2046" w:rsidRPr="00EE23E8" w:rsidTr="008B2046">
        <w:trPr>
          <w:trHeight w:val="311"/>
        </w:trPr>
        <w:tc>
          <w:tcPr>
            <w:tcW w:w="445" w:type="dxa"/>
            <w:tcBorders>
              <w:top w:val="nil"/>
              <w:left w:val="single" w:sz="8" w:space="0" w:color="auto"/>
              <w:bottom w:val="single" w:sz="8" w:space="0" w:color="auto"/>
              <w:right w:val="single" w:sz="8" w:space="0" w:color="auto"/>
            </w:tcBorders>
            <w:vAlign w:val="center"/>
          </w:tcPr>
          <w:p w:rsidR="0035557A" w:rsidRPr="00EE23E8" w:rsidRDefault="0035557A" w:rsidP="00036C80">
            <w:pPr>
              <w:widowControl/>
              <w:jc w:val="center"/>
              <w:rPr>
                <w:rFonts w:eastAsia="標楷體"/>
                <w:kern w:val="0"/>
              </w:rPr>
            </w:pPr>
            <w:r w:rsidRPr="00EE23E8">
              <w:rPr>
                <w:rFonts w:eastAsia="標楷體" w:hint="eastAsia"/>
                <w:kern w:val="0"/>
              </w:rPr>
              <w:t>20</w:t>
            </w:r>
          </w:p>
        </w:tc>
        <w:tc>
          <w:tcPr>
            <w:tcW w:w="1568" w:type="dxa"/>
            <w:tcBorders>
              <w:top w:val="nil"/>
              <w:left w:val="single" w:sz="8" w:space="0" w:color="auto"/>
              <w:bottom w:val="single" w:sz="8" w:space="0" w:color="auto"/>
              <w:right w:val="single" w:sz="8" w:space="0" w:color="auto"/>
            </w:tcBorders>
            <w:vAlign w:val="center"/>
          </w:tcPr>
          <w:p w:rsidR="0035557A" w:rsidRPr="00EE23E8" w:rsidRDefault="0035557A" w:rsidP="00D81DDA">
            <w:pPr>
              <w:widowControl/>
              <w:rPr>
                <w:rFonts w:eastAsia="標楷體"/>
                <w:kern w:val="0"/>
              </w:rPr>
            </w:pPr>
            <w:r w:rsidRPr="00EE23E8">
              <w:rPr>
                <w:rFonts w:eastAsia="標楷體"/>
                <w:kern w:val="0"/>
              </w:rPr>
              <w:t>總資產</w:t>
            </w:r>
          </w:p>
        </w:tc>
        <w:tc>
          <w:tcPr>
            <w:tcW w:w="1438"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269,994,871</w:t>
            </w:r>
          </w:p>
        </w:tc>
        <w:tc>
          <w:tcPr>
            <w:tcW w:w="1437"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269,994,871</w:t>
            </w:r>
          </w:p>
        </w:tc>
        <w:tc>
          <w:tcPr>
            <w:tcW w:w="1438" w:type="dxa"/>
            <w:tcBorders>
              <w:top w:val="nil"/>
              <w:left w:val="nil"/>
              <w:bottom w:val="single" w:sz="8" w:space="0" w:color="auto"/>
              <w:right w:val="single" w:sz="8" w:space="0" w:color="auto"/>
            </w:tcBorders>
            <w:vAlign w:val="center"/>
          </w:tcPr>
          <w:p w:rsidR="0035557A" w:rsidRPr="008914FF" w:rsidRDefault="0035557A" w:rsidP="009A1221">
            <w:pPr>
              <w:jc w:val="right"/>
              <w:rPr>
                <w:rFonts w:ascii="Arial" w:hAnsi="Arial" w:cs="Arial"/>
                <w:sz w:val="22"/>
                <w:szCs w:val="22"/>
              </w:rPr>
            </w:pPr>
            <w:r w:rsidRPr="008914FF">
              <w:rPr>
                <w:rFonts w:ascii="Arial" w:hAnsi="Arial" w:cs="Arial"/>
                <w:sz w:val="22"/>
                <w:szCs w:val="22"/>
              </w:rPr>
              <w:t>241,906,74</w:t>
            </w:r>
            <w:r w:rsidR="009A1221" w:rsidRPr="008914FF">
              <w:rPr>
                <w:rFonts w:ascii="Arial" w:hAnsi="Arial" w:cs="Arial" w:hint="eastAsia"/>
                <w:sz w:val="22"/>
                <w:szCs w:val="22"/>
              </w:rPr>
              <w:t>8</w:t>
            </w:r>
          </w:p>
        </w:tc>
        <w:tc>
          <w:tcPr>
            <w:tcW w:w="1294"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2,584,532</w:t>
            </w:r>
          </w:p>
        </w:tc>
        <w:tc>
          <w:tcPr>
            <w:tcW w:w="575"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365"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26,017,645</w:t>
            </w:r>
          </w:p>
        </w:tc>
        <w:tc>
          <w:tcPr>
            <w:tcW w:w="1367" w:type="dxa"/>
            <w:tcBorders>
              <w:top w:val="nil"/>
              <w:left w:val="nil"/>
              <w:bottom w:val="single" w:sz="8" w:space="0" w:color="auto"/>
              <w:right w:val="single" w:sz="8" w:space="0" w:color="auto"/>
            </w:tcBorders>
            <w:vAlign w:val="center"/>
          </w:tcPr>
          <w:p w:rsidR="0035557A" w:rsidRPr="008914FF" w:rsidRDefault="009A1221">
            <w:pPr>
              <w:jc w:val="right"/>
              <w:rPr>
                <w:rFonts w:ascii="Arial" w:hAnsi="Arial" w:cs="Arial"/>
                <w:sz w:val="22"/>
                <w:szCs w:val="22"/>
              </w:rPr>
            </w:pPr>
            <w:r w:rsidRPr="008914FF">
              <w:rPr>
                <w:rFonts w:ascii="Arial" w:hAnsi="Arial" w:cs="Arial"/>
                <w:sz w:val="22"/>
                <w:szCs w:val="22"/>
              </w:rPr>
              <w:t>2,051,795</w:t>
            </w:r>
          </w:p>
        </w:tc>
      </w:tr>
      <w:tr w:rsidR="00D33017" w:rsidRPr="00EE23E8" w:rsidTr="008B2046">
        <w:trPr>
          <w:trHeight w:val="154"/>
        </w:trPr>
        <w:tc>
          <w:tcPr>
            <w:tcW w:w="10929" w:type="dxa"/>
            <w:gridSpan w:val="9"/>
            <w:tcBorders>
              <w:top w:val="nil"/>
              <w:left w:val="single" w:sz="8" w:space="0" w:color="auto"/>
              <w:bottom w:val="single" w:sz="4" w:space="0" w:color="auto"/>
              <w:right w:val="single" w:sz="8" w:space="0" w:color="auto"/>
            </w:tcBorders>
            <w:shd w:val="clear" w:color="auto" w:fill="A6A6A6"/>
            <w:vAlign w:val="center"/>
          </w:tcPr>
          <w:p w:rsidR="0035557A" w:rsidRPr="008914FF" w:rsidRDefault="0035557A" w:rsidP="0035557A">
            <w:pPr>
              <w:rPr>
                <w:rFonts w:ascii="標楷體" w:eastAsia="標楷體" w:hAnsi="標楷體" w:cs="Arial"/>
                <w:b/>
                <w:sz w:val="22"/>
                <w:szCs w:val="22"/>
              </w:rPr>
            </w:pPr>
            <w:r w:rsidRPr="008914FF">
              <w:rPr>
                <w:rFonts w:ascii="標楷體" w:eastAsia="標楷體" w:hAnsi="標楷體" w:cs="Arial"/>
                <w:b/>
                <w:sz w:val="22"/>
                <w:szCs w:val="22"/>
              </w:rPr>
              <w:t>負債</w:t>
            </w:r>
          </w:p>
        </w:tc>
      </w:tr>
      <w:tr w:rsidR="00D33017" w:rsidRPr="00EE23E8" w:rsidTr="008B2046">
        <w:trPr>
          <w:trHeight w:val="465"/>
        </w:trPr>
        <w:tc>
          <w:tcPr>
            <w:tcW w:w="445" w:type="dxa"/>
            <w:tcBorders>
              <w:top w:val="single" w:sz="4" w:space="0" w:color="auto"/>
              <w:left w:val="single" w:sz="4" w:space="0" w:color="auto"/>
              <w:bottom w:val="single" w:sz="4" w:space="0" w:color="auto"/>
              <w:right w:val="single" w:sz="8" w:space="0" w:color="auto"/>
            </w:tcBorders>
            <w:vAlign w:val="center"/>
          </w:tcPr>
          <w:p w:rsidR="0035557A" w:rsidRPr="00EE23E8" w:rsidRDefault="0035557A" w:rsidP="00036C80">
            <w:pPr>
              <w:widowControl/>
              <w:jc w:val="center"/>
              <w:rPr>
                <w:rFonts w:eastAsia="標楷體"/>
                <w:kern w:val="0"/>
              </w:rPr>
            </w:pPr>
            <w:r w:rsidRPr="00EE23E8">
              <w:rPr>
                <w:rFonts w:eastAsia="標楷體" w:hint="eastAsia"/>
                <w:kern w:val="0"/>
              </w:rPr>
              <w:t>21</w:t>
            </w:r>
          </w:p>
        </w:tc>
        <w:tc>
          <w:tcPr>
            <w:tcW w:w="1568" w:type="dxa"/>
            <w:tcBorders>
              <w:top w:val="single" w:sz="4" w:space="0" w:color="auto"/>
              <w:left w:val="single" w:sz="4" w:space="0" w:color="auto"/>
              <w:bottom w:val="single" w:sz="4" w:space="0" w:color="auto"/>
              <w:right w:val="single" w:sz="8" w:space="0" w:color="auto"/>
            </w:tcBorders>
            <w:vAlign w:val="center"/>
          </w:tcPr>
          <w:p w:rsidR="0035557A" w:rsidRPr="00EE23E8" w:rsidRDefault="0035557A" w:rsidP="00D81DDA">
            <w:pPr>
              <w:widowControl/>
              <w:rPr>
                <w:rFonts w:eastAsia="標楷體"/>
                <w:kern w:val="0"/>
              </w:rPr>
            </w:pPr>
            <w:r w:rsidRPr="00EE23E8">
              <w:rPr>
                <w:rFonts w:eastAsia="標楷體"/>
                <w:kern w:val="0"/>
              </w:rPr>
              <w:t>央行及銀行同業存款</w:t>
            </w:r>
          </w:p>
        </w:tc>
        <w:tc>
          <w:tcPr>
            <w:tcW w:w="1438" w:type="dxa"/>
            <w:tcBorders>
              <w:top w:val="single" w:sz="4" w:space="0" w:color="auto"/>
              <w:left w:val="nil"/>
              <w:bottom w:val="single" w:sz="4"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22,269,428</w:t>
            </w:r>
          </w:p>
        </w:tc>
        <w:tc>
          <w:tcPr>
            <w:tcW w:w="1437" w:type="dxa"/>
            <w:tcBorders>
              <w:top w:val="single" w:sz="4" w:space="0" w:color="auto"/>
              <w:left w:val="nil"/>
              <w:bottom w:val="single" w:sz="4"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22,269,428</w:t>
            </w:r>
          </w:p>
        </w:tc>
        <w:tc>
          <w:tcPr>
            <w:tcW w:w="1438" w:type="dxa"/>
            <w:tcBorders>
              <w:top w:val="single" w:sz="4" w:space="0" w:color="auto"/>
              <w:left w:val="nil"/>
              <w:bottom w:val="single" w:sz="4"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294" w:type="dxa"/>
            <w:tcBorders>
              <w:top w:val="single" w:sz="4" w:space="0" w:color="auto"/>
              <w:left w:val="nil"/>
              <w:bottom w:val="single" w:sz="4"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1,318,690</w:t>
            </w:r>
          </w:p>
        </w:tc>
        <w:tc>
          <w:tcPr>
            <w:tcW w:w="575" w:type="dxa"/>
            <w:tcBorders>
              <w:top w:val="single" w:sz="4" w:space="0" w:color="auto"/>
              <w:left w:val="nil"/>
              <w:bottom w:val="single" w:sz="4"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365" w:type="dxa"/>
            <w:tcBorders>
              <w:top w:val="single" w:sz="4" w:space="0" w:color="auto"/>
              <w:left w:val="nil"/>
              <w:bottom w:val="single" w:sz="4"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367" w:type="dxa"/>
            <w:tcBorders>
              <w:top w:val="single" w:sz="4" w:space="0" w:color="auto"/>
              <w:left w:val="nil"/>
              <w:bottom w:val="single" w:sz="4" w:space="0" w:color="auto"/>
              <w:right w:val="single" w:sz="4"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19,015,996</w:t>
            </w:r>
          </w:p>
        </w:tc>
      </w:tr>
      <w:tr w:rsidR="00D33017" w:rsidRPr="00EE23E8" w:rsidTr="008B2046">
        <w:trPr>
          <w:trHeight w:val="357"/>
        </w:trPr>
        <w:tc>
          <w:tcPr>
            <w:tcW w:w="445" w:type="dxa"/>
            <w:tcBorders>
              <w:top w:val="single" w:sz="4" w:space="0" w:color="auto"/>
              <w:left w:val="single" w:sz="8" w:space="0" w:color="auto"/>
              <w:bottom w:val="single" w:sz="4" w:space="0" w:color="auto"/>
              <w:right w:val="single" w:sz="8" w:space="0" w:color="auto"/>
            </w:tcBorders>
            <w:vAlign w:val="center"/>
          </w:tcPr>
          <w:p w:rsidR="0035557A" w:rsidRPr="00EE23E8" w:rsidRDefault="0035557A" w:rsidP="00036C80">
            <w:pPr>
              <w:widowControl/>
              <w:jc w:val="center"/>
              <w:rPr>
                <w:rFonts w:eastAsia="標楷體"/>
                <w:kern w:val="0"/>
              </w:rPr>
            </w:pPr>
            <w:r w:rsidRPr="00EE23E8">
              <w:rPr>
                <w:rFonts w:eastAsia="標楷體" w:hint="eastAsia"/>
                <w:kern w:val="0"/>
              </w:rPr>
              <w:t>22</w:t>
            </w:r>
          </w:p>
        </w:tc>
        <w:tc>
          <w:tcPr>
            <w:tcW w:w="1568" w:type="dxa"/>
            <w:tcBorders>
              <w:top w:val="single" w:sz="4" w:space="0" w:color="auto"/>
              <w:left w:val="single" w:sz="8" w:space="0" w:color="auto"/>
              <w:bottom w:val="single" w:sz="4" w:space="0" w:color="auto"/>
              <w:right w:val="single" w:sz="8" w:space="0" w:color="auto"/>
            </w:tcBorders>
            <w:vAlign w:val="center"/>
          </w:tcPr>
          <w:p w:rsidR="0035557A" w:rsidRPr="00EE23E8" w:rsidRDefault="0035557A" w:rsidP="00D81DDA">
            <w:pPr>
              <w:widowControl/>
              <w:rPr>
                <w:rFonts w:eastAsia="標楷體"/>
                <w:kern w:val="0"/>
              </w:rPr>
            </w:pPr>
            <w:r w:rsidRPr="00EE23E8">
              <w:rPr>
                <w:rFonts w:eastAsia="標楷體"/>
                <w:kern w:val="0"/>
              </w:rPr>
              <w:t>央行及同業融資</w:t>
            </w:r>
          </w:p>
        </w:tc>
        <w:tc>
          <w:tcPr>
            <w:tcW w:w="1438" w:type="dxa"/>
            <w:tcBorders>
              <w:top w:val="single" w:sz="4" w:space="0" w:color="auto"/>
              <w:left w:val="nil"/>
              <w:bottom w:val="single" w:sz="4"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4,775,680</w:t>
            </w:r>
          </w:p>
        </w:tc>
        <w:tc>
          <w:tcPr>
            <w:tcW w:w="1437" w:type="dxa"/>
            <w:tcBorders>
              <w:top w:val="single" w:sz="4" w:space="0" w:color="auto"/>
              <w:left w:val="nil"/>
              <w:bottom w:val="single" w:sz="4"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4,775,680</w:t>
            </w:r>
          </w:p>
        </w:tc>
        <w:tc>
          <w:tcPr>
            <w:tcW w:w="1438" w:type="dxa"/>
            <w:tcBorders>
              <w:top w:val="single" w:sz="4" w:space="0" w:color="auto"/>
              <w:left w:val="nil"/>
              <w:bottom w:val="single" w:sz="4"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294" w:type="dxa"/>
            <w:tcBorders>
              <w:top w:val="single" w:sz="4" w:space="0" w:color="auto"/>
              <w:left w:val="nil"/>
              <w:bottom w:val="single" w:sz="4"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9,633,590</w:t>
            </w:r>
          </w:p>
        </w:tc>
        <w:tc>
          <w:tcPr>
            <w:tcW w:w="575" w:type="dxa"/>
            <w:tcBorders>
              <w:top w:val="single" w:sz="4" w:space="0" w:color="auto"/>
              <w:left w:val="nil"/>
              <w:bottom w:val="single" w:sz="4"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365" w:type="dxa"/>
            <w:tcBorders>
              <w:top w:val="single" w:sz="4" w:space="0" w:color="auto"/>
              <w:left w:val="nil"/>
              <w:bottom w:val="single" w:sz="4"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367" w:type="dxa"/>
            <w:tcBorders>
              <w:top w:val="single" w:sz="4" w:space="0" w:color="auto"/>
              <w:left w:val="nil"/>
              <w:bottom w:val="single" w:sz="4"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r>
      <w:tr w:rsidR="00D33017" w:rsidRPr="00EE23E8" w:rsidTr="008B2046">
        <w:trPr>
          <w:trHeight w:val="567"/>
        </w:trPr>
        <w:tc>
          <w:tcPr>
            <w:tcW w:w="445" w:type="dxa"/>
            <w:tcBorders>
              <w:top w:val="single" w:sz="4" w:space="0" w:color="auto"/>
              <w:left w:val="single" w:sz="4" w:space="0" w:color="auto"/>
              <w:bottom w:val="single" w:sz="4" w:space="0" w:color="auto"/>
              <w:right w:val="single" w:sz="8" w:space="0" w:color="auto"/>
            </w:tcBorders>
            <w:vAlign w:val="center"/>
          </w:tcPr>
          <w:p w:rsidR="0035557A" w:rsidRPr="00EE23E8" w:rsidRDefault="0035557A" w:rsidP="00036C80">
            <w:pPr>
              <w:widowControl/>
              <w:jc w:val="center"/>
              <w:rPr>
                <w:rFonts w:eastAsia="標楷體"/>
                <w:kern w:val="0"/>
              </w:rPr>
            </w:pPr>
            <w:r w:rsidRPr="00EE23E8">
              <w:rPr>
                <w:rFonts w:eastAsia="標楷體" w:hint="eastAsia"/>
                <w:kern w:val="0"/>
              </w:rPr>
              <w:t>23</w:t>
            </w:r>
          </w:p>
        </w:tc>
        <w:tc>
          <w:tcPr>
            <w:tcW w:w="1568" w:type="dxa"/>
            <w:tcBorders>
              <w:top w:val="single" w:sz="4" w:space="0" w:color="auto"/>
              <w:left w:val="single" w:sz="4" w:space="0" w:color="auto"/>
              <w:bottom w:val="single" w:sz="4" w:space="0" w:color="auto"/>
              <w:right w:val="single" w:sz="8" w:space="0" w:color="auto"/>
            </w:tcBorders>
            <w:vAlign w:val="center"/>
          </w:tcPr>
          <w:p w:rsidR="0035557A" w:rsidRPr="00EE23E8" w:rsidRDefault="0035557A" w:rsidP="00D81DDA">
            <w:pPr>
              <w:widowControl/>
              <w:rPr>
                <w:rFonts w:eastAsia="標楷體"/>
                <w:kern w:val="0"/>
              </w:rPr>
            </w:pPr>
            <w:r w:rsidRPr="00EE23E8">
              <w:rPr>
                <w:rFonts w:eastAsia="標楷體"/>
                <w:kern w:val="0"/>
              </w:rPr>
              <w:t>透過損益按公允價值衡量之金融負債</w:t>
            </w:r>
          </w:p>
        </w:tc>
        <w:tc>
          <w:tcPr>
            <w:tcW w:w="1438" w:type="dxa"/>
            <w:tcBorders>
              <w:top w:val="single" w:sz="4" w:space="0" w:color="auto"/>
              <w:left w:val="nil"/>
              <w:bottom w:val="single" w:sz="4"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127,902</w:t>
            </w:r>
          </w:p>
        </w:tc>
        <w:tc>
          <w:tcPr>
            <w:tcW w:w="1437" w:type="dxa"/>
            <w:tcBorders>
              <w:top w:val="single" w:sz="4" w:space="0" w:color="auto"/>
              <w:left w:val="nil"/>
              <w:bottom w:val="single" w:sz="4"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127,902</w:t>
            </w:r>
          </w:p>
        </w:tc>
        <w:tc>
          <w:tcPr>
            <w:tcW w:w="1438" w:type="dxa"/>
            <w:tcBorders>
              <w:top w:val="single" w:sz="4" w:space="0" w:color="auto"/>
              <w:left w:val="nil"/>
              <w:bottom w:val="single" w:sz="4"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294" w:type="dxa"/>
            <w:tcBorders>
              <w:top w:val="single" w:sz="4" w:space="0" w:color="auto"/>
              <w:left w:val="nil"/>
              <w:bottom w:val="single" w:sz="4"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575" w:type="dxa"/>
            <w:tcBorders>
              <w:top w:val="single" w:sz="4" w:space="0" w:color="auto"/>
              <w:left w:val="nil"/>
              <w:bottom w:val="single" w:sz="4"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365" w:type="dxa"/>
            <w:tcBorders>
              <w:top w:val="single" w:sz="4" w:space="0" w:color="auto"/>
              <w:left w:val="nil"/>
              <w:bottom w:val="single" w:sz="4"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367" w:type="dxa"/>
            <w:tcBorders>
              <w:top w:val="single" w:sz="4" w:space="0" w:color="auto"/>
              <w:left w:val="nil"/>
              <w:bottom w:val="single" w:sz="4" w:space="0" w:color="auto"/>
              <w:right w:val="single" w:sz="4"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127,902</w:t>
            </w:r>
          </w:p>
        </w:tc>
      </w:tr>
      <w:tr w:rsidR="00D33017" w:rsidRPr="00EE23E8" w:rsidTr="008B2046">
        <w:trPr>
          <w:trHeight w:val="488"/>
        </w:trPr>
        <w:tc>
          <w:tcPr>
            <w:tcW w:w="445" w:type="dxa"/>
            <w:tcBorders>
              <w:top w:val="single" w:sz="4" w:space="0" w:color="auto"/>
              <w:left w:val="single" w:sz="8" w:space="0" w:color="auto"/>
              <w:bottom w:val="single" w:sz="8" w:space="0" w:color="auto"/>
              <w:right w:val="single" w:sz="8" w:space="0" w:color="auto"/>
            </w:tcBorders>
            <w:vAlign w:val="center"/>
          </w:tcPr>
          <w:p w:rsidR="0035557A" w:rsidRPr="00EE23E8" w:rsidRDefault="0035557A" w:rsidP="00036C80">
            <w:pPr>
              <w:widowControl/>
              <w:jc w:val="center"/>
              <w:rPr>
                <w:rFonts w:eastAsia="標楷體"/>
                <w:kern w:val="0"/>
              </w:rPr>
            </w:pPr>
            <w:r w:rsidRPr="00EE23E8">
              <w:rPr>
                <w:rFonts w:eastAsia="標楷體" w:hint="eastAsia"/>
                <w:kern w:val="0"/>
              </w:rPr>
              <w:t>24</w:t>
            </w:r>
          </w:p>
        </w:tc>
        <w:tc>
          <w:tcPr>
            <w:tcW w:w="1568" w:type="dxa"/>
            <w:tcBorders>
              <w:top w:val="single" w:sz="4" w:space="0" w:color="auto"/>
              <w:left w:val="single" w:sz="8" w:space="0" w:color="auto"/>
              <w:bottom w:val="single" w:sz="8" w:space="0" w:color="auto"/>
              <w:right w:val="single" w:sz="8" w:space="0" w:color="auto"/>
            </w:tcBorders>
            <w:vAlign w:val="center"/>
          </w:tcPr>
          <w:p w:rsidR="0035557A" w:rsidRPr="00EE23E8" w:rsidRDefault="0035557A" w:rsidP="00D81DDA">
            <w:pPr>
              <w:widowControl/>
              <w:rPr>
                <w:rFonts w:eastAsia="標楷體"/>
                <w:kern w:val="0"/>
              </w:rPr>
            </w:pPr>
            <w:r w:rsidRPr="00EE23E8">
              <w:rPr>
                <w:rFonts w:eastAsia="標楷體"/>
                <w:kern w:val="0"/>
              </w:rPr>
              <w:t>避險之衍生金融負債</w:t>
            </w:r>
            <w:r w:rsidRPr="00EE23E8">
              <w:rPr>
                <w:rFonts w:eastAsia="標楷體"/>
                <w:kern w:val="0"/>
              </w:rPr>
              <w:t>-</w:t>
            </w:r>
            <w:r w:rsidRPr="00EE23E8">
              <w:rPr>
                <w:rFonts w:eastAsia="標楷體"/>
                <w:kern w:val="0"/>
              </w:rPr>
              <w:t>淨額</w:t>
            </w:r>
          </w:p>
        </w:tc>
        <w:tc>
          <w:tcPr>
            <w:tcW w:w="1438" w:type="dxa"/>
            <w:tcBorders>
              <w:top w:val="single" w:sz="4" w:space="0" w:color="auto"/>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437" w:type="dxa"/>
            <w:tcBorders>
              <w:top w:val="single" w:sz="4" w:space="0" w:color="auto"/>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438" w:type="dxa"/>
            <w:tcBorders>
              <w:top w:val="single" w:sz="4" w:space="0" w:color="auto"/>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294" w:type="dxa"/>
            <w:tcBorders>
              <w:top w:val="single" w:sz="4" w:space="0" w:color="auto"/>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575" w:type="dxa"/>
            <w:tcBorders>
              <w:top w:val="single" w:sz="4" w:space="0" w:color="auto"/>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365" w:type="dxa"/>
            <w:tcBorders>
              <w:top w:val="single" w:sz="4" w:space="0" w:color="auto"/>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367" w:type="dxa"/>
            <w:tcBorders>
              <w:top w:val="single" w:sz="4" w:space="0" w:color="auto"/>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r>
      <w:tr w:rsidR="00D33017" w:rsidRPr="00EE23E8" w:rsidTr="008B2046">
        <w:trPr>
          <w:trHeight w:val="504"/>
        </w:trPr>
        <w:tc>
          <w:tcPr>
            <w:tcW w:w="445" w:type="dxa"/>
            <w:tcBorders>
              <w:top w:val="nil"/>
              <w:left w:val="single" w:sz="8" w:space="0" w:color="auto"/>
              <w:bottom w:val="single" w:sz="8" w:space="0" w:color="auto"/>
              <w:right w:val="single" w:sz="8" w:space="0" w:color="auto"/>
            </w:tcBorders>
            <w:vAlign w:val="center"/>
          </w:tcPr>
          <w:p w:rsidR="0035557A" w:rsidRPr="00EE23E8" w:rsidRDefault="0035557A" w:rsidP="00036C80">
            <w:pPr>
              <w:widowControl/>
              <w:jc w:val="center"/>
              <w:rPr>
                <w:rFonts w:eastAsia="標楷體"/>
                <w:kern w:val="0"/>
              </w:rPr>
            </w:pPr>
            <w:r w:rsidRPr="00EE23E8">
              <w:rPr>
                <w:rFonts w:eastAsia="標楷體" w:hint="eastAsia"/>
                <w:kern w:val="0"/>
              </w:rPr>
              <w:t>25</w:t>
            </w:r>
          </w:p>
        </w:tc>
        <w:tc>
          <w:tcPr>
            <w:tcW w:w="1568" w:type="dxa"/>
            <w:tcBorders>
              <w:top w:val="nil"/>
              <w:left w:val="single" w:sz="8" w:space="0" w:color="auto"/>
              <w:bottom w:val="single" w:sz="8" w:space="0" w:color="auto"/>
              <w:right w:val="single" w:sz="8" w:space="0" w:color="auto"/>
            </w:tcBorders>
            <w:vAlign w:val="center"/>
          </w:tcPr>
          <w:p w:rsidR="0035557A" w:rsidRPr="00EE23E8" w:rsidRDefault="0035557A" w:rsidP="00D81DDA">
            <w:pPr>
              <w:widowControl/>
              <w:rPr>
                <w:rFonts w:eastAsia="標楷體"/>
                <w:kern w:val="0"/>
              </w:rPr>
            </w:pPr>
            <w:r w:rsidRPr="00EE23E8">
              <w:rPr>
                <w:rFonts w:eastAsia="標楷體"/>
                <w:kern w:val="0"/>
              </w:rPr>
              <w:t>附買回票券及債券負債</w:t>
            </w:r>
          </w:p>
        </w:tc>
        <w:tc>
          <w:tcPr>
            <w:tcW w:w="1438"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21,359,805</w:t>
            </w:r>
          </w:p>
        </w:tc>
        <w:tc>
          <w:tcPr>
            <w:tcW w:w="1437"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21,359,805</w:t>
            </w:r>
          </w:p>
        </w:tc>
        <w:tc>
          <w:tcPr>
            <w:tcW w:w="1438"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294"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23,646,399</w:t>
            </w:r>
          </w:p>
        </w:tc>
        <w:tc>
          <w:tcPr>
            <w:tcW w:w="575"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365"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21,386,689</w:t>
            </w:r>
          </w:p>
        </w:tc>
        <w:tc>
          <w:tcPr>
            <w:tcW w:w="1367"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r>
      <w:tr w:rsidR="00D33017" w:rsidRPr="00EE23E8" w:rsidTr="008B2046">
        <w:trPr>
          <w:trHeight w:val="246"/>
        </w:trPr>
        <w:tc>
          <w:tcPr>
            <w:tcW w:w="445" w:type="dxa"/>
            <w:tcBorders>
              <w:top w:val="nil"/>
              <w:left w:val="single" w:sz="8" w:space="0" w:color="auto"/>
              <w:bottom w:val="single" w:sz="8" w:space="0" w:color="auto"/>
              <w:right w:val="single" w:sz="8" w:space="0" w:color="auto"/>
            </w:tcBorders>
            <w:vAlign w:val="center"/>
          </w:tcPr>
          <w:p w:rsidR="0035557A" w:rsidRPr="00EE23E8" w:rsidRDefault="0035557A" w:rsidP="00036C80">
            <w:pPr>
              <w:widowControl/>
              <w:jc w:val="center"/>
              <w:rPr>
                <w:rFonts w:eastAsia="標楷體"/>
                <w:kern w:val="0"/>
              </w:rPr>
            </w:pPr>
            <w:r w:rsidRPr="00EE23E8">
              <w:rPr>
                <w:rFonts w:eastAsia="標楷體" w:hint="eastAsia"/>
                <w:kern w:val="0"/>
              </w:rPr>
              <w:t>26</w:t>
            </w:r>
          </w:p>
        </w:tc>
        <w:tc>
          <w:tcPr>
            <w:tcW w:w="1568" w:type="dxa"/>
            <w:tcBorders>
              <w:top w:val="nil"/>
              <w:left w:val="single" w:sz="8" w:space="0" w:color="auto"/>
              <w:bottom w:val="single" w:sz="8" w:space="0" w:color="auto"/>
              <w:right w:val="single" w:sz="8" w:space="0" w:color="auto"/>
            </w:tcBorders>
            <w:vAlign w:val="center"/>
          </w:tcPr>
          <w:p w:rsidR="0035557A" w:rsidRPr="00EE23E8" w:rsidRDefault="0035557A" w:rsidP="00D81DDA">
            <w:pPr>
              <w:widowControl/>
              <w:rPr>
                <w:rFonts w:eastAsia="標楷體"/>
                <w:kern w:val="0"/>
              </w:rPr>
            </w:pPr>
            <w:r w:rsidRPr="00EE23E8">
              <w:rPr>
                <w:rFonts w:eastAsia="標楷體"/>
                <w:kern w:val="0"/>
              </w:rPr>
              <w:t>應付款項</w:t>
            </w:r>
          </w:p>
        </w:tc>
        <w:tc>
          <w:tcPr>
            <w:tcW w:w="1438"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2,419,466</w:t>
            </w:r>
          </w:p>
        </w:tc>
        <w:tc>
          <w:tcPr>
            <w:tcW w:w="1437"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2,419,466</w:t>
            </w:r>
          </w:p>
        </w:tc>
        <w:tc>
          <w:tcPr>
            <w:tcW w:w="1438"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294"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575"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365"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367"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2,419,466</w:t>
            </w:r>
          </w:p>
        </w:tc>
      </w:tr>
      <w:tr w:rsidR="00D33017" w:rsidRPr="00EE23E8" w:rsidTr="008B2046">
        <w:trPr>
          <w:trHeight w:val="249"/>
        </w:trPr>
        <w:tc>
          <w:tcPr>
            <w:tcW w:w="445" w:type="dxa"/>
            <w:tcBorders>
              <w:top w:val="nil"/>
              <w:left w:val="single" w:sz="8" w:space="0" w:color="auto"/>
              <w:bottom w:val="single" w:sz="8" w:space="0" w:color="auto"/>
              <w:right w:val="single" w:sz="8" w:space="0" w:color="auto"/>
            </w:tcBorders>
            <w:vAlign w:val="center"/>
          </w:tcPr>
          <w:p w:rsidR="0035557A" w:rsidRPr="00EE23E8" w:rsidRDefault="0035557A" w:rsidP="00036C80">
            <w:pPr>
              <w:widowControl/>
              <w:jc w:val="center"/>
              <w:rPr>
                <w:rFonts w:eastAsia="標楷體"/>
                <w:kern w:val="0"/>
              </w:rPr>
            </w:pPr>
            <w:r w:rsidRPr="00EE23E8">
              <w:rPr>
                <w:rFonts w:eastAsia="標楷體" w:hint="eastAsia"/>
                <w:kern w:val="0"/>
              </w:rPr>
              <w:t>27</w:t>
            </w:r>
          </w:p>
        </w:tc>
        <w:tc>
          <w:tcPr>
            <w:tcW w:w="1568" w:type="dxa"/>
            <w:tcBorders>
              <w:top w:val="nil"/>
              <w:left w:val="single" w:sz="8" w:space="0" w:color="auto"/>
              <w:bottom w:val="single" w:sz="8" w:space="0" w:color="auto"/>
              <w:right w:val="single" w:sz="8" w:space="0" w:color="auto"/>
            </w:tcBorders>
            <w:vAlign w:val="center"/>
          </w:tcPr>
          <w:p w:rsidR="0035557A" w:rsidRPr="00EE23E8" w:rsidRDefault="0035557A" w:rsidP="00D81DDA">
            <w:pPr>
              <w:widowControl/>
              <w:rPr>
                <w:rFonts w:eastAsia="標楷體"/>
                <w:kern w:val="0"/>
              </w:rPr>
            </w:pPr>
            <w:r w:rsidRPr="00EE23E8">
              <w:rPr>
                <w:rFonts w:eastAsia="標楷體"/>
                <w:kern w:val="0"/>
              </w:rPr>
              <w:t>本期所得稅負債</w:t>
            </w:r>
          </w:p>
        </w:tc>
        <w:tc>
          <w:tcPr>
            <w:tcW w:w="1438"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544,736</w:t>
            </w:r>
          </w:p>
        </w:tc>
        <w:tc>
          <w:tcPr>
            <w:tcW w:w="1437"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544,736</w:t>
            </w:r>
          </w:p>
        </w:tc>
        <w:tc>
          <w:tcPr>
            <w:tcW w:w="1438"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294"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575"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365"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367"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544,736</w:t>
            </w:r>
          </w:p>
        </w:tc>
      </w:tr>
      <w:tr w:rsidR="00D33017" w:rsidRPr="00EE23E8" w:rsidTr="008B2046">
        <w:trPr>
          <w:trHeight w:val="630"/>
        </w:trPr>
        <w:tc>
          <w:tcPr>
            <w:tcW w:w="445" w:type="dxa"/>
            <w:tcBorders>
              <w:top w:val="nil"/>
              <w:left w:val="single" w:sz="8" w:space="0" w:color="auto"/>
              <w:bottom w:val="single" w:sz="8" w:space="0" w:color="auto"/>
              <w:right w:val="single" w:sz="8" w:space="0" w:color="auto"/>
            </w:tcBorders>
            <w:vAlign w:val="center"/>
          </w:tcPr>
          <w:p w:rsidR="0035557A" w:rsidRPr="00EE23E8" w:rsidRDefault="0035557A" w:rsidP="00036C80">
            <w:pPr>
              <w:widowControl/>
              <w:jc w:val="center"/>
              <w:rPr>
                <w:rFonts w:eastAsia="標楷體"/>
                <w:kern w:val="0"/>
              </w:rPr>
            </w:pPr>
            <w:r w:rsidRPr="00EE23E8">
              <w:rPr>
                <w:rFonts w:eastAsia="標楷體" w:hint="eastAsia"/>
                <w:kern w:val="0"/>
              </w:rPr>
              <w:t>28</w:t>
            </w:r>
          </w:p>
        </w:tc>
        <w:tc>
          <w:tcPr>
            <w:tcW w:w="1568" w:type="dxa"/>
            <w:tcBorders>
              <w:top w:val="nil"/>
              <w:left w:val="single" w:sz="8" w:space="0" w:color="auto"/>
              <w:bottom w:val="single" w:sz="8" w:space="0" w:color="auto"/>
              <w:right w:val="single" w:sz="8" w:space="0" w:color="auto"/>
            </w:tcBorders>
            <w:vAlign w:val="center"/>
          </w:tcPr>
          <w:p w:rsidR="0035557A" w:rsidRPr="00EE23E8" w:rsidRDefault="0035557A" w:rsidP="00D81DDA">
            <w:pPr>
              <w:widowControl/>
              <w:rPr>
                <w:rFonts w:eastAsia="標楷體"/>
                <w:kern w:val="0"/>
              </w:rPr>
            </w:pPr>
            <w:r w:rsidRPr="00EE23E8">
              <w:rPr>
                <w:rFonts w:eastAsia="標楷體"/>
                <w:kern w:val="0"/>
              </w:rPr>
              <w:t>與待出售資產直接相關之負債</w:t>
            </w:r>
          </w:p>
        </w:tc>
        <w:tc>
          <w:tcPr>
            <w:tcW w:w="1438"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437"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438"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294"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575"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365"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367"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r>
      <w:tr w:rsidR="00D33017" w:rsidRPr="00EE23E8" w:rsidTr="008B2046">
        <w:trPr>
          <w:trHeight w:val="349"/>
        </w:trPr>
        <w:tc>
          <w:tcPr>
            <w:tcW w:w="445" w:type="dxa"/>
            <w:tcBorders>
              <w:top w:val="nil"/>
              <w:left w:val="single" w:sz="8" w:space="0" w:color="auto"/>
              <w:bottom w:val="single" w:sz="8" w:space="0" w:color="auto"/>
              <w:right w:val="single" w:sz="8" w:space="0" w:color="auto"/>
            </w:tcBorders>
            <w:vAlign w:val="center"/>
          </w:tcPr>
          <w:p w:rsidR="0035557A" w:rsidRPr="00EE23E8" w:rsidRDefault="0035557A" w:rsidP="00036C80">
            <w:pPr>
              <w:widowControl/>
              <w:jc w:val="center"/>
              <w:rPr>
                <w:rFonts w:eastAsia="標楷體"/>
                <w:kern w:val="0"/>
              </w:rPr>
            </w:pPr>
            <w:r w:rsidRPr="00EE23E8">
              <w:rPr>
                <w:rFonts w:eastAsia="標楷體" w:hint="eastAsia"/>
                <w:kern w:val="0"/>
              </w:rPr>
              <w:t>29</w:t>
            </w:r>
          </w:p>
        </w:tc>
        <w:tc>
          <w:tcPr>
            <w:tcW w:w="1568" w:type="dxa"/>
            <w:tcBorders>
              <w:top w:val="nil"/>
              <w:left w:val="single" w:sz="8" w:space="0" w:color="auto"/>
              <w:bottom w:val="single" w:sz="8" w:space="0" w:color="auto"/>
              <w:right w:val="single" w:sz="8" w:space="0" w:color="auto"/>
            </w:tcBorders>
            <w:vAlign w:val="center"/>
          </w:tcPr>
          <w:p w:rsidR="0035557A" w:rsidRPr="00EE23E8" w:rsidRDefault="0035557A" w:rsidP="00D81DDA">
            <w:pPr>
              <w:widowControl/>
              <w:rPr>
                <w:rFonts w:eastAsia="標楷體"/>
                <w:kern w:val="0"/>
              </w:rPr>
            </w:pPr>
            <w:r w:rsidRPr="00EE23E8">
              <w:rPr>
                <w:rFonts w:eastAsia="標楷體"/>
                <w:kern w:val="0"/>
              </w:rPr>
              <w:t>存款及匯款</w:t>
            </w:r>
          </w:p>
        </w:tc>
        <w:tc>
          <w:tcPr>
            <w:tcW w:w="1438"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180,719,981</w:t>
            </w:r>
          </w:p>
        </w:tc>
        <w:tc>
          <w:tcPr>
            <w:tcW w:w="1437"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180,719,981</w:t>
            </w:r>
          </w:p>
        </w:tc>
        <w:tc>
          <w:tcPr>
            <w:tcW w:w="1438"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294"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575"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365"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367"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180,719,981</w:t>
            </w:r>
          </w:p>
        </w:tc>
      </w:tr>
      <w:tr w:rsidR="00D33017" w:rsidRPr="00EE23E8" w:rsidTr="008B2046">
        <w:trPr>
          <w:trHeight w:val="314"/>
        </w:trPr>
        <w:tc>
          <w:tcPr>
            <w:tcW w:w="445" w:type="dxa"/>
            <w:tcBorders>
              <w:top w:val="nil"/>
              <w:left w:val="single" w:sz="8" w:space="0" w:color="auto"/>
              <w:bottom w:val="single" w:sz="8" w:space="0" w:color="auto"/>
              <w:right w:val="single" w:sz="8" w:space="0" w:color="auto"/>
            </w:tcBorders>
            <w:vAlign w:val="center"/>
          </w:tcPr>
          <w:p w:rsidR="0035557A" w:rsidRPr="00EE23E8" w:rsidRDefault="0035557A" w:rsidP="00036C80">
            <w:pPr>
              <w:widowControl/>
              <w:jc w:val="center"/>
              <w:rPr>
                <w:rFonts w:eastAsia="標楷體"/>
                <w:kern w:val="0"/>
              </w:rPr>
            </w:pPr>
            <w:r w:rsidRPr="00EE23E8">
              <w:rPr>
                <w:rFonts w:eastAsia="標楷體" w:hint="eastAsia"/>
                <w:kern w:val="0"/>
              </w:rPr>
              <w:t>30</w:t>
            </w:r>
          </w:p>
        </w:tc>
        <w:tc>
          <w:tcPr>
            <w:tcW w:w="1568" w:type="dxa"/>
            <w:tcBorders>
              <w:top w:val="nil"/>
              <w:left w:val="single" w:sz="8" w:space="0" w:color="auto"/>
              <w:bottom w:val="single" w:sz="8" w:space="0" w:color="auto"/>
              <w:right w:val="single" w:sz="8" w:space="0" w:color="auto"/>
            </w:tcBorders>
            <w:vAlign w:val="center"/>
          </w:tcPr>
          <w:p w:rsidR="0035557A" w:rsidRPr="00EE23E8" w:rsidRDefault="0035557A" w:rsidP="00D81DDA">
            <w:pPr>
              <w:widowControl/>
              <w:rPr>
                <w:rFonts w:eastAsia="標楷體"/>
                <w:kern w:val="0"/>
              </w:rPr>
            </w:pPr>
            <w:r w:rsidRPr="00EE23E8">
              <w:rPr>
                <w:rFonts w:eastAsia="標楷體"/>
                <w:kern w:val="0"/>
              </w:rPr>
              <w:t>應付金融債券</w:t>
            </w:r>
          </w:p>
        </w:tc>
        <w:tc>
          <w:tcPr>
            <w:tcW w:w="1438" w:type="dxa"/>
            <w:tcBorders>
              <w:top w:val="nil"/>
              <w:left w:val="nil"/>
              <w:bottom w:val="single" w:sz="8" w:space="0" w:color="auto"/>
              <w:right w:val="single" w:sz="8" w:space="0" w:color="auto"/>
            </w:tcBorders>
            <w:vAlign w:val="center"/>
          </w:tcPr>
          <w:p w:rsidR="0035557A" w:rsidRPr="008914FF" w:rsidRDefault="0035557A">
            <w:pPr>
              <w:jc w:val="right"/>
              <w:rPr>
                <w:sz w:val="22"/>
                <w:szCs w:val="22"/>
              </w:rPr>
            </w:pPr>
            <w:r w:rsidRPr="008914FF">
              <w:rPr>
                <w:sz w:val="22"/>
                <w:szCs w:val="22"/>
              </w:rPr>
              <w:t xml:space="preserve">　</w:t>
            </w:r>
          </w:p>
        </w:tc>
        <w:tc>
          <w:tcPr>
            <w:tcW w:w="1437" w:type="dxa"/>
            <w:tcBorders>
              <w:top w:val="nil"/>
              <w:left w:val="nil"/>
              <w:bottom w:val="single" w:sz="8" w:space="0" w:color="auto"/>
              <w:right w:val="single" w:sz="8" w:space="0" w:color="auto"/>
            </w:tcBorders>
            <w:vAlign w:val="center"/>
          </w:tcPr>
          <w:p w:rsidR="0035557A" w:rsidRPr="008914FF" w:rsidRDefault="0035557A">
            <w:pPr>
              <w:jc w:val="right"/>
              <w:rPr>
                <w:sz w:val="22"/>
                <w:szCs w:val="22"/>
              </w:rPr>
            </w:pPr>
            <w:r w:rsidRPr="008914FF">
              <w:rPr>
                <w:sz w:val="22"/>
                <w:szCs w:val="22"/>
              </w:rPr>
              <w:t xml:space="preserve">　</w:t>
            </w:r>
          </w:p>
        </w:tc>
        <w:tc>
          <w:tcPr>
            <w:tcW w:w="1438" w:type="dxa"/>
            <w:tcBorders>
              <w:top w:val="nil"/>
              <w:left w:val="nil"/>
              <w:bottom w:val="single" w:sz="8" w:space="0" w:color="auto"/>
              <w:right w:val="single" w:sz="8" w:space="0" w:color="auto"/>
            </w:tcBorders>
            <w:vAlign w:val="center"/>
          </w:tcPr>
          <w:p w:rsidR="0035557A" w:rsidRPr="008914FF" w:rsidRDefault="0035557A">
            <w:pPr>
              <w:jc w:val="right"/>
              <w:rPr>
                <w:sz w:val="22"/>
                <w:szCs w:val="22"/>
              </w:rPr>
            </w:pPr>
            <w:r w:rsidRPr="008914FF">
              <w:rPr>
                <w:sz w:val="22"/>
                <w:szCs w:val="22"/>
              </w:rPr>
              <w:t xml:space="preserve">　</w:t>
            </w:r>
          </w:p>
        </w:tc>
        <w:tc>
          <w:tcPr>
            <w:tcW w:w="1294" w:type="dxa"/>
            <w:tcBorders>
              <w:top w:val="nil"/>
              <w:left w:val="nil"/>
              <w:bottom w:val="single" w:sz="8" w:space="0" w:color="auto"/>
              <w:right w:val="single" w:sz="8" w:space="0" w:color="auto"/>
            </w:tcBorders>
            <w:vAlign w:val="center"/>
          </w:tcPr>
          <w:p w:rsidR="0035557A" w:rsidRPr="008914FF" w:rsidRDefault="0035557A">
            <w:pPr>
              <w:jc w:val="right"/>
              <w:rPr>
                <w:sz w:val="22"/>
                <w:szCs w:val="22"/>
              </w:rPr>
            </w:pPr>
            <w:r w:rsidRPr="008914FF">
              <w:rPr>
                <w:sz w:val="22"/>
                <w:szCs w:val="22"/>
              </w:rPr>
              <w:t xml:space="preserve">　</w:t>
            </w:r>
          </w:p>
        </w:tc>
        <w:tc>
          <w:tcPr>
            <w:tcW w:w="575" w:type="dxa"/>
            <w:tcBorders>
              <w:top w:val="nil"/>
              <w:left w:val="nil"/>
              <w:bottom w:val="single" w:sz="8" w:space="0" w:color="auto"/>
              <w:right w:val="single" w:sz="8" w:space="0" w:color="auto"/>
            </w:tcBorders>
            <w:vAlign w:val="center"/>
          </w:tcPr>
          <w:p w:rsidR="0035557A" w:rsidRPr="008914FF" w:rsidRDefault="0035557A">
            <w:pPr>
              <w:jc w:val="right"/>
              <w:rPr>
                <w:sz w:val="22"/>
                <w:szCs w:val="22"/>
              </w:rPr>
            </w:pPr>
            <w:r w:rsidRPr="008914FF">
              <w:rPr>
                <w:sz w:val="22"/>
                <w:szCs w:val="22"/>
              </w:rPr>
              <w:t xml:space="preserve">　</w:t>
            </w:r>
          </w:p>
        </w:tc>
        <w:tc>
          <w:tcPr>
            <w:tcW w:w="1365" w:type="dxa"/>
            <w:tcBorders>
              <w:top w:val="nil"/>
              <w:left w:val="nil"/>
              <w:bottom w:val="single" w:sz="8" w:space="0" w:color="auto"/>
              <w:right w:val="single" w:sz="8" w:space="0" w:color="auto"/>
            </w:tcBorders>
            <w:vAlign w:val="center"/>
          </w:tcPr>
          <w:p w:rsidR="0035557A" w:rsidRPr="008914FF" w:rsidRDefault="0035557A">
            <w:pPr>
              <w:jc w:val="right"/>
              <w:rPr>
                <w:sz w:val="22"/>
                <w:szCs w:val="22"/>
              </w:rPr>
            </w:pPr>
            <w:r w:rsidRPr="008914FF">
              <w:rPr>
                <w:sz w:val="22"/>
                <w:szCs w:val="22"/>
              </w:rPr>
              <w:t xml:space="preserve">　</w:t>
            </w:r>
          </w:p>
        </w:tc>
        <w:tc>
          <w:tcPr>
            <w:tcW w:w="1367" w:type="dxa"/>
            <w:tcBorders>
              <w:top w:val="nil"/>
              <w:left w:val="nil"/>
              <w:bottom w:val="single" w:sz="8" w:space="0" w:color="auto"/>
              <w:right w:val="single" w:sz="8" w:space="0" w:color="auto"/>
            </w:tcBorders>
            <w:vAlign w:val="center"/>
          </w:tcPr>
          <w:p w:rsidR="0035557A" w:rsidRPr="008914FF" w:rsidRDefault="0035557A">
            <w:pPr>
              <w:jc w:val="right"/>
              <w:rPr>
                <w:sz w:val="22"/>
                <w:szCs w:val="22"/>
              </w:rPr>
            </w:pPr>
            <w:r w:rsidRPr="008914FF">
              <w:rPr>
                <w:sz w:val="22"/>
                <w:szCs w:val="22"/>
              </w:rPr>
              <w:t xml:space="preserve">　</w:t>
            </w:r>
          </w:p>
        </w:tc>
      </w:tr>
      <w:tr w:rsidR="00D33017" w:rsidRPr="00EE23E8" w:rsidTr="008B2046">
        <w:trPr>
          <w:trHeight w:val="300"/>
        </w:trPr>
        <w:tc>
          <w:tcPr>
            <w:tcW w:w="445" w:type="dxa"/>
            <w:tcBorders>
              <w:top w:val="nil"/>
              <w:left w:val="single" w:sz="8" w:space="0" w:color="auto"/>
              <w:bottom w:val="single" w:sz="8" w:space="0" w:color="auto"/>
              <w:right w:val="single" w:sz="8" w:space="0" w:color="auto"/>
            </w:tcBorders>
            <w:vAlign w:val="center"/>
          </w:tcPr>
          <w:p w:rsidR="0035557A" w:rsidRPr="00EE23E8" w:rsidRDefault="0035557A" w:rsidP="00036C80">
            <w:pPr>
              <w:widowControl/>
              <w:jc w:val="center"/>
              <w:rPr>
                <w:rFonts w:eastAsia="標楷體"/>
                <w:kern w:val="0"/>
              </w:rPr>
            </w:pPr>
            <w:r w:rsidRPr="00EE23E8">
              <w:rPr>
                <w:rFonts w:eastAsia="標楷體" w:hint="eastAsia"/>
                <w:kern w:val="0"/>
              </w:rPr>
              <w:t>31</w:t>
            </w:r>
          </w:p>
        </w:tc>
        <w:tc>
          <w:tcPr>
            <w:tcW w:w="1568" w:type="dxa"/>
            <w:tcBorders>
              <w:top w:val="nil"/>
              <w:left w:val="single" w:sz="8" w:space="0" w:color="auto"/>
              <w:bottom w:val="single" w:sz="8" w:space="0" w:color="auto"/>
              <w:right w:val="single" w:sz="8" w:space="0" w:color="auto"/>
            </w:tcBorders>
            <w:vAlign w:val="center"/>
          </w:tcPr>
          <w:p w:rsidR="0035557A" w:rsidRPr="00EE23E8" w:rsidRDefault="0035557A" w:rsidP="00D81DDA">
            <w:pPr>
              <w:widowControl/>
              <w:rPr>
                <w:rFonts w:eastAsia="標楷體"/>
                <w:kern w:val="0"/>
              </w:rPr>
            </w:pPr>
            <w:r w:rsidRPr="00EE23E8">
              <w:rPr>
                <w:rFonts w:eastAsia="標楷體"/>
                <w:kern w:val="0"/>
              </w:rPr>
              <w:t>特別股負債</w:t>
            </w:r>
          </w:p>
        </w:tc>
        <w:tc>
          <w:tcPr>
            <w:tcW w:w="1438" w:type="dxa"/>
            <w:tcBorders>
              <w:top w:val="nil"/>
              <w:left w:val="nil"/>
              <w:bottom w:val="single" w:sz="8" w:space="0" w:color="auto"/>
              <w:right w:val="single" w:sz="8" w:space="0" w:color="auto"/>
            </w:tcBorders>
            <w:vAlign w:val="center"/>
          </w:tcPr>
          <w:p w:rsidR="0035557A" w:rsidRPr="008914FF" w:rsidRDefault="0035557A">
            <w:pPr>
              <w:jc w:val="right"/>
              <w:rPr>
                <w:sz w:val="22"/>
                <w:szCs w:val="22"/>
              </w:rPr>
            </w:pPr>
            <w:r w:rsidRPr="008914FF">
              <w:rPr>
                <w:sz w:val="22"/>
                <w:szCs w:val="22"/>
              </w:rPr>
              <w:t xml:space="preserve">　</w:t>
            </w:r>
          </w:p>
        </w:tc>
        <w:tc>
          <w:tcPr>
            <w:tcW w:w="1437" w:type="dxa"/>
            <w:tcBorders>
              <w:top w:val="nil"/>
              <w:left w:val="nil"/>
              <w:bottom w:val="single" w:sz="8" w:space="0" w:color="auto"/>
              <w:right w:val="single" w:sz="8" w:space="0" w:color="auto"/>
            </w:tcBorders>
            <w:vAlign w:val="center"/>
          </w:tcPr>
          <w:p w:rsidR="0035557A" w:rsidRPr="008914FF" w:rsidRDefault="0035557A">
            <w:pPr>
              <w:jc w:val="right"/>
              <w:rPr>
                <w:sz w:val="22"/>
                <w:szCs w:val="22"/>
              </w:rPr>
            </w:pPr>
            <w:r w:rsidRPr="008914FF">
              <w:rPr>
                <w:sz w:val="22"/>
                <w:szCs w:val="22"/>
              </w:rPr>
              <w:t xml:space="preserve">　</w:t>
            </w:r>
          </w:p>
        </w:tc>
        <w:tc>
          <w:tcPr>
            <w:tcW w:w="1438" w:type="dxa"/>
            <w:tcBorders>
              <w:top w:val="nil"/>
              <w:left w:val="nil"/>
              <w:bottom w:val="single" w:sz="8" w:space="0" w:color="auto"/>
              <w:right w:val="single" w:sz="8" w:space="0" w:color="auto"/>
            </w:tcBorders>
            <w:vAlign w:val="center"/>
          </w:tcPr>
          <w:p w:rsidR="0035557A" w:rsidRPr="008914FF" w:rsidRDefault="0035557A">
            <w:pPr>
              <w:jc w:val="right"/>
              <w:rPr>
                <w:sz w:val="22"/>
                <w:szCs w:val="22"/>
              </w:rPr>
            </w:pPr>
            <w:r w:rsidRPr="008914FF">
              <w:rPr>
                <w:sz w:val="22"/>
                <w:szCs w:val="22"/>
              </w:rPr>
              <w:t xml:space="preserve">　</w:t>
            </w:r>
          </w:p>
        </w:tc>
        <w:tc>
          <w:tcPr>
            <w:tcW w:w="1294" w:type="dxa"/>
            <w:tcBorders>
              <w:top w:val="nil"/>
              <w:left w:val="nil"/>
              <w:bottom w:val="single" w:sz="8" w:space="0" w:color="auto"/>
              <w:right w:val="single" w:sz="8" w:space="0" w:color="auto"/>
            </w:tcBorders>
            <w:vAlign w:val="center"/>
          </w:tcPr>
          <w:p w:rsidR="0035557A" w:rsidRPr="008914FF" w:rsidRDefault="0035557A">
            <w:pPr>
              <w:jc w:val="right"/>
              <w:rPr>
                <w:sz w:val="22"/>
                <w:szCs w:val="22"/>
              </w:rPr>
            </w:pPr>
            <w:r w:rsidRPr="008914FF">
              <w:rPr>
                <w:sz w:val="22"/>
                <w:szCs w:val="22"/>
              </w:rPr>
              <w:t xml:space="preserve">　</w:t>
            </w:r>
          </w:p>
        </w:tc>
        <w:tc>
          <w:tcPr>
            <w:tcW w:w="575" w:type="dxa"/>
            <w:tcBorders>
              <w:top w:val="nil"/>
              <w:left w:val="nil"/>
              <w:bottom w:val="single" w:sz="8" w:space="0" w:color="auto"/>
              <w:right w:val="single" w:sz="8" w:space="0" w:color="auto"/>
            </w:tcBorders>
            <w:vAlign w:val="center"/>
          </w:tcPr>
          <w:p w:rsidR="0035557A" w:rsidRPr="008914FF" w:rsidRDefault="0035557A">
            <w:pPr>
              <w:jc w:val="right"/>
              <w:rPr>
                <w:sz w:val="22"/>
                <w:szCs w:val="22"/>
              </w:rPr>
            </w:pPr>
            <w:r w:rsidRPr="008914FF">
              <w:rPr>
                <w:sz w:val="22"/>
                <w:szCs w:val="22"/>
              </w:rPr>
              <w:t xml:space="preserve">　</w:t>
            </w:r>
          </w:p>
        </w:tc>
        <w:tc>
          <w:tcPr>
            <w:tcW w:w="1365" w:type="dxa"/>
            <w:tcBorders>
              <w:top w:val="nil"/>
              <w:left w:val="nil"/>
              <w:bottom w:val="single" w:sz="8" w:space="0" w:color="auto"/>
              <w:right w:val="single" w:sz="8" w:space="0" w:color="auto"/>
            </w:tcBorders>
            <w:vAlign w:val="center"/>
          </w:tcPr>
          <w:p w:rsidR="0035557A" w:rsidRPr="008914FF" w:rsidRDefault="0035557A">
            <w:pPr>
              <w:jc w:val="right"/>
              <w:rPr>
                <w:sz w:val="22"/>
                <w:szCs w:val="22"/>
              </w:rPr>
            </w:pPr>
            <w:r w:rsidRPr="008914FF">
              <w:rPr>
                <w:sz w:val="22"/>
                <w:szCs w:val="22"/>
              </w:rPr>
              <w:t xml:space="preserve">　</w:t>
            </w:r>
          </w:p>
        </w:tc>
        <w:tc>
          <w:tcPr>
            <w:tcW w:w="1367" w:type="dxa"/>
            <w:tcBorders>
              <w:top w:val="nil"/>
              <w:left w:val="nil"/>
              <w:bottom w:val="single" w:sz="8" w:space="0" w:color="auto"/>
              <w:right w:val="single" w:sz="8" w:space="0" w:color="auto"/>
            </w:tcBorders>
            <w:vAlign w:val="center"/>
          </w:tcPr>
          <w:p w:rsidR="0035557A" w:rsidRPr="008914FF" w:rsidRDefault="0035557A">
            <w:pPr>
              <w:jc w:val="right"/>
              <w:rPr>
                <w:sz w:val="22"/>
                <w:szCs w:val="22"/>
              </w:rPr>
            </w:pPr>
            <w:r w:rsidRPr="008914FF">
              <w:rPr>
                <w:sz w:val="22"/>
                <w:szCs w:val="22"/>
              </w:rPr>
              <w:t xml:space="preserve">　</w:t>
            </w:r>
          </w:p>
        </w:tc>
      </w:tr>
      <w:tr w:rsidR="00D33017" w:rsidRPr="00EE23E8" w:rsidTr="008B2046">
        <w:trPr>
          <w:trHeight w:val="286"/>
        </w:trPr>
        <w:tc>
          <w:tcPr>
            <w:tcW w:w="445" w:type="dxa"/>
            <w:tcBorders>
              <w:top w:val="nil"/>
              <w:left w:val="single" w:sz="8" w:space="0" w:color="auto"/>
              <w:bottom w:val="single" w:sz="8" w:space="0" w:color="auto"/>
              <w:right w:val="single" w:sz="8" w:space="0" w:color="auto"/>
            </w:tcBorders>
            <w:vAlign w:val="center"/>
          </w:tcPr>
          <w:p w:rsidR="0035557A" w:rsidRPr="00EE23E8" w:rsidRDefault="0035557A" w:rsidP="00036C80">
            <w:pPr>
              <w:widowControl/>
              <w:jc w:val="center"/>
              <w:rPr>
                <w:rFonts w:eastAsia="標楷體"/>
                <w:kern w:val="0"/>
              </w:rPr>
            </w:pPr>
            <w:r w:rsidRPr="00EE23E8">
              <w:rPr>
                <w:rFonts w:eastAsia="標楷體" w:hint="eastAsia"/>
                <w:kern w:val="0"/>
              </w:rPr>
              <w:t>32</w:t>
            </w:r>
          </w:p>
        </w:tc>
        <w:tc>
          <w:tcPr>
            <w:tcW w:w="1568" w:type="dxa"/>
            <w:tcBorders>
              <w:top w:val="nil"/>
              <w:left w:val="single" w:sz="8" w:space="0" w:color="auto"/>
              <w:bottom w:val="single" w:sz="8" w:space="0" w:color="auto"/>
              <w:right w:val="single" w:sz="8" w:space="0" w:color="auto"/>
            </w:tcBorders>
            <w:vAlign w:val="center"/>
          </w:tcPr>
          <w:p w:rsidR="0035557A" w:rsidRPr="00EE23E8" w:rsidRDefault="0035557A" w:rsidP="00D81DDA">
            <w:pPr>
              <w:widowControl/>
              <w:rPr>
                <w:rFonts w:eastAsia="標楷體"/>
                <w:kern w:val="0"/>
              </w:rPr>
            </w:pPr>
            <w:r w:rsidRPr="00EE23E8">
              <w:rPr>
                <w:rFonts w:eastAsia="標楷體"/>
                <w:kern w:val="0"/>
              </w:rPr>
              <w:t>其他金融負債</w:t>
            </w:r>
          </w:p>
        </w:tc>
        <w:tc>
          <w:tcPr>
            <w:tcW w:w="1438" w:type="dxa"/>
            <w:tcBorders>
              <w:top w:val="nil"/>
              <w:left w:val="nil"/>
              <w:bottom w:val="single" w:sz="8" w:space="0" w:color="auto"/>
              <w:right w:val="single" w:sz="8" w:space="0" w:color="auto"/>
            </w:tcBorders>
            <w:vAlign w:val="center"/>
          </w:tcPr>
          <w:p w:rsidR="0035557A" w:rsidRPr="008914FF" w:rsidRDefault="0035557A">
            <w:pPr>
              <w:jc w:val="right"/>
              <w:rPr>
                <w:sz w:val="22"/>
                <w:szCs w:val="22"/>
              </w:rPr>
            </w:pPr>
            <w:r w:rsidRPr="008914FF">
              <w:rPr>
                <w:sz w:val="22"/>
                <w:szCs w:val="22"/>
              </w:rPr>
              <w:t xml:space="preserve">　</w:t>
            </w:r>
          </w:p>
        </w:tc>
        <w:tc>
          <w:tcPr>
            <w:tcW w:w="1437" w:type="dxa"/>
            <w:tcBorders>
              <w:top w:val="nil"/>
              <w:left w:val="nil"/>
              <w:bottom w:val="single" w:sz="8" w:space="0" w:color="auto"/>
              <w:right w:val="single" w:sz="8" w:space="0" w:color="auto"/>
            </w:tcBorders>
            <w:vAlign w:val="center"/>
          </w:tcPr>
          <w:p w:rsidR="0035557A" w:rsidRPr="008914FF" w:rsidRDefault="0035557A">
            <w:pPr>
              <w:jc w:val="right"/>
              <w:rPr>
                <w:sz w:val="22"/>
                <w:szCs w:val="22"/>
              </w:rPr>
            </w:pPr>
            <w:r w:rsidRPr="008914FF">
              <w:rPr>
                <w:sz w:val="22"/>
                <w:szCs w:val="22"/>
              </w:rPr>
              <w:t xml:space="preserve">　</w:t>
            </w:r>
          </w:p>
        </w:tc>
        <w:tc>
          <w:tcPr>
            <w:tcW w:w="1438" w:type="dxa"/>
            <w:tcBorders>
              <w:top w:val="nil"/>
              <w:left w:val="nil"/>
              <w:bottom w:val="single" w:sz="8" w:space="0" w:color="auto"/>
              <w:right w:val="single" w:sz="8" w:space="0" w:color="auto"/>
            </w:tcBorders>
            <w:vAlign w:val="center"/>
          </w:tcPr>
          <w:p w:rsidR="0035557A" w:rsidRPr="008914FF" w:rsidRDefault="0035557A">
            <w:pPr>
              <w:jc w:val="right"/>
              <w:rPr>
                <w:sz w:val="22"/>
                <w:szCs w:val="22"/>
              </w:rPr>
            </w:pPr>
            <w:r w:rsidRPr="008914FF">
              <w:rPr>
                <w:sz w:val="22"/>
                <w:szCs w:val="22"/>
              </w:rPr>
              <w:t xml:space="preserve">　</w:t>
            </w:r>
          </w:p>
        </w:tc>
        <w:tc>
          <w:tcPr>
            <w:tcW w:w="1294" w:type="dxa"/>
            <w:tcBorders>
              <w:top w:val="nil"/>
              <w:left w:val="nil"/>
              <w:bottom w:val="single" w:sz="8" w:space="0" w:color="auto"/>
              <w:right w:val="single" w:sz="8" w:space="0" w:color="auto"/>
            </w:tcBorders>
            <w:vAlign w:val="center"/>
          </w:tcPr>
          <w:p w:rsidR="0035557A" w:rsidRPr="008914FF" w:rsidRDefault="0035557A">
            <w:pPr>
              <w:jc w:val="right"/>
              <w:rPr>
                <w:sz w:val="22"/>
                <w:szCs w:val="22"/>
              </w:rPr>
            </w:pPr>
            <w:r w:rsidRPr="008914FF">
              <w:rPr>
                <w:sz w:val="22"/>
                <w:szCs w:val="22"/>
              </w:rPr>
              <w:t xml:space="preserve">　</w:t>
            </w:r>
          </w:p>
        </w:tc>
        <w:tc>
          <w:tcPr>
            <w:tcW w:w="575" w:type="dxa"/>
            <w:tcBorders>
              <w:top w:val="nil"/>
              <w:left w:val="nil"/>
              <w:bottom w:val="single" w:sz="8" w:space="0" w:color="auto"/>
              <w:right w:val="single" w:sz="8" w:space="0" w:color="auto"/>
            </w:tcBorders>
            <w:vAlign w:val="center"/>
          </w:tcPr>
          <w:p w:rsidR="0035557A" w:rsidRPr="008914FF" w:rsidRDefault="0035557A">
            <w:pPr>
              <w:jc w:val="right"/>
              <w:rPr>
                <w:sz w:val="22"/>
                <w:szCs w:val="22"/>
              </w:rPr>
            </w:pPr>
            <w:r w:rsidRPr="008914FF">
              <w:rPr>
                <w:sz w:val="22"/>
                <w:szCs w:val="22"/>
              </w:rPr>
              <w:t xml:space="preserve">　</w:t>
            </w:r>
          </w:p>
        </w:tc>
        <w:tc>
          <w:tcPr>
            <w:tcW w:w="1365" w:type="dxa"/>
            <w:tcBorders>
              <w:top w:val="nil"/>
              <w:left w:val="nil"/>
              <w:bottom w:val="single" w:sz="8" w:space="0" w:color="auto"/>
              <w:right w:val="single" w:sz="8" w:space="0" w:color="auto"/>
            </w:tcBorders>
            <w:vAlign w:val="center"/>
          </w:tcPr>
          <w:p w:rsidR="0035557A" w:rsidRPr="008914FF" w:rsidRDefault="0035557A">
            <w:pPr>
              <w:jc w:val="right"/>
              <w:rPr>
                <w:sz w:val="22"/>
                <w:szCs w:val="22"/>
              </w:rPr>
            </w:pPr>
            <w:r w:rsidRPr="008914FF">
              <w:rPr>
                <w:sz w:val="22"/>
                <w:szCs w:val="22"/>
              </w:rPr>
              <w:t xml:space="preserve">　</w:t>
            </w:r>
          </w:p>
        </w:tc>
        <w:tc>
          <w:tcPr>
            <w:tcW w:w="1367" w:type="dxa"/>
            <w:tcBorders>
              <w:top w:val="nil"/>
              <w:left w:val="nil"/>
              <w:bottom w:val="single" w:sz="8" w:space="0" w:color="auto"/>
              <w:right w:val="single" w:sz="8" w:space="0" w:color="auto"/>
            </w:tcBorders>
            <w:vAlign w:val="center"/>
          </w:tcPr>
          <w:p w:rsidR="0035557A" w:rsidRPr="008914FF" w:rsidRDefault="0035557A">
            <w:pPr>
              <w:jc w:val="right"/>
              <w:rPr>
                <w:sz w:val="22"/>
                <w:szCs w:val="22"/>
              </w:rPr>
            </w:pPr>
            <w:r w:rsidRPr="008914FF">
              <w:rPr>
                <w:sz w:val="22"/>
                <w:szCs w:val="22"/>
              </w:rPr>
              <w:t xml:space="preserve">　</w:t>
            </w:r>
          </w:p>
        </w:tc>
      </w:tr>
      <w:tr w:rsidR="00D33017" w:rsidRPr="00EE23E8" w:rsidTr="008B2046">
        <w:trPr>
          <w:trHeight w:val="272"/>
        </w:trPr>
        <w:tc>
          <w:tcPr>
            <w:tcW w:w="445" w:type="dxa"/>
            <w:tcBorders>
              <w:top w:val="nil"/>
              <w:left w:val="single" w:sz="8" w:space="0" w:color="auto"/>
              <w:bottom w:val="single" w:sz="8" w:space="0" w:color="auto"/>
              <w:right w:val="single" w:sz="8" w:space="0" w:color="auto"/>
            </w:tcBorders>
            <w:vAlign w:val="center"/>
          </w:tcPr>
          <w:p w:rsidR="0035557A" w:rsidRPr="00EE23E8" w:rsidRDefault="0035557A" w:rsidP="00036C80">
            <w:pPr>
              <w:widowControl/>
              <w:jc w:val="center"/>
              <w:rPr>
                <w:rFonts w:eastAsia="標楷體"/>
                <w:kern w:val="0"/>
              </w:rPr>
            </w:pPr>
            <w:r w:rsidRPr="00EE23E8">
              <w:rPr>
                <w:rFonts w:eastAsia="標楷體" w:hint="eastAsia"/>
                <w:kern w:val="0"/>
              </w:rPr>
              <w:t>33</w:t>
            </w:r>
          </w:p>
        </w:tc>
        <w:tc>
          <w:tcPr>
            <w:tcW w:w="1568" w:type="dxa"/>
            <w:tcBorders>
              <w:top w:val="nil"/>
              <w:left w:val="single" w:sz="8" w:space="0" w:color="auto"/>
              <w:bottom w:val="single" w:sz="8" w:space="0" w:color="auto"/>
              <w:right w:val="single" w:sz="8" w:space="0" w:color="auto"/>
            </w:tcBorders>
            <w:vAlign w:val="center"/>
          </w:tcPr>
          <w:p w:rsidR="0035557A" w:rsidRPr="00EE23E8" w:rsidRDefault="0035557A" w:rsidP="00D81DDA">
            <w:pPr>
              <w:widowControl/>
              <w:rPr>
                <w:rFonts w:eastAsia="標楷體"/>
                <w:kern w:val="0"/>
              </w:rPr>
            </w:pPr>
            <w:r w:rsidRPr="00EE23E8">
              <w:rPr>
                <w:rFonts w:eastAsia="標楷體"/>
                <w:kern w:val="0"/>
              </w:rPr>
              <w:t>負債準備</w:t>
            </w:r>
          </w:p>
        </w:tc>
        <w:tc>
          <w:tcPr>
            <w:tcW w:w="1438"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473,759</w:t>
            </w:r>
          </w:p>
        </w:tc>
        <w:tc>
          <w:tcPr>
            <w:tcW w:w="1437"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473,759</w:t>
            </w:r>
          </w:p>
        </w:tc>
        <w:tc>
          <w:tcPr>
            <w:tcW w:w="1438"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294"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575"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365"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367" w:type="dxa"/>
            <w:tcBorders>
              <w:top w:val="nil"/>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473,759</w:t>
            </w:r>
          </w:p>
        </w:tc>
      </w:tr>
      <w:tr w:rsidR="00D33017" w:rsidRPr="00EE23E8" w:rsidTr="008B2046">
        <w:trPr>
          <w:trHeight w:val="319"/>
        </w:trPr>
        <w:tc>
          <w:tcPr>
            <w:tcW w:w="445" w:type="dxa"/>
            <w:tcBorders>
              <w:top w:val="nil"/>
              <w:left w:val="single" w:sz="8" w:space="0" w:color="auto"/>
              <w:bottom w:val="single" w:sz="4" w:space="0" w:color="auto"/>
              <w:right w:val="single" w:sz="8" w:space="0" w:color="auto"/>
            </w:tcBorders>
            <w:vAlign w:val="center"/>
          </w:tcPr>
          <w:p w:rsidR="0035557A" w:rsidRPr="00EE23E8" w:rsidRDefault="0035557A" w:rsidP="00036C80">
            <w:pPr>
              <w:widowControl/>
              <w:jc w:val="center"/>
              <w:rPr>
                <w:rFonts w:eastAsia="標楷體"/>
                <w:kern w:val="0"/>
              </w:rPr>
            </w:pPr>
            <w:r w:rsidRPr="00EE23E8">
              <w:rPr>
                <w:rFonts w:eastAsia="標楷體" w:hint="eastAsia"/>
                <w:kern w:val="0"/>
              </w:rPr>
              <w:t>34</w:t>
            </w:r>
          </w:p>
        </w:tc>
        <w:tc>
          <w:tcPr>
            <w:tcW w:w="1568" w:type="dxa"/>
            <w:tcBorders>
              <w:top w:val="nil"/>
              <w:left w:val="single" w:sz="8" w:space="0" w:color="auto"/>
              <w:bottom w:val="single" w:sz="4" w:space="0" w:color="auto"/>
              <w:right w:val="single" w:sz="8" w:space="0" w:color="auto"/>
            </w:tcBorders>
            <w:vAlign w:val="center"/>
          </w:tcPr>
          <w:p w:rsidR="0035557A" w:rsidRPr="00EE23E8" w:rsidRDefault="0035557A" w:rsidP="00D81DDA">
            <w:pPr>
              <w:widowControl/>
              <w:rPr>
                <w:rFonts w:eastAsia="標楷體"/>
                <w:kern w:val="0"/>
              </w:rPr>
            </w:pPr>
            <w:r w:rsidRPr="00EE23E8">
              <w:rPr>
                <w:rFonts w:eastAsia="標楷體"/>
                <w:kern w:val="0"/>
              </w:rPr>
              <w:t>遞延所得稅負債</w:t>
            </w:r>
          </w:p>
        </w:tc>
        <w:tc>
          <w:tcPr>
            <w:tcW w:w="1438" w:type="dxa"/>
            <w:tcBorders>
              <w:top w:val="nil"/>
              <w:left w:val="nil"/>
              <w:bottom w:val="single" w:sz="4"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50,135</w:t>
            </w:r>
          </w:p>
        </w:tc>
        <w:tc>
          <w:tcPr>
            <w:tcW w:w="1437" w:type="dxa"/>
            <w:tcBorders>
              <w:top w:val="nil"/>
              <w:left w:val="nil"/>
              <w:bottom w:val="single" w:sz="4"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50,135</w:t>
            </w:r>
          </w:p>
        </w:tc>
        <w:tc>
          <w:tcPr>
            <w:tcW w:w="1438" w:type="dxa"/>
            <w:tcBorders>
              <w:top w:val="nil"/>
              <w:left w:val="nil"/>
              <w:bottom w:val="single" w:sz="4"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294" w:type="dxa"/>
            <w:tcBorders>
              <w:top w:val="nil"/>
              <w:left w:val="nil"/>
              <w:bottom w:val="single" w:sz="4"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575" w:type="dxa"/>
            <w:tcBorders>
              <w:top w:val="nil"/>
              <w:left w:val="nil"/>
              <w:bottom w:val="single" w:sz="4"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365" w:type="dxa"/>
            <w:tcBorders>
              <w:top w:val="nil"/>
              <w:left w:val="nil"/>
              <w:bottom w:val="single" w:sz="4"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367" w:type="dxa"/>
            <w:tcBorders>
              <w:top w:val="nil"/>
              <w:left w:val="nil"/>
              <w:bottom w:val="single" w:sz="4"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50,135</w:t>
            </w:r>
          </w:p>
        </w:tc>
      </w:tr>
      <w:tr w:rsidR="00D33017" w:rsidRPr="00EE23E8" w:rsidTr="008B2046">
        <w:trPr>
          <w:trHeight w:val="284"/>
        </w:trPr>
        <w:tc>
          <w:tcPr>
            <w:tcW w:w="445" w:type="dxa"/>
            <w:tcBorders>
              <w:top w:val="single" w:sz="4" w:space="0" w:color="auto"/>
              <w:left w:val="single" w:sz="4" w:space="0" w:color="auto"/>
              <w:bottom w:val="single" w:sz="4" w:space="0" w:color="auto"/>
              <w:right w:val="single" w:sz="8" w:space="0" w:color="auto"/>
            </w:tcBorders>
            <w:vAlign w:val="center"/>
          </w:tcPr>
          <w:p w:rsidR="0035557A" w:rsidRPr="00EE23E8" w:rsidRDefault="0035557A" w:rsidP="00036C80">
            <w:pPr>
              <w:widowControl/>
              <w:jc w:val="center"/>
              <w:rPr>
                <w:rFonts w:eastAsia="標楷體"/>
                <w:kern w:val="0"/>
              </w:rPr>
            </w:pPr>
            <w:r w:rsidRPr="00EE23E8">
              <w:rPr>
                <w:rFonts w:eastAsia="標楷體" w:hint="eastAsia"/>
                <w:kern w:val="0"/>
              </w:rPr>
              <w:t>35</w:t>
            </w:r>
          </w:p>
        </w:tc>
        <w:tc>
          <w:tcPr>
            <w:tcW w:w="1568" w:type="dxa"/>
            <w:tcBorders>
              <w:top w:val="single" w:sz="4" w:space="0" w:color="auto"/>
              <w:left w:val="single" w:sz="4" w:space="0" w:color="auto"/>
              <w:bottom w:val="single" w:sz="4" w:space="0" w:color="auto"/>
              <w:right w:val="single" w:sz="8" w:space="0" w:color="auto"/>
            </w:tcBorders>
            <w:vAlign w:val="center"/>
          </w:tcPr>
          <w:p w:rsidR="0035557A" w:rsidRPr="00EE23E8" w:rsidRDefault="0035557A" w:rsidP="00D81DDA">
            <w:pPr>
              <w:widowControl/>
              <w:rPr>
                <w:rFonts w:eastAsia="標楷體"/>
                <w:kern w:val="0"/>
              </w:rPr>
            </w:pPr>
            <w:r w:rsidRPr="00EE23E8">
              <w:rPr>
                <w:rFonts w:eastAsia="標楷體"/>
                <w:kern w:val="0"/>
              </w:rPr>
              <w:t>其他負債</w:t>
            </w:r>
          </w:p>
        </w:tc>
        <w:tc>
          <w:tcPr>
            <w:tcW w:w="1438" w:type="dxa"/>
            <w:tcBorders>
              <w:top w:val="single" w:sz="4" w:space="0" w:color="auto"/>
              <w:left w:val="nil"/>
              <w:bottom w:val="single" w:sz="4"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293,098</w:t>
            </w:r>
          </w:p>
        </w:tc>
        <w:tc>
          <w:tcPr>
            <w:tcW w:w="1437" w:type="dxa"/>
            <w:tcBorders>
              <w:top w:val="single" w:sz="4" w:space="0" w:color="auto"/>
              <w:left w:val="nil"/>
              <w:bottom w:val="single" w:sz="4"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293,098</w:t>
            </w:r>
          </w:p>
        </w:tc>
        <w:tc>
          <w:tcPr>
            <w:tcW w:w="1438" w:type="dxa"/>
            <w:tcBorders>
              <w:top w:val="single" w:sz="4" w:space="0" w:color="auto"/>
              <w:left w:val="nil"/>
              <w:bottom w:val="single" w:sz="4"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294" w:type="dxa"/>
            <w:tcBorders>
              <w:top w:val="single" w:sz="4" w:space="0" w:color="auto"/>
              <w:left w:val="nil"/>
              <w:bottom w:val="single" w:sz="4"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575" w:type="dxa"/>
            <w:tcBorders>
              <w:top w:val="single" w:sz="4" w:space="0" w:color="auto"/>
              <w:left w:val="nil"/>
              <w:bottom w:val="single" w:sz="4"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365" w:type="dxa"/>
            <w:tcBorders>
              <w:top w:val="single" w:sz="4" w:space="0" w:color="auto"/>
              <w:left w:val="nil"/>
              <w:bottom w:val="single" w:sz="4"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367" w:type="dxa"/>
            <w:tcBorders>
              <w:top w:val="single" w:sz="4" w:space="0" w:color="auto"/>
              <w:left w:val="nil"/>
              <w:bottom w:val="single" w:sz="4" w:space="0" w:color="auto"/>
              <w:right w:val="single" w:sz="4"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293,098</w:t>
            </w:r>
          </w:p>
        </w:tc>
      </w:tr>
      <w:tr w:rsidR="00D33017" w:rsidRPr="00EE23E8" w:rsidTr="008B2046">
        <w:trPr>
          <w:trHeight w:val="325"/>
        </w:trPr>
        <w:tc>
          <w:tcPr>
            <w:tcW w:w="445" w:type="dxa"/>
            <w:tcBorders>
              <w:top w:val="single" w:sz="4" w:space="0" w:color="auto"/>
              <w:left w:val="single" w:sz="8" w:space="0" w:color="auto"/>
              <w:bottom w:val="single" w:sz="8" w:space="0" w:color="auto"/>
              <w:right w:val="single" w:sz="8" w:space="0" w:color="auto"/>
            </w:tcBorders>
            <w:vAlign w:val="center"/>
          </w:tcPr>
          <w:p w:rsidR="0035557A" w:rsidRPr="00EE23E8" w:rsidRDefault="0035557A" w:rsidP="00036C80">
            <w:pPr>
              <w:widowControl/>
              <w:jc w:val="center"/>
              <w:rPr>
                <w:rFonts w:eastAsia="標楷體"/>
                <w:kern w:val="0"/>
              </w:rPr>
            </w:pPr>
            <w:r w:rsidRPr="00EE23E8">
              <w:rPr>
                <w:rFonts w:eastAsia="標楷體" w:hint="eastAsia"/>
                <w:kern w:val="0"/>
              </w:rPr>
              <w:lastRenderedPageBreak/>
              <w:t>36</w:t>
            </w:r>
          </w:p>
        </w:tc>
        <w:tc>
          <w:tcPr>
            <w:tcW w:w="1568" w:type="dxa"/>
            <w:tcBorders>
              <w:top w:val="single" w:sz="4" w:space="0" w:color="auto"/>
              <w:left w:val="single" w:sz="8" w:space="0" w:color="auto"/>
              <w:bottom w:val="single" w:sz="8" w:space="0" w:color="auto"/>
              <w:right w:val="single" w:sz="8" w:space="0" w:color="auto"/>
            </w:tcBorders>
            <w:vAlign w:val="center"/>
          </w:tcPr>
          <w:p w:rsidR="0035557A" w:rsidRPr="00EE23E8" w:rsidRDefault="0035557A" w:rsidP="00D81DDA">
            <w:pPr>
              <w:widowControl/>
              <w:rPr>
                <w:rFonts w:eastAsia="標楷體"/>
                <w:kern w:val="0"/>
              </w:rPr>
            </w:pPr>
            <w:r w:rsidRPr="00EE23E8">
              <w:rPr>
                <w:rFonts w:eastAsia="標楷體"/>
                <w:kern w:val="0"/>
              </w:rPr>
              <w:t>總負債</w:t>
            </w:r>
          </w:p>
        </w:tc>
        <w:tc>
          <w:tcPr>
            <w:tcW w:w="1438" w:type="dxa"/>
            <w:tcBorders>
              <w:top w:val="single" w:sz="4" w:space="0" w:color="auto"/>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233,033,991</w:t>
            </w:r>
          </w:p>
        </w:tc>
        <w:tc>
          <w:tcPr>
            <w:tcW w:w="1437" w:type="dxa"/>
            <w:tcBorders>
              <w:top w:val="single" w:sz="4" w:space="0" w:color="auto"/>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233,033,991</w:t>
            </w:r>
          </w:p>
        </w:tc>
        <w:tc>
          <w:tcPr>
            <w:tcW w:w="1438" w:type="dxa"/>
            <w:tcBorders>
              <w:top w:val="single" w:sz="4" w:space="0" w:color="auto"/>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294" w:type="dxa"/>
            <w:tcBorders>
              <w:top w:val="single" w:sz="4" w:space="0" w:color="auto"/>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34,598,679</w:t>
            </w:r>
          </w:p>
        </w:tc>
        <w:tc>
          <w:tcPr>
            <w:tcW w:w="575" w:type="dxa"/>
            <w:tcBorders>
              <w:top w:val="single" w:sz="4" w:space="0" w:color="auto"/>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 xml:space="preserve">　</w:t>
            </w:r>
          </w:p>
        </w:tc>
        <w:tc>
          <w:tcPr>
            <w:tcW w:w="1365" w:type="dxa"/>
            <w:tcBorders>
              <w:top w:val="single" w:sz="4" w:space="0" w:color="auto"/>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21,386,689</w:t>
            </w:r>
          </w:p>
        </w:tc>
        <w:tc>
          <w:tcPr>
            <w:tcW w:w="1367" w:type="dxa"/>
            <w:tcBorders>
              <w:top w:val="single" w:sz="4" w:space="0" w:color="auto"/>
              <w:left w:val="nil"/>
              <w:bottom w:val="single" w:sz="8" w:space="0" w:color="auto"/>
              <w:right w:val="single" w:sz="8" w:space="0" w:color="auto"/>
            </w:tcBorders>
            <w:vAlign w:val="center"/>
          </w:tcPr>
          <w:p w:rsidR="0035557A" w:rsidRPr="008914FF" w:rsidRDefault="0035557A">
            <w:pPr>
              <w:jc w:val="right"/>
              <w:rPr>
                <w:rFonts w:ascii="Arial" w:hAnsi="Arial" w:cs="Arial"/>
                <w:sz w:val="22"/>
                <w:szCs w:val="22"/>
              </w:rPr>
            </w:pPr>
            <w:r w:rsidRPr="008914FF">
              <w:rPr>
                <w:rFonts w:ascii="Arial" w:hAnsi="Arial" w:cs="Arial"/>
                <w:sz w:val="22"/>
                <w:szCs w:val="22"/>
              </w:rPr>
              <w:t>203,645,074</w:t>
            </w:r>
          </w:p>
        </w:tc>
      </w:tr>
    </w:tbl>
    <w:p w:rsidR="00E03BBD" w:rsidRPr="00EE23E8" w:rsidRDefault="00E03BBD" w:rsidP="004F6663">
      <w:pPr>
        <w:pStyle w:val="ad"/>
        <w:tabs>
          <w:tab w:val="left" w:pos="9360"/>
        </w:tabs>
        <w:spacing w:line="240" w:lineRule="auto"/>
        <w:ind w:leftChars="221" w:left="530" w:right="28" w:firstLine="0"/>
        <w:jc w:val="center"/>
        <w:rPr>
          <w:rFonts w:ascii="Times New Roman" w:hAnsi="Times New Roman"/>
          <w:b/>
          <w:szCs w:val="32"/>
        </w:rPr>
      </w:pPr>
    </w:p>
    <w:p w:rsidR="00E03BBD" w:rsidRPr="00EE23E8" w:rsidRDefault="00E03BBD" w:rsidP="001934E3">
      <w:pPr>
        <w:pStyle w:val="ad"/>
        <w:spacing w:line="240" w:lineRule="atLeast"/>
        <w:ind w:leftChars="23" w:left="1013" w:right="556"/>
        <w:rPr>
          <w:rFonts w:ascii="Times New Roman" w:hAnsi="Times New Roman"/>
          <w:sz w:val="24"/>
        </w:rPr>
      </w:pPr>
      <w:r w:rsidRPr="00EE23E8">
        <w:rPr>
          <w:rFonts w:ascii="Times New Roman" w:hAnsi="Times New Roman"/>
          <w:b/>
          <w:sz w:val="24"/>
        </w:rPr>
        <w:t>填表說明</w:t>
      </w:r>
      <w:r w:rsidRPr="00EE23E8">
        <w:rPr>
          <w:rFonts w:ascii="Times New Roman" w:hAnsi="Times New Roman"/>
          <w:sz w:val="24"/>
        </w:rPr>
        <w:t>：</w:t>
      </w:r>
    </w:p>
    <w:p w:rsidR="00E03BBD" w:rsidRPr="00EE23E8" w:rsidRDefault="00E03BBD" w:rsidP="00482E54">
      <w:pPr>
        <w:numPr>
          <w:ilvl w:val="0"/>
          <w:numId w:val="21"/>
        </w:numPr>
        <w:spacing w:line="240" w:lineRule="atLeast"/>
        <w:ind w:leftChars="150" w:left="720" w:hangingChars="150"/>
        <w:rPr>
          <w:rFonts w:eastAsia="標楷體"/>
        </w:rPr>
      </w:pPr>
      <w:r w:rsidRPr="00EE23E8">
        <w:rPr>
          <w:rFonts w:eastAsia="標楷體"/>
        </w:rPr>
        <w:t>本表更新頻率：年。</w:t>
      </w:r>
    </w:p>
    <w:p w:rsidR="009D3066" w:rsidRPr="00EE23E8" w:rsidRDefault="009D3066" w:rsidP="00482E54">
      <w:pPr>
        <w:numPr>
          <w:ilvl w:val="0"/>
          <w:numId w:val="21"/>
        </w:numPr>
        <w:spacing w:line="240" w:lineRule="atLeast"/>
        <w:ind w:leftChars="150" w:left="720" w:hangingChars="150"/>
        <w:rPr>
          <w:rFonts w:eastAsia="標楷體"/>
        </w:rPr>
      </w:pPr>
      <w:r w:rsidRPr="00EE23E8">
        <w:rPr>
          <w:rFonts w:eastAsia="標楷體"/>
        </w:rPr>
        <w:t>本表採個體基礎填報。</w:t>
      </w:r>
    </w:p>
    <w:p w:rsidR="00BC2C16" w:rsidRPr="00EE23E8" w:rsidRDefault="009D3066" w:rsidP="00482E54">
      <w:pPr>
        <w:numPr>
          <w:ilvl w:val="0"/>
          <w:numId w:val="21"/>
        </w:numPr>
        <w:spacing w:line="240" w:lineRule="atLeast"/>
        <w:ind w:leftChars="150" w:left="720" w:hangingChars="150"/>
        <w:jc w:val="both"/>
        <w:rPr>
          <w:rFonts w:eastAsia="標楷體"/>
        </w:rPr>
      </w:pPr>
      <w:r w:rsidRPr="00EE23E8">
        <w:rPr>
          <w:rFonts w:eastAsia="標楷體"/>
        </w:rPr>
        <w:t>本表「</w:t>
      </w:r>
      <w:r w:rsidRPr="00EE23E8">
        <w:rPr>
          <w:rFonts w:eastAsia="標楷體"/>
          <w:kern w:val="0"/>
        </w:rPr>
        <w:t>財務報表之帳面價值」</w:t>
      </w:r>
      <w:r w:rsidRPr="00EE23E8">
        <w:rPr>
          <w:rFonts w:eastAsia="標楷體"/>
        </w:rPr>
        <w:t>應填載銀行資產負債表中各會計項目對應之帳面價值，「納入法定資本計提範圍之帳面價值」則應填載各會計項目下，有納入法定資本計提範圍部位之帳面價值</w:t>
      </w:r>
      <w:r w:rsidRPr="00EE23E8">
        <w:rPr>
          <w:rFonts w:eastAsia="標楷體"/>
        </w:rPr>
        <w:t>(</w:t>
      </w:r>
      <w:r w:rsidRPr="00EE23E8">
        <w:rPr>
          <w:rFonts w:eastAsia="標楷體"/>
        </w:rPr>
        <w:t>排除帳列表內資產惟屬於表外風險者，例如應收承兌票款則不需填寫於本表「納入法定資本計提範圍之帳面價值」、「信用風險架構」、「交易對手信用風險架構」、「證券化架構」、「市場風險架構」與「非資本要求或資本調整項」中</w:t>
      </w:r>
      <w:r w:rsidRPr="00EE23E8">
        <w:rPr>
          <w:rFonts w:eastAsia="標楷體"/>
        </w:rPr>
        <w:t>)</w:t>
      </w:r>
      <w:r w:rsidRPr="00EE23E8">
        <w:rPr>
          <w:rFonts w:eastAsia="標楷體"/>
        </w:rPr>
        <w:t>。</w:t>
      </w:r>
    </w:p>
    <w:p w:rsidR="00BC2C16" w:rsidRPr="00EE23E8" w:rsidRDefault="00BC2C16" w:rsidP="00482E54">
      <w:pPr>
        <w:numPr>
          <w:ilvl w:val="0"/>
          <w:numId w:val="21"/>
        </w:numPr>
        <w:spacing w:line="240" w:lineRule="atLeast"/>
        <w:ind w:leftChars="150" w:left="720" w:hangingChars="150"/>
        <w:jc w:val="both"/>
        <w:rPr>
          <w:rFonts w:eastAsia="標楷體"/>
        </w:rPr>
      </w:pPr>
      <w:r w:rsidRPr="00EE23E8">
        <w:rPr>
          <w:rFonts w:eastAsia="標楷體" w:hint="eastAsia"/>
        </w:rPr>
        <w:t>「信用風險架構」、「交易對手信用風險架構」、「證券化架構」、「市場風險架構」之帳面價值</w:t>
      </w:r>
      <w:r w:rsidRPr="00EE23E8">
        <w:rPr>
          <w:rFonts w:eastAsia="標楷體" w:hint="eastAsia"/>
        </w:rPr>
        <w:t>(A~D</w:t>
      </w:r>
      <w:r w:rsidRPr="00EE23E8">
        <w:rPr>
          <w:rFonts w:eastAsia="標楷體" w:hint="eastAsia"/>
        </w:rPr>
        <w:t>欄</w:t>
      </w:r>
      <w:r w:rsidRPr="00EE23E8">
        <w:rPr>
          <w:rFonts w:eastAsia="標楷體" w:hint="eastAsia"/>
        </w:rPr>
        <w:t>)</w:t>
      </w:r>
      <w:r w:rsidRPr="00EE23E8">
        <w:rPr>
          <w:rFonts w:eastAsia="標楷體" w:hint="eastAsia"/>
        </w:rPr>
        <w:t>可視為「納入法定資本計提範圍之帳面價值」之展開，應就納入資本計算之範圍，依資產</w:t>
      </w:r>
      <w:r w:rsidRPr="00EE23E8">
        <w:rPr>
          <w:rFonts w:eastAsia="標楷體" w:hint="eastAsia"/>
        </w:rPr>
        <w:t>/</w:t>
      </w:r>
      <w:r w:rsidRPr="00EE23E8">
        <w:rPr>
          <w:rFonts w:eastAsia="標楷體" w:hint="eastAsia"/>
        </w:rPr>
        <w:t>負債各會計項目，填入對應之帳面價值：</w:t>
      </w:r>
    </w:p>
    <w:p w:rsidR="00BC2C16" w:rsidRPr="00EE23E8" w:rsidRDefault="00BC2C16" w:rsidP="00482E54">
      <w:pPr>
        <w:numPr>
          <w:ilvl w:val="0"/>
          <w:numId w:val="84"/>
        </w:numPr>
        <w:spacing w:line="240" w:lineRule="atLeast"/>
        <w:ind w:leftChars="250" w:left="1080" w:hangingChars="200" w:hanging="480"/>
        <w:jc w:val="both"/>
        <w:rPr>
          <w:rFonts w:eastAsia="標楷體"/>
        </w:rPr>
      </w:pPr>
      <w:r w:rsidRPr="00EE23E8">
        <w:rPr>
          <w:rFonts w:eastAsia="標楷體" w:hint="eastAsia"/>
        </w:rPr>
        <w:t>「信用風險架構」</w:t>
      </w:r>
      <w:r w:rsidRPr="00EE23E8">
        <w:rPr>
          <w:rFonts w:eastAsia="標楷體" w:hint="eastAsia"/>
        </w:rPr>
        <w:t>(A</w:t>
      </w:r>
      <w:r w:rsidRPr="00EE23E8">
        <w:rPr>
          <w:rFonts w:eastAsia="標楷體" w:hint="eastAsia"/>
        </w:rPr>
        <w:t>欄</w:t>
      </w:r>
      <w:r w:rsidRPr="00EE23E8">
        <w:rPr>
          <w:rFonts w:eastAsia="標楷體" w:hint="eastAsia"/>
        </w:rPr>
        <w:t>)</w:t>
      </w:r>
      <w:r w:rsidRPr="00EE23E8">
        <w:rPr>
          <w:rFonts w:eastAsia="標楷體" w:hint="eastAsia"/>
        </w:rPr>
        <w:t>下，帳列備抵呆帳如大於預期損失，將納入預期損失作為法定資本計提，則「信用風險架構」將填列預期損失，「非資本要求或資本調整項」</w:t>
      </w:r>
      <w:r w:rsidRPr="00EE23E8">
        <w:rPr>
          <w:rFonts w:eastAsia="標楷體" w:hint="eastAsia"/>
        </w:rPr>
        <w:t>(E</w:t>
      </w:r>
      <w:r w:rsidRPr="00EE23E8">
        <w:rPr>
          <w:rFonts w:eastAsia="標楷體" w:hint="eastAsia"/>
        </w:rPr>
        <w:t>欄</w:t>
      </w:r>
      <w:r w:rsidRPr="00EE23E8">
        <w:rPr>
          <w:rFonts w:eastAsia="標楷體" w:hint="eastAsia"/>
        </w:rPr>
        <w:t>)</w:t>
      </w:r>
      <w:r w:rsidRPr="00EE23E8">
        <w:rPr>
          <w:rFonts w:eastAsia="標楷體" w:hint="eastAsia"/>
        </w:rPr>
        <w:t>將填列備抵呆帳得計入第二類資本之金額。</w:t>
      </w:r>
    </w:p>
    <w:p w:rsidR="00BC2C16" w:rsidRPr="00EE23E8" w:rsidRDefault="00BC2C16" w:rsidP="00482E54">
      <w:pPr>
        <w:numPr>
          <w:ilvl w:val="0"/>
          <w:numId w:val="84"/>
        </w:numPr>
        <w:spacing w:line="240" w:lineRule="atLeast"/>
        <w:ind w:leftChars="250" w:left="1080" w:hangingChars="200" w:hanging="480"/>
        <w:jc w:val="both"/>
        <w:rPr>
          <w:rFonts w:eastAsia="標楷體"/>
        </w:rPr>
      </w:pPr>
      <w:r w:rsidRPr="00EE23E8">
        <w:rPr>
          <w:rFonts w:eastAsia="標楷體" w:hint="eastAsia"/>
        </w:rPr>
        <w:t>「市場風險架構」</w:t>
      </w:r>
      <w:r w:rsidRPr="00EE23E8">
        <w:rPr>
          <w:rFonts w:eastAsia="標楷體" w:hint="eastAsia"/>
        </w:rPr>
        <w:t>(D</w:t>
      </w:r>
      <w:r w:rsidRPr="00EE23E8">
        <w:rPr>
          <w:rFonts w:eastAsia="標楷體" w:hint="eastAsia"/>
        </w:rPr>
        <w:t>欄</w:t>
      </w:r>
      <w:r w:rsidRPr="00EE23E8">
        <w:rPr>
          <w:rFonts w:eastAsia="標楷體" w:hint="eastAsia"/>
        </w:rPr>
        <w:t>)</w:t>
      </w:r>
      <w:r w:rsidR="0051118F" w:rsidRPr="00EE23E8">
        <w:rPr>
          <w:rFonts w:eastAsia="標楷體" w:hint="eastAsia"/>
        </w:rPr>
        <w:t>下，採名目本金、</w:t>
      </w:r>
      <w:r w:rsidRPr="00EE23E8">
        <w:rPr>
          <w:rFonts w:eastAsia="標楷體" w:hint="eastAsia"/>
        </w:rPr>
        <w:t>Delta-plus</w:t>
      </w:r>
      <w:r w:rsidR="003E7B3A" w:rsidRPr="00EE23E8">
        <w:rPr>
          <w:rFonts w:eastAsia="標楷體" w:hint="eastAsia"/>
        </w:rPr>
        <w:t>及</w:t>
      </w:r>
      <w:r w:rsidR="00464738" w:rsidRPr="00EE23E8">
        <w:rPr>
          <w:rFonts w:eastAsia="標楷體" w:hint="eastAsia"/>
        </w:rPr>
        <w:t>選擇權採</w:t>
      </w:r>
      <w:r w:rsidR="0051118F" w:rsidRPr="00EE23E8">
        <w:rPr>
          <w:rFonts w:eastAsia="標楷體" w:hint="eastAsia"/>
        </w:rPr>
        <w:t>簡易法</w:t>
      </w:r>
      <w:r w:rsidRPr="00EE23E8">
        <w:rPr>
          <w:rFonts w:eastAsia="標楷體" w:hint="eastAsia"/>
        </w:rPr>
        <w:t>計算資本計提之產品，因非以帳面價值作計算，故無須填列。計提利率風險或權益證券風險資本時，若交易標的同時計提個別風險與一般市場風險資本，其帳面價值僅需計算一次。</w:t>
      </w:r>
    </w:p>
    <w:p w:rsidR="00BC2C16" w:rsidRPr="00EE23E8" w:rsidRDefault="00BC2C16" w:rsidP="00482E54">
      <w:pPr>
        <w:numPr>
          <w:ilvl w:val="0"/>
          <w:numId w:val="21"/>
        </w:numPr>
        <w:spacing w:line="240" w:lineRule="atLeast"/>
        <w:ind w:leftChars="150" w:left="720" w:hangingChars="150"/>
        <w:jc w:val="both"/>
        <w:rPr>
          <w:rFonts w:eastAsia="標楷體"/>
        </w:rPr>
      </w:pPr>
      <w:r w:rsidRPr="00EE23E8">
        <w:rPr>
          <w:rFonts w:eastAsia="標楷體" w:hint="eastAsia"/>
        </w:rPr>
        <w:t>「非資本要求或資本調整項」包括於第一支柱申報報表中之可歸類至資產</w:t>
      </w:r>
      <w:r w:rsidRPr="00EE23E8">
        <w:rPr>
          <w:rFonts w:eastAsia="標楷體" w:hint="eastAsia"/>
        </w:rPr>
        <w:t>/</w:t>
      </w:r>
      <w:r w:rsidRPr="00EE23E8">
        <w:rPr>
          <w:rFonts w:eastAsia="標楷體" w:hint="eastAsia"/>
        </w:rPr>
        <w:t>負債項目之各類資本扣除項，以及資產</w:t>
      </w:r>
      <w:r w:rsidRPr="00EE23E8">
        <w:rPr>
          <w:rFonts w:eastAsia="標楷體" w:hint="eastAsia"/>
        </w:rPr>
        <w:t>/</w:t>
      </w:r>
      <w:r w:rsidRPr="00EE23E8">
        <w:rPr>
          <w:rFonts w:eastAsia="標楷體" w:hint="eastAsia"/>
        </w:rPr>
        <w:t>負債項中，未納入資本計提的部分。</w:t>
      </w:r>
    </w:p>
    <w:p w:rsidR="00BC2C16" w:rsidRPr="00EE23E8" w:rsidRDefault="00BC2C16" w:rsidP="00482E54">
      <w:pPr>
        <w:numPr>
          <w:ilvl w:val="0"/>
          <w:numId w:val="21"/>
        </w:numPr>
        <w:spacing w:line="240" w:lineRule="atLeast"/>
        <w:ind w:leftChars="150" w:left="720" w:hangingChars="150"/>
        <w:jc w:val="both"/>
        <w:rPr>
          <w:rFonts w:eastAsia="標楷體"/>
        </w:rPr>
      </w:pPr>
      <w:r w:rsidRPr="00EE23E8">
        <w:rPr>
          <w:rFonts w:eastAsia="標楷體" w:hint="eastAsia"/>
        </w:rPr>
        <w:t>若某一會計項目對應之資本計提係依據多個風險類別架構，則於其對應之各個風險架構項下皆應有記錄。此外，依據填表說明</w:t>
      </w:r>
      <w:r w:rsidRPr="00EE23E8">
        <w:rPr>
          <w:rFonts w:eastAsia="標楷體" w:hint="eastAsia"/>
        </w:rPr>
        <w:t>4</w:t>
      </w:r>
      <w:r w:rsidRPr="00EE23E8">
        <w:rPr>
          <w:rFonts w:eastAsia="標楷體" w:hint="eastAsia"/>
        </w:rPr>
        <w:t>，「市場風險架構」下若非以帳面價值衡量之部位不會納入本表，因此</w:t>
      </w:r>
      <w:r w:rsidRPr="00EE23E8">
        <w:rPr>
          <w:rFonts w:eastAsia="標楷體" w:hint="eastAsia"/>
        </w:rPr>
        <w:t>A</w:t>
      </w:r>
      <w:r w:rsidRPr="00EE23E8">
        <w:rPr>
          <w:rFonts w:eastAsia="標楷體" w:hint="eastAsia"/>
        </w:rPr>
        <w:t>至</w:t>
      </w:r>
      <w:r w:rsidRPr="00EE23E8">
        <w:rPr>
          <w:rFonts w:eastAsia="標楷體" w:hint="eastAsia"/>
        </w:rPr>
        <w:t>E</w:t>
      </w:r>
      <w:r w:rsidRPr="00EE23E8">
        <w:rPr>
          <w:rFonts w:eastAsia="標楷體" w:hint="eastAsia"/>
        </w:rPr>
        <w:t>欄之總和不一定會等於「納入法定資本計提範圍之帳面價值」之金額。</w:t>
      </w:r>
    </w:p>
    <w:p w:rsidR="009D3066" w:rsidRPr="00EE23E8" w:rsidRDefault="009D3066" w:rsidP="009D3066">
      <w:pPr>
        <w:jc w:val="both"/>
        <w:rPr>
          <w:rFonts w:eastAsia="標楷體"/>
        </w:rPr>
      </w:pPr>
    </w:p>
    <w:p w:rsidR="009D3066" w:rsidRPr="00EE23E8" w:rsidRDefault="009D3066" w:rsidP="009D3066">
      <w:pPr>
        <w:jc w:val="both"/>
        <w:rPr>
          <w:rFonts w:eastAsia="標楷體"/>
        </w:rPr>
      </w:pPr>
    </w:p>
    <w:p w:rsidR="00E03BBD" w:rsidRPr="00EE23E8" w:rsidRDefault="00E03BBD" w:rsidP="007B2B07">
      <w:pPr>
        <w:widowControl/>
        <w:rPr>
          <w:rFonts w:eastAsia="標楷體"/>
          <w:sz w:val="32"/>
          <w:szCs w:val="32"/>
        </w:rPr>
      </w:pPr>
      <w:r w:rsidRPr="00EE23E8">
        <w:rPr>
          <w:rFonts w:ascii="Arial" w:eastAsia="標楷體" w:hAnsi="Arial" w:cs="Arial"/>
          <w:sz w:val="28"/>
          <w:szCs w:val="28"/>
        </w:rPr>
        <w:br w:type="page"/>
      </w:r>
      <w:r w:rsidRPr="00EE23E8">
        <w:rPr>
          <w:rFonts w:eastAsia="標楷體"/>
          <w:b/>
          <w:sz w:val="32"/>
          <w:szCs w:val="32"/>
        </w:rPr>
        <w:lastRenderedPageBreak/>
        <w:t>【附表十</w:t>
      </w:r>
      <w:r w:rsidR="00F91654" w:rsidRPr="00EE23E8">
        <w:rPr>
          <w:rFonts w:eastAsia="標楷體" w:hint="eastAsia"/>
          <w:b/>
          <w:sz w:val="32"/>
          <w:szCs w:val="32"/>
        </w:rPr>
        <w:t>一</w:t>
      </w:r>
      <w:r w:rsidRPr="00EE23E8">
        <w:rPr>
          <w:rFonts w:eastAsia="標楷體"/>
          <w:b/>
          <w:sz w:val="32"/>
          <w:szCs w:val="32"/>
        </w:rPr>
        <w:t>】</w:t>
      </w:r>
    </w:p>
    <w:p w:rsidR="00E03BBD" w:rsidRPr="00EE23E8" w:rsidRDefault="00E03BBD" w:rsidP="00156CEA">
      <w:pPr>
        <w:jc w:val="center"/>
        <w:rPr>
          <w:rFonts w:eastAsia="標楷體"/>
          <w:b/>
          <w:bCs/>
          <w:sz w:val="32"/>
          <w:szCs w:val="32"/>
        </w:rPr>
      </w:pPr>
      <w:r w:rsidRPr="00EE23E8">
        <w:rPr>
          <w:rFonts w:eastAsia="標楷體"/>
          <w:b/>
          <w:bCs/>
          <w:sz w:val="32"/>
          <w:szCs w:val="32"/>
        </w:rPr>
        <w:t>法定暴險額與財務報表帳面價值主要差異表</w:t>
      </w:r>
    </w:p>
    <w:p w:rsidR="00E03BBD" w:rsidRPr="00EE23E8" w:rsidRDefault="00E03BBD" w:rsidP="00DC421E">
      <w:pPr>
        <w:wordWrap w:val="0"/>
        <w:jc w:val="right"/>
        <w:rPr>
          <w:rFonts w:eastAsia="標楷體"/>
          <w:b/>
          <w:bCs/>
        </w:rPr>
      </w:pPr>
      <w:r w:rsidRPr="00EE23E8">
        <w:rPr>
          <w:rFonts w:eastAsia="標楷體"/>
          <w:b/>
          <w:bCs/>
          <w:sz w:val="32"/>
          <w:szCs w:val="32"/>
        </w:rPr>
        <w:t xml:space="preserve"> </w:t>
      </w:r>
      <w:r w:rsidRPr="00EE23E8">
        <w:rPr>
          <w:rFonts w:eastAsia="標楷體"/>
          <w:bCs/>
          <w:sz w:val="32"/>
          <w:szCs w:val="32"/>
        </w:rPr>
        <w:t xml:space="preserve">   </w:t>
      </w:r>
      <w:r w:rsidR="00AA110A" w:rsidRPr="00EE23E8">
        <w:rPr>
          <w:rFonts w:eastAsia="標楷體" w:hint="eastAsia"/>
          <w:bCs/>
          <w:sz w:val="32"/>
          <w:szCs w:val="32"/>
        </w:rPr>
        <w:t>106</w:t>
      </w:r>
      <w:r w:rsidRPr="00EE23E8">
        <w:rPr>
          <w:rFonts w:eastAsia="標楷體"/>
          <w:bCs/>
          <w:sz w:val="32"/>
          <w:szCs w:val="32"/>
        </w:rPr>
        <w:t>年</w:t>
      </w:r>
      <w:r w:rsidR="00AA110A" w:rsidRPr="00EE23E8">
        <w:rPr>
          <w:rFonts w:eastAsia="標楷體" w:hint="eastAsia"/>
          <w:bCs/>
          <w:sz w:val="32"/>
          <w:szCs w:val="32"/>
        </w:rPr>
        <w:t>12</w:t>
      </w:r>
      <w:r w:rsidRPr="00EE23E8">
        <w:rPr>
          <w:rFonts w:eastAsia="標楷體"/>
          <w:bCs/>
          <w:sz w:val="32"/>
          <w:szCs w:val="32"/>
        </w:rPr>
        <w:t>月</w:t>
      </w:r>
      <w:r w:rsidR="00AA110A" w:rsidRPr="00EE23E8">
        <w:rPr>
          <w:rFonts w:eastAsia="標楷體" w:hint="eastAsia"/>
          <w:bCs/>
          <w:sz w:val="32"/>
          <w:szCs w:val="32"/>
        </w:rPr>
        <w:t>31</w:t>
      </w:r>
      <w:r w:rsidRPr="00EE23E8">
        <w:rPr>
          <w:rFonts w:eastAsia="標楷體"/>
          <w:bCs/>
          <w:sz w:val="32"/>
          <w:szCs w:val="32"/>
        </w:rPr>
        <w:t>日</w:t>
      </w:r>
      <w:r w:rsidR="00EB11E8" w:rsidRPr="00EE23E8">
        <w:rPr>
          <w:rFonts w:eastAsia="標楷體" w:hint="eastAsia"/>
          <w:bCs/>
          <w:sz w:val="32"/>
          <w:szCs w:val="32"/>
        </w:rPr>
        <w:t xml:space="preserve">　　　　</w:t>
      </w:r>
      <w:r w:rsidR="00531C88" w:rsidRPr="00EE23E8">
        <w:rPr>
          <w:rFonts w:eastAsia="標楷體" w:hint="eastAsia"/>
          <w:bCs/>
          <w:szCs w:val="32"/>
        </w:rPr>
        <w:t>（</w:t>
      </w:r>
      <w:r w:rsidRPr="00EE23E8">
        <w:rPr>
          <w:rFonts w:eastAsia="標楷體"/>
          <w:bCs/>
        </w:rPr>
        <w:t>單位</w:t>
      </w:r>
      <w:r w:rsidR="00D72BA3" w:rsidRPr="00EE23E8">
        <w:rPr>
          <w:rFonts w:eastAsia="標楷體" w:hint="eastAsia"/>
          <w:bCs/>
        </w:rPr>
        <w:t>：</w:t>
      </w:r>
      <w:r w:rsidRPr="00EE23E8">
        <w:rPr>
          <w:rFonts w:eastAsia="標楷體"/>
          <w:bCs/>
        </w:rPr>
        <w:t>新臺幣千元</w:t>
      </w:r>
      <w:r w:rsidR="00531C88" w:rsidRPr="00EE23E8">
        <w:rPr>
          <w:rFonts w:eastAsia="標楷體" w:hint="eastAsia"/>
          <w:bCs/>
        </w:rPr>
        <w:t>）</w:t>
      </w:r>
    </w:p>
    <w:tbl>
      <w:tblPr>
        <w:tblW w:w="9880" w:type="dxa"/>
        <w:tblInd w:w="13" w:type="dxa"/>
        <w:tblCellMar>
          <w:left w:w="28" w:type="dxa"/>
          <w:right w:w="28" w:type="dxa"/>
        </w:tblCellMar>
        <w:tblLook w:val="0000" w:firstRow="0" w:lastRow="0" w:firstColumn="0" w:lastColumn="0" w:noHBand="0" w:noVBand="0"/>
      </w:tblPr>
      <w:tblGrid>
        <w:gridCol w:w="415"/>
        <w:gridCol w:w="2484"/>
        <w:gridCol w:w="1391"/>
        <w:gridCol w:w="1403"/>
        <w:gridCol w:w="1401"/>
        <w:gridCol w:w="1385"/>
        <w:gridCol w:w="1401"/>
      </w:tblGrid>
      <w:tr w:rsidR="00055A99" w:rsidRPr="00EE23E8" w:rsidTr="00D72BA3">
        <w:trPr>
          <w:trHeight w:val="345"/>
        </w:trPr>
        <w:tc>
          <w:tcPr>
            <w:tcW w:w="2940" w:type="dxa"/>
            <w:gridSpan w:val="2"/>
            <w:vMerge w:val="restart"/>
            <w:tcBorders>
              <w:top w:val="single" w:sz="4" w:space="0" w:color="auto"/>
              <w:left w:val="single" w:sz="4" w:space="0" w:color="auto"/>
              <w:right w:val="single" w:sz="8" w:space="0" w:color="auto"/>
            </w:tcBorders>
            <w:vAlign w:val="center"/>
          </w:tcPr>
          <w:p w:rsidR="00AF60E0" w:rsidRPr="00EE23E8" w:rsidRDefault="00AF60E0" w:rsidP="00C57753">
            <w:pPr>
              <w:widowControl/>
              <w:jc w:val="center"/>
              <w:rPr>
                <w:rFonts w:eastAsia="標楷體"/>
                <w:kern w:val="0"/>
              </w:rPr>
            </w:pPr>
            <w:r w:rsidRPr="00EE23E8">
              <w:rPr>
                <w:rFonts w:eastAsia="標楷體"/>
                <w:kern w:val="0"/>
              </w:rPr>
              <w:t>項目</w:t>
            </w:r>
          </w:p>
        </w:tc>
        <w:tc>
          <w:tcPr>
            <w:tcW w:w="1328" w:type="dxa"/>
            <w:vMerge w:val="restart"/>
            <w:tcBorders>
              <w:top w:val="single" w:sz="4" w:space="0" w:color="auto"/>
              <w:left w:val="single" w:sz="8" w:space="0" w:color="auto"/>
              <w:bottom w:val="single" w:sz="8" w:space="0" w:color="000000"/>
              <w:right w:val="single" w:sz="8" w:space="0" w:color="auto"/>
            </w:tcBorders>
            <w:vAlign w:val="center"/>
          </w:tcPr>
          <w:p w:rsidR="00AF60E0" w:rsidRPr="00EE23E8" w:rsidRDefault="00AF60E0" w:rsidP="00EA41F8">
            <w:pPr>
              <w:widowControl/>
              <w:jc w:val="center"/>
              <w:rPr>
                <w:rFonts w:eastAsia="標楷體"/>
                <w:kern w:val="0"/>
              </w:rPr>
            </w:pPr>
            <w:r w:rsidRPr="00EE23E8">
              <w:rPr>
                <w:rFonts w:eastAsia="標楷體"/>
                <w:kern w:val="0"/>
              </w:rPr>
              <w:t>總和</w:t>
            </w:r>
          </w:p>
        </w:tc>
        <w:tc>
          <w:tcPr>
            <w:tcW w:w="5612" w:type="dxa"/>
            <w:gridSpan w:val="4"/>
            <w:tcBorders>
              <w:top w:val="single" w:sz="4" w:space="0" w:color="auto"/>
              <w:left w:val="nil"/>
              <w:bottom w:val="single" w:sz="8" w:space="0" w:color="auto"/>
              <w:right w:val="single" w:sz="4" w:space="0" w:color="auto"/>
            </w:tcBorders>
            <w:vAlign w:val="center"/>
          </w:tcPr>
          <w:p w:rsidR="00AF60E0" w:rsidRPr="00EE23E8" w:rsidRDefault="00AF60E0" w:rsidP="00EA41F8">
            <w:pPr>
              <w:widowControl/>
              <w:jc w:val="center"/>
              <w:rPr>
                <w:rFonts w:eastAsia="標楷體"/>
                <w:kern w:val="0"/>
              </w:rPr>
            </w:pPr>
            <w:r w:rsidRPr="00EE23E8">
              <w:rPr>
                <w:rFonts w:eastAsia="標楷體"/>
                <w:kern w:val="0"/>
              </w:rPr>
              <w:t>項目</w:t>
            </w:r>
          </w:p>
        </w:tc>
      </w:tr>
      <w:tr w:rsidR="00AF60E0" w:rsidRPr="00EE23E8" w:rsidTr="00D72BA3">
        <w:trPr>
          <w:trHeight w:val="890"/>
        </w:trPr>
        <w:tc>
          <w:tcPr>
            <w:tcW w:w="2940" w:type="dxa"/>
            <w:gridSpan w:val="2"/>
            <w:vMerge/>
            <w:tcBorders>
              <w:left w:val="single" w:sz="4" w:space="0" w:color="auto"/>
              <w:bottom w:val="single" w:sz="8" w:space="0" w:color="000000"/>
              <w:right w:val="single" w:sz="8" w:space="0" w:color="auto"/>
            </w:tcBorders>
            <w:vAlign w:val="center"/>
          </w:tcPr>
          <w:p w:rsidR="00AF60E0" w:rsidRPr="00EE23E8" w:rsidRDefault="00AF60E0" w:rsidP="00EA41F8">
            <w:pPr>
              <w:widowControl/>
              <w:rPr>
                <w:rFonts w:eastAsia="標楷體"/>
                <w:kern w:val="0"/>
              </w:rPr>
            </w:pPr>
          </w:p>
        </w:tc>
        <w:tc>
          <w:tcPr>
            <w:tcW w:w="1328" w:type="dxa"/>
            <w:vMerge/>
            <w:tcBorders>
              <w:top w:val="nil"/>
              <w:left w:val="single" w:sz="8" w:space="0" w:color="auto"/>
              <w:bottom w:val="single" w:sz="8" w:space="0" w:color="000000"/>
              <w:right w:val="single" w:sz="8" w:space="0" w:color="auto"/>
            </w:tcBorders>
            <w:vAlign w:val="center"/>
          </w:tcPr>
          <w:p w:rsidR="00AF60E0" w:rsidRPr="00EE23E8" w:rsidRDefault="00AF60E0" w:rsidP="00EA41F8">
            <w:pPr>
              <w:widowControl/>
              <w:rPr>
                <w:rFonts w:eastAsia="標楷體"/>
                <w:kern w:val="0"/>
              </w:rPr>
            </w:pPr>
          </w:p>
        </w:tc>
        <w:tc>
          <w:tcPr>
            <w:tcW w:w="1403" w:type="dxa"/>
            <w:tcBorders>
              <w:top w:val="nil"/>
              <w:left w:val="single" w:sz="8" w:space="0" w:color="auto"/>
              <w:bottom w:val="single" w:sz="8" w:space="0" w:color="000000"/>
              <w:right w:val="single" w:sz="8" w:space="0" w:color="auto"/>
            </w:tcBorders>
            <w:vAlign w:val="center"/>
          </w:tcPr>
          <w:p w:rsidR="00AF60E0" w:rsidRPr="00EE23E8" w:rsidRDefault="00AF60E0" w:rsidP="00EA41F8">
            <w:pPr>
              <w:widowControl/>
              <w:jc w:val="center"/>
              <w:rPr>
                <w:rFonts w:eastAsia="標楷體"/>
                <w:kern w:val="0"/>
              </w:rPr>
            </w:pPr>
            <w:r w:rsidRPr="00EE23E8">
              <w:rPr>
                <w:rFonts w:eastAsia="標楷體"/>
                <w:kern w:val="0"/>
              </w:rPr>
              <w:t>信用風險架構</w:t>
            </w:r>
            <w:r w:rsidR="00D72BA3" w:rsidRPr="00EE23E8">
              <w:rPr>
                <w:rFonts w:eastAsia="標楷體" w:hint="eastAsia"/>
                <w:kern w:val="0"/>
              </w:rPr>
              <w:t>A</w:t>
            </w:r>
          </w:p>
        </w:tc>
        <w:tc>
          <w:tcPr>
            <w:tcW w:w="1403" w:type="dxa"/>
            <w:tcBorders>
              <w:top w:val="nil"/>
              <w:left w:val="single" w:sz="8" w:space="0" w:color="auto"/>
              <w:bottom w:val="single" w:sz="8" w:space="0" w:color="000000"/>
              <w:right w:val="single" w:sz="8" w:space="0" w:color="auto"/>
            </w:tcBorders>
            <w:vAlign w:val="center"/>
          </w:tcPr>
          <w:p w:rsidR="00AF60E0" w:rsidRPr="00EE23E8" w:rsidRDefault="00AF60E0" w:rsidP="00EA41F8">
            <w:pPr>
              <w:widowControl/>
              <w:jc w:val="center"/>
              <w:rPr>
                <w:rFonts w:eastAsia="標楷體"/>
                <w:kern w:val="0"/>
              </w:rPr>
            </w:pPr>
            <w:r w:rsidRPr="00EE23E8">
              <w:rPr>
                <w:rFonts w:eastAsia="標楷體"/>
                <w:kern w:val="0"/>
              </w:rPr>
              <w:t>交易對手信用風險架構</w:t>
            </w:r>
            <w:r w:rsidR="00D72BA3" w:rsidRPr="00EE23E8">
              <w:rPr>
                <w:rFonts w:eastAsia="標楷體" w:hint="eastAsia"/>
                <w:kern w:val="0"/>
              </w:rPr>
              <w:t>B</w:t>
            </w:r>
          </w:p>
        </w:tc>
        <w:tc>
          <w:tcPr>
            <w:tcW w:w="1403" w:type="dxa"/>
            <w:tcBorders>
              <w:top w:val="single" w:sz="8" w:space="0" w:color="auto"/>
              <w:left w:val="single" w:sz="8" w:space="0" w:color="auto"/>
              <w:bottom w:val="single" w:sz="8" w:space="0" w:color="000000"/>
              <w:right w:val="single" w:sz="8" w:space="0" w:color="000000"/>
            </w:tcBorders>
            <w:vAlign w:val="center"/>
          </w:tcPr>
          <w:p w:rsidR="00AF60E0" w:rsidRPr="00EE23E8" w:rsidRDefault="00AF60E0" w:rsidP="00EA41F8">
            <w:pPr>
              <w:widowControl/>
              <w:jc w:val="center"/>
              <w:rPr>
                <w:rFonts w:eastAsia="標楷體"/>
                <w:kern w:val="0"/>
              </w:rPr>
            </w:pPr>
            <w:r w:rsidRPr="00EE23E8">
              <w:rPr>
                <w:rFonts w:eastAsia="標楷體"/>
                <w:kern w:val="0"/>
              </w:rPr>
              <w:t>證券化架構</w:t>
            </w:r>
            <w:r w:rsidR="00D72BA3" w:rsidRPr="00EE23E8">
              <w:rPr>
                <w:rFonts w:eastAsia="標楷體" w:hint="eastAsia"/>
                <w:kern w:val="0"/>
              </w:rPr>
              <w:t>C</w:t>
            </w:r>
          </w:p>
        </w:tc>
        <w:tc>
          <w:tcPr>
            <w:tcW w:w="1403" w:type="dxa"/>
            <w:tcBorders>
              <w:top w:val="nil"/>
              <w:left w:val="single" w:sz="8" w:space="0" w:color="auto"/>
              <w:bottom w:val="single" w:sz="8" w:space="0" w:color="000000"/>
              <w:right w:val="single" w:sz="4" w:space="0" w:color="auto"/>
            </w:tcBorders>
            <w:vAlign w:val="center"/>
          </w:tcPr>
          <w:p w:rsidR="00AF60E0" w:rsidRPr="00EE23E8" w:rsidRDefault="00AF60E0" w:rsidP="00EA41F8">
            <w:pPr>
              <w:widowControl/>
              <w:jc w:val="center"/>
              <w:rPr>
                <w:rFonts w:eastAsia="標楷體"/>
                <w:kern w:val="0"/>
              </w:rPr>
            </w:pPr>
            <w:r w:rsidRPr="00EE23E8">
              <w:rPr>
                <w:rFonts w:eastAsia="標楷體"/>
                <w:kern w:val="0"/>
              </w:rPr>
              <w:t>市場風險架構</w:t>
            </w:r>
            <w:r w:rsidR="00D72BA3" w:rsidRPr="00EE23E8">
              <w:rPr>
                <w:rFonts w:eastAsia="標楷體" w:hint="eastAsia"/>
                <w:kern w:val="0"/>
              </w:rPr>
              <w:t>D</w:t>
            </w:r>
          </w:p>
        </w:tc>
      </w:tr>
      <w:tr w:rsidR="00AA110A" w:rsidRPr="00EE23E8" w:rsidTr="00D72BA3">
        <w:trPr>
          <w:trHeight w:val="870"/>
        </w:trPr>
        <w:tc>
          <w:tcPr>
            <w:tcW w:w="420" w:type="dxa"/>
            <w:tcBorders>
              <w:top w:val="nil"/>
              <w:left w:val="single" w:sz="4" w:space="0" w:color="auto"/>
              <w:bottom w:val="single" w:sz="8" w:space="0" w:color="auto"/>
              <w:right w:val="single" w:sz="8" w:space="0" w:color="auto"/>
            </w:tcBorders>
            <w:vAlign w:val="center"/>
          </w:tcPr>
          <w:p w:rsidR="00AA110A" w:rsidRPr="00EE23E8" w:rsidRDefault="00AA110A" w:rsidP="00EA41F8">
            <w:pPr>
              <w:widowControl/>
              <w:jc w:val="center"/>
              <w:rPr>
                <w:rFonts w:eastAsia="標楷體"/>
                <w:bCs/>
                <w:kern w:val="0"/>
              </w:rPr>
            </w:pPr>
            <w:r w:rsidRPr="00EE23E8">
              <w:rPr>
                <w:rFonts w:eastAsia="標楷體"/>
                <w:bCs/>
                <w:kern w:val="0"/>
              </w:rPr>
              <w:t>1</w:t>
            </w:r>
          </w:p>
        </w:tc>
        <w:tc>
          <w:tcPr>
            <w:tcW w:w="2520" w:type="dxa"/>
            <w:tcBorders>
              <w:top w:val="nil"/>
              <w:left w:val="nil"/>
              <w:bottom w:val="single" w:sz="8" w:space="0" w:color="auto"/>
              <w:right w:val="single" w:sz="8" w:space="0" w:color="auto"/>
            </w:tcBorders>
            <w:vAlign w:val="center"/>
          </w:tcPr>
          <w:p w:rsidR="00AA110A" w:rsidRPr="00EE23E8" w:rsidRDefault="00AA110A" w:rsidP="00811D5D">
            <w:pPr>
              <w:widowControl/>
              <w:rPr>
                <w:rFonts w:eastAsia="標楷體"/>
                <w:b/>
                <w:bCs/>
                <w:kern w:val="0"/>
              </w:rPr>
            </w:pPr>
            <w:r w:rsidRPr="00EE23E8">
              <w:rPr>
                <w:rFonts w:eastAsia="標楷體"/>
                <w:b/>
                <w:bCs/>
                <w:kern w:val="0"/>
              </w:rPr>
              <w:t>納入法定資本計提範圍之資產帳面價值</w:t>
            </w:r>
          </w:p>
        </w:tc>
        <w:tc>
          <w:tcPr>
            <w:tcW w:w="1328" w:type="dxa"/>
            <w:tcBorders>
              <w:top w:val="nil"/>
              <w:left w:val="nil"/>
              <w:bottom w:val="single" w:sz="8" w:space="0" w:color="auto"/>
              <w:right w:val="single" w:sz="8" w:space="0" w:color="auto"/>
            </w:tcBorders>
            <w:vAlign w:val="center"/>
          </w:tcPr>
          <w:p w:rsidR="00AA110A" w:rsidRPr="00EE23E8" w:rsidRDefault="00AA110A">
            <w:pPr>
              <w:jc w:val="right"/>
              <w:rPr>
                <w:rFonts w:ascii="Arial" w:hAnsi="Arial" w:cs="Arial"/>
              </w:rPr>
            </w:pPr>
            <w:r w:rsidRPr="00EE23E8">
              <w:rPr>
                <w:rFonts w:ascii="Arial" w:hAnsi="Arial" w:cs="Arial"/>
              </w:rPr>
              <w:t>270,508,925</w:t>
            </w:r>
          </w:p>
        </w:tc>
        <w:tc>
          <w:tcPr>
            <w:tcW w:w="1403" w:type="dxa"/>
            <w:tcBorders>
              <w:top w:val="nil"/>
              <w:left w:val="nil"/>
              <w:bottom w:val="single" w:sz="8" w:space="0" w:color="auto"/>
              <w:right w:val="single" w:sz="8" w:space="0" w:color="auto"/>
            </w:tcBorders>
            <w:vAlign w:val="center"/>
          </w:tcPr>
          <w:p w:rsidR="00AA110A" w:rsidRPr="00EE23E8" w:rsidRDefault="00AA110A">
            <w:pPr>
              <w:jc w:val="right"/>
              <w:rPr>
                <w:rFonts w:ascii="Arial" w:hAnsi="Arial" w:cs="Arial"/>
              </w:rPr>
            </w:pPr>
            <w:r w:rsidRPr="00EE23E8">
              <w:rPr>
                <w:rFonts w:ascii="Arial" w:hAnsi="Arial" w:cs="Arial"/>
              </w:rPr>
              <w:t>241,906,749</w:t>
            </w:r>
          </w:p>
        </w:tc>
        <w:tc>
          <w:tcPr>
            <w:tcW w:w="1403" w:type="dxa"/>
            <w:tcBorders>
              <w:top w:val="nil"/>
              <w:left w:val="nil"/>
              <w:bottom w:val="single" w:sz="8" w:space="0" w:color="auto"/>
              <w:right w:val="single" w:sz="8" w:space="0" w:color="auto"/>
            </w:tcBorders>
            <w:vAlign w:val="center"/>
          </w:tcPr>
          <w:p w:rsidR="00AA110A" w:rsidRPr="00EE23E8" w:rsidRDefault="00AA110A">
            <w:pPr>
              <w:jc w:val="right"/>
              <w:rPr>
                <w:rFonts w:ascii="Arial" w:hAnsi="Arial" w:cs="Arial"/>
              </w:rPr>
            </w:pPr>
            <w:r w:rsidRPr="00EE23E8">
              <w:rPr>
                <w:rFonts w:ascii="Arial" w:hAnsi="Arial" w:cs="Arial"/>
              </w:rPr>
              <w:t>2,584,532</w:t>
            </w:r>
          </w:p>
        </w:tc>
        <w:tc>
          <w:tcPr>
            <w:tcW w:w="1403" w:type="dxa"/>
            <w:tcBorders>
              <w:top w:val="single" w:sz="8" w:space="0" w:color="auto"/>
              <w:left w:val="nil"/>
              <w:bottom w:val="single" w:sz="8" w:space="0" w:color="auto"/>
              <w:right w:val="nil"/>
            </w:tcBorders>
            <w:vAlign w:val="center"/>
          </w:tcPr>
          <w:p w:rsidR="00AA110A" w:rsidRPr="00EE23E8" w:rsidRDefault="00AA110A" w:rsidP="00AA110A">
            <w:pPr>
              <w:jc w:val="center"/>
              <w:rPr>
                <w:rFonts w:ascii="Arial" w:hAnsi="Arial" w:cs="Arial"/>
              </w:rPr>
            </w:pPr>
          </w:p>
        </w:tc>
        <w:tc>
          <w:tcPr>
            <w:tcW w:w="1403" w:type="dxa"/>
            <w:tcBorders>
              <w:top w:val="nil"/>
              <w:left w:val="single" w:sz="8" w:space="0" w:color="auto"/>
              <w:bottom w:val="single" w:sz="8" w:space="0" w:color="auto"/>
              <w:right w:val="single" w:sz="4" w:space="0" w:color="auto"/>
            </w:tcBorders>
            <w:vAlign w:val="center"/>
          </w:tcPr>
          <w:p w:rsidR="00AA110A" w:rsidRPr="00EE23E8" w:rsidRDefault="00AA110A">
            <w:pPr>
              <w:jc w:val="right"/>
              <w:rPr>
                <w:rFonts w:ascii="Arial" w:hAnsi="Arial" w:cs="Arial"/>
              </w:rPr>
            </w:pPr>
            <w:r w:rsidRPr="00EE23E8">
              <w:rPr>
                <w:rFonts w:ascii="Arial" w:hAnsi="Arial" w:cs="Arial"/>
              </w:rPr>
              <w:t>26,017,645</w:t>
            </w:r>
          </w:p>
        </w:tc>
      </w:tr>
      <w:tr w:rsidR="00AA110A" w:rsidRPr="00EE23E8" w:rsidTr="00D72BA3">
        <w:trPr>
          <w:trHeight w:val="930"/>
        </w:trPr>
        <w:tc>
          <w:tcPr>
            <w:tcW w:w="420" w:type="dxa"/>
            <w:tcBorders>
              <w:top w:val="nil"/>
              <w:left w:val="single" w:sz="4" w:space="0" w:color="auto"/>
              <w:bottom w:val="single" w:sz="8" w:space="0" w:color="auto"/>
              <w:right w:val="single" w:sz="8" w:space="0" w:color="auto"/>
            </w:tcBorders>
            <w:vAlign w:val="center"/>
          </w:tcPr>
          <w:p w:rsidR="00AA110A" w:rsidRPr="00EE23E8" w:rsidRDefault="00AA110A" w:rsidP="00EA41F8">
            <w:pPr>
              <w:widowControl/>
              <w:jc w:val="center"/>
              <w:rPr>
                <w:rFonts w:eastAsia="標楷體"/>
                <w:kern w:val="0"/>
              </w:rPr>
            </w:pPr>
            <w:r w:rsidRPr="00EE23E8">
              <w:rPr>
                <w:rFonts w:eastAsia="標楷體"/>
                <w:kern w:val="0"/>
              </w:rPr>
              <w:t>2</w:t>
            </w:r>
          </w:p>
        </w:tc>
        <w:tc>
          <w:tcPr>
            <w:tcW w:w="2520" w:type="dxa"/>
            <w:tcBorders>
              <w:top w:val="nil"/>
              <w:left w:val="nil"/>
              <w:bottom w:val="single" w:sz="8" w:space="0" w:color="auto"/>
              <w:right w:val="single" w:sz="8" w:space="0" w:color="auto"/>
            </w:tcBorders>
            <w:vAlign w:val="center"/>
          </w:tcPr>
          <w:p w:rsidR="00AA110A" w:rsidRPr="00EE23E8" w:rsidRDefault="00AA110A" w:rsidP="00811D5D">
            <w:pPr>
              <w:widowControl/>
              <w:rPr>
                <w:rFonts w:eastAsia="標楷體"/>
                <w:b/>
                <w:bCs/>
                <w:kern w:val="0"/>
              </w:rPr>
            </w:pPr>
            <w:r w:rsidRPr="00EE23E8">
              <w:rPr>
                <w:rFonts w:eastAsia="標楷體"/>
                <w:b/>
                <w:bCs/>
                <w:kern w:val="0"/>
              </w:rPr>
              <w:t>納入法定資本計提範圍下之負債帳面價值</w:t>
            </w:r>
          </w:p>
        </w:tc>
        <w:tc>
          <w:tcPr>
            <w:tcW w:w="1328" w:type="dxa"/>
            <w:tcBorders>
              <w:top w:val="nil"/>
              <w:left w:val="nil"/>
              <w:bottom w:val="single" w:sz="8" w:space="0" w:color="auto"/>
              <w:right w:val="single" w:sz="8" w:space="0" w:color="auto"/>
            </w:tcBorders>
            <w:vAlign w:val="center"/>
          </w:tcPr>
          <w:p w:rsidR="00AA110A" w:rsidRPr="00EE23E8" w:rsidRDefault="00AA110A">
            <w:pPr>
              <w:jc w:val="right"/>
              <w:rPr>
                <w:rFonts w:ascii="Arial" w:hAnsi="Arial" w:cs="Arial"/>
              </w:rPr>
            </w:pPr>
            <w:r w:rsidRPr="00EE23E8">
              <w:rPr>
                <w:rFonts w:ascii="Arial" w:hAnsi="Arial" w:cs="Arial"/>
              </w:rPr>
              <w:t>55,985,368</w:t>
            </w:r>
          </w:p>
        </w:tc>
        <w:tc>
          <w:tcPr>
            <w:tcW w:w="1403" w:type="dxa"/>
            <w:tcBorders>
              <w:top w:val="nil"/>
              <w:left w:val="nil"/>
              <w:bottom w:val="single" w:sz="8" w:space="0" w:color="auto"/>
              <w:right w:val="single" w:sz="8" w:space="0" w:color="auto"/>
            </w:tcBorders>
            <w:vAlign w:val="center"/>
          </w:tcPr>
          <w:p w:rsidR="00AA110A" w:rsidRPr="00EE23E8" w:rsidRDefault="00AA110A" w:rsidP="00AA110A">
            <w:pPr>
              <w:jc w:val="center"/>
              <w:rPr>
                <w:rFonts w:ascii="Arial" w:hAnsi="Arial" w:cs="Arial"/>
              </w:rPr>
            </w:pPr>
          </w:p>
        </w:tc>
        <w:tc>
          <w:tcPr>
            <w:tcW w:w="1403" w:type="dxa"/>
            <w:tcBorders>
              <w:top w:val="nil"/>
              <w:left w:val="nil"/>
              <w:bottom w:val="single" w:sz="8" w:space="0" w:color="auto"/>
              <w:right w:val="single" w:sz="8" w:space="0" w:color="auto"/>
            </w:tcBorders>
            <w:vAlign w:val="center"/>
          </w:tcPr>
          <w:p w:rsidR="00AA110A" w:rsidRPr="00EE23E8" w:rsidRDefault="00AA110A">
            <w:pPr>
              <w:jc w:val="right"/>
              <w:rPr>
                <w:rFonts w:ascii="Arial" w:hAnsi="Arial" w:cs="Arial"/>
              </w:rPr>
            </w:pPr>
            <w:r w:rsidRPr="00EE23E8">
              <w:rPr>
                <w:rFonts w:ascii="Arial" w:hAnsi="Arial" w:cs="Arial"/>
              </w:rPr>
              <w:t>34,598,679</w:t>
            </w:r>
          </w:p>
        </w:tc>
        <w:tc>
          <w:tcPr>
            <w:tcW w:w="1403" w:type="dxa"/>
            <w:tcBorders>
              <w:top w:val="single" w:sz="8" w:space="0" w:color="auto"/>
              <w:left w:val="nil"/>
              <w:bottom w:val="single" w:sz="8" w:space="0" w:color="auto"/>
              <w:right w:val="single" w:sz="8" w:space="0" w:color="000000"/>
            </w:tcBorders>
            <w:vAlign w:val="center"/>
          </w:tcPr>
          <w:p w:rsidR="00AA110A" w:rsidRPr="00EE23E8" w:rsidRDefault="00AA110A" w:rsidP="00AA110A">
            <w:pPr>
              <w:jc w:val="center"/>
              <w:rPr>
                <w:rFonts w:ascii="Arial" w:hAnsi="Arial" w:cs="Arial"/>
              </w:rPr>
            </w:pPr>
          </w:p>
        </w:tc>
        <w:tc>
          <w:tcPr>
            <w:tcW w:w="1403" w:type="dxa"/>
            <w:tcBorders>
              <w:top w:val="nil"/>
              <w:left w:val="nil"/>
              <w:bottom w:val="single" w:sz="8" w:space="0" w:color="auto"/>
              <w:right w:val="single" w:sz="4" w:space="0" w:color="auto"/>
            </w:tcBorders>
            <w:vAlign w:val="center"/>
          </w:tcPr>
          <w:p w:rsidR="00AA110A" w:rsidRPr="00EE23E8" w:rsidRDefault="00AA110A">
            <w:pPr>
              <w:jc w:val="right"/>
              <w:rPr>
                <w:rFonts w:ascii="Arial" w:hAnsi="Arial" w:cs="Arial"/>
              </w:rPr>
            </w:pPr>
            <w:r w:rsidRPr="00EE23E8">
              <w:rPr>
                <w:rFonts w:ascii="Arial" w:hAnsi="Arial" w:cs="Arial"/>
              </w:rPr>
              <w:t>21,386,689</w:t>
            </w:r>
          </w:p>
        </w:tc>
      </w:tr>
      <w:tr w:rsidR="00AA110A" w:rsidRPr="00EE23E8" w:rsidTr="00EB11E8">
        <w:trPr>
          <w:trHeight w:val="874"/>
        </w:trPr>
        <w:tc>
          <w:tcPr>
            <w:tcW w:w="420" w:type="dxa"/>
            <w:tcBorders>
              <w:top w:val="nil"/>
              <w:left w:val="single" w:sz="4" w:space="0" w:color="auto"/>
              <w:bottom w:val="single" w:sz="8" w:space="0" w:color="auto"/>
              <w:right w:val="single" w:sz="8" w:space="0" w:color="auto"/>
            </w:tcBorders>
            <w:vAlign w:val="center"/>
          </w:tcPr>
          <w:p w:rsidR="00AA110A" w:rsidRPr="00EE23E8" w:rsidRDefault="00AA110A" w:rsidP="00EA41F8">
            <w:pPr>
              <w:widowControl/>
              <w:jc w:val="center"/>
              <w:rPr>
                <w:rFonts w:eastAsia="標楷體"/>
                <w:kern w:val="0"/>
              </w:rPr>
            </w:pPr>
            <w:r w:rsidRPr="00EE23E8">
              <w:rPr>
                <w:rFonts w:eastAsia="標楷體"/>
                <w:kern w:val="0"/>
              </w:rPr>
              <w:t>3</w:t>
            </w:r>
          </w:p>
        </w:tc>
        <w:tc>
          <w:tcPr>
            <w:tcW w:w="2520" w:type="dxa"/>
            <w:tcBorders>
              <w:top w:val="nil"/>
              <w:left w:val="nil"/>
              <w:bottom w:val="single" w:sz="8" w:space="0" w:color="auto"/>
              <w:right w:val="single" w:sz="8" w:space="0" w:color="auto"/>
            </w:tcBorders>
            <w:vAlign w:val="center"/>
          </w:tcPr>
          <w:p w:rsidR="00AA110A" w:rsidRPr="00EE23E8" w:rsidRDefault="00AA110A" w:rsidP="00EA41F8">
            <w:pPr>
              <w:widowControl/>
              <w:rPr>
                <w:rFonts w:eastAsia="標楷體"/>
                <w:kern w:val="0"/>
              </w:rPr>
            </w:pPr>
            <w:r w:rsidRPr="00EE23E8">
              <w:rPr>
                <w:rFonts w:eastAsia="標楷體"/>
                <w:kern w:val="0"/>
              </w:rPr>
              <w:t>納入法定資本計提範圍下之淨額</w:t>
            </w:r>
          </w:p>
        </w:tc>
        <w:tc>
          <w:tcPr>
            <w:tcW w:w="1328" w:type="dxa"/>
            <w:tcBorders>
              <w:top w:val="nil"/>
              <w:left w:val="nil"/>
              <w:bottom w:val="single" w:sz="8" w:space="0" w:color="auto"/>
              <w:right w:val="single" w:sz="8" w:space="0" w:color="auto"/>
            </w:tcBorders>
            <w:vAlign w:val="center"/>
          </w:tcPr>
          <w:p w:rsidR="00AA110A" w:rsidRPr="00EE23E8" w:rsidRDefault="00AA110A">
            <w:pPr>
              <w:jc w:val="right"/>
              <w:rPr>
                <w:rFonts w:ascii="Arial" w:hAnsi="Arial" w:cs="Arial"/>
              </w:rPr>
            </w:pPr>
            <w:r w:rsidRPr="00EE23E8">
              <w:rPr>
                <w:rFonts w:ascii="Arial" w:hAnsi="Arial" w:cs="Arial"/>
              </w:rPr>
              <w:t>283,720,915</w:t>
            </w:r>
          </w:p>
        </w:tc>
        <w:tc>
          <w:tcPr>
            <w:tcW w:w="1403" w:type="dxa"/>
            <w:tcBorders>
              <w:top w:val="nil"/>
              <w:left w:val="nil"/>
              <w:bottom w:val="single" w:sz="8" w:space="0" w:color="auto"/>
              <w:right w:val="single" w:sz="8" w:space="0" w:color="auto"/>
            </w:tcBorders>
            <w:vAlign w:val="center"/>
          </w:tcPr>
          <w:p w:rsidR="00AA110A" w:rsidRPr="00EE23E8" w:rsidRDefault="00AA110A">
            <w:pPr>
              <w:jc w:val="right"/>
              <w:rPr>
                <w:rFonts w:ascii="Arial" w:hAnsi="Arial" w:cs="Arial"/>
              </w:rPr>
            </w:pPr>
            <w:r w:rsidRPr="00EE23E8">
              <w:rPr>
                <w:rFonts w:ascii="Arial" w:hAnsi="Arial" w:cs="Arial"/>
              </w:rPr>
              <w:t>241,906,749</w:t>
            </w:r>
          </w:p>
        </w:tc>
        <w:tc>
          <w:tcPr>
            <w:tcW w:w="1403" w:type="dxa"/>
            <w:tcBorders>
              <w:top w:val="nil"/>
              <w:left w:val="nil"/>
              <w:bottom w:val="single" w:sz="8" w:space="0" w:color="auto"/>
              <w:right w:val="single" w:sz="8" w:space="0" w:color="auto"/>
            </w:tcBorders>
            <w:vAlign w:val="center"/>
          </w:tcPr>
          <w:p w:rsidR="00AA110A" w:rsidRPr="00EE23E8" w:rsidRDefault="00AA110A">
            <w:pPr>
              <w:jc w:val="right"/>
              <w:rPr>
                <w:rFonts w:ascii="Arial" w:hAnsi="Arial" w:cs="Arial"/>
              </w:rPr>
            </w:pPr>
            <w:r w:rsidRPr="00EE23E8">
              <w:rPr>
                <w:rFonts w:ascii="Arial" w:hAnsi="Arial" w:cs="Arial"/>
              </w:rPr>
              <w:t>37,183,211</w:t>
            </w:r>
          </w:p>
        </w:tc>
        <w:tc>
          <w:tcPr>
            <w:tcW w:w="1403" w:type="dxa"/>
            <w:tcBorders>
              <w:top w:val="single" w:sz="8" w:space="0" w:color="auto"/>
              <w:left w:val="nil"/>
              <w:bottom w:val="single" w:sz="8" w:space="0" w:color="auto"/>
              <w:right w:val="nil"/>
            </w:tcBorders>
            <w:vAlign w:val="center"/>
          </w:tcPr>
          <w:p w:rsidR="00AA110A" w:rsidRPr="00EE23E8" w:rsidRDefault="00AA110A" w:rsidP="00AA110A">
            <w:pPr>
              <w:jc w:val="center"/>
              <w:rPr>
                <w:rFonts w:ascii="Arial" w:hAnsi="Arial" w:cs="Arial"/>
              </w:rPr>
            </w:pPr>
          </w:p>
        </w:tc>
        <w:tc>
          <w:tcPr>
            <w:tcW w:w="1403" w:type="dxa"/>
            <w:tcBorders>
              <w:top w:val="nil"/>
              <w:left w:val="single" w:sz="8" w:space="0" w:color="auto"/>
              <w:bottom w:val="single" w:sz="8" w:space="0" w:color="auto"/>
              <w:right w:val="single" w:sz="4" w:space="0" w:color="auto"/>
            </w:tcBorders>
            <w:vAlign w:val="center"/>
          </w:tcPr>
          <w:p w:rsidR="00AA110A" w:rsidRPr="00EE23E8" w:rsidRDefault="00AA110A">
            <w:pPr>
              <w:jc w:val="right"/>
              <w:rPr>
                <w:rFonts w:ascii="Arial" w:hAnsi="Arial" w:cs="Arial"/>
              </w:rPr>
            </w:pPr>
            <w:r w:rsidRPr="00EE23E8">
              <w:rPr>
                <w:rFonts w:ascii="Arial" w:hAnsi="Arial" w:cs="Arial"/>
              </w:rPr>
              <w:t>4,630,956</w:t>
            </w:r>
          </w:p>
        </w:tc>
      </w:tr>
      <w:tr w:rsidR="00AA110A" w:rsidRPr="00EE23E8" w:rsidTr="00EB11E8">
        <w:trPr>
          <w:trHeight w:val="560"/>
        </w:trPr>
        <w:tc>
          <w:tcPr>
            <w:tcW w:w="420" w:type="dxa"/>
            <w:tcBorders>
              <w:top w:val="nil"/>
              <w:left w:val="single" w:sz="4" w:space="0" w:color="auto"/>
              <w:bottom w:val="single" w:sz="8" w:space="0" w:color="auto"/>
              <w:right w:val="single" w:sz="8" w:space="0" w:color="auto"/>
            </w:tcBorders>
            <w:vAlign w:val="center"/>
          </w:tcPr>
          <w:p w:rsidR="00AA110A" w:rsidRPr="00EE23E8" w:rsidRDefault="00AA110A" w:rsidP="00EA41F8">
            <w:pPr>
              <w:widowControl/>
              <w:jc w:val="center"/>
              <w:rPr>
                <w:rFonts w:eastAsia="標楷體"/>
                <w:kern w:val="0"/>
              </w:rPr>
            </w:pPr>
            <w:r w:rsidRPr="00EE23E8">
              <w:rPr>
                <w:rFonts w:eastAsia="標楷體"/>
                <w:kern w:val="0"/>
              </w:rPr>
              <w:t>4</w:t>
            </w:r>
          </w:p>
        </w:tc>
        <w:tc>
          <w:tcPr>
            <w:tcW w:w="2520" w:type="dxa"/>
            <w:tcBorders>
              <w:top w:val="nil"/>
              <w:left w:val="nil"/>
              <w:bottom w:val="single" w:sz="8" w:space="0" w:color="auto"/>
              <w:right w:val="single" w:sz="8" w:space="0" w:color="auto"/>
            </w:tcBorders>
            <w:vAlign w:val="center"/>
          </w:tcPr>
          <w:p w:rsidR="00AA110A" w:rsidRPr="00EE23E8" w:rsidRDefault="00AA110A" w:rsidP="00EA41F8">
            <w:pPr>
              <w:widowControl/>
              <w:rPr>
                <w:rFonts w:eastAsia="標楷體"/>
                <w:kern w:val="0"/>
              </w:rPr>
            </w:pPr>
            <w:r w:rsidRPr="00EE23E8">
              <w:rPr>
                <w:rFonts w:eastAsia="標楷體"/>
                <w:kern w:val="0"/>
              </w:rPr>
              <w:t>資產負債表表外金額</w:t>
            </w:r>
          </w:p>
        </w:tc>
        <w:tc>
          <w:tcPr>
            <w:tcW w:w="1328" w:type="dxa"/>
            <w:tcBorders>
              <w:top w:val="nil"/>
              <w:left w:val="nil"/>
              <w:bottom w:val="single" w:sz="8" w:space="0" w:color="auto"/>
              <w:right w:val="single" w:sz="8" w:space="0" w:color="auto"/>
            </w:tcBorders>
            <w:vAlign w:val="center"/>
          </w:tcPr>
          <w:p w:rsidR="00AA110A" w:rsidRPr="00EE23E8" w:rsidRDefault="00AA110A">
            <w:pPr>
              <w:jc w:val="right"/>
              <w:rPr>
                <w:rFonts w:ascii="Arial" w:hAnsi="Arial" w:cs="Arial"/>
              </w:rPr>
            </w:pPr>
            <w:r w:rsidRPr="00EE23E8">
              <w:rPr>
                <w:rFonts w:ascii="Arial" w:hAnsi="Arial" w:cs="Arial"/>
              </w:rPr>
              <w:t>12,662,042</w:t>
            </w:r>
          </w:p>
        </w:tc>
        <w:tc>
          <w:tcPr>
            <w:tcW w:w="1403" w:type="dxa"/>
            <w:tcBorders>
              <w:top w:val="nil"/>
              <w:left w:val="nil"/>
              <w:bottom w:val="single" w:sz="8" w:space="0" w:color="auto"/>
              <w:right w:val="single" w:sz="8" w:space="0" w:color="auto"/>
            </w:tcBorders>
            <w:vAlign w:val="center"/>
          </w:tcPr>
          <w:p w:rsidR="00AA110A" w:rsidRPr="00EE23E8" w:rsidRDefault="00AA110A">
            <w:pPr>
              <w:jc w:val="right"/>
              <w:rPr>
                <w:rFonts w:ascii="Arial" w:hAnsi="Arial" w:cs="Arial"/>
              </w:rPr>
            </w:pPr>
            <w:r w:rsidRPr="00EE23E8">
              <w:rPr>
                <w:rFonts w:ascii="Arial" w:hAnsi="Arial" w:cs="Arial"/>
              </w:rPr>
              <w:t>12,662,042</w:t>
            </w:r>
          </w:p>
        </w:tc>
        <w:tc>
          <w:tcPr>
            <w:tcW w:w="1403" w:type="dxa"/>
            <w:tcBorders>
              <w:top w:val="nil"/>
              <w:left w:val="nil"/>
              <w:bottom w:val="single" w:sz="8" w:space="0" w:color="auto"/>
              <w:right w:val="single" w:sz="8" w:space="0" w:color="auto"/>
            </w:tcBorders>
            <w:vAlign w:val="center"/>
          </w:tcPr>
          <w:p w:rsidR="00AA110A" w:rsidRPr="00EE23E8" w:rsidRDefault="00AA110A" w:rsidP="00AA110A">
            <w:pPr>
              <w:jc w:val="center"/>
              <w:rPr>
                <w:rFonts w:ascii="Arial" w:hAnsi="Arial" w:cs="Arial"/>
              </w:rPr>
            </w:pPr>
          </w:p>
        </w:tc>
        <w:tc>
          <w:tcPr>
            <w:tcW w:w="1403" w:type="dxa"/>
            <w:tcBorders>
              <w:top w:val="single" w:sz="8" w:space="0" w:color="auto"/>
              <w:left w:val="nil"/>
              <w:bottom w:val="single" w:sz="8" w:space="0" w:color="auto"/>
              <w:right w:val="nil"/>
            </w:tcBorders>
            <w:vAlign w:val="center"/>
          </w:tcPr>
          <w:p w:rsidR="00AA110A" w:rsidRPr="00EE23E8" w:rsidRDefault="00AA110A" w:rsidP="00AA110A">
            <w:pPr>
              <w:jc w:val="center"/>
              <w:rPr>
                <w:rFonts w:ascii="Arial" w:hAnsi="Arial" w:cs="Arial"/>
              </w:rPr>
            </w:pPr>
          </w:p>
        </w:tc>
        <w:tc>
          <w:tcPr>
            <w:tcW w:w="1403" w:type="dxa"/>
            <w:tcBorders>
              <w:top w:val="nil"/>
              <w:left w:val="single" w:sz="8" w:space="0" w:color="auto"/>
              <w:bottom w:val="single" w:sz="8" w:space="0" w:color="auto"/>
              <w:right w:val="single" w:sz="4" w:space="0" w:color="auto"/>
            </w:tcBorders>
            <w:vAlign w:val="center"/>
          </w:tcPr>
          <w:p w:rsidR="00AA110A" w:rsidRPr="00EE23E8" w:rsidRDefault="00AA110A" w:rsidP="00AA110A">
            <w:pPr>
              <w:jc w:val="center"/>
              <w:rPr>
                <w:rFonts w:ascii="Arial" w:hAnsi="Arial" w:cs="Arial"/>
              </w:rPr>
            </w:pPr>
          </w:p>
        </w:tc>
      </w:tr>
      <w:tr w:rsidR="00AA110A" w:rsidRPr="00EE23E8" w:rsidTr="00EB11E8">
        <w:trPr>
          <w:trHeight w:val="526"/>
        </w:trPr>
        <w:tc>
          <w:tcPr>
            <w:tcW w:w="420" w:type="dxa"/>
            <w:tcBorders>
              <w:top w:val="nil"/>
              <w:left w:val="single" w:sz="4" w:space="0" w:color="auto"/>
              <w:bottom w:val="single" w:sz="8" w:space="0" w:color="auto"/>
              <w:right w:val="single" w:sz="8" w:space="0" w:color="auto"/>
            </w:tcBorders>
            <w:vAlign w:val="center"/>
          </w:tcPr>
          <w:p w:rsidR="00AA110A" w:rsidRPr="00EE23E8" w:rsidRDefault="00AA110A" w:rsidP="00EA41F8">
            <w:pPr>
              <w:widowControl/>
              <w:jc w:val="center"/>
              <w:rPr>
                <w:rFonts w:eastAsia="標楷體"/>
                <w:kern w:val="0"/>
              </w:rPr>
            </w:pPr>
            <w:r w:rsidRPr="00EE23E8">
              <w:rPr>
                <w:rFonts w:eastAsia="標楷體"/>
                <w:kern w:val="0"/>
              </w:rPr>
              <w:t>5</w:t>
            </w:r>
          </w:p>
        </w:tc>
        <w:tc>
          <w:tcPr>
            <w:tcW w:w="2520" w:type="dxa"/>
            <w:tcBorders>
              <w:top w:val="nil"/>
              <w:left w:val="nil"/>
              <w:bottom w:val="single" w:sz="8" w:space="0" w:color="auto"/>
              <w:right w:val="single" w:sz="8" w:space="0" w:color="auto"/>
            </w:tcBorders>
            <w:vAlign w:val="center"/>
          </w:tcPr>
          <w:p w:rsidR="00AA110A" w:rsidRPr="00EE23E8" w:rsidRDefault="00AA110A" w:rsidP="00EA41F8">
            <w:pPr>
              <w:widowControl/>
              <w:rPr>
                <w:rFonts w:eastAsia="標楷體"/>
                <w:kern w:val="0"/>
              </w:rPr>
            </w:pPr>
            <w:r w:rsidRPr="00EE23E8">
              <w:rPr>
                <w:rFonts w:eastAsia="標楷體"/>
                <w:kern w:val="0"/>
              </w:rPr>
              <w:t>考量計提方法之差異</w:t>
            </w:r>
          </w:p>
        </w:tc>
        <w:tc>
          <w:tcPr>
            <w:tcW w:w="1328" w:type="dxa"/>
            <w:tcBorders>
              <w:top w:val="nil"/>
              <w:left w:val="nil"/>
              <w:bottom w:val="single" w:sz="8" w:space="0" w:color="auto"/>
              <w:right w:val="single" w:sz="8" w:space="0" w:color="auto"/>
            </w:tcBorders>
            <w:vAlign w:val="center"/>
          </w:tcPr>
          <w:p w:rsidR="00AA110A" w:rsidRPr="00EE23E8" w:rsidRDefault="00AA110A">
            <w:pPr>
              <w:jc w:val="right"/>
              <w:rPr>
                <w:rFonts w:ascii="Arial" w:hAnsi="Arial" w:cs="Arial"/>
              </w:rPr>
            </w:pPr>
            <w:r w:rsidRPr="00EE23E8">
              <w:rPr>
                <w:rFonts w:ascii="Arial" w:hAnsi="Arial" w:cs="Arial"/>
              </w:rPr>
              <w:t>18,861,303</w:t>
            </w:r>
          </w:p>
        </w:tc>
        <w:tc>
          <w:tcPr>
            <w:tcW w:w="1403" w:type="dxa"/>
            <w:tcBorders>
              <w:top w:val="nil"/>
              <w:left w:val="nil"/>
              <w:bottom w:val="single" w:sz="8" w:space="0" w:color="auto"/>
              <w:right w:val="single" w:sz="8" w:space="0" w:color="auto"/>
            </w:tcBorders>
            <w:vAlign w:val="center"/>
          </w:tcPr>
          <w:p w:rsidR="00AA110A" w:rsidRPr="00EE23E8" w:rsidRDefault="00AA110A" w:rsidP="00AA110A">
            <w:pPr>
              <w:jc w:val="center"/>
              <w:rPr>
                <w:rFonts w:ascii="Arial" w:hAnsi="Arial" w:cs="Arial"/>
              </w:rPr>
            </w:pPr>
          </w:p>
        </w:tc>
        <w:tc>
          <w:tcPr>
            <w:tcW w:w="1403" w:type="dxa"/>
            <w:tcBorders>
              <w:top w:val="nil"/>
              <w:left w:val="nil"/>
              <w:bottom w:val="single" w:sz="8" w:space="0" w:color="auto"/>
              <w:right w:val="single" w:sz="8" w:space="0" w:color="auto"/>
            </w:tcBorders>
            <w:vAlign w:val="center"/>
          </w:tcPr>
          <w:p w:rsidR="00AA110A" w:rsidRPr="00EE23E8" w:rsidRDefault="00AA110A" w:rsidP="00AA110A">
            <w:pPr>
              <w:jc w:val="center"/>
              <w:rPr>
                <w:rFonts w:ascii="Arial" w:hAnsi="Arial" w:cs="Arial"/>
              </w:rPr>
            </w:pPr>
          </w:p>
        </w:tc>
        <w:tc>
          <w:tcPr>
            <w:tcW w:w="1403" w:type="dxa"/>
            <w:tcBorders>
              <w:top w:val="single" w:sz="8" w:space="0" w:color="auto"/>
              <w:left w:val="nil"/>
              <w:bottom w:val="single" w:sz="8" w:space="0" w:color="auto"/>
              <w:right w:val="single" w:sz="8" w:space="0" w:color="000000"/>
            </w:tcBorders>
            <w:vAlign w:val="center"/>
          </w:tcPr>
          <w:p w:rsidR="00AA110A" w:rsidRPr="00EE23E8" w:rsidRDefault="00AA110A" w:rsidP="00AA110A">
            <w:pPr>
              <w:jc w:val="center"/>
              <w:rPr>
                <w:rFonts w:ascii="Arial" w:hAnsi="Arial" w:cs="Arial"/>
              </w:rPr>
            </w:pPr>
          </w:p>
        </w:tc>
        <w:tc>
          <w:tcPr>
            <w:tcW w:w="1403" w:type="dxa"/>
            <w:tcBorders>
              <w:top w:val="nil"/>
              <w:left w:val="nil"/>
              <w:bottom w:val="single" w:sz="8" w:space="0" w:color="auto"/>
              <w:right w:val="single" w:sz="4" w:space="0" w:color="auto"/>
            </w:tcBorders>
            <w:vAlign w:val="center"/>
          </w:tcPr>
          <w:p w:rsidR="00AA110A" w:rsidRPr="00EE23E8" w:rsidRDefault="00AA110A">
            <w:pPr>
              <w:jc w:val="right"/>
              <w:rPr>
                <w:rFonts w:ascii="Arial" w:hAnsi="Arial" w:cs="Arial"/>
              </w:rPr>
            </w:pPr>
            <w:r w:rsidRPr="00EE23E8">
              <w:rPr>
                <w:rFonts w:ascii="Arial" w:hAnsi="Arial" w:cs="Arial"/>
              </w:rPr>
              <w:t>18,861,303</w:t>
            </w:r>
          </w:p>
        </w:tc>
      </w:tr>
      <w:tr w:rsidR="00AA110A" w:rsidRPr="00EE23E8" w:rsidTr="00EB11E8">
        <w:trPr>
          <w:trHeight w:val="831"/>
        </w:trPr>
        <w:tc>
          <w:tcPr>
            <w:tcW w:w="420" w:type="dxa"/>
            <w:tcBorders>
              <w:top w:val="nil"/>
              <w:left w:val="single" w:sz="4" w:space="0" w:color="auto"/>
              <w:bottom w:val="single" w:sz="8" w:space="0" w:color="auto"/>
              <w:right w:val="single" w:sz="8" w:space="0" w:color="auto"/>
            </w:tcBorders>
            <w:vAlign w:val="center"/>
          </w:tcPr>
          <w:p w:rsidR="00AA110A" w:rsidRPr="00EE23E8" w:rsidRDefault="00AA110A" w:rsidP="00EA41F8">
            <w:pPr>
              <w:widowControl/>
              <w:jc w:val="center"/>
              <w:rPr>
                <w:rFonts w:eastAsia="標楷體"/>
                <w:kern w:val="0"/>
              </w:rPr>
            </w:pPr>
            <w:r w:rsidRPr="00EE23E8">
              <w:rPr>
                <w:rFonts w:eastAsia="標楷體"/>
                <w:kern w:val="0"/>
              </w:rPr>
              <w:t>6</w:t>
            </w:r>
          </w:p>
        </w:tc>
        <w:tc>
          <w:tcPr>
            <w:tcW w:w="2520" w:type="dxa"/>
            <w:tcBorders>
              <w:top w:val="nil"/>
              <w:left w:val="nil"/>
              <w:bottom w:val="single" w:sz="8" w:space="0" w:color="auto"/>
              <w:right w:val="single" w:sz="8" w:space="0" w:color="auto"/>
            </w:tcBorders>
            <w:vAlign w:val="center"/>
          </w:tcPr>
          <w:p w:rsidR="00AA110A" w:rsidRPr="00EE23E8" w:rsidRDefault="00AA110A" w:rsidP="00A53D7C">
            <w:pPr>
              <w:widowControl/>
              <w:rPr>
                <w:rFonts w:eastAsia="標楷體"/>
                <w:kern w:val="0"/>
              </w:rPr>
            </w:pPr>
            <w:r w:rsidRPr="00EE23E8">
              <w:rPr>
                <w:rFonts w:eastAsia="標楷體"/>
                <w:kern w:val="0"/>
              </w:rPr>
              <w:t>交易對手信用相當額與</w:t>
            </w:r>
            <w:r w:rsidRPr="00EE23E8">
              <w:rPr>
                <w:rFonts w:eastAsia="標楷體" w:hint="eastAsia"/>
                <w:kern w:val="0"/>
              </w:rPr>
              <w:t>帳面價值</w:t>
            </w:r>
            <w:r w:rsidRPr="00EE23E8">
              <w:rPr>
                <w:rFonts w:eastAsia="標楷體"/>
                <w:kern w:val="0"/>
              </w:rPr>
              <w:t>差異</w:t>
            </w:r>
          </w:p>
        </w:tc>
        <w:tc>
          <w:tcPr>
            <w:tcW w:w="1328" w:type="dxa"/>
            <w:tcBorders>
              <w:top w:val="nil"/>
              <w:left w:val="nil"/>
              <w:bottom w:val="single" w:sz="8" w:space="0" w:color="auto"/>
              <w:right w:val="single" w:sz="8" w:space="0" w:color="auto"/>
            </w:tcBorders>
            <w:vAlign w:val="center"/>
          </w:tcPr>
          <w:p w:rsidR="00AA110A" w:rsidRPr="00EE23E8" w:rsidRDefault="00AA110A">
            <w:pPr>
              <w:jc w:val="right"/>
              <w:rPr>
                <w:rFonts w:ascii="Arial" w:hAnsi="Arial" w:cs="Arial"/>
              </w:rPr>
            </w:pPr>
            <w:r w:rsidRPr="00EE23E8">
              <w:rPr>
                <w:rFonts w:ascii="Arial" w:hAnsi="Arial" w:cs="Arial"/>
              </w:rPr>
              <w:t>33,462</w:t>
            </w:r>
          </w:p>
        </w:tc>
        <w:tc>
          <w:tcPr>
            <w:tcW w:w="1403" w:type="dxa"/>
            <w:tcBorders>
              <w:top w:val="nil"/>
              <w:left w:val="nil"/>
              <w:bottom w:val="single" w:sz="8" w:space="0" w:color="auto"/>
              <w:right w:val="single" w:sz="8" w:space="0" w:color="auto"/>
            </w:tcBorders>
            <w:vAlign w:val="center"/>
          </w:tcPr>
          <w:p w:rsidR="00AA110A" w:rsidRPr="00EE23E8" w:rsidRDefault="00AA110A" w:rsidP="00AA110A">
            <w:pPr>
              <w:jc w:val="center"/>
              <w:rPr>
                <w:rFonts w:ascii="Arial" w:hAnsi="Arial" w:cs="Arial"/>
              </w:rPr>
            </w:pPr>
          </w:p>
        </w:tc>
        <w:tc>
          <w:tcPr>
            <w:tcW w:w="1403" w:type="dxa"/>
            <w:tcBorders>
              <w:top w:val="nil"/>
              <w:left w:val="nil"/>
              <w:bottom w:val="single" w:sz="8" w:space="0" w:color="auto"/>
              <w:right w:val="single" w:sz="8" w:space="0" w:color="auto"/>
            </w:tcBorders>
            <w:vAlign w:val="center"/>
          </w:tcPr>
          <w:p w:rsidR="00AA110A" w:rsidRPr="00EE23E8" w:rsidRDefault="00AA110A">
            <w:pPr>
              <w:jc w:val="right"/>
              <w:rPr>
                <w:rFonts w:ascii="Arial" w:hAnsi="Arial" w:cs="Arial"/>
              </w:rPr>
            </w:pPr>
            <w:r w:rsidRPr="00EE23E8">
              <w:rPr>
                <w:rFonts w:ascii="Arial" w:hAnsi="Arial" w:cs="Arial"/>
              </w:rPr>
              <w:t>33,462</w:t>
            </w:r>
          </w:p>
        </w:tc>
        <w:tc>
          <w:tcPr>
            <w:tcW w:w="1403" w:type="dxa"/>
            <w:tcBorders>
              <w:top w:val="single" w:sz="8" w:space="0" w:color="auto"/>
              <w:left w:val="nil"/>
              <w:bottom w:val="single" w:sz="8" w:space="0" w:color="auto"/>
              <w:right w:val="single" w:sz="8" w:space="0" w:color="000000"/>
            </w:tcBorders>
            <w:vAlign w:val="center"/>
          </w:tcPr>
          <w:p w:rsidR="00AA110A" w:rsidRPr="00EE23E8" w:rsidRDefault="00AA110A" w:rsidP="00AA110A">
            <w:pPr>
              <w:jc w:val="center"/>
              <w:rPr>
                <w:rFonts w:ascii="Arial" w:hAnsi="Arial" w:cs="Arial"/>
              </w:rPr>
            </w:pPr>
          </w:p>
        </w:tc>
        <w:tc>
          <w:tcPr>
            <w:tcW w:w="1403" w:type="dxa"/>
            <w:tcBorders>
              <w:top w:val="nil"/>
              <w:left w:val="nil"/>
              <w:bottom w:val="single" w:sz="8" w:space="0" w:color="auto"/>
              <w:right w:val="single" w:sz="4" w:space="0" w:color="auto"/>
            </w:tcBorders>
            <w:vAlign w:val="center"/>
          </w:tcPr>
          <w:p w:rsidR="00AA110A" w:rsidRPr="00EE23E8" w:rsidRDefault="00AA110A" w:rsidP="00AA110A">
            <w:pPr>
              <w:jc w:val="center"/>
              <w:rPr>
                <w:rFonts w:ascii="Arial" w:hAnsi="Arial" w:cs="Arial"/>
              </w:rPr>
            </w:pPr>
          </w:p>
        </w:tc>
      </w:tr>
      <w:tr w:rsidR="00AA110A" w:rsidRPr="00EE23E8" w:rsidTr="00D72BA3">
        <w:trPr>
          <w:trHeight w:val="585"/>
        </w:trPr>
        <w:tc>
          <w:tcPr>
            <w:tcW w:w="420" w:type="dxa"/>
            <w:tcBorders>
              <w:top w:val="nil"/>
              <w:left w:val="single" w:sz="4" w:space="0" w:color="auto"/>
              <w:bottom w:val="single" w:sz="8" w:space="0" w:color="auto"/>
              <w:right w:val="single" w:sz="8" w:space="0" w:color="auto"/>
            </w:tcBorders>
            <w:vAlign w:val="center"/>
          </w:tcPr>
          <w:p w:rsidR="00AA110A" w:rsidRPr="00EE23E8" w:rsidRDefault="00AA110A" w:rsidP="00EA41F8">
            <w:pPr>
              <w:widowControl/>
              <w:jc w:val="center"/>
              <w:rPr>
                <w:rFonts w:eastAsia="標楷體"/>
                <w:kern w:val="0"/>
              </w:rPr>
            </w:pPr>
            <w:r w:rsidRPr="00EE23E8">
              <w:rPr>
                <w:rFonts w:eastAsia="標楷體"/>
                <w:kern w:val="0"/>
              </w:rPr>
              <w:t>7</w:t>
            </w:r>
          </w:p>
        </w:tc>
        <w:tc>
          <w:tcPr>
            <w:tcW w:w="2520" w:type="dxa"/>
            <w:tcBorders>
              <w:top w:val="nil"/>
              <w:left w:val="nil"/>
              <w:bottom w:val="single" w:sz="8" w:space="0" w:color="auto"/>
              <w:right w:val="single" w:sz="8" w:space="0" w:color="auto"/>
            </w:tcBorders>
            <w:vAlign w:val="center"/>
          </w:tcPr>
          <w:p w:rsidR="00AA110A" w:rsidRPr="00EE23E8" w:rsidRDefault="00AA110A" w:rsidP="00EA41F8">
            <w:pPr>
              <w:widowControl/>
              <w:rPr>
                <w:rFonts w:eastAsia="標楷體"/>
                <w:kern w:val="0"/>
              </w:rPr>
            </w:pPr>
            <w:r w:rsidRPr="00EE23E8">
              <w:rPr>
                <w:rFonts w:eastAsia="標楷體"/>
                <w:kern w:val="0"/>
              </w:rPr>
              <w:t>評價差異</w:t>
            </w:r>
          </w:p>
        </w:tc>
        <w:tc>
          <w:tcPr>
            <w:tcW w:w="1328" w:type="dxa"/>
            <w:tcBorders>
              <w:top w:val="nil"/>
              <w:left w:val="nil"/>
              <w:bottom w:val="single" w:sz="8" w:space="0" w:color="auto"/>
              <w:right w:val="single" w:sz="8" w:space="0" w:color="auto"/>
            </w:tcBorders>
            <w:vAlign w:val="center"/>
          </w:tcPr>
          <w:p w:rsidR="00AA110A" w:rsidRPr="00EE23E8" w:rsidRDefault="00AA110A">
            <w:pPr>
              <w:jc w:val="right"/>
              <w:rPr>
                <w:rFonts w:ascii="Arial" w:hAnsi="Arial" w:cs="Arial"/>
              </w:rPr>
            </w:pPr>
            <w:r w:rsidRPr="00EE23E8">
              <w:rPr>
                <w:rFonts w:ascii="Arial" w:hAnsi="Arial" w:cs="Arial"/>
              </w:rPr>
              <w:t>16,923</w:t>
            </w:r>
          </w:p>
        </w:tc>
        <w:tc>
          <w:tcPr>
            <w:tcW w:w="1403" w:type="dxa"/>
            <w:tcBorders>
              <w:top w:val="nil"/>
              <w:left w:val="nil"/>
              <w:bottom w:val="single" w:sz="8" w:space="0" w:color="auto"/>
              <w:right w:val="single" w:sz="8" w:space="0" w:color="auto"/>
            </w:tcBorders>
            <w:vAlign w:val="center"/>
          </w:tcPr>
          <w:p w:rsidR="00AA110A" w:rsidRPr="00EE23E8" w:rsidRDefault="00AA110A" w:rsidP="00AA110A">
            <w:pPr>
              <w:jc w:val="center"/>
              <w:rPr>
                <w:rFonts w:ascii="Arial" w:hAnsi="Arial" w:cs="Arial"/>
              </w:rPr>
            </w:pPr>
          </w:p>
        </w:tc>
        <w:tc>
          <w:tcPr>
            <w:tcW w:w="1403" w:type="dxa"/>
            <w:tcBorders>
              <w:top w:val="nil"/>
              <w:left w:val="nil"/>
              <w:bottom w:val="single" w:sz="8" w:space="0" w:color="auto"/>
              <w:right w:val="single" w:sz="8" w:space="0" w:color="auto"/>
            </w:tcBorders>
            <w:vAlign w:val="center"/>
          </w:tcPr>
          <w:p w:rsidR="00AA110A" w:rsidRPr="00EE23E8" w:rsidRDefault="00AA110A">
            <w:pPr>
              <w:jc w:val="right"/>
              <w:rPr>
                <w:rFonts w:ascii="Arial" w:hAnsi="Arial" w:cs="Arial"/>
              </w:rPr>
            </w:pPr>
            <w:r w:rsidRPr="00EE23E8">
              <w:rPr>
                <w:rFonts w:ascii="Arial" w:hAnsi="Arial" w:cs="Arial"/>
              </w:rPr>
              <w:t>16,923</w:t>
            </w:r>
          </w:p>
        </w:tc>
        <w:tc>
          <w:tcPr>
            <w:tcW w:w="1403" w:type="dxa"/>
            <w:tcBorders>
              <w:top w:val="single" w:sz="8" w:space="0" w:color="auto"/>
              <w:left w:val="nil"/>
              <w:bottom w:val="single" w:sz="8" w:space="0" w:color="auto"/>
              <w:right w:val="single" w:sz="8" w:space="0" w:color="000000"/>
            </w:tcBorders>
            <w:vAlign w:val="center"/>
          </w:tcPr>
          <w:p w:rsidR="00AA110A" w:rsidRPr="00EE23E8" w:rsidRDefault="00AA110A" w:rsidP="00AA110A">
            <w:pPr>
              <w:jc w:val="center"/>
              <w:rPr>
                <w:rFonts w:ascii="Arial" w:hAnsi="Arial" w:cs="Arial"/>
              </w:rPr>
            </w:pPr>
          </w:p>
        </w:tc>
        <w:tc>
          <w:tcPr>
            <w:tcW w:w="1403" w:type="dxa"/>
            <w:tcBorders>
              <w:top w:val="nil"/>
              <w:left w:val="nil"/>
              <w:bottom w:val="single" w:sz="8" w:space="0" w:color="auto"/>
              <w:right w:val="single" w:sz="4" w:space="0" w:color="auto"/>
            </w:tcBorders>
            <w:vAlign w:val="center"/>
          </w:tcPr>
          <w:p w:rsidR="00AA110A" w:rsidRPr="00EE23E8" w:rsidRDefault="00AA110A" w:rsidP="00AA110A">
            <w:pPr>
              <w:jc w:val="center"/>
              <w:rPr>
                <w:rFonts w:ascii="Arial" w:hAnsi="Arial" w:cs="Arial"/>
              </w:rPr>
            </w:pPr>
          </w:p>
        </w:tc>
      </w:tr>
      <w:tr w:rsidR="00AA110A" w:rsidRPr="00EE23E8" w:rsidTr="00D616C1">
        <w:trPr>
          <w:trHeight w:val="654"/>
        </w:trPr>
        <w:tc>
          <w:tcPr>
            <w:tcW w:w="420" w:type="dxa"/>
            <w:tcBorders>
              <w:top w:val="nil"/>
              <w:left w:val="single" w:sz="4" w:space="0" w:color="auto"/>
              <w:bottom w:val="single" w:sz="4" w:space="0" w:color="auto"/>
              <w:right w:val="single" w:sz="8" w:space="0" w:color="auto"/>
            </w:tcBorders>
            <w:vAlign w:val="center"/>
          </w:tcPr>
          <w:p w:rsidR="00AA110A" w:rsidRPr="00EE23E8" w:rsidRDefault="00AA110A" w:rsidP="00EA41F8">
            <w:pPr>
              <w:widowControl/>
              <w:jc w:val="center"/>
              <w:rPr>
                <w:rFonts w:eastAsia="標楷體"/>
                <w:b/>
                <w:bCs/>
                <w:kern w:val="0"/>
              </w:rPr>
            </w:pPr>
            <w:r w:rsidRPr="00EE23E8">
              <w:rPr>
                <w:rFonts w:eastAsia="標楷體"/>
                <w:b/>
                <w:bCs/>
                <w:kern w:val="0"/>
              </w:rPr>
              <w:t>8</w:t>
            </w:r>
          </w:p>
        </w:tc>
        <w:tc>
          <w:tcPr>
            <w:tcW w:w="2520" w:type="dxa"/>
            <w:tcBorders>
              <w:top w:val="nil"/>
              <w:left w:val="nil"/>
              <w:bottom w:val="single" w:sz="4" w:space="0" w:color="auto"/>
              <w:right w:val="single" w:sz="8" w:space="0" w:color="auto"/>
            </w:tcBorders>
            <w:vAlign w:val="center"/>
          </w:tcPr>
          <w:p w:rsidR="00AA110A" w:rsidRPr="00EE23E8" w:rsidRDefault="00AA110A" w:rsidP="00EA41F8">
            <w:pPr>
              <w:widowControl/>
              <w:rPr>
                <w:rFonts w:eastAsia="標楷體"/>
                <w:b/>
                <w:bCs/>
                <w:kern w:val="0"/>
              </w:rPr>
            </w:pPr>
            <w:r w:rsidRPr="00EE23E8">
              <w:rPr>
                <w:rFonts w:eastAsia="標楷體"/>
                <w:b/>
                <w:bCs/>
                <w:kern w:val="0"/>
              </w:rPr>
              <w:t>法定目的之暴險額</w:t>
            </w:r>
          </w:p>
        </w:tc>
        <w:tc>
          <w:tcPr>
            <w:tcW w:w="1328" w:type="dxa"/>
            <w:tcBorders>
              <w:top w:val="nil"/>
              <w:left w:val="nil"/>
              <w:bottom w:val="single" w:sz="4" w:space="0" w:color="auto"/>
              <w:right w:val="single" w:sz="8" w:space="0" w:color="auto"/>
            </w:tcBorders>
            <w:shd w:val="clear" w:color="auto" w:fill="A6A6A6"/>
            <w:vAlign w:val="center"/>
          </w:tcPr>
          <w:p w:rsidR="00AA110A" w:rsidRPr="00EE23E8" w:rsidRDefault="00AA110A" w:rsidP="00AA110A">
            <w:pPr>
              <w:jc w:val="right"/>
              <w:rPr>
                <w:rFonts w:ascii="Arial" w:hAnsi="Arial" w:cs="Arial"/>
              </w:rPr>
            </w:pPr>
            <w:r w:rsidRPr="00EE23E8">
              <w:rPr>
                <w:rFonts w:ascii="Arial" w:hAnsi="Arial" w:cs="Arial"/>
              </w:rPr>
              <w:t xml:space="preserve">　</w:t>
            </w:r>
          </w:p>
        </w:tc>
        <w:tc>
          <w:tcPr>
            <w:tcW w:w="1403" w:type="dxa"/>
            <w:tcBorders>
              <w:top w:val="nil"/>
              <w:left w:val="nil"/>
              <w:bottom w:val="single" w:sz="4" w:space="0" w:color="auto"/>
              <w:right w:val="single" w:sz="8" w:space="0" w:color="auto"/>
            </w:tcBorders>
            <w:vAlign w:val="center"/>
          </w:tcPr>
          <w:p w:rsidR="00AA110A" w:rsidRPr="00EE23E8" w:rsidRDefault="00AA110A" w:rsidP="00AA110A">
            <w:pPr>
              <w:jc w:val="right"/>
              <w:rPr>
                <w:rFonts w:ascii="Arial" w:hAnsi="Arial" w:cs="Arial"/>
              </w:rPr>
            </w:pPr>
            <w:r w:rsidRPr="00EE23E8">
              <w:rPr>
                <w:rFonts w:ascii="Arial" w:hAnsi="Arial" w:cs="Arial"/>
              </w:rPr>
              <w:t>254,568,791</w:t>
            </w:r>
          </w:p>
        </w:tc>
        <w:tc>
          <w:tcPr>
            <w:tcW w:w="1403" w:type="dxa"/>
            <w:tcBorders>
              <w:top w:val="nil"/>
              <w:left w:val="nil"/>
              <w:bottom w:val="single" w:sz="4" w:space="0" w:color="auto"/>
              <w:right w:val="single" w:sz="8" w:space="0" w:color="auto"/>
            </w:tcBorders>
            <w:vAlign w:val="center"/>
          </w:tcPr>
          <w:p w:rsidR="00AA110A" w:rsidRPr="00EE23E8" w:rsidRDefault="00AA110A" w:rsidP="00AA110A">
            <w:pPr>
              <w:jc w:val="right"/>
              <w:rPr>
                <w:rFonts w:ascii="Arial" w:hAnsi="Arial" w:cs="Arial"/>
              </w:rPr>
            </w:pPr>
            <w:r w:rsidRPr="00EE23E8">
              <w:rPr>
                <w:rFonts w:ascii="Arial" w:hAnsi="Arial" w:cs="Arial"/>
              </w:rPr>
              <w:t>37,233,595</w:t>
            </w:r>
          </w:p>
        </w:tc>
        <w:tc>
          <w:tcPr>
            <w:tcW w:w="1403" w:type="dxa"/>
            <w:tcBorders>
              <w:top w:val="nil"/>
              <w:left w:val="nil"/>
              <w:bottom w:val="single" w:sz="4" w:space="0" w:color="auto"/>
              <w:right w:val="nil"/>
            </w:tcBorders>
            <w:vAlign w:val="center"/>
          </w:tcPr>
          <w:p w:rsidR="00AA110A" w:rsidRPr="00EE23E8" w:rsidRDefault="00AA110A" w:rsidP="00AA110A">
            <w:pPr>
              <w:jc w:val="right"/>
              <w:rPr>
                <w:rFonts w:ascii="Arial" w:hAnsi="Arial" w:cs="Arial"/>
              </w:rPr>
            </w:pPr>
            <w:r w:rsidRPr="00EE23E8">
              <w:rPr>
                <w:rFonts w:ascii="Arial" w:hAnsi="Arial" w:cs="Arial"/>
              </w:rPr>
              <w:t xml:space="preserve">　</w:t>
            </w:r>
          </w:p>
        </w:tc>
        <w:tc>
          <w:tcPr>
            <w:tcW w:w="1403" w:type="dxa"/>
            <w:tcBorders>
              <w:top w:val="nil"/>
              <w:left w:val="single" w:sz="8" w:space="0" w:color="auto"/>
              <w:bottom w:val="single" w:sz="4" w:space="0" w:color="auto"/>
              <w:right w:val="single" w:sz="4" w:space="0" w:color="auto"/>
            </w:tcBorders>
            <w:vAlign w:val="center"/>
          </w:tcPr>
          <w:p w:rsidR="00AA110A" w:rsidRPr="00EE23E8" w:rsidRDefault="00AA110A" w:rsidP="00AA110A">
            <w:pPr>
              <w:jc w:val="right"/>
              <w:rPr>
                <w:rFonts w:ascii="Arial" w:hAnsi="Arial" w:cs="Arial"/>
              </w:rPr>
            </w:pPr>
            <w:r w:rsidRPr="00EE23E8">
              <w:rPr>
                <w:rFonts w:ascii="Arial" w:hAnsi="Arial" w:cs="Arial"/>
              </w:rPr>
              <w:t>23,492,259</w:t>
            </w:r>
          </w:p>
        </w:tc>
      </w:tr>
    </w:tbl>
    <w:p w:rsidR="00E03BBD" w:rsidRPr="00EE23E8" w:rsidRDefault="00E03BBD" w:rsidP="00156CEA">
      <w:pPr>
        <w:rPr>
          <w:rFonts w:eastAsia="標楷體"/>
          <w:kern w:val="0"/>
          <w:sz w:val="20"/>
          <w:szCs w:val="20"/>
        </w:rPr>
      </w:pPr>
    </w:p>
    <w:p w:rsidR="00E03BBD" w:rsidRPr="00EE23E8" w:rsidRDefault="00E03BBD" w:rsidP="00156CEA">
      <w:pPr>
        <w:rPr>
          <w:rFonts w:eastAsia="標楷體"/>
          <w:b/>
          <w:kern w:val="0"/>
        </w:rPr>
      </w:pPr>
      <w:r w:rsidRPr="00EE23E8">
        <w:rPr>
          <w:rFonts w:eastAsia="標楷體"/>
          <w:b/>
          <w:kern w:val="0"/>
        </w:rPr>
        <w:t>填表說明：</w:t>
      </w:r>
    </w:p>
    <w:p w:rsidR="00E03BBD" w:rsidRPr="00EE23E8" w:rsidRDefault="00E03BBD" w:rsidP="00482E54">
      <w:pPr>
        <w:numPr>
          <w:ilvl w:val="0"/>
          <w:numId w:val="22"/>
        </w:numPr>
        <w:spacing w:line="240" w:lineRule="atLeast"/>
        <w:ind w:leftChars="150" w:left="720" w:hangingChars="150"/>
        <w:jc w:val="both"/>
        <w:rPr>
          <w:rFonts w:eastAsia="標楷體"/>
        </w:rPr>
      </w:pPr>
      <w:r w:rsidRPr="00EE23E8">
        <w:rPr>
          <w:rFonts w:eastAsia="標楷體"/>
        </w:rPr>
        <w:t>本表更新頻率：年。</w:t>
      </w:r>
    </w:p>
    <w:p w:rsidR="00D72BA3" w:rsidRPr="00EE23E8" w:rsidRDefault="00D72BA3" w:rsidP="00482E54">
      <w:pPr>
        <w:numPr>
          <w:ilvl w:val="0"/>
          <w:numId w:val="22"/>
        </w:numPr>
        <w:spacing w:line="240" w:lineRule="atLeast"/>
        <w:ind w:leftChars="150" w:left="720" w:hangingChars="150"/>
        <w:jc w:val="both"/>
        <w:rPr>
          <w:rFonts w:eastAsia="標楷體"/>
        </w:rPr>
      </w:pPr>
      <w:r w:rsidRPr="00EE23E8">
        <w:rPr>
          <w:rFonts w:eastAsia="標楷體"/>
        </w:rPr>
        <w:t>本表採個體基礎填報。</w:t>
      </w:r>
    </w:p>
    <w:p w:rsidR="00D72BA3" w:rsidRPr="00EE23E8" w:rsidRDefault="00D72BA3" w:rsidP="00482E54">
      <w:pPr>
        <w:numPr>
          <w:ilvl w:val="0"/>
          <w:numId w:val="22"/>
        </w:numPr>
        <w:spacing w:line="240" w:lineRule="atLeast"/>
        <w:ind w:leftChars="150" w:left="720" w:hangingChars="150"/>
        <w:jc w:val="both"/>
        <w:rPr>
          <w:rFonts w:eastAsia="標楷體"/>
        </w:rPr>
      </w:pPr>
      <w:r w:rsidRPr="00EE23E8">
        <w:rPr>
          <w:rFonts w:eastAsia="標楷體"/>
          <w:szCs w:val="28"/>
        </w:rPr>
        <w:t>「信用風險架構」、「交易對手信用風險架構」及「證券化架構」之暴險額需填列</w:t>
      </w:r>
      <w:r w:rsidR="00535B6C" w:rsidRPr="00EE23E8">
        <w:rPr>
          <w:rFonts w:eastAsia="標楷體" w:hint="eastAsia"/>
          <w:szCs w:val="28"/>
        </w:rPr>
        <w:t>考慮淨額結算效果惟未考慮其他風險抵減效果之</w:t>
      </w:r>
      <w:r w:rsidRPr="00EE23E8">
        <w:rPr>
          <w:rFonts w:eastAsia="標楷體"/>
          <w:szCs w:val="28"/>
        </w:rPr>
        <w:t>暴險額</w:t>
      </w:r>
      <w:r w:rsidRPr="00EE23E8">
        <w:rPr>
          <w:rFonts w:eastAsia="標楷體"/>
          <w:szCs w:val="28"/>
        </w:rPr>
        <w:t>(</w:t>
      </w:r>
      <w:r w:rsidRPr="00EE23E8">
        <w:rPr>
          <w:rFonts w:eastAsia="標楷體"/>
          <w:szCs w:val="28"/>
        </w:rPr>
        <w:t>包含信用相當額</w:t>
      </w:r>
      <w:r w:rsidRPr="00EE23E8">
        <w:rPr>
          <w:rFonts w:eastAsia="標楷體"/>
          <w:szCs w:val="28"/>
        </w:rPr>
        <w:t>)</w:t>
      </w:r>
      <w:r w:rsidRPr="00EE23E8">
        <w:rPr>
          <w:rFonts w:eastAsia="標楷體"/>
          <w:szCs w:val="28"/>
        </w:rPr>
        <w:t>。</w:t>
      </w:r>
    </w:p>
    <w:p w:rsidR="00D72BA3" w:rsidRPr="00EE23E8" w:rsidRDefault="00D72BA3" w:rsidP="00482E54">
      <w:pPr>
        <w:numPr>
          <w:ilvl w:val="0"/>
          <w:numId w:val="22"/>
        </w:numPr>
        <w:spacing w:line="240" w:lineRule="atLeast"/>
        <w:ind w:leftChars="150" w:left="720" w:hangingChars="150"/>
        <w:jc w:val="both"/>
        <w:rPr>
          <w:rFonts w:eastAsia="標楷體"/>
        </w:rPr>
      </w:pPr>
      <w:r w:rsidRPr="00EE23E8">
        <w:rPr>
          <w:rFonts w:eastAsia="標楷體"/>
          <w:szCs w:val="28"/>
        </w:rPr>
        <w:t>「市場風險架構」下之暴險額為資本計提數乘以</w:t>
      </w:r>
      <w:r w:rsidRPr="00EE23E8">
        <w:rPr>
          <w:rFonts w:eastAsia="標楷體"/>
          <w:szCs w:val="28"/>
        </w:rPr>
        <w:t>12.5</w:t>
      </w:r>
      <w:r w:rsidRPr="00EE23E8">
        <w:rPr>
          <w:rFonts w:eastAsia="標楷體"/>
          <w:szCs w:val="28"/>
        </w:rPr>
        <w:t>求得。</w:t>
      </w:r>
    </w:p>
    <w:p w:rsidR="004073B7" w:rsidRPr="00EE23E8" w:rsidRDefault="004073B7" w:rsidP="00482E54">
      <w:pPr>
        <w:numPr>
          <w:ilvl w:val="0"/>
          <w:numId w:val="22"/>
        </w:numPr>
        <w:spacing w:line="240" w:lineRule="atLeast"/>
        <w:ind w:leftChars="150" w:left="720" w:hangingChars="150"/>
        <w:jc w:val="both"/>
        <w:rPr>
          <w:rFonts w:eastAsia="標楷體"/>
        </w:rPr>
      </w:pPr>
      <w:r w:rsidRPr="00EE23E8">
        <w:rPr>
          <w:rFonts w:eastAsia="標楷體" w:hint="eastAsia"/>
        </w:rPr>
        <w:t>表格第四至第七列目的在於說明納入法定目的暴險額</w:t>
      </w:r>
      <w:r w:rsidRPr="00EE23E8">
        <w:rPr>
          <w:rFonts w:eastAsia="標楷體" w:hint="eastAsia"/>
        </w:rPr>
        <w:t>(</w:t>
      </w:r>
      <w:r w:rsidRPr="00EE23E8">
        <w:rPr>
          <w:rFonts w:eastAsia="標楷體" w:hint="eastAsia"/>
        </w:rPr>
        <w:t>本表第八列</w:t>
      </w:r>
      <w:r w:rsidRPr="00EE23E8">
        <w:rPr>
          <w:rFonts w:eastAsia="標楷體" w:hint="eastAsia"/>
        </w:rPr>
        <w:t>)</w:t>
      </w:r>
      <w:r w:rsidRPr="00EE23E8">
        <w:rPr>
          <w:rFonts w:eastAsia="標楷體" w:hint="eastAsia"/>
        </w:rPr>
        <w:t>與財報帳面價值間</w:t>
      </w:r>
      <w:r w:rsidRPr="00EE23E8">
        <w:rPr>
          <w:rFonts w:eastAsia="標楷體" w:hint="eastAsia"/>
        </w:rPr>
        <w:t>(</w:t>
      </w:r>
      <w:r w:rsidRPr="00EE23E8">
        <w:rPr>
          <w:rFonts w:eastAsia="標楷體" w:hint="eastAsia"/>
        </w:rPr>
        <w:t>本表第一至三列</w:t>
      </w:r>
      <w:r w:rsidRPr="00EE23E8">
        <w:rPr>
          <w:rFonts w:eastAsia="標楷體" w:hint="eastAsia"/>
        </w:rPr>
        <w:t>)</w:t>
      </w:r>
      <w:r w:rsidRPr="00EE23E8">
        <w:rPr>
          <w:rFonts w:eastAsia="標楷體" w:hint="eastAsia"/>
        </w:rPr>
        <w:t>之差異。各銀行得依本身需求於本表第七列以下增列項目。各列說明如下：</w:t>
      </w:r>
    </w:p>
    <w:p w:rsidR="004073B7" w:rsidRPr="00EE23E8" w:rsidRDefault="004073B7" w:rsidP="00482E54">
      <w:pPr>
        <w:numPr>
          <w:ilvl w:val="0"/>
          <w:numId w:val="85"/>
        </w:numPr>
        <w:spacing w:line="240" w:lineRule="atLeast"/>
        <w:ind w:leftChars="250" w:left="1080" w:hangingChars="200" w:hanging="480"/>
        <w:jc w:val="both"/>
        <w:rPr>
          <w:rFonts w:eastAsia="標楷體"/>
        </w:rPr>
      </w:pPr>
      <w:r w:rsidRPr="00EE23E8">
        <w:rPr>
          <w:rFonts w:eastAsia="標楷體" w:hint="eastAsia"/>
        </w:rPr>
        <w:t>「資產負債表表外金額」</w:t>
      </w:r>
      <w:r w:rsidR="00373807" w:rsidRPr="00EE23E8">
        <w:rPr>
          <w:rFonts w:eastAsia="標楷體" w:hint="eastAsia"/>
        </w:rPr>
        <w:t>：</w:t>
      </w:r>
      <w:r w:rsidRPr="00EE23E8">
        <w:rPr>
          <w:rFonts w:eastAsia="標楷體" w:hint="eastAsia"/>
        </w:rPr>
        <w:t>於信用風險架構下，係指考量信用轉換係數</w:t>
      </w:r>
      <w:r w:rsidRPr="00EE23E8">
        <w:rPr>
          <w:rFonts w:eastAsia="標楷體" w:hint="eastAsia"/>
        </w:rPr>
        <w:t>(CCFs)</w:t>
      </w:r>
      <w:r w:rsidRPr="00EE23E8">
        <w:rPr>
          <w:rFonts w:eastAsia="標楷體" w:hint="eastAsia"/>
        </w:rPr>
        <w:t>後金額，於「證券化架構」下係指計入表外之金額。</w:t>
      </w:r>
    </w:p>
    <w:p w:rsidR="004073B7" w:rsidRPr="00EE23E8" w:rsidRDefault="004073B7" w:rsidP="00482E54">
      <w:pPr>
        <w:numPr>
          <w:ilvl w:val="0"/>
          <w:numId w:val="85"/>
        </w:numPr>
        <w:spacing w:line="240" w:lineRule="atLeast"/>
        <w:ind w:leftChars="250" w:left="1080" w:hangingChars="200" w:hanging="480"/>
        <w:jc w:val="both"/>
        <w:rPr>
          <w:rFonts w:eastAsia="標楷體"/>
        </w:rPr>
      </w:pPr>
      <w:r w:rsidRPr="00EE23E8">
        <w:rPr>
          <w:rFonts w:eastAsia="標楷體" w:hint="eastAsia"/>
        </w:rPr>
        <w:t>「考量計提方式之差異」</w:t>
      </w:r>
      <w:r w:rsidR="00373807" w:rsidRPr="00EE23E8">
        <w:rPr>
          <w:rFonts w:eastAsia="標楷體" w:hint="eastAsia"/>
        </w:rPr>
        <w:t>：</w:t>
      </w:r>
      <w:r w:rsidRPr="00EE23E8">
        <w:rPr>
          <w:rFonts w:eastAsia="標楷體" w:hint="eastAsia"/>
        </w:rPr>
        <w:t>係指因資本計提方式影響。</w:t>
      </w:r>
      <w:r w:rsidRPr="00EE23E8">
        <w:rPr>
          <w:rFonts w:eastAsia="標楷體" w:hint="eastAsia"/>
        </w:rPr>
        <w:t>(</w:t>
      </w:r>
      <w:r w:rsidR="002C27F5" w:rsidRPr="00EE23E8">
        <w:rPr>
          <w:rFonts w:eastAsia="標楷體" w:hint="eastAsia"/>
        </w:rPr>
        <w:t>例如市場風險架構下，採名目本金、</w:t>
      </w:r>
      <w:r w:rsidRPr="00EE23E8">
        <w:rPr>
          <w:rFonts w:eastAsia="標楷體" w:hint="eastAsia"/>
        </w:rPr>
        <w:t>Delta-plus</w:t>
      </w:r>
      <w:r w:rsidR="002C27F5" w:rsidRPr="00EE23E8">
        <w:rPr>
          <w:rFonts w:eastAsia="標楷體" w:hint="eastAsia"/>
        </w:rPr>
        <w:t>及</w:t>
      </w:r>
      <w:r w:rsidR="00F7787C" w:rsidRPr="00EE23E8">
        <w:rPr>
          <w:rFonts w:eastAsia="標楷體" w:hint="eastAsia"/>
        </w:rPr>
        <w:t>選擇權採</w:t>
      </w:r>
      <w:r w:rsidR="002C27F5" w:rsidRPr="00EE23E8">
        <w:rPr>
          <w:rFonts w:eastAsia="標楷體" w:hint="eastAsia"/>
        </w:rPr>
        <w:t>簡易法</w:t>
      </w:r>
      <w:r w:rsidRPr="00EE23E8">
        <w:rPr>
          <w:rFonts w:eastAsia="標楷體" w:hint="eastAsia"/>
        </w:rPr>
        <w:t>計算資本計提之產品無法以帳面價值反應於【附表</w:t>
      </w:r>
      <w:r w:rsidR="00F91654" w:rsidRPr="00EE23E8">
        <w:rPr>
          <w:rFonts w:eastAsia="標楷體" w:hint="eastAsia"/>
        </w:rPr>
        <w:t>十</w:t>
      </w:r>
      <w:r w:rsidRPr="00EE23E8">
        <w:rPr>
          <w:rFonts w:eastAsia="標楷體" w:hint="eastAsia"/>
        </w:rPr>
        <w:t>】之暴險等</w:t>
      </w:r>
      <w:r w:rsidRPr="00EE23E8">
        <w:rPr>
          <w:rFonts w:eastAsia="標楷體" w:hint="eastAsia"/>
        </w:rPr>
        <w:t>)</w:t>
      </w:r>
      <w:r w:rsidRPr="00EE23E8">
        <w:rPr>
          <w:rFonts w:eastAsia="標楷體" w:hint="eastAsia"/>
        </w:rPr>
        <w:t>。</w:t>
      </w:r>
    </w:p>
    <w:p w:rsidR="004073B7" w:rsidRPr="00EE23E8" w:rsidRDefault="004073B7" w:rsidP="00482E54">
      <w:pPr>
        <w:numPr>
          <w:ilvl w:val="0"/>
          <w:numId w:val="85"/>
        </w:numPr>
        <w:spacing w:line="240" w:lineRule="atLeast"/>
        <w:ind w:leftChars="250" w:left="1080" w:hangingChars="200" w:hanging="480"/>
        <w:jc w:val="both"/>
        <w:rPr>
          <w:rFonts w:eastAsia="標楷體"/>
        </w:rPr>
      </w:pPr>
      <w:r w:rsidRPr="00EE23E8">
        <w:rPr>
          <w:rFonts w:eastAsia="標楷體" w:hint="eastAsia"/>
        </w:rPr>
        <w:lastRenderedPageBreak/>
        <w:t>「交易對手信用相當額與帳面價值差異」：於交易對手信用風險架構下，信用相當額與已於【附表</w:t>
      </w:r>
      <w:r w:rsidR="00F91654" w:rsidRPr="00EE23E8">
        <w:rPr>
          <w:rFonts w:eastAsia="標楷體" w:hint="eastAsia"/>
        </w:rPr>
        <w:t>十</w:t>
      </w:r>
      <w:r w:rsidRPr="00EE23E8">
        <w:rPr>
          <w:rFonts w:eastAsia="標楷體" w:hint="eastAsia"/>
        </w:rPr>
        <w:t>】反應之帳面價值之差異。</w:t>
      </w:r>
    </w:p>
    <w:p w:rsidR="004073B7" w:rsidRPr="00EE23E8" w:rsidRDefault="004073B7" w:rsidP="00482E54">
      <w:pPr>
        <w:numPr>
          <w:ilvl w:val="0"/>
          <w:numId w:val="85"/>
        </w:numPr>
        <w:spacing w:line="240" w:lineRule="atLeast"/>
        <w:ind w:leftChars="250" w:left="1080" w:hangingChars="200" w:hanging="480"/>
        <w:jc w:val="both"/>
        <w:rPr>
          <w:rFonts w:eastAsia="標楷體"/>
        </w:rPr>
      </w:pPr>
      <w:r w:rsidRPr="00EE23E8">
        <w:rPr>
          <w:rFonts w:eastAsia="標楷體" w:hint="eastAsia"/>
        </w:rPr>
        <w:t>「評價差異」</w:t>
      </w:r>
      <w:r w:rsidR="003E3169" w:rsidRPr="00EE23E8">
        <w:rPr>
          <w:rFonts w:eastAsia="標楷體" w:hint="eastAsia"/>
        </w:rPr>
        <w:t>：</w:t>
      </w:r>
      <w:r w:rsidRPr="00EE23E8">
        <w:rPr>
          <w:rFonts w:eastAsia="標楷體" w:hint="eastAsia"/>
        </w:rPr>
        <w:t>係指交易對手信用風險架構下，信用風險評價調整</w:t>
      </w:r>
      <w:r w:rsidRPr="00EE23E8">
        <w:rPr>
          <w:rFonts w:eastAsia="標楷體" w:hint="eastAsia"/>
        </w:rPr>
        <w:t>(CVA)</w:t>
      </w:r>
      <w:r w:rsidRPr="00EE23E8">
        <w:rPr>
          <w:rFonts w:eastAsia="標楷體" w:hint="eastAsia"/>
        </w:rPr>
        <w:t>。</w:t>
      </w:r>
    </w:p>
    <w:p w:rsidR="004073B7" w:rsidRPr="00EE23E8" w:rsidRDefault="004073B7" w:rsidP="00482E54">
      <w:pPr>
        <w:numPr>
          <w:ilvl w:val="0"/>
          <w:numId w:val="22"/>
        </w:numPr>
        <w:spacing w:line="240" w:lineRule="atLeast"/>
        <w:ind w:leftChars="150" w:left="720" w:hangingChars="150"/>
        <w:jc w:val="both"/>
        <w:rPr>
          <w:rFonts w:eastAsia="標楷體"/>
        </w:rPr>
      </w:pPr>
      <w:r w:rsidRPr="00EE23E8">
        <w:rPr>
          <w:rFonts w:eastAsia="標楷體" w:hint="eastAsia"/>
        </w:rPr>
        <w:t>「總和」欄位填寫定義如下</w:t>
      </w:r>
      <w:r w:rsidR="003E3169" w:rsidRPr="00EE23E8">
        <w:rPr>
          <w:rFonts w:eastAsia="標楷體" w:hint="eastAsia"/>
        </w:rPr>
        <w:t>：</w:t>
      </w:r>
    </w:p>
    <w:p w:rsidR="004073B7" w:rsidRPr="00EE23E8" w:rsidRDefault="004073B7" w:rsidP="00482E54">
      <w:pPr>
        <w:numPr>
          <w:ilvl w:val="0"/>
          <w:numId w:val="86"/>
        </w:numPr>
        <w:spacing w:line="240" w:lineRule="atLeast"/>
        <w:ind w:leftChars="250" w:left="1080" w:hangingChars="200" w:hanging="480"/>
        <w:jc w:val="both"/>
        <w:rPr>
          <w:rFonts w:eastAsia="標楷體"/>
        </w:rPr>
      </w:pPr>
      <w:r w:rsidRPr="00EE23E8">
        <w:rPr>
          <w:rFonts w:eastAsia="標楷體" w:hint="eastAsia"/>
        </w:rPr>
        <w:t>第四列「資產負債表表外金額」之「總和」欄位係指「未考量信用轉換係數前之暴險額」，故第八列「法定目的之暴險額」之「總和」無意義，不需填寫。</w:t>
      </w:r>
    </w:p>
    <w:p w:rsidR="004073B7" w:rsidRPr="00EE23E8" w:rsidRDefault="004073B7" w:rsidP="00482E54">
      <w:pPr>
        <w:numPr>
          <w:ilvl w:val="0"/>
          <w:numId w:val="86"/>
        </w:numPr>
        <w:spacing w:line="240" w:lineRule="atLeast"/>
        <w:ind w:leftChars="250" w:left="1080" w:hangingChars="200" w:hanging="480"/>
        <w:jc w:val="both"/>
        <w:rPr>
          <w:rFonts w:eastAsia="標楷體"/>
        </w:rPr>
      </w:pPr>
      <w:r w:rsidRPr="00EE23E8">
        <w:rPr>
          <w:rFonts w:eastAsia="標楷體" w:hint="eastAsia"/>
        </w:rPr>
        <w:t>其餘項目之「總和」欄位係指各風險架構</w:t>
      </w:r>
      <w:r w:rsidRPr="00EE23E8">
        <w:rPr>
          <w:rFonts w:eastAsia="標楷體" w:hint="eastAsia"/>
        </w:rPr>
        <w:t>(A~D</w:t>
      </w:r>
      <w:r w:rsidRPr="00EE23E8">
        <w:rPr>
          <w:rFonts w:eastAsia="標楷體" w:hint="eastAsia"/>
        </w:rPr>
        <w:t>欄</w:t>
      </w:r>
      <w:r w:rsidRPr="00EE23E8">
        <w:rPr>
          <w:rFonts w:eastAsia="標楷體" w:hint="eastAsia"/>
        </w:rPr>
        <w:t>)</w:t>
      </w:r>
      <w:r w:rsidRPr="00EE23E8">
        <w:rPr>
          <w:rFonts w:eastAsia="標楷體" w:hint="eastAsia"/>
        </w:rPr>
        <w:t>下之金額加總。</w:t>
      </w:r>
    </w:p>
    <w:p w:rsidR="004073B7" w:rsidRPr="00EE23E8" w:rsidRDefault="004073B7" w:rsidP="00610923">
      <w:pPr>
        <w:spacing w:line="240" w:lineRule="atLeast"/>
        <w:rPr>
          <w:rFonts w:eastAsia="標楷體"/>
        </w:rPr>
      </w:pPr>
    </w:p>
    <w:p w:rsidR="00F351CE" w:rsidRPr="00EE23E8" w:rsidRDefault="00F351CE" w:rsidP="00566A6A">
      <w:pPr>
        <w:spacing w:line="360" w:lineRule="auto"/>
        <w:ind w:left="180" w:hangingChars="75" w:hanging="180"/>
        <w:rPr>
          <w:rFonts w:eastAsia="標楷體"/>
        </w:rPr>
      </w:pPr>
    </w:p>
    <w:p w:rsidR="00F351CE" w:rsidRPr="00EE23E8" w:rsidRDefault="00F351CE" w:rsidP="00F351CE">
      <w:pPr>
        <w:spacing w:line="360" w:lineRule="auto"/>
        <w:ind w:left="180" w:hangingChars="75" w:hanging="180"/>
        <w:rPr>
          <w:rFonts w:eastAsia="標楷體"/>
          <w:b/>
        </w:rPr>
      </w:pPr>
      <w:r w:rsidRPr="00EE23E8">
        <w:rPr>
          <w:rFonts w:eastAsia="標楷體"/>
          <w:b/>
        </w:rPr>
        <w:t>跨表檢核：</w:t>
      </w:r>
    </w:p>
    <w:p w:rsidR="00951B2A" w:rsidRPr="00EE23E8" w:rsidRDefault="00F351CE" w:rsidP="00482E54">
      <w:pPr>
        <w:numPr>
          <w:ilvl w:val="0"/>
          <w:numId w:val="27"/>
        </w:numPr>
        <w:ind w:leftChars="150" w:left="720" w:hangingChars="150"/>
        <w:rPr>
          <w:rFonts w:eastAsia="標楷體"/>
        </w:rPr>
      </w:pPr>
      <w:r w:rsidRPr="00EE23E8">
        <w:rPr>
          <w:rFonts w:eastAsia="標楷體"/>
        </w:rPr>
        <w:t>【附表十</w:t>
      </w:r>
      <w:r w:rsidR="00922A86" w:rsidRPr="00EE23E8">
        <w:rPr>
          <w:rFonts w:eastAsia="標楷體" w:hint="eastAsia"/>
        </w:rPr>
        <w:t>一</w:t>
      </w:r>
      <w:r w:rsidRPr="00EE23E8">
        <w:rPr>
          <w:rFonts w:eastAsia="標楷體"/>
        </w:rPr>
        <w:t>】</w:t>
      </w:r>
      <w:r w:rsidRPr="00EE23E8">
        <w:rPr>
          <w:rFonts w:eastAsia="標楷體"/>
        </w:rPr>
        <w:t>1</w:t>
      </w:r>
      <w:r w:rsidR="00B66543" w:rsidRPr="00EE23E8">
        <w:rPr>
          <w:rFonts w:eastAsia="標楷體" w:hint="eastAsia"/>
        </w:rPr>
        <w:t>A</w:t>
      </w:r>
      <w:r w:rsidRPr="00EE23E8">
        <w:rPr>
          <w:rFonts w:eastAsia="標楷體"/>
        </w:rPr>
        <w:t>=</w:t>
      </w:r>
      <w:r w:rsidRPr="00EE23E8">
        <w:rPr>
          <w:rFonts w:eastAsia="標楷體"/>
        </w:rPr>
        <w:t>【附表</w:t>
      </w:r>
      <w:r w:rsidR="00922A86" w:rsidRPr="00EE23E8">
        <w:rPr>
          <w:rFonts w:eastAsia="標楷體" w:hint="eastAsia"/>
        </w:rPr>
        <w:t>十</w:t>
      </w:r>
      <w:r w:rsidRPr="00EE23E8">
        <w:rPr>
          <w:rFonts w:eastAsia="標楷體"/>
        </w:rPr>
        <w:t>】</w:t>
      </w:r>
      <w:r w:rsidR="00B66543" w:rsidRPr="00EE23E8">
        <w:rPr>
          <w:rFonts w:eastAsia="標楷體" w:hint="eastAsia"/>
        </w:rPr>
        <w:t>20A</w:t>
      </w:r>
    </w:p>
    <w:p w:rsidR="00951B2A" w:rsidRPr="00EE23E8" w:rsidRDefault="00951B2A" w:rsidP="00482E54">
      <w:pPr>
        <w:numPr>
          <w:ilvl w:val="0"/>
          <w:numId w:val="27"/>
        </w:numPr>
        <w:ind w:leftChars="150" w:left="720" w:hangingChars="150"/>
        <w:rPr>
          <w:rFonts w:eastAsia="標楷體"/>
        </w:rPr>
      </w:pPr>
      <w:r w:rsidRPr="00EE23E8">
        <w:rPr>
          <w:rFonts w:eastAsia="標楷體"/>
        </w:rPr>
        <w:t>【附表十</w:t>
      </w:r>
      <w:r w:rsidR="00922A86" w:rsidRPr="00EE23E8">
        <w:rPr>
          <w:rFonts w:eastAsia="標楷體" w:hint="eastAsia"/>
        </w:rPr>
        <w:t>一</w:t>
      </w:r>
      <w:r w:rsidRPr="00EE23E8">
        <w:rPr>
          <w:rFonts w:eastAsia="標楷體"/>
        </w:rPr>
        <w:t>】</w:t>
      </w:r>
      <w:r w:rsidRPr="00EE23E8">
        <w:rPr>
          <w:rFonts w:eastAsia="標楷體"/>
        </w:rPr>
        <w:t>1</w:t>
      </w:r>
      <w:r w:rsidRPr="00EE23E8">
        <w:rPr>
          <w:rFonts w:eastAsia="標楷體" w:hint="eastAsia"/>
        </w:rPr>
        <w:t>B</w:t>
      </w:r>
      <w:r w:rsidRPr="00EE23E8">
        <w:rPr>
          <w:rFonts w:eastAsia="標楷體"/>
        </w:rPr>
        <w:t>=</w:t>
      </w:r>
      <w:r w:rsidRPr="00EE23E8">
        <w:rPr>
          <w:rFonts w:eastAsia="標楷體"/>
        </w:rPr>
        <w:t>【附表</w:t>
      </w:r>
      <w:r w:rsidR="00922A86" w:rsidRPr="00EE23E8">
        <w:rPr>
          <w:rFonts w:eastAsia="標楷體" w:hint="eastAsia"/>
        </w:rPr>
        <w:t>十</w:t>
      </w:r>
      <w:r w:rsidRPr="00EE23E8">
        <w:rPr>
          <w:rFonts w:eastAsia="標楷體"/>
        </w:rPr>
        <w:t>】</w:t>
      </w:r>
      <w:r w:rsidRPr="00EE23E8">
        <w:rPr>
          <w:rFonts w:eastAsia="標楷體" w:hint="eastAsia"/>
        </w:rPr>
        <w:t>20B</w:t>
      </w:r>
    </w:p>
    <w:p w:rsidR="00951B2A" w:rsidRPr="00EE23E8" w:rsidRDefault="00951B2A" w:rsidP="00482E54">
      <w:pPr>
        <w:numPr>
          <w:ilvl w:val="0"/>
          <w:numId w:val="27"/>
        </w:numPr>
        <w:ind w:leftChars="150" w:left="720" w:hangingChars="150"/>
        <w:rPr>
          <w:rFonts w:eastAsia="標楷體"/>
        </w:rPr>
      </w:pPr>
      <w:r w:rsidRPr="00EE23E8">
        <w:rPr>
          <w:rFonts w:eastAsia="標楷體"/>
        </w:rPr>
        <w:t>【附表十</w:t>
      </w:r>
      <w:r w:rsidR="00922A86" w:rsidRPr="00EE23E8">
        <w:rPr>
          <w:rFonts w:eastAsia="標楷體" w:hint="eastAsia"/>
        </w:rPr>
        <w:t>一</w:t>
      </w:r>
      <w:r w:rsidRPr="00EE23E8">
        <w:rPr>
          <w:rFonts w:eastAsia="標楷體"/>
        </w:rPr>
        <w:t>】</w:t>
      </w:r>
      <w:r w:rsidRPr="00EE23E8">
        <w:rPr>
          <w:rFonts w:eastAsia="標楷體"/>
        </w:rPr>
        <w:t>1</w:t>
      </w:r>
      <w:r w:rsidRPr="00EE23E8">
        <w:rPr>
          <w:rFonts w:eastAsia="標楷體" w:hint="eastAsia"/>
        </w:rPr>
        <w:t>C</w:t>
      </w:r>
      <w:r w:rsidRPr="00EE23E8">
        <w:rPr>
          <w:rFonts w:eastAsia="標楷體"/>
        </w:rPr>
        <w:t>=</w:t>
      </w:r>
      <w:r w:rsidRPr="00EE23E8">
        <w:rPr>
          <w:rFonts w:eastAsia="標楷體"/>
        </w:rPr>
        <w:t>【附表</w:t>
      </w:r>
      <w:r w:rsidR="00922A86" w:rsidRPr="00EE23E8">
        <w:rPr>
          <w:rFonts w:eastAsia="標楷體" w:hint="eastAsia"/>
        </w:rPr>
        <w:t>十</w:t>
      </w:r>
      <w:r w:rsidRPr="00EE23E8">
        <w:rPr>
          <w:rFonts w:eastAsia="標楷體"/>
        </w:rPr>
        <w:t>】</w:t>
      </w:r>
      <w:r w:rsidRPr="00EE23E8">
        <w:rPr>
          <w:rFonts w:eastAsia="標楷體" w:hint="eastAsia"/>
        </w:rPr>
        <w:t>20C</w:t>
      </w:r>
    </w:p>
    <w:p w:rsidR="00951B2A" w:rsidRPr="00EE23E8" w:rsidRDefault="00951B2A" w:rsidP="00482E54">
      <w:pPr>
        <w:numPr>
          <w:ilvl w:val="0"/>
          <w:numId w:val="27"/>
        </w:numPr>
        <w:ind w:leftChars="150" w:left="720" w:hangingChars="150"/>
        <w:rPr>
          <w:rFonts w:eastAsia="標楷體"/>
        </w:rPr>
      </w:pPr>
      <w:r w:rsidRPr="00EE23E8">
        <w:rPr>
          <w:rFonts w:eastAsia="標楷體"/>
        </w:rPr>
        <w:t>【附表十</w:t>
      </w:r>
      <w:r w:rsidR="00922A86" w:rsidRPr="00EE23E8">
        <w:rPr>
          <w:rFonts w:eastAsia="標楷體" w:hint="eastAsia"/>
        </w:rPr>
        <w:t>一</w:t>
      </w:r>
      <w:r w:rsidRPr="00EE23E8">
        <w:rPr>
          <w:rFonts w:eastAsia="標楷體"/>
        </w:rPr>
        <w:t>】</w:t>
      </w:r>
      <w:r w:rsidRPr="00EE23E8">
        <w:rPr>
          <w:rFonts w:eastAsia="標楷體"/>
        </w:rPr>
        <w:t>1</w:t>
      </w:r>
      <w:r w:rsidRPr="00EE23E8">
        <w:rPr>
          <w:rFonts w:eastAsia="標楷體" w:hint="eastAsia"/>
        </w:rPr>
        <w:t>D</w:t>
      </w:r>
      <w:r w:rsidRPr="00EE23E8">
        <w:rPr>
          <w:rFonts w:eastAsia="標楷體"/>
        </w:rPr>
        <w:t>=</w:t>
      </w:r>
      <w:r w:rsidRPr="00EE23E8">
        <w:rPr>
          <w:rFonts w:eastAsia="標楷體"/>
        </w:rPr>
        <w:t>【附表</w:t>
      </w:r>
      <w:r w:rsidR="00922A86" w:rsidRPr="00EE23E8">
        <w:rPr>
          <w:rFonts w:eastAsia="標楷體" w:hint="eastAsia"/>
        </w:rPr>
        <w:t>十</w:t>
      </w:r>
      <w:r w:rsidRPr="00EE23E8">
        <w:rPr>
          <w:rFonts w:eastAsia="標楷體"/>
        </w:rPr>
        <w:t>】</w:t>
      </w:r>
      <w:r w:rsidRPr="00EE23E8">
        <w:rPr>
          <w:rFonts w:eastAsia="標楷體" w:hint="eastAsia"/>
        </w:rPr>
        <w:t>20D</w:t>
      </w:r>
    </w:p>
    <w:p w:rsidR="00951B2A" w:rsidRPr="00EE23E8" w:rsidRDefault="00951B2A" w:rsidP="00482E54">
      <w:pPr>
        <w:numPr>
          <w:ilvl w:val="0"/>
          <w:numId w:val="27"/>
        </w:numPr>
        <w:ind w:leftChars="150" w:left="720" w:hangingChars="150"/>
        <w:rPr>
          <w:rFonts w:eastAsia="標楷體"/>
        </w:rPr>
      </w:pPr>
      <w:r w:rsidRPr="00EE23E8">
        <w:rPr>
          <w:rFonts w:eastAsia="標楷體"/>
        </w:rPr>
        <w:t>【附表十</w:t>
      </w:r>
      <w:r w:rsidR="00922A86" w:rsidRPr="00EE23E8">
        <w:rPr>
          <w:rFonts w:eastAsia="標楷體" w:hint="eastAsia"/>
        </w:rPr>
        <w:t>一</w:t>
      </w:r>
      <w:r w:rsidRPr="00EE23E8">
        <w:rPr>
          <w:rFonts w:eastAsia="標楷體"/>
        </w:rPr>
        <w:t>】</w:t>
      </w:r>
      <w:r w:rsidRPr="00EE23E8">
        <w:rPr>
          <w:rFonts w:eastAsia="標楷體"/>
        </w:rPr>
        <w:t>2</w:t>
      </w:r>
      <w:r w:rsidRPr="00EE23E8">
        <w:rPr>
          <w:rFonts w:eastAsia="標楷體" w:hint="eastAsia"/>
        </w:rPr>
        <w:t>A</w:t>
      </w:r>
      <w:r w:rsidRPr="00EE23E8">
        <w:rPr>
          <w:rFonts w:eastAsia="標楷體"/>
        </w:rPr>
        <w:t>=</w:t>
      </w:r>
      <w:r w:rsidRPr="00EE23E8">
        <w:rPr>
          <w:rFonts w:eastAsia="標楷體"/>
        </w:rPr>
        <w:t>【附表</w:t>
      </w:r>
      <w:r w:rsidR="00922A86" w:rsidRPr="00EE23E8">
        <w:rPr>
          <w:rFonts w:eastAsia="標楷體" w:hint="eastAsia"/>
        </w:rPr>
        <w:t>十</w:t>
      </w:r>
      <w:r w:rsidRPr="00EE23E8">
        <w:rPr>
          <w:rFonts w:eastAsia="標楷體"/>
        </w:rPr>
        <w:t>】</w:t>
      </w:r>
      <w:r w:rsidRPr="00EE23E8">
        <w:rPr>
          <w:rFonts w:eastAsia="標楷體" w:hint="eastAsia"/>
        </w:rPr>
        <w:t>36A</w:t>
      </w:r>
    </w:p>
    <w:p w:rsidR="00951B2A" w:rsidRPr="00EE23E8" w:rsidRDefault="00951B2A" w:rsidP="00482E54">
      <w:pPr>
        <w:numPr>
          <w:ilvl w:val="0"/>
          <w:numId w:val="27"/>
        </w:numPr>
        <w:ind w:leftChars="150" w:left="720" w:hangingChars="150"/>
        <w:rPr>
          <w:rFonts w:eastAsia="標楷體"/>
        </w:rPr>
      </w:pPr>
      <w:r w:rsidRPr="00EE23E8">
        <w:rPr>
          <w:rFonts w:eastAsia="標楷體"/>
        </w:rPr>
        <w:t>【附表十</w:t>
      </w:r>
      <w:r w:rsidR="00922A86" w:rsidRPr="00EE23E8">
        <w:rPr>
          <w:rFonts w:eastAsia="標楷體" w:hint="eastAsia"/>
        </w:rPr>
        <w:t>一</w:t>
      </w:r>
      <w:r w:rsidRPr="00EE23E8">
        <w:rPr>
          <w:rFonts w:eastAsia="標楷體"/>
        </w:rPr>
        <w:t>】</w:t>
      </w:r>
      <w:r w:rsidRPr="00EE23E8">
        <w:rPr>
          <w:rFonts w:eastAsia="標楷體"/>
        </w:rPr>
        <w:t>2</w:t>
      </w:r>
      <w:r w:rsidRPr="00EE23E8">
        <w:rPr>
          <w:rFonts w:eastAsia="標楷體" w:hint="eastAsia"/>
        </w:rPr>
        <w:t>B</w:t>
      </w:r>
      <w:r w:rsidRPr="00EE23E8">
        <w:rPr>
          <w:rFonts w:eastAsia="標楷體"/>
        </w:rPr>
        <w:t>=</w:t>
      </w:r>
      <w:r w:rsidRPr="00EE23E8">
        <w:rPr>
          <w:rFonts w:eastAsia="標楷體"/>
        </w:rPr>
        <w:t>【附表</w:t>
      </w:r>
      <w:r w:rsidR="00922A86" w:rsidRPr="00EE23E8">
        <w:rPr>
          <w:rFonts w:eastAsia="標楷體" w:hint="eastAsia"/>
        </w:rPr>
        <w:t>十</w:t>
      </w:r>
      <w:r w:rsidRPr="00EE23E8">
        <w:rPr>
          <w:rFonts w:eastAsia="標楷體"/>
        </w:rPr>
        <w:t>】</w:t>
      </w:r>
      <w:r w:rsidRPr="00EE23E8">
        <w:rPr>
          <w:rFonts w:eastAsia="標楷體" w:hint="eastAsia"/>
        </w:rPr>
        <w:t>36B</w:t>
      </w:r>
    </w:p>
    <w:p w:rsidR="00951B2A" w:rsidRPr="00EE23E8" w:rsidRDefault="00951B2A" w:rsidP="00482E54">
      <w:pPr>
        <w:numPr>
          <w:ilvl w:val="0"/>
          <w:numId w:val="27"/>
        </w:numPr>
        <w:ind w:leftChars="150" w:left="720" w:hangingChars="150"/>
        <w:rPr>
          <w:rFonts w:eastAsia="標楷體"/>
        </w:rPr>
      </w:pPr>
      <w:r w:rsidRPr="00EE23E8">
        <w:rPr>
          <w:rFonts w:eastAsia="標楷體"/>
        </w:rPr>
        <w:t>【附表十</w:t>
      </w:r>
      <w:r w:rsidR="00922A86" w:rsidRPr="00EE23E8">
        <w:rPr>
          <w:rFonts w:eastAsia="標楷體" w:hint="eastAsia"/>
        </w:rPr>
        <w:t>一</w:t>
      </w:r>
      <w:r w:rsidRPr="00EE23E8">
        <w:rPr>
          <w:rFonts w:eastAsia="標楷體"/>
        </w:rPr>
        <w:t>】</w:t>
      </w:r>
      <w:r w:rsidRPr="00EE23E8">
        <w:rPr>
          <w:rFonts w:eastAsia="標楷體"/>
        </w:rPr>
        <w:t>2</w:t>
      </w:r>
      <w:r w:rsidRPr="00EE23E8">
        <w:rPr>
          <w:rFonts w:eastAsia="標楷體" w:hint="eastAsia"/>
        </w:rPr>
        <w:t>C</w:t>
      </w:r>
      <w:r w:rsidRPr="00EE23E8">
        <w:rPr>
          <w:rFonts w:eastAsia="標楷體"/>
        </w:rPr>
        <w:t>=</w:t>
      </w:r>
      <w:r w:rsidRPr="00EE23E8">
        <w:rPr>
          <w:rFonts w:eastAsia="標楷體"/>
        </w:rPr>
        <w:t>【附表</w:t>
      </w:r>
      <w:r w:rsidR="00922A86" w:rsidRPr="00EE23E8">
        <w:rPr>
          <w:rFonts w:eastAsia="標楷體" w:hint="eastAsia"/>
        </w:rPr>
        <w:t>十</w:t>
      </w:r>
      <w:r w:rsidRPr="00EE23E8">
        <w:rPr>
          <w:rFonts w:eastAsia="標楷體"/>
        </w:rPr>
        <w:t>】</w:t>
      </w:r>
      <w:r w:rsidRPr="00EE23E8">
        <w:rPr>
          <w:rFonts w:eastAsia="標楷體" w:hint="eastAsia"/>
        </w:rPr>
        <w:t>36C</w:t>
      </w:r>
    </w:p>
    <w:p w:rsidR="00951B2A" w:rsidRPr="00EE23E8" w:rsidRDefault="00951B2A" w:rsidP="00482E54">
      <w:pPr>
        <w:numPr>
          <w:ilvl w:val="0"/>
          <w:numId w:val="27"/>
        </w:numPr>
        <w:ind w:leftChars="150" w:left="720" w:hangingChars="150"/>
        <w:rPr>
          <w:rFonts w:eastAsia="標楷體"/>
        </w:rPr>
      </w:pPr>
      <w:r w:rsidRPr="00EE23E8">
        <w:rPr>
          <w:rFonts w:eastAsia="標楷體"/>
        </w:rPr>
        <w:t>【附表十</w:t>
      </w:r>
      <w:r w:rsidR="00922A86" w:rsidRPr="00EE23E8">
        <w:rPr>
          <w:rFonts w:eastAsia="標楷體" w:hint="eastAsia"/>
        </w:rPr>
        <w:t>一</w:t>
      </w:r>
      <w:r w:rsidRPr="00EE23E8">
        <w:rPr>
          <w:rFonts w:eastAsia="標楷體"/>
        </w:rPr>
        <w:t>】</w:t>
      </w:r>
      <w:r w:rsidRPr="00EE23E8">
        <w:rPr>
          <w:rFonts w:eastAsia="標楷體"/>
        </w:rPr>
        <w:t>2</w:t>
      </w:r>
      <w:r w:rsidRPr="00EE23E8">
        <w:rPr>
          <w:rFonts w:eastAsia="標楷體" w:hint="eastAsia"/>
        </w:rPr>
        <w:t>D</w:t>
      </w:r>
      <w:r w:rsidRPr="00EE23E8">
        <w:rPr>
          <w:rFonts w:eastAsia="標楷體"/>
        </w:rPr>
        <w:t>=</w:t>
      </w:r>
      <w:r w:rsidRPr="00EE23E8">
        <w:rPr>
          <w:rFonts w:eastAsia="標楷體"/>
        </w:rPr>
        <w:t>【附表</w:t>
      </w:r>
      <w:r w:rsidR="00922A86" w:rsidRPr="00EE23E8">
        <w:rPr>
          <w:rFonts w:eastAsia="標楷體" w:hint="eastAsia"/>
        </w:rPr>
        <w:t>十</w:t>
      </w:r>
      <w:r w:rsidRPr="00EE23E8">
        <w:rPr>
          <w:rFonts w:eastAsia="標楷體"/>
        </w:rPr>
        <w:t>】</w:t>
      </w:r>
      <w:r w:rsidRPr="00EE23E8">
        <w:rPr>
          <w:rFonts w:eastAsia="標楷體" w:hint="eastAsia"/>
        </w:rPr>
        <w:t>36D</w:t>
      </w:r>
    </w:p>
    <w:p w:rsidR="00F351CE" w:rsidRPr="00EE23E8" w:rsidRDefault="00F351CE" w:rsidP="00F351CE">
      <w:pPr>
        <w:spacing w:line="360" w:lineRule="auto"/>
        <w:ind w:left="180" w:hangingChars="75" w:hanging="180"/>
        <w:rPr>
          <w:rFonts w:eastAsia="標楷體"/>
        </w:rPr>
      </w:pPr>
    </w:p>
    <w:p w:rsidR="00F351CE" w:rsidRPr="00EE23E8" w:rsidRDefault="00F351CE" w:rsidP="00566A6A">
      <w:pPr>
        <w:spacing w:line="360" w:lineRule="auto"/>
        <w:ind w:left="180" w:hangingChars="75" w:hanging="180"/>
        <w:rPr>
          <w:rFonts w:ascii="Arial" w:eastAsia="標楷體" w:hAnsi="Arial" w:cs="Arial"/>
        </w:rPr>
      </w:pPr>
    </w:p>
    <w:p w:rsidR="00F351CE" w:rsidRPr="00EE23E8" w:rsidRDefault="00F351CE" w:rsidP="00566A6A">
      <w:pPr>
        <w:spacing w:line="360" w:lineRule="auto"/>
        <w:ind w:left="180" w:hangingChars="75" w:hanging="180"/>
        <w:rPr>
          <w:rFonts w:ascii="Arial" w:eastAsia="標楷體" w:hAnsi="Arial" w:cs="Arial"/>
        </w:rPr>
      </w:pPr>
    </w:p>
    <w:p w:rsidR="00E03BBD" w:rsidRPr="00EE23E8" w:rsidRDefault="00E03BBD" w:rsidP="006C3B0D">
      <w:pPr>
        <w:widowControl/>
        <w:rPr>
          <w:rFonts w:eastAsia="標楷體"/>
          <w:sz w:val="32"/>
          <w:szCs w:val="32"/>
        </w:rPr>
      </w:pPr>
      <w:r w:rsidRPr="00EE23E8">
        <w:rPr>
          <w:rFonts w:ascii="Arial" w:eastAsia="標楷體" w:hAnsi="Arial" w:cs="Arial"/>
          <w:szCs w:val="28"/>
        </w:rPr>
        <w:br w:type="page"/>
      </w:r>
      <w:r w:rsidRPr="00EE23E8">
        <w:rPr>
          <w:rFonts w:eastAsia="標楷體"/>
          <w:b/>
          <w:sz w:val="32"/>
          <w:szCs w:val="32"/>
        </w:rPr>
        <w:lastRenderedPageBreak/>
        <w:t>【附表十</w:t>
      </w:r>
      <w:r w:rsidR="00134AEA" w:rsidRPr="00EE23E8">
        <w:rPr>
          <w:rFonts w:eastAsia="標楷體" w:hint="eastAsia"/>
          <w:b/>
          <w:sz w:val="32"/>
          <w:szCs w:val="32"/>
        </w:rPr>
        <w:t>二</w:t>
      </w:r>
      <w:r w:rsidRPr="00EE23E8">
        <w:rPr>
          <w:rFonts w:eastAsia="標楷體"/>
          <w:b/>
          <w:sz w:val="32"/>
          <w:szCs w:val="32"/>
        </w:rPr>
        <w:t>】</w:t>
      </w:r>
    </w:p>
    <w:p w:rsidR="00E03BBD" w:rsidRPr="00EE23E8" w:rsidRDefault="00E03BBD" w:rsidP="000E6CC8">
      <w:pPr>
        <w:jc w:val="center"/>
        <w:rPr>
          <w:rFonts w:eastAsia="標楷體"/>
          <w:b/>
          <w:bCs/>
          <w:sz w:val="32"/>
          <w:szCs w:val="32"/>
        </w:rPr>
      </w:pPr>
      <w:r w:rsidRPr="00EE23E8">
        <w:rPr>
          <w:rFonts w:eastAsia="標楷體"/>
          <w:b/>
          <w:bCs/>
          <w:sz w:val="32"/>
          <w:szCs w:val="32"/>
        </w:rPr>
        <w:t>會計與法定暴險額間之差異說明</w:t>
      </w:r>
    </w:p>
    <w:p w:rsidR="00E03BBD" w:rsidRPr="00EE23E8" w:rsidRDefault="000D2F56" w:rsidP="006C3B0D">
      <w:pPr>
        <w:spacing w:line="360" w:lineRule="auto"/>
        <w:jc w:val="center"/>
        <w:rPr>
          <w:rFonts w:eastAsia="標楷體"/>
          <w:bCs/>
          <w:sz w:val="32"/>
          <w:szCs w:val="32"/>
        </w:rPr>
      </w:pPr>
      <w:r w:rsidRPr="00EE23E8">
        <w:rPr>
          <w:rFonts w:eastAsia="標楷體" w:hint="eastAsia"/>
          <w:bCs/>
          <w:sz w:val="32"/>
          <w:szCs w:val="32"/>
        </w:rPr>
        <w:t>106</w:t>
      </w:r>
      <w:r w:rsidR="00E03BBD" w:rsidRPr="00EE23E8">
        <w:rPr>
          <w:rFonts w:eastAsia="標楷體"/>
          <w:bCs/>
          <w:sz w:val="32"/>
          <w:szCs w:val="32"/>
        </w:rPr>
        <w:t>年</w:t>
      </w:r>
      <w:r w:rsidRPr="00EE23E8">
        <w:rPr>
          <w:rFonts w:eastAsia="標楷體" w:hint="eastAsia"/>
          <w:bCs/>
          <w:sz w:val="32"/>
          <w:szCs w:val="32"/>
        </w:rPr>
        <w:t>12</w:t>
      </w:r>
      <w:r w:rsidR="00E03BBD" w:rsidRPr="00EE23E8">
        <w:rPr>
          <w:rFonts w:eastAsia="標楷體"/>
          <w:bCs/>
          <w:sz w:val="32"/>
          <w:szCs w:val="32"/>
        </w:rPr>
        <w:t>月</w:t>
      </w:r>
      <w:r w:rsidRPr="00EE23E8">
        <w:rPr>
          <w:rFonts w:eastAsia="標楷體" w:hint="eastAsia"/>
          <w:bCs/>
          <w:sz w:val="32"/>
          <w:szCs w:val="32"/>
        </w:rPr>
        <w:t>31</w:t>
      </w:r>
      <w:r w:rsidR="00E03BBD" w:rsidRPr="00EE23E8">
        <w:rPr>
          <w:rFonts w:eastAsia="標楷體"/>
          <w:bCs/>
          <w:sz w:val="32"/>
          <w:szCs w:val="32"/>
        </w:rPr>
        <w:t>日</w:t>
      </w:r>
    </w:p>
    <w:tbl>
      <w:tblPr>
        <w:tblW w:w="9735" w:type="dxa"/>
        <w:tblInd w:w="13" w:type="dxa"/>
        <w:tblCellMar>
          <w:left w:w="28" w:type="dxa"/>
          <w:right w:w="28" w:type="dxa"/>
        </w:tblCellMar>
        <w:tblLook w:val="0000" w:firstRow="0" w:lastRow="0" w:firstColumn="0" w:lastColumn="0" w:noHBand="0" w:noVBand="0"/>
      </w:tblPr>
      <w:tblGrid>
        <w:gridCol w:w="620"/>
        <w:gridCol w:w="5360"/>
        <w:gridCol w:w="3755"/>
      </w:tblGrid>
      <w:tr w:rsidR="00566A6A" w:rsidRPr="00EE23E8" w:rsidTr="00332B62">
        <w:trPr>
          <w:trHeight w:val="510"/>
        </w:trPr>
        <w:tc>
          <w:tcPr>
            <w:tcW w:w="5980" w:type="dxa"/>
            <w:gridSpan w:val="2"/>
            <w:tcBorders>
              <w:top w:val="single" w:sz="4" w:space="0" w:color="auto"/>
              <w:left w:val="single" w:sz="4" w:space="0" w:color="auto"/>
              <w:bottom w:val="single" w:sz="4" w:space="0" w:color="auto"/>
              <w:right w:val="single" w:sz="4" w:space="0" w:color="auto"/>
            </w:tcBorders>
            <w:noWrap/>
            <w:vAlign w:val="center"/>
          </w:tcPr>
          <w:p w:rsidR="00566A6A" w:rsidRPr="00EE23E8" w:rsidRDefault="00566A6A" w:rsidP="006C3B0D">
            <w:pPr>
              <w:widowControl/>
              <w:jc w:val="center"/>
              <w:rPr>
                <w:rFonts w:eastAsia="標楷體"/>
                <w:kern w:val="0"/>
              </w:rPr>
            </w:pPr>
            <w:r w:rsidRPr="00EE23E8">
              <w:rPr>
                <w:rFonts w:eastAsia="標楷體"/>
                <w:kern w:val="0"/>
              </w:rPr>
              <w:t>項目</w:t>
            </w:r>
          </w:p>
        </w:tc>
        <w:tc>
          <w:tcPr>
            <w:tcW w:w="3755" w:type="dxa"/>
            <w:tcBorders>
              <w:top w:val="single" w:sz="4" w:space="0" w:color="auto"/>
              <w:left w:val="nil"/>
              <w:bottom w:val="single" w:sz="4" w:space="0" w:color="auto"/>
              <w:right w:val="single" w:sz="4" w:space="0" w:color="auto"/>
            </w:tcBorders>
            <w:noWrap/>
            <w:vAlign w:val="center"/>
          </w:tcPr>
          <w:p w:rsidR="00566A6A" w:rsidRPr="00EE23E8" w:rsidRDefault="00566A6A" w:rsidP="006C3B0D">
            <w:pPr>
              <w:widowControl/>
              <w:jc w:val="center"/>
              <w:rPr>
                <w:rFonts w:eastAsia="標楷體"/>
                <w:kern w:val="0"/>
              </w:rPr>
            </w:pPr>
            <w:r w:rsidRPr="00EE23E8">
              <w:rPr>
                <w:rFonts w:eastAsia="標楷體"/>
                <w:kern w:val="0"/>
              </w:rPr>
              <w:t>內容</w:t>
            </w:r>
          </w:p>
        </w:tc>
      </w:tr>
      <w:tr w:rsidR="000D2F56" w:rsidRPr="00EE23E8" w:rsidTr="00147DBB">
        <w:trPr>
          <w:trHeight w:val="1050"/>
        </w:trPr>
        <w:tc>
          <w:tcPr>
            <w:tcW w:w="620" w:type="dxa"/>
            <w:tcBorders>
              <w:top w:val="nil"/>
              <w:left w:val="single" w:sz="4" w:space="0" w:color="auto"/>
              <w:bottom w:val="single" w:sz="4" w:space="0" w:color="auto"/>
              <w:right w:val="single" w:sz="4" w:space="0" w:color="auto"/>
            </w:tcBorders>
            <w:noWrap/>
            <w:vAlign w:val="center"/>
          </w:tcPr>
          <w:p w:rsidR="000D2F56" w:rsidRPr="00EE23E8" w:rsidRDefault="000D2F56" w:rsidP="006C3B0D">
            <w:pPr>
              <w:widowControl/>
              <w:jc w:val="center"/>
              <w:rPr>
                <w:rFonts w:eastAsia="標楷體"/>
                <w:kern w:val="0"/>
              </w:rPr>
            </w:pPr>
            <w:r w:rsidRPr="00EE23E8">
              <w:rPr>
                <w:rFonts w:eastAsia="標楷體"/>
                <w:kern w:val="0"/>
              </w:rPr>
              <w:t>1</w:t>
            </w:r>
          </w:p>
        </w:tc>
        <w:tc>
          <w:tcPr>
            <w:tcW w:w="5360" w:type="dxa"/>
            <w:tcBorders>
              <w:top w:val="single" w:sz="4" w:space="0" w:color="auto"/>
              <w:left w:val="nil"/>
              <w:bottom w:val="single" w:sz="4" w:space="0" w:color="auto"/>
              <w:right w:val="single" w:sz="4" w:space="0" w:color="000000"/>
            </w:tcBorders>
            <w:vAlign w:val="center"/>
          </w:tcPr>
          <w:p w:rsidR="000D2F56" w:rsidRPr="00EE23E8" w:rsidRDefault="000D2F56" w:rsidP="00134AEA">
            <w:pPr>
              <w:widowControl/>
              <w:rPr>
                <w:rFonts w:eastAsia="標楷體"/>
                <w:kern w:val="0"/>
              </w:rPr>
            </w:pPr>
            <w:r w:rsidRPr="00EE23E8">
              <w:rPr>
                <w:rFonts w:eastAsia="標楷體"/>
                <w:kern w:val="0"/>
              </w:rPr>
              <w:t>附表</w:t>
            </w:r>
            <w:r w:rsidRPr="00EE23E8">
              <w:rPr>
                <w:rFonts w:eastAsia="標楷體" w:hint="eastAsia"/>
                <w:kern w:val="0"/>
              </w:rPr>
              <w:t>十</w:t>
            </w:r>
            <w:r w:rsidRPr="00EE23E8">
              <w:rPr>
                <w:rFonts w:eastAsia="標楷體"/>
                <w:kern w:val="0"/>
              </w:rPr>
              <w:t>中，財務報表與納入法定資本計提範圍之帳面價值間，主要差異說明</w:t>
            </w:r>
          </w:p>
        </w:tc>
        <w:tc>
          <w:tcPr>
            <w:tcW w:w="3755" w:type="dxa"/>
            <w:tcBorders>
              <w:top w:val="single" w:sz="4" w:space="0" w:color="auto"/>
              <w:left w:val="nil"/>
              <w:bottom w:val="single" w:sz="4" w:space="0" w:color="auto"/>
              <w:right w:val="single" w:sz="4" w:space="0" w:color="auto"/>
            </w:tcBorders>
            <w:noWrap/>
            <w:vAlign w:val="center"/>
          </w:tcPr>
          <w:p w:rsidR="000D2F56" w:rsidRPr="00EE23E8" w:rsidRDefault="000D2F56" w:rsidP="000D2F56">
            <w:pPr>
              <w:rPr>
                <w:rFonts w:ascii="Calibri" w:hAnsi="Calibri"/>
                <w:szCs w:val="22"/>
              </w:rPr>
            </w:pPr>
            <w:r w:rsidRPr="00EE23E8">
              <w:rPr>
                <w:rFonts w:eastAsia="標楷體"/>
                <w:kern w:val="0"/>
              </w:rPr>
              <w:t>「財務報表之帳面價值」與「納入法定資本計提範圍之帳面價值」無存在顯著差異。</w:t>
            </w:r>
          </w:p>
          <w:p w:rsidR="000D2F56" w:rsidRPr="00EE23E8" w:rsidRDefault="000D2F56" w:rsidP="000D2F56">
            <w:pPr>
              <w:widowControl/>
              <w:spacing w:line="280" w:lineRule="exact"/>
              <w:rPr>
                <w:rFonts w:eastAsia="標楷體"/>
                <w:kern w:val="0"/>
              </w:rPr>
            </w:pPr>
          </w:p>
        </w:tc>
      </w:tr>
      <w:tr w:rsidR="000D2F56" w:rsidRPr="00EE23E8" w:rsidTr="00147DBB">
        <w:trPr>
          <w:trHeight w:val="1069"/>
        </w:trPr>
        <w:tc>
          <w:tcPr>
            <w:tcW w:w="620" w:type="dxa"/>
            <w:tcBorders>
              <w:top w:val="nil"/>
              <w:left w:val="single" w:sz="4" w:space="0" w:color="auto"/>
              <w:bottom w:val="single" w:sz="4" w:space="0" w:color="auto"/>
              <w:right w:val="single" w:sz="4" w:space="0" w:color="auto"/>
            </w:tcBorders>
            <w:noWrap/>
            <w:vAlign w:val="center"/>
          </w:tcPr>
          <w:p w:rsidR="000D2F56" w:rsidRPr="00EE23E8" w:rsidRDefault="000D2F56" w:rsidP="006C3B0D">
            <w:pPr>
              <w:widowControl/>
              <w:jc w:val="center"/>
              <w:rPr>
                <w:rFonts w:eastAsia="標楷體"/>
                <w:kern w:val="0"/>
              </w:rPr>
            </w:pPr>
            <w:r w:rsidRPr="00EE23E8">
              <w:rPr>
                <w:rFonts w:eastAsia="標楷體"/>
                <w:kern w:val="0"/>
              </w:rPr>
              <w:t>2</w:t>
            </w:r>
          </w:p>
        </w:tc>
        <w:tc>
          <w:tcPr>
            <w:tcW w:w="5360" w:type="dxa"/>
            <w:tcBorders>
              <w:top w:val="single" w:sz="4" w:space="0" w:color="auto"/>
              <w:left w:val="nil"/>
              <w:bottom w:val="single" w:sz="4" w:space="0" w:color="auto"/>
              <w:right w:val="single" w:sz="4" w:space="0" w:color="000000"/>
            </w:tcBorders>
            <w:vAlign w:val="center"/>
          </w:tcPr>
          <w:p w:rsidR="000D2F56" w:rsidRPr="00EE23E8" w:rsidRDefault="000D2F56" w:rsidP="006C3B0D">
            <w:pPr>
              <w:widowControl/>
              <w:rPr>
                <w:rFonts w:eastAsia="標楷體"/>
                <w:kern w:val="0"/>
              </w:rPr>
            </w:pPr>
            <w:r w:rsidRPr="00EE23E8">
              <w:rPr>
                <w:rFonts w:eastAsia="標楷體"/>
                <w:kern w:val="0"/>
              </w:rPr>
              <w:t>附表十</w:t>
            </w:r>
            <w:r w:rsidRPr="00EE23E8">
              <w:rPr>
                <w:rFonts w:eastAsia="標楷體" w:hint="eastAsia"/>
                <w:kern w:val="0"/>
              </w:rPr>
              <w:t>一</w:t>
            </w:r>
            <w:r w:rsidRPr="00EE23E8">
              <w:rPr>
                <w:rFonts w:eastAsia="標楷體"/>
                <w:kern w:val="0"/>
              </w:rPr>
              <w:t>中，納入法定資本計提範圍之帳面價值與法定暴險額間之差異說明</w:t>
            </w:r>
          </w:p>
        </w:tc>
        <w:tc>
          <w:tcPr>
            <w:tcW w:w="3755" w:type="dxa"/>
            <w:tcBorders>
              <w:top w:val="single" w:sz="4" w:space="0" w:color="auto"/>
              <w:left w:val="nil"/>
              <w:bottom w:val="single" w:sz="4" w:space="0" w:color="auto"/>
              <w:right w:val="single" w:sz="4" w:space="0" w:color="auto"/>
            </w:tcBorders>
            <w:noWrap/>
            <w:vAlign w:val="center"/>
          </w:tcPr>
          <w:p w:rsidR="000D2F56" w:rsidRPr="00EE23E8" w:rsidRDefault="000D2F56" w:rsidP="000D2F56">
            <w:pPr>
              <w:rPr>
                <w:rFonts w:eastAsia="標楷體"/>
                <w:kern w:val="0"/>
              </w:rPr>
            </w:pPr>
            <w:r w:rsidRPr="00EE23E8">
              <w:rPr>
                <w:rFonts w:ascii="標楷體" w:eastAsia="標楷體" w:hAnsi="Calibri" w:cs="標楷體" w:hint="eastAsia"/>
                <w:kern w:val="0"/>
                <w:sz w:val="23"/>
                <w:szCs w:val="23"/>
              </w:rPr>
              <w:t>無法以帳面價值完全反應所有法定資本計提之暴險</w:t>
            </w:r>
            <w:r w:rsidRPr="00EE23E8">
              <w:rPr>
                <w:rFonts w:eastAsia="標楷體" w:hint="eastAsia"/>
                <w:kern w:val="0"/>
              </w:rPr>
              <w:t>。信用風險架構下表外項目法定資本計提之計算，係將帳面金額</w:t>
            </w:r>
            <w:r w:rsidRPr="00EE23E8">
              <w:rPr>
                <w:rFonts w:eastAsia="標楷體" w:hint="eastAsia"/>
                <w:kern w:val="0"/>
              </w:rPr>
              <w:t>(</w:t>
            </w:r>
            <w:r w:rsidRPr="00EE23E8">
              <w:rPr>
                <w:rFonts w:eastAsia="標楷體" w:hint="eastAsia"/>
                <w:kern w:val="0"/>
              </w:rPr>
              <w:t>包括保證、承兌、承諾及信用狀等</w:t>
            </w:r>
            <w:r w:rsidRPr="00EE23E8">
              <w:rPr>
                <w:rFonts w:eastAsia="標楷體" w:hint="eastAsia"/>
                <w:kern w:val="0"/>
              </w:rPr>
              <w:t>)</w:t>
            </w:r>
            <w:r w:rsidRPr="00EE23E8">
              <w:rPr>
                <w:rFonts w:eastAsia="標楷體" w:hint="eastAsia"/>
                <w:kern w:val="0"/>
              </w:rPr>
              <w:t>透過信用轉換係數</w:t>
            </w:r>
            <w:r w:rsidRPr="00EE23E8">
              <w:rPr>
                <w:rFonts w:eastAsia="標楷體" w:hint="eastAsia"/>
                <w:kern w:val="0"/>
              </w:rPr>
              <w:t>CCF</w:t>
            </w:r>
            <w:r w:rsidRPr="00EE23E8">
              <w:rPr>
                <w:rFonts w:eastAsia="標楷體" w:hint="eastAsia"/>
                <w:kern w:val="0"/>
              </w:rPr>
              <w:t>，轉換成信用相當額計算，因計提方法之差異，法定暴險額與帳面價值不同。市場風險架構下，資本計提中其風險性資產係以應計提資本乘</w:t>
            </w:r>
            <w:r w:rsidRPr="00EE23E8">
              <w:rPr>
                <w:rFonts w:eastAsia="標楷體" w:hint="eastAsia"/>
                <w:kern w:val="0"/>
              </w:rPr>
              <w:t>12.5</w:t>
            </w:r>
            <w:r w:rsidRPr="00EE23E8">
              <w:rPr>
                <w:rFonts w:eastAsia="標楷體" w:hint="eastAsia"/>
                <w:kern w:val="0"/>
              </w:rPr>
              <w:t>倍之計算，因此法定暴險額與帳面價值不同。</w:t>
            </w:r>
            <w:r w:rsidRPr="00EE23E8">
              <w:rPr>
                <w:rFonts w:eastAsia="標楷體"/>
                <w:kern w:val="0"/>
              </w:rPr>
              <w:t xml:space="preserve">　</w:t>
            </w:r>
          </w:p>
        </w:tc>
      </w:tr>
      <w:tr w:rsidR="000D2F56" w:rsidRPr="00EE23E8" w:rsidTr="00147DBB">
        <w:trPr>
          <w:trHeight w:val="1050"/>
        </w:trPr>
        <w:tc>
          <w:tcPr>
            <w:tcW w:w="620" w:type="dxa"/>
            <w:tcBorders>
              <w:top w:val="nil"/>
              <w:left w:val="single" w:sz="4" w:space="0" w:color="auto"/>
              <w:bottom w:val="single" w:sz="4" w:space="0" w:color="auto"/>
              <w:right w:val="single" w:sz="4" w:space="0" w:color="auto"/>
            </w:tcBorders>
            <w:noWrap/>
            <w:vAlign w:val="center"/>
          </w:tcPr>
          <w:p w:rsidR="000D2F56" w:rsidRPr="00EE23E8" w:rsidRDefault="000D2F56" w:rsidP="006C3B0D">
            <w:pPr>
              <w:widowControl/>
              <w:jc w:val="center"/>
              <w:rPr>
                <w:rFonts w:eastAsia="標楷體"/>
                <w:kern w:val="0"/>
              </w:rPr>
            </w:pPr>
            <w:r w:rsidRPr="00EE23E8">
              <w:rPr>
                <w:rFonts w:eastAsia="標楷體"/>
                <w:kern w:val="0"/>
              </w:rPr>
              <w:t>3</w:t>
            </w:r>
          </w:p>
        </w:tc>
        <w:tc>
          <w:tcPr>
            <w:tcW w:w="5360" w:type="dxa"/>
            <w:tcBorders>
              <w:top w:val="single" w:sz="4" w:space="0" w:color="auto"/>
              <w:left w:val="nil"/>
              <w:bottom w:val="single" w:sz="4" w:space="0" w:color="auto"/>
              <w:right w:val="single" w:sz="4" w:space="0" w:color="000000"/>
            </w:tcBorders>
            <w:vAlign w:val="center"/>
          </w:tcPr>
          <w:p w:rsidR="000D2F56" w:rsidRPr="00EE23E8" w:rsidRDefault="000D2F56" w:rsidP="006C3B0D">
            <w:pPr>
              <w:widowControl/>
              <w:rPr>
                <w:rFonts w:eastAsia="標楷體"/>
                <w:kern w:val="0"/>
              </w:rPr>
            </w:pPr>
            <w:r w:rsidRPr="00EE23E8">
              <w:rPr>
                <w:rFonts w:eastAsia="標楷體"/>
                <w:kern w:val="0"/>
              </w:rPr>
              <w:t>市場風險架構下，其評價方法、獨立價格驗證過程與評價調整或準備程序之說明</w:t>
            </w:r>
          </w:p>
        </w:tc>
        <w:tc>
          <w:tcPr>
            <w:tcW w:w="3755" w:type="dxa"/>
            <w:tcBorders>
              <w:top w:val="single" w:sz="4" w:space="0" w:color="auto"/>
              <w:left w:val="nil"/>
              <w:bottom w:val="single" w:sz="4" w:space="0" w:color="auto"/>
              <w:right w:val="single" w:sz="4" w:space="0" w:color="auto"/>
            </w:tcBorders>
            <w:noWrap/>
            <w:vAlign w:val="center"/>
          </w:tcPr>
          <w:p w:rsidR="000D2F56" w:rsidRPr="00EE23E8" w:rsidRDefault="000D2F56" w:rsidP="000D2F56">
            <w:pPr>
              <w:widowControl/>
              <w:spacing w:line="280" w:lineRule="exact"/>
              <w:jc w:val="both"/>
              <w:rPr>
                <w:rFonts w:eastAsia="標楷體"/>
                <w:kern w:val="0"/>
              </w:rPr>
            </w:pPr>
            <w:r w:rsidRPr="00EE23E8">
              <w:rPr>
                <w:rFonts w:eastAsia="標楷體" w:hint="eastAsia"/>
                <w:kern w:val="0"/>
              </w:rPr>
              <w:t>本行交易簿部位與銀行簿部位之評價機制，由獨立於交易前台之外的風險管理人員負責，其中交易簿部位應依「市價評估方法」每日或每週以有獨立來源且可容易取得之資訊進行評價，例如交易所價格、電子螢幕報價或來自獨立經紀商提供之報價；銀行簿部位肇因於銀行資金調度、投資及避險需求而發生之交易，除依會計公報規範進行評價及每日編製控管報表外，應定期與交易簿部位合併提董事會核備。</w:t>
            </w:r>
          </w:p>
          <w:p w:rsidR="000D2F56" w:rsidRPr="00EE23E8" w:rsidRDefault="000D2F56" w:rsidP="000D2F56">
            <w:pPr>
              <w:widowControl/>
              <w:spacing w:line="280" w:lineRule="exact"/>
              <w:jc w:val="both"/>
              <w:rPr>
                <w:rFonts w:eastAsia="標楷體"/>
                <w:kern w:val="0"/>
              </w:rPr>
            </w:pPr>
            <w:r w:rsidRPr="00EE23E8">
              <w:rPr>
                <w:rFonts w:eastAsia="標楷體" w:hint="eastAsia"/>
                <w:kern w:val="0"/>
              </w:rPr>
              <w:t>本行依所持有投資組合之規模與複雜程度，發展衡量整體部位風險暴露之方式，避免投資組合過度集中於某項風險因子。執行風險衡量時，應藉由評估交易標的物之波動性與相關性，考量交易標的物之個別風險以及可能之風險分散效果。並且對於流動性不佳或市場價格透明度不夠的部位應保守評估，以充分評估本行所面臨的市場風險。</w:t>
            </w:r>
          </w:p>
        </w:tc>
      </w:tr>
    </w:tbl>
    <w:p w:rsidR="00E03BBD" w:rsidRPr="00EE23E8" w:rsidRDefault="00E03BBD" w:rsidP="006C3B0D">
      <w:pPr>
        <w:spacing w:line="360" w:lineRule="auto"/>
        <w:rPr>
          <w:rFonts w:eastAsia="標楷體"/>
          <w:szCs w:val="28"/>
        </w:rPr>
      </w:pPr>
    </w:p>
    <w:p w:rsidR="00E03BBD" w:rsidRPr="00EE23E8" w:rsidRDefault="00E03BBD" w:rsidP="006C3B0D">
      <w:pPr>
        <w:rPr>
          <w:rFonts w:eastAsia="標楷體"/>
          <w:b/>
          <w:kern w:val="0"/>
        </w:rPr>
      </w:pPr>
      <w:r w:rsidRPr="00EE23E8">
        <w:rPr>
          <w:rFonts w:eastAsia="標楷體"/>
          <w:b/>
          <w:kern w:val="0"/>
        </w:rPr>
        <w:t>填表說明：</w:t>
      </w:r>
    </w:p>
    <w:p w:rsidR="00E03BBD" w:rsidRPr="00EE23E8" w:rsidRDefault="00E03BBD" w:rsidP="00482E54">
      <w:pPr>
        <w:numPr>
          <w:ilvl w:val="0"/>
          <w:numId w:val="23"/>
        </w:numPr>
        <w:spacing w:line="240" w:lineRule="atLeast"/>
        <w:ind w:leftChars="150" w:left="720" w:hangingChars="150"/>
        <w:jc w:val="both"/>
        <w:rPr>
          <w:rFonts w:eastAsia="標楷體"/>
        </w:rPr>
      </w:pPr>
      <w:r w:rsidRPr="00EE23E8">
        <w:rPr>
          <w:rFonts w:eastAsia="標楷體"/>
        </w:rPr>
        <w:lastRenderedPageBreak/>
        <w:t>本表更新頻率：年。</w:t>
      </w:r>
    </w:p>
    <w:p w:rsidR="000E6CC8" w:rsidRPr="00EE23E8" w:rsidRDefault="000E6CC8" w:rsidP="00482E54">
      <w:pPr>
        <w:numPr>
          <w:ilvl w:val="0"/>
          <w:numId w:val="23"/>
        </w:numPr>
        <w:spacing w:line="240" w:lineRule="atLeast"/>
        <w:ind w:leftChars="150" w:left="720" w:hangingChars="150"/>
        <w:jc w:val="both"/>
        <w:rPr>
          <w:rFonts w:eastAsia="標楷體"/>
        </w:rPr>
      </w:pPr>
      <w:r w:rsidRPr="00EE23E8">
        <w:rPr>
          <w:rFonts w:eastAsia="標楷體"/>
        </w:rPr>
        <w:t>本表採個體基礎填報。</w:t>
      </w:r>
    </w:p>
    <w:p w:rsidR="000E6CC8" w:rsidRPr="00EE23E8" w:rsidRDefault="000E6CC8" w:rsidP="00482E54">
      <w:pPr>
        <w:numPr>
          <w:ilvl w:val="0"/>
          <w:numId w:val="23"/>
        </w:numPr>
        <w:spacing w:line="240" w:lineRule="atLeast"/>
        <w:ind w:leftChars="150" w:left="720" w:hangingChars="150"/>
        <w:jc w:val="both"/>
        <w:rPr>
          <w:rFonts w:eastAsia="標楷體"/>
        </w:rPr>
      </w:pPr>
      <w:r w:rsidRPr="00EE23E8">
        <w:rPr>
          <w:rFonts w:eastAsia="標楷體"/>
          <w:szCs w:val="28"/>
        </w:rPr>
        <w:t>第一列係指當</w:t>
      </w:r>
      <w:r w:rsidR="009A1E6E" w:rsidRPr="00EE23E8">
        <w:rPr>
          <w:rFonts w:eastAsia="標楷體" w:hint="eastAsia"/>
          <w:szCs w:val="28"/>
        </w:rPr>
        <w:t>【</w:t>
      </w:r>
      <w:r w:rsidRPr="00EE23E8">
        <w:rPr>
          <w:rFonts w:eastAsia="標楷體"/>
          <w:szCs w:val="28"/>
        </w:rPr>
        <w:t>附表</w:t>
      </w:r>
      <w:r w:rsidR="00134AEA" w:rsidRPr="00EE23E8">
        <w:rPr>
          <w:rFonts w:eastAsia="標楷體" w:hint="eastAsia"/>
          <w:szCs w:val="28"/>
        </w:rPr>
        <w:t>十</w:t>
      </w:r>
      <w:r w:rsidR="009A1E6E" w:rsidRPr="00EE23E8">
        <w:rPr>
          <w:rFonts w:eastAsia="標楷體" w:hint="eastAsia"/>
          <w:szCs w:val="28"/>
        </w:rPr>
        <w:t>】</w:t>
      </w:r>
      <w:r w:rsidRPr="00EE23E8">
        <w:rPr>
          <w:rFonts w:eastAsia="標楷體"/>
          <w:szCs w:val="28"/>
        </w:rPr>
        <w:t>之「財務報表之帳面價值」與「納入法定資本計提範圍之帳面價值」存在顯著差異時，需說明造成差異之主要原因</w:t>
      </w:r>
      <w:r w:rsidRPr="00EE23E8">
        <w:rPr>
          <w:rFonts w:eastAsia="標楷體" w:hint="eastAsia"/>
          <w:szCs w:val="28"/>
        </w:rPr>
        <w:t>。</w:t>
      </w:r>
    </w:p>
    <w:p w:rsidR="000E6CC8" w:rsidRPr="00EE23E8" w:rsidRDefault="000E6CC8" w:rsidP="00482E54">
      <w:pPr>
        <w:numPr>
          <w:ilvl w:val="0"/>
          <w:numId w:val="23"/>
        </w:numPr>
        <w:spacing w:line="240" w:lineRule="atLeast"/>
        <w:ind w:leftChars="150" w:left="720" w:hangingChars="150"/>
        <w:jc w:val="both"/>
        <w:rPr>
          <w:rFonts w:eastAsia="標楷體"/>
        </w:rPr>
      </w:pPr>
      <w:r w:rsidRPr="00EE23E8">
        <w:rPr>
          <w:rFonts w:eastAsia="標楷體"/>
          <w:szCs w:val="28"/>
        </w:rPr>
        <w:t>第二列係需就</w:t>
      </w:r>
      <w:r w:rsidR="009A1E6E" w:rsidRPr="00EE23E8">
        <w:rPr>
          <w:rFonts w:eastAsia="標楷體" w:hint="eastAsia"/>
          <w:szCs w:val="28"/>
        </w:rPr>
        <w:t>【</w:t>
      </w:r>
      <w:r w:rsidRPr="00EE23E8">
        <w:rPr>
          <w:rFonts w:eastAsia="標楷體"/>
          <w:szCs w:val="28"/>
        </w:rPr>
        <w:t>附表十</w:t>
      </w:r>
      <w:r w:rsidR="00134AEA" w:rsidRPr="00EE23E8">
        <w:rPr>
          <w:rFonts w:eastAsia="標楷體" w:hint="eastAsia"/>
          <w:szCs w:val="28"/>
        </w:rPr>
        <w:t>一</w:t>
      </w:r>
      <w:r w:rsidR="009A1E6E" w:rsidRPr="00EE23E8">
        <w:rPr>
          <w:rFonts w:eastAsia="標楷體" w:hint="eastAsia"/>
          <w:szCs w:val="28"/>
        </w:rPr>
        <w:t>】</w:t>
      </w:r>
      <w:r w:rsidRPr="00EE23E8">
        <w:rPr>
          <w:rFonts w:eastAsia="標楷體"/>
          <w:szCs w:val="28"/>
        </w:rPr>
        <w:t>中的各差異項目內容進行定性說明。</w:t>
      </w:r>
    </w:p>
    <w:p w:rsidR="000E6CC8" w:rsidRPr="00EE23E8" w:rsidRDefault="000E6CC8" w:rsidP="00482E54">
      <w:pPr>
        <w:numPr>
          <w:ilvl w:val="0"/>
          <w:numId w:val="23"/>
        </w:numPr>
        <w:spacing w:line="240" w:lineRule="atLeast"/>
        <w:ind w:leftChars="150" w:left="720" w:hangingChars="150"/>
        <w:jc w:val="both"/>
        <w:rPr>
          <w:rFonts w:eastAsia="標楷體"/>
        </w:rPr>
      </w:pPr>
      <w:r w:rsidRPr="00EE23E8">
        <w:rPr>
          <w:rFonts w:eastAsia="標楷體"/>
          <w:szCs w:val="28"/>
        </w:rPr>
        <w:t>第三列中所指之評價方法說明，包括說明如何使用以市價評估方法</w:t>
      </w:r>
      <w:r w:rsidRPr="00EE23E8">
        <w:rPr>
          <w:rFonts w:eastAsia="標楷體"/>
          <w:szCs w:val="28"/>
        </w:rPr>
        <w:t>(mark-to-market)</w:t>
      </w:r>
      <w:r w:rsidRPr="00EE23E8">
        <w:rPr>
          <w:rFonts w:eastAsia="標楷體"/>
          <w:szCs w:val="28"/>
        </w:rPr>
        <w:t>及以模型評價</w:t>
      </w:r>
      <w:r w:rsidRPr="00EE23E8">
        <w:rPr>
          <w:rFonts w:eastAsia="標楷體"/>
          <w:szCs w:val="28"/>
        </w:rPr>
        <w:t>(mark-to-model)</w:t>
      </w:r>
      <w:r w:rsidRPr="00EE23E8">
        <w:rPr>
          <w:rFonts w:eastAsia="標楷體"/>
          <w:szCs w:val="28"/>
        </w:rPr>
        <w:t>。此外，有關評價調整或準備之程序，係包括交易部位評價過程及方法之描述。</w:t>
      </w:r>
    </w:p>
    <w:p w:rsidR="00835262" w:rsidRPr="00EE23E8" w:rsidRDefault="00835262" w:rsidP="00E03BBD">
      <w:pPr>
        <w:spacing w:line="360" w:lineRule="auto"/>
        <w:ind w:left="180" w:hangingChars="75" w:hanging="180"/>
        <w:rPr>
          <w:rFonts w:ascii="Arial" w:eastAsia="標楷體" w:hAnsi="Arial" w:cs="Arial"/>
          <w:szCs w:val="28"/>
        </w:rPr>
      </w:pPr>
    </w:p>
    <w:p w:rsidR="00835262" w:rsidRPr="00EE23E8" w:rsidRDefault="00835262" w:rsidP="00E03BBD">
      <w:pPr>
        <w:spacing w:line="360" w:lineRule="auto"/>
        <w:ind w:left="180" w:hangingChars="75" w:hanging="180"/>
        <w:rPr>
          <w:rFonts w:ascii="Arial" w:eastAsia="標楷體" w:hAnsi="Arial" w:cs="Arial"/>
          <w:szCs w:val="28"/>
        </w:rPr>
      </w:pPr>
    </w:p>
    <w:p w:rsidR="00835262" w:rsidRPr="00EE23E8" w:rsidRDefault="000E6CC8" w:rsidP="00835262">
      <w:pPr>
        <w:widowControl/>
        <w:rPr>
          <w:rFonts w:eastAsia="標楷體"/>
          <w:sz w:val="32"/>
          <w:szCs w:val="32"/>
        </w:rPr>
      </w:pPr>
      <w:r w:rsidRPr="00EE23E8">
        <w:rPr>
          <w:rFonts w:ascii="Arial" w:eastAsia="標楷體" w:hAnsi="Arial" w:cs="Arial"/>
          <w:sz w:val="32"/>
          <w:szCs w:val="32"/>
        </w:rPr>
        <w:br w:type="page"/>
      </w:r>
      <w:r w:rsidR="00835262" w:rsidRPr="00EE23E8">
        <w:rPr>
          <w:rFonts w:eastAsia="標楷體"/>
          <w:b/>
          <w:sz w:val="32"/>
          <w:szCs w:val="32"/>
        </w:rPr>
        <w:lastRenderedPageBreak/>
        <w:t>【附表十</w:t>
      </w:r>
      <w:r w:rsidR="009620EA" w:rsidRPr="00EE23E8">
        <w:rPr>
          <w:rFonts w:eastAsia="標楷體" w:hint="eastAsia"/>
          <w:b/>
          <w:sz w:val="32"/>
          <w:szCs w:val="32"/>
        </w:rPr>
        <w:t>三</w:t>
      </w:r>
      <w:r w:rsidR="00835262" w:rsidRPr="00EE23E8">
        <w:rPr>
          <w:rFonts w:eastAsia="標楷體"/>
          <w:b/>
          <w:sz w:val="32"/>
          <w:szCs w:val="32"/>
        </w:rPr>
        <w:t>】</w:t>
      </w:r>
    </w:p>
    <w:p w:rsidR="00835262" w:rsidRPr="00EE23E8" w:rsidRDefault="00835262" w:rsidP="0084746C">
      <w:pPr>
        <w:jc w:val="center"/>
        <w:rPr>
          <w:rFonts w:eastAsia="標楷體"/>
          <w:b/>
          <w:bCs/>
          <w:sz w:val="32"/>
          <w:szCs w:val="32"/>
        </w:rPr>
      </w:pPr>
      <w:r w:rsidRPr="00EE23E8">
        <w:rPr>
          <w:rFonts w:eastAsia="標楷體"/>
          <w:b/>
          <w:bCs/>
          <w:sz w:val="32"/>
          <w:szCs w:val="32"/>
        </w:rPr>
        <w:t>信用風險的一般性資訊</w:t>
      </w:r>
    </w:p>
    <w:p w:rsidR="00835262" w:rsidRPr="00EE23E8" w:rsidRDefault="000D2F56" w:rsidP="00835262">
      <w:pPr>
        <w:spacing w:line="360" w:lineRule="auto"/>
        <w:jc w:val="center"/>
        <w:rPr>
          <w:rFonts w:eastAsia="標楷體"/>
          <w:bCs/>
          <w:sz w:val="32"/>
          <w:szCs w:val="32"/>
        </w:rPr>
      </w:pPr>
      <w:r w:rsidRPr="00EE23E8">
        <w:rPr>
          <w:rFonts w:eastAsia="標楷體" w:hint="eastAsia"/>
          <w:bCs/>
          <w:sz w:val="32"/>
          <w:szCs w:val="32"/>
        </w:rPr>
        <w:t>106</w:t>
      </w:r>
      <w:r w:rsidR="00835262" w:rsidRPr="00EE23E8">
        <w:rPr>
          <w:rFonts w:eastAsia="標楷體"/>
          <w:bCs/>
          <w:sz w:val="32"/>
          <w:szCs w:val="32"/>
        </w:rPr>
        <w:t>年</w:t>
      </w:r>
      <w:r w:rsidRPr="00EE23E8">
        <w:rPr>
          <w:rFonts w:eastAsia="標楷體" w:hint="eastAsia"/>
          <w:bCs/>
          <w:sz w:val="32"/>
          <w:szCs w:val="32"/>
        </w:rPr>
        <w:t>12</w:t>
      </w:r>
      <w:r w:rsidR="00835262" w:rsidRPr="00EE23E8">
        <w:rPr>
          <w:rFonts w:eastAsia="標楷體"/>
          <w:bCs/>
          <w:sz w:val="32"/>
          <w:szCs w:val="32"/>
        </w:rPr>
        <w:t>月</w:t>
      </w:r>
      <w:r w:rsidRPr="00EE23E8">
        <w:rPr>
          <w:rFonts w:eastAsia="標楷體" w:hint="eastAsia"/>
          <w:bCs/>
          <w:sz w:val="32"/>
          <w:szCs w:val="32"/>
        </w:rPr>
        <w:t>31</w:t>
      </w:r>
      <w:r w:rsidR="00835262" w:rsidRPr="00EE23E8">
        <w:rPr>
          <w:rFonts w:eastAsia="標楷體"/>
          <w:bCs/>
          <w:sz w:val="32"/>
          <w:szCs w:val="32"/>
        </w:rPr>
        <w:t>日</w:t>
      </w:r>
    </w:p>
    <w:tbl>
      <w:tblPr>
        <w:tblW w:w="9735" w:type="dxa"/>
        <w:tblInd w:w="13" w:type="dxa"/>
        <w:tblCellMar>
          <w:left w:w="28" w:type="dxa"/>
          <w:right w:w="28" w:type="dxa"/>
        </w:tblCellMar>
        <w:tblLook w:val="0000" w:firstRow="0" w:lastRow="0" w:firstColumn="0" w:lastColumn="0" w:noHBand="0" w:noVBand="0"/>
      </w:tblPr>
      <w:tblGrid>
        <w:gridCol w:w="620"/>
        <w:gridCol w:w="3081"/>
        <w:gridCol w:w="6034"/>
      </w:tblGrid>
      <w:tr w:rsidR="006F79E8" w:rsidRPr="00EE23E8" w:rsidTr="000D2F56">
        <w:trPr>
          <w:trHeight w:val="510"/>
        </w:trPr>
        <w:tc>
          <w:tcPr>
            <w:tcW w:w="3701" w:type="dxa"/>
            <w:gridSpan w:val="2"/>
            <w:tcBorders>
              <w:top w:val="single" w:sz="4" w:space="0" w:color="auto"/>
              <w:left w:val="single" w:sz="4" w:space="0" w:color="auto"/>
              <w:bottom w:val="single" w:sz="4" w:space="0" w:color="auto"/>
              <w:right w:val="single" w:sz="4" w:space="0" w:color="auto"/>
            </w:tcBorders>
            <w:noWrap/>
            <w:vAlign w:val="center"/>
          </w:tcPr>
          <w:p w:rsidR="006F79E8" w:rsidRPr="00EE23E8" w:rsidRDefault="006F79E8" w:rsidP="009D0AB7">
            <w:pPr>
              <w:widowControl/>
              <w:jc w:val="center"/>
              <w:rPr>
                <w:rFonts w:eastAsia="標楷體"/>
                <w:kern w:val="0"/>
              </w:rPr>
            </w:pPr>
            <w:r w:rsidRPr="00EE23E8">
              <w:rPr>
                <w:rFonts w:eastAsia="標楷體"/>
                <w:kern w:val="0"/>
              </w:rPr>
              <w:t>項目</w:t>
            </w:r>
          </w:p>
        </w:tc>
        <w:tc>
          <w:tcPr>
            <w:tcW w:w="6034" w:type="dxa"/>
            <w:tcBorders>
              <w:top w:val="single" w:sz="4" w:space="0" w:color="auto"/>
              <w:left w:val="nil"/>
              <w:bottom w:val="single" w:sz="4" w:space="0" w:color="auto"/>
              <w:right w:val="single" w:sz="4" w:space="0" w:color="auto"/>
            </w:tcBorders>
            <w:noWrap/>
            <w:vAlign w:val="center"/>
          </w:tcPr>
          <w:p w:rsidR="006F79E8" w:rsidRPr="00EE23E8" w:rsidRDefault="006F79E8" w:rsidP="009D0AB7">
            <w:pPr>
              <w:widowControl/>
              <w:jc w:val="center"/>
              <w:rPr>
                <w:rFonts w:eastAsia="標楷體"/>
                <w:kern w:val="0"/>
              </w:rPr>
            </w:pPr>
            <w:r w:rsidRPr="00EE23E8">
              <w:rPr>
                <w:rFonts w:eastAsia="標楷體"/>
                <w:kern w:val="0"/>
              </w:rPr>
              <w:t>內容</w:t>
            </w:r>
          </w:p>
        </w:tc>
      </w:tr>
      <w:tr w:rsidR="000D2F56" w:rsidRPr="00EE23E8" w:rsidTr="000D2F56">
        <w:trPr>
          <w:trHeight w:val="1080"/>
        </w:trPr>
        <w:tc>
          <w:tcPr>
            <w:tcW w:w="620" w:type="dxa"/>
            <w:tcBorders>
              <w:top w:val="nil"/>
              <w:left w:val="single" w:sz="4" w:space="0" w:color="auto"/>
              <w:bottom w:val="single" w:sz="4" w:space="0" w:color="auto"/>
              <w:right w:val="single" w:sz="4" w:space="0" w:color="auto"/>
            </w:tcBorders>
            <w:noWrap/>
            <w:vAlign w:val="center"/>
          </w:tcPr>
          <w:p w:rsidR="000D2F56" w:rsidRPr="00EE23E8" w:rsidRDefault="000D2F56" w:rsidP="009D0AB7">
            <w:pPr>
              <w:widowControl/>
              <w:jc w:val="center"/>
              <w:rPr>
                <w:rFonts w:eastAsia="標楷體"/>
                <w:kern w:val="0"/>
              </w:rPr>
            </w:pPr>
            <w:r w:rsidRPr="00EE23E8">
              <w:rPr>
                <w:rFonts w:eastAsia="標楷體"/>
                <w:kern w:val="0"/>
              </w:rPr>
              <w:t>1</w:t>
            </w:r>
          </w:p>
        </w:tc>
        <w:tc>
          <w:tcPr>
            <w:tcW w:w="3081" w:type="dxa"/>
            <w:tcBorders>
              <w:top w:val="single" w:sz="4" w:space="0" w:color="auto"/>
              <w:left w:val="nil"/>
              <w:bottom w:val="single" w:sz="4" w:space="0" w:color="auto"/>
              <w:right w:val="single" w:sz="4" w:space="0" w:color="000000"/>
            </w:tcBorders>
            <w:vAlign w:val="center"/>
          </w:tcPr>
          <w:p w:rsidR="000D2F56" w:rsidRPr="00EE23E8" w:rsidRDefault="000D2F56" w:rsidP="009D0AB7">
            <w:pPr>
              <w:widowControl/>
              <w:rPr>
                <w:rFonts w:eastAsia="標楷體"/>
                <w:kern w:val="0"/>
              </w:rPr>
            </w:pPr>
            <w:r w:rsidRPr="00EE23E8">
              <w:rPr>
                <w:rFonts w:eastAsia="標楷體"/>
                <w:kern w:val="0"/>
              </w:rPr>
              <w:t>業務模式如何轉換成銀行信用風險概況之組成項目</w:t>
            </w:r>
          </w:p>
        </w:tc>
        <w:tc>
          <w:tcPr>
            <w:tcW w:w="6034" w:type="dxa"/>
            <w:tcBorders>
              <w:top w:val="single" w:sz="4" w:space="0" w:color="auto"/>
              <w:left w:val="nil"/>
              <w:bottom w:val="single" w:sz="4" w:space="0" w:color="auto"/>
              <w:right w:val="single" w:sz="4" w:space="0" w:color="auto"/>
            </w:tcBorders>
            <w:noWrap/>
            <w:vAlign w:val="center"/>
          </w:tcPr>
          <w:p w:rsidR="000D2F56" w:rsidRPr="00EE23E8" w:rsidRDefault="000D2F56" w:rsidP="00482E54">
            <w:pPr>
              <w:widowControl/>
              <w:numPr>
                <w:ilvl w:val="1"/>
                <w:numId w:val="131"/>
              </w:numPr>
              <w:spacing w:line="280" w:lineRule="exact"/>
              <w:ind w:left="482" w:hangingChars="201" w:hanging="482"/>
              <w:rPr>
                <w:rFonts w:eastAsia="標楷體"/>
                <w:kern w:val="0"/>
              </w:rPr>
            </w:pPr>
            <w:r w:rsidRPr="00EE23E8">
              <w:rPr>
                <w:rFonts w:eastAsia="標楷體" w:hint="eastAsia"/>
                <w:kern w:val="0"/>
              </w:rPr>
              <w:t>本行將信用風險依對象及行為分為借貸風險或發行者風險與交易對手風險。</w:t>
            </w:r>
          </w:p>
          <w:p w:rsidR="000D2F56" w:rsidRPr="00EE23E8" w:rsidRDefault="000D2F56" w:rsidP="00482E54">
            <w:pPr>
              <w:widowControl/>
              <w:numPr>
                <w:ilvl w:val="0"/>
                <w:numId w:val="127"/>
              </w:numPr>
              <w:spacing w:line="280" w:lineRule="exact"/>
              <w:rPr>
                <w:rFonts w:eastAsia="標楷體"/>
                <w:kern w:val="0"/>
              </w:rPr>
            </w:pPr>
            <w:r w:rsidRPr="00EE23E8">
              <w:rPr>
                <w:rFonts w:eastAsia="標楷體" w:hint="eastAsia"/>
                <w:kern w:val="0"/>
              </w:rPr>
              <w:t>借貸風險或發行者風險：</w:t>
            </w:r>
          </w:p>
          <w:p w:rsidR="000D2F56" w:rsidRPr="00EE23E8" w:rsidRDefault="000D2F56" w:rsidP="000D2F56">
            <w:pPr>
              <w:widowControl/>
              <w:spacing w:line="280" w:lineRule="exact"/>
              <w:ind w:left="480"/>
              <w:rPr>
                <w:rFonts w:eastAsia="標楷體"/>
                <w:kern w:val="0"/>
              </w:rPr>
            </w:pPr>
            <w:r w:rsidRPr="00EE23E8">
              <w:rPr>
                <w:rFonts w:eastAsia="標楷體" w:hint="eastAsia"/>
                <w:kern w:val="0"/>
              </w:rPr>
              <w:t>因借款人或債券發行者不償還其債務而產生之違約損失風險，或借款人或債券發行者信用惡化之風險。依借款人或債券發行者債信狀況及產品的風險敏感度以下列兩種型態呈現：</w:t>
            </w:r>
          </w:p>
          <w:p w:rsidR="000D2F56" w:rsidRPr="00EE23E8" w:rsidRDefault="000D2F56" w:rsidP="00482E54">
            <w:pPr>
              <w:widowControl/>
              <w:numPr>
                <w:ilvl w:val="0"/>
                <w:numId w:val="128"/>
              </w:numPr>
              <w:spacing w:line="280" w:lineRule="exact"/>
              <w:ind w:left="482" w:hangingChars="201" w:hanging="482"/>
              <w:rPr>
                <w:rFonts w:eastAsia="標楷體"/>
                <w:kern w:val="0"/>
              </w:rPr>
            </w:pPr>
            <w:r w:rsidRPr="00EE23E8">
              <w:rPr>
                <w:rFonts w:eastAsia="標楷體" w:hint="eastAsia"/>
                <w:kern w:val="0"/>
              </w:rPr>
              <w:t>直接風險：係指借款人或發行者的實際債務承諾於到期無法兌現的風險。受到影響的產品主要為資產負債表內之項目。</w:t>
            </w:r>
          </w:p>
          <w:p w:rsidR="000D2F56" w:rsidRPr="00EE23E8" w:rsidRDefault="000D2F56" w:rsidP="00482E54">
            <w:pPr>
              <w:widowControl/>
              <w:numPr>
                <w:ilvl w:val="0"/>
                <w:numId w:val="128"/>
              </w:numPr>
              <w:spacing w:line="280" w:lineRule="exact"/>
              <w:ind w:left="482" w:hangingChars="201" w:hanging="482"/>
              <w:rPr>
                <w:rFonts w:eastAsia="標楷體"/>
                <w:kern w:val="0"/>
              </w:rPr>
            </w:pPr>
            <w:r w:rsidRPr="00EE23E8">
              <w:rPr>
                <w:rFonts w:eastAsia="標楷體" w:hint="eastAsia"/>
                <w:kern w:val="0"/>
              </w:rPr>
              <w:t>或有風險：係指借款人的潛在債務承諾，極有可能於到期無法兌現而產生的風險。受到影響的產品主要為資產負債表之表外資產，但非屬於衍生性商品的項目。</w:t>
            </w:r>
          </w:p>
          <w:p w:rsidR="000D2F56" w:rsidRPr="00EE23E8" w:rsidRDefault="000D2F56" w:rsidP="00482E54">
            <w:pPr>
              <w:widowControl/>
              <w:numPr>
                <w:ilvl w:val="0"/>
                <w:numId w:val="127"/>
              </w:numPr>
              <w:spacing w:line="280" w:lineRule="exact"/>
              <w:rPr>
                <w:rFonts w:eastAsia="標楷體"/>
                <w:kern w:val="0"/>
              </w:rPr>
            </w:pPr>
            <w:r w:rsidRPr="00EE23E8">
              <w:rPr>
                <w:rFonts w:eastAsia="標楷體" w:hint="eastAsia"/>
                <w:kern w:val="0"/>
              </w:rPr>
              <w:t>交易對手風險：</w:t>
            </w:r>
          </w:p>
          <w:p w:rsidR="000D2F56" w:rsidRPr="00EE23E8" w:rsidRDefault="000D2F56" w:rsidP="00482E54">
            <w:pPr>
              <w:widowControl/>
              <w:numPr>
                <w:ilvl w:val="0"/>
                <w:numId w:val="129"/>
              </w:numPr>
              <w:spacing w:line="280" w:lineRule="exact"/>
              <w:ind w:left="482" w:hangingChars="201" w:hanging="482"/>
              <w:rPr>
                <w:rFonts w:eastAsia="標楷體"/>
                <w:kern w:val="0"/>
              </w:rPr>
            </w:pPr>
            <w:r w:rsidRPr="00EE23E8">
              <w:rPr>
                <w:rFonts w:eastAsia="標楷體" w:hint="eastAsia"/>
                <w:kern w:val="0"/>
              </w:rPr>
              <w:t>交割日風險：係指交易對手未依契約約定之交割時間，履行契約義務，造成本行發生等額本金的損失。主要為與交易對手於交割日或交割地之時間差所造成之風險。</w:t>
            </w:r>
          </w:p>
          <w:p w:rsidR="000D2F56" w:rsidRPr="00EE23E8" w:rsidRDefault="000D2F56" w:rsidP="00482E54">
            <w:pPr>
              <w:widowControl/>
              <w:numPr>
                <w:ilvl w:val="0"/>
                <w:numId w:val="129"/>
              </w:numPr>
              <w:spacing w:line="280" w:lineRule="exact"/>
              <w:ind w:left="482" w:hangingChars="201" w:hanging="482"/>
              <w:rPr>
                <w:rFonts w:eastAsia="標楷體"/>
                <w:kern w:val="0"/>
              </w:rPr>
            </w:pPr>
            <w:r w:rsidRPr="00EE23E8">
              <w:rPr>
                <w:rFonts w:eastAsia="標楷體" w:hint="eastAsia"/>
                <w:kern w:val="0"/>
              </w:rPr>
              <w:t>交割日前風險：係指交易對手於契約到期之最後交割日前違約，造成本行產生違約損失之風險。主要為與交易對手從事外匯或衍生性金融商品交易，若遇價格巨額波動而對交易對手產生不利影響時，交易對手可能會選擇不履約，以致本行遭受損失</w:t>
            </w:r>
            <w:r w:rsidRPr="00EE23E8">
              <w:rPr>
                <w:rFonts w:eastAsia="標楷體" w:hint="eastAsia"/>
                <w:kern w:val="0"/>
              </w:rPr>
              <w:t>(</w:t>
            </w:r>
            <w:r w:rsidRPr="00EE23E8">
              <w:rPr>
                <w:rFonts w:eastAsia="標楷體" w:hint="eastAsia"/>
                <w:kern w:val="0"/>
              </w:rPr>
              <w:t>通常為當期暴險額加未來潛在暴險額之合計數</w:t>
            </w:r>
            <w:r w:rsidRPr="00EE23E8">
              <w:rPr>
                <w:rFonts w:eastAsia="標楷體" w:hint="eastAsia"/>
                <w:kern w:val="0"/>
              </w:rPr>
              <w:t>)</w:t>
            </w:r>
            <w:r w:rsidRPr="00EE23E8">
              <w:rPr>
                <w:rFonts w:eastAsia="標楷體" w:hint="eastAsia"/>
                <w:kern w:val="0"/>
              </w:rPr>
              <w:t>。</w:t>
            </w:r>
          </w:p>
          <w:p w:rsidR="000D2F56" w:rsidRPr="00EE23E8" w:rsidRDefault="000D2F56" w:rsidP="00482E54">
            <w:pPr>
              <w:widowControl/>
              <w:numPr>
                <w:ilvl w:val="1"/>
                <w:numId w:val="131"/>
              </w:numPr>
              <w:spacing w:line="280" w:lineRule="exact"/>
              <w:ind w:left="482" w:hangingChars="201" w:hanging="482"/>
              <w:rPr>
                <w:rFonts w:eastAsia="標楷體"/>
                <w:kern w:val="0"/>
              </w:rPr>
            </w:pPr>
            <w:r w:rsidRPr="00EE23E8">
              <w:rPr>
                <w:rFonts w:eastAsia="標楷體" w:hint="eastAsia"/>
                <w:kern w:val="0"/>
              </w:rPr>
              <w:t>信用風險與其他風險相關性</w:t>
            </w:r>
          </w:p>
          <w:p w:rsidR="000D2F56" w:rsidRPr="00EE23E8" w:rsidRDefault="000D2F56" w:rsidP="00482E54">
            <w:pPr>
              <w:widowControl/>
              <w:numPr>
                <w:ilvl w:val="0"/>
                <w:numId w:val="130"/>
              </w:numPr>
              <w:spacing w:line="280" w:lineRule="exact"/>
              <w:rPr>
                <w:rFonts w:eastAsia="標楷體"/>
                <w:kern w:val="0"/>
              </w:rPr>
            </w:pPr>
            <w:r w:rsidRPr="00EE23E8">
              <w:rPr>
                <w:rFonts w:eastAsia="標楷體" w:hint="eastAsia"/>
                <w:kern w:val="0"/>
              </w:rPr>
              <w:t>國家風險：</w:t>
            </w:r>
          </w:p>
          <w:p w:rsidR="000D2F56" w:rsidRPr="00EE23E8" w:rsidRDefault="000D2F56" w:rsidP="000D2F56">
            <w:pPr>
              <w:widowControl/>
              <w:spacing w:line="280" w:lineRule="exact"/>
              <w:ind w:left="480"/>
              <w:rPr>
                <w:rFonts w:eastAsia="標楷體"/>
                <w:kern w:val="0"/>
              </w:rPr>
            </w:pPr>
            <w:r w:rsidRPr="00EE23E8">
              <w:rPr>
                <w:rFonts w:eastAsia="標楷體" w:hint="eastAsia"/>
                <w:kern w:val="0"/>
              </w:rPr>
              <w:t>國外借款人或交易對手所在國之國家風險，包括經濟、政治與社會環境變化所衍生的風險。包括主權風險</w:t>
            </w:r>
            <w:r w:rsidRPr="00EE23E8">
              <w:rPr>
                <w:rFonts w:eastAsia="標楷體" w:hint="eastAsia"/>
                <w:kern w:val="0"/>
              </w:rPr>
              <w:t>(</w:t>
            </w:r>
            <w:r w:rsidRPr="00EE23E8">
              <w:rPr>
                <w:rFonts w:eastAsia="標楷體" w:hint="eastAsia"/>
                <w:kern w:val="0"/>
              </w:rPr>
              <w:t>強制徵收擔保品或主權國家違約</w:t>
            </w:r>
            <w:r w:rsidRPr="00EE23E8">
              <w:rPr>
                <w:rFonts w:eastAsia="標楷體" w:hint="eastAsia"/>
                <w:kern w:val="0"/>
              </w:rPr>
              <w:t>)</w:t>
            </w:r>
            <w:r w:rsidRPr="00EE23E8">
              <w:rPr>
                <w:rFonts w:eastAsia="標楷體" w:hint="eastAsia"/>
                <w:kern w:val="0"/>
              </w:rPr>
              <w:t>、移轉風險</w:t>
            </w:r>
            <w:r w:rsidRPr="00EE23E8">
              <w:rPr>
                <w:rFonts w:eastAsia="標楷體" w:hint="eastAsia"/>
                <w:kern w:val="0"/>
              </w:rPr>
              <w:t>(</w:t>
            </w:r>
            <w:r w:rsidRPr="00EE23E8">
              <w:rPr>
                <w:rFonts w:eastAsia="標楷體" w:hint="eastAsia"/>
                <w:kern w:val="0"/>
              </w:rPr>
              <w:t>外幣無法進行換匯之風險</w:t>
            </w:r>
            <w:r w:rsidRPr="00EE23E8">
              <w:rPr>
                <w:rFonts w:eastAsia="標楷體" w:hint="eastAsia"/>
                <w:kern w:val="0"/>
              </w:rPr>
              <w:t>)</w:t>
            </w:r>
            <w:r w:rsidRPr="00EE23E8">
              <w:rPr>
                <w:rFonts w:eastAsia="標楷體" w:hint="eastAsia"/>
                <w:kern w:val="0"/>
              </w:rPr>
              <w:t>。</w:t>
            </w:r>
          </w:p>
          <w:p w:rsidR="000D2F56" w:rsidRPr="00EE23E8" w:rsidRDefault="000D2F56" w:rsidP="00482E54">
            <w:pPr>
              <w:widowControl/>
              <w:numPr>
                <w:ilvl w:val="0"/>
                <w:numId w:val="130"/>
              </w:numPr>
              <w:spacing w:line="280" w:lineRule="exact"/>
              <w:rPr>
                <w:rFonts w:eastAsia="標楷體"/>
                <w:kern w:val="0"/>
              </w:rPr>
            </w:pPr>
            <w:r w:rsidRPr="00EE23E8">
              <w:rPr>
                <w:rFonts w:eastAsia="標楷體" w:hint="eastAsia"/>
                <w:kern w:val="0"/>
              </w:rPr>
              <w:t>信用殘餘風險：</w:t>
            </w:r>
          </w:p>
          <w:p w:rsidR="000D2F56" w:rsidRPr="00EE23E8" w:rsidRDefault="000D2F56" w:rsidP="000D2F56">
            <w:pPr>
              <w:widowControl/>
              <w:spacing w:line="280" w:lineRule="exact"/>
              <w:ind w:left="480"/>
              <w:rPr>
                <w:rFonts w:eastAsia="標楷體"/>
                <w:kern w:val="0"/>
              </w:rPr>
            </w:pPr>
            <w:r w:rsidRPr="00EE23E8">
              <w:rPr>
                <w:rFonts w:eastAsia="標楷體" w:hint="eastAsia"/>
                <w:kern w:val="0"/>
              </w:rPr>
              <w:t>利用擔保品、保證或信用衍生性商品等工具來抵減信用風險，但可能使本行暴露於殘餘風險，例如：法律風險、文件風險，與流動性風險。</w:t>
            </w:r>
          </w:p>
        </w:tc>
      </w:tr>
      <w:tr w:rsidR="000D2F56" w:rsidRPr="00EE23E8" w:rsidTr="000D2F56">
        <w:trPr>
          <w:trHeight w:val="1080"/>
        </w:trPr>
        <w:tc>
          <w:tcPr>
            <w:tcW w:w="620" w:type="dxa"/>
            <w:tcBorders>
              <w:top w:val="nil"/>
              <w:left w:val="single" w:sz="4" w:space="0" w:color="auto"/>
              <w:bottom w:val="single" w:sz="4" w:space="0" w:color="auto"/>
              <w:right w:val="single" w:sz="4" w:space="0" w:color="auto"/>
            </w:tcBorders>
            <w:noWrap/>
            <w:vAlign w:val="center"/>
          </w:tcPr>
          <w:p w:rsidR="000D2F56" w:rsidRPr="00EE23E8" w:rsidRDefault="000D2F56" w:rsidP="009D0AB7">
            <w:pPr>
              <w:widowControl/>
              <w:jc w:val="center"/>
              <w:rPr>
                <w:rFonts w:eastAsia="標楷體"/>
                <w:kern w:val="0"/>
              </w:rPr>
            </w:pPr>
            <w:r w:rsidRPr="00EE23E8">
              <w:rPr>
                <w:rFonts w:eastAsia="標楷體"/>
                <w:kern w:val="0"/>
              </w:rPr>
              <w:t>2</w:t>
            </w:r>
          </w:p>
        </w:tc>
        <w:tc>
          <w:tcPr>
            <w:tcW w:w="3081" w:type="dxa"/>
            <w:tcBorders>
              <w:top w:val="single" w:sz="4" w:space="0" w:color="auto"/>
              <w:left w:val="nil"/>
              <w:bottom w:val="single" w:sz="4" w:space="0" w:color="auto"/>
              <w:right w:val="single" w:sz="4" w:space="0" w:color="000000"/>
            </w:tcBorders>
            <w:vAlign w:val="center"/>
          </w:tcPr>
          <w:p w:rsidR="000D2F56" w:rsidRPr="00EE23E8" w:rsidRDefault="000D2F56" w:rsidP="009D0AB7">
            <w:pPr>
              <w:widowControl/>
              <w:rPr>
                <w:rFonts w:eastAsia="標楷體"/>
                <w:kern w:val="0"/>
              </w:rPr>
            </w:pPr>
            <w:r w:rsidRPr="00EE23E8">
              <w:rPr>
                <w:rFonts w:eastAsia="標楷體"/>
                <w:kern w:val="0"/>
              </w:rPr>
              <w:t>定義信用風險管理政策及設定信用風險限額之標準及方法</w:t>
            </w:r>
          </w:p>
        </w:tc>
        <w:tc>
          <w:tcPr>
            <w:tcW w:w="6034" w:type="dxa"/>
            <w:tcBorders>
              <w:top w:val="single" w:sz="4" w:space="0" w:color="auto"/>
              <w:left w:val="nil"/>
              <w:bottom w:val="single" w:sz="4" w:space="0" w:color="auto"/>
              <w:right w:val="single" w:sz="4" w:space="0" w:color="auto"/>
            </w:tcBorders>
            <w:noWrap/>
            <w:vAlign w:val="center"/>
          </w:tcPr>
          <w:p w:rsidR="000D2F56" w:rsidRPr="00EE23E8" w:rsidRDefault="000D2F56" w:rsidP="000D2F56">
            <w:pPr>
              <w:widowControl/>
              <w:spacing w:line="280" w:lineRule="exact"/>
              <w:rPr>
                <w:rFonts w:eastAsia="標楷體"/>
                <w:kern w:val="0"/>
              </w:rPr>
            </w:pPr>
            <w:r w:rsidRPr="00EE23E8">
              <w:rPr>
                <w:rFonts w:eastAsia="標楷體" w:hint="eastAsia"/>
                <w:kern w:val="0"/>
              </w:rPr>
              <w:t>本行訂有「授信政策」，對同一自然人、同一法人、同一公營事業、同一關係人、同一關係企業、同一集團企業之授信均作適當之規劃及控管；對其占本行淨值比率分別訂定上限（其中同一公營事業不得超過本行淨值，同一集團企業依其信用評等、</w:t>
            </w:r>
            <w:r w:rsidRPr="00EE23E8">
              <w:rPr>
                <w:rFonts w:eastAsia="標楷體" w:hint="eastAsia"/>
                <w:kern w:val="0"/>
              </w:rPr>
              <w:t>CMoney</w:t>
            </w:r>
            <w:r w:rsidRPr="00EE23E8">
              <w:rPr>
                <w:rFonts w:eastAsia="標楷體" w:hint="eastAsia"/>
                <w:kern w:val="0"/>
              </w:rPr>
              <w:t>財務信評及展望調整核予限額），以控制單一授信風險並提高資金運用效率；對同一行業授信總餘額占本行授信總餘額之比率，依照產業與總體景氣，參考各行業逾放比與未來景氣調整核定限額。為強化對海外以及大陸地區於各行業別之授信風險控管，訂</w:t>
            </w:r>
            <w:r w:rsidRPr="00EE23E8">
              <w:rPr>
                <w:rFonts w:eastAsia="標楷體" w:hint="eastAsia"/>
                <w:kern w:val="0"/>
              </w:rPr>
              <w:lastRenderedPageBreak/>
              <w:t>定對海外與大陸地區之行業別限額。對以住宅不動產為擔保之授信總餘額占本行授信總餘額之比率，以資金用途分為房屋修繕、週轉金訂定限額控管，並動態調整授信方向，以規避整體風險，避免信用風險過度集中。</w:t>
            </w:r>
          </w:p>
        </w:tc>
      </w:tr>
      <w:tr w:rsidR="000D2F56" w:rsidRPr="00EE23E8" w:rsidTr="000D2F56">
        <w:trPr>
          <w:trHeight w:val="1080"/>
        </w:trPr>
        <w:tc>
          <w:tcPr>
            <w:tcW w:w="620" w:type="dxa"/>
            <w:tcBorders>
              <w:top w:val="nil"/>
              <w:left w:val="single" w:sz="4" w:space="0" w:color="auto"/>
              <w:bottom w:val="single" w:sz="4" w:space="0" w:color="auto"/>
              <w:right w:val="single" w:sz="4" w:space="0" w:color="auto"/>
            </w:tcBorders>
            <w:noWrap/>
            <w:vAlign w:val="center"/>
          </w:tcPr>
          <w:p w:rsidR="000D2F56" w:rsidRPr="00EE23E8" w:rsidRDefault="000D2F56" w:rsidP="009D0AB7">
            <w:pPr>
              <w:widowControl/>
              <w:jc w:val="center"/>
              <w:rPr>
                <w:rFonts w:eastAsia="標楷體"/>
                <w:kern w:val="0"/>
              </w:rPr>
            </w:pPr>
            <w:r w:rsidRPr="00EE23E8">
              <w:rPr>
                <w:rFonts w:eastAsia="標楷體"/>
                <w:kern w:val="0"/>
              </w:rPr>
              <w:lastRenderedPageBreak/>
              <w:t>3</w:t>
            </w:r>
          </w:p>
        </w:tc>
        <w:tc>
          <w:tcPr>
            <w:tcW w:w="3081" w:type="dxa"/>
            <w:tcBorders>
              <w:top w:val="single" w:sz="4" w:space="0" w:color="auto"/>
              <w:left w:val="nil"/>
              <w:bottom w:val="single" w:sz="4" w:space="0" w:color="auto"/>
              <w:right w:val="single" w:sz="4" w:space="0" w:color="000000"/>
            </w:tcBorders>
            <w:vAlign w:val="center"/>
          </w:tcPr>
          <w:p w:rsidR="000D2F56" w:rsidRPr="00EE23E8" w:rsidRDefault="000D2F56" w:rsidP="009D0AB7">
            <w:pPr>
              <w:widowControl/>
              <w:rPr>
                <w:rFonts w:eastAsia="標楷體"/>
                <w:kern w:val="0"/>
              </w:rPr>
            </w:pPr>
            <w:r w:rsidRPr="00EE23E8">
              <w:rPr>
                <w:rFonts w:eastAsia="標楷體"/>
                <w:kern w:val="0"/>
              </w:rPr>
              <w:t>信用風險管理與控制功能之架構與組織</w:t>
            </w:r>
          </w:p>
        </w:tc>
        <w:tc>
          <w:tcPr>
            <w:tcW w:w="6034" w:type="dxa"/>
            <w:tcBorders>
              <w:top w:val="single" w:sz="4" w:space="0" w:color="auto"/>
              <w:left w:val="nil"/>
              <w:bottom w:val="single" w:sz="4" w:space="0" w:color="auto"/>
              <w:right w:val="single" w:sz="4" w:space="0" w:color="auto"/>
            </w:tcBorders>
            <w:noWrap/>
            <w:vAlign w:val="center"/>
          </w:tcPr>
          <w:p w:rsidR="000D2F56" w:rsidRPr="00EE23E8" w:rsidRDefault="000D2F56" w:rsidP="000D2F56">
            <w:pPr>
              <w:widowControl/>
              <w:spacing w:line="280" w:lineRule="exact"/>
              <w:rPr>
                <w:rFonts w:eastAsia="標楷體"/>
                <w:kern w:val="0"/>
              </w:rPr>
            </w:pPr>
            <w:r w:rsidRPr="00EE23E8">
              <w:rPr>
                <w:rFonts w:eastAsia="標楷體" w:hint="eastAsia"/>
                <w:kern w:val="0"/>
              </w:rPr>
              <w:t>1.</w:t>
            </w:r>
            <w:r w:rsidRPr="00EE23E8">
              <w:rPr>
                <w:rFonts w:eastAsia="標楷體" w:hint="eastAsia"/>
                <w:kern w:val="0"/>
              </w:rPr>
              <w:t>董事會</w:t>
            </w:r>
            <w:r w:rsidRPr="00EE23E8">
              <w:rPr>
                <w:rFonts w:eastAsia="標楷體" w:hint="eastAsia"/>
                <w:kern w:val="0"/>
              </w:rPr>
              <w:t xml:space="preserve"> </w:t>
            </w:r>
          </w:p>
          <w:p w:rsidR="000D2F56" w:rsidRPr="00EE23E8" w:rsidRDefault="000D2F56" w:rsidP="000D2F56">
            <w:pPr>
              <w:widowControl/>
              <w:spacing w:line="280" w:lineRule="exact"/>
              <w:rPr>
                <w:rFonts w:eastAsia="標楷體"/>
                <w:kern w:val="0"/>
              </w:rPr>
            </w:pPr>
            <w:r w:rsidRPr="00EE23E8">
              <w:rPr>
                <w:rFonts w:eastAsia="標楷體" w:hint="eastAsia"/>
                <w:kern w:val="0"/>
              </w:rPr>
              <w:t>董事會為本行信用風險管理之最高決策層級，並對本行信用風險管理負有最終之責任。</w:t>
            </w:r>
          </w:p>
          <w:p w:rsidR="000D2F56" w:rsidRPr="00EE23E8" w:rsidRDefault="000D2F56" w:rsidP="000D2F56">
            <w:pPr>
              <w:widowControl/>
              <w:spacing w:line="280" w:lineRule="exact"/>
              <w:rPr>
                <w:rFonts w:eastAsia="標楷體"/>
                <w:kern w:val="0"/>
              </w:rPr>
            </w:pPr>
            <w:r w:rsidRPr="00EE23E8">
              <w:rPr>
                <w:rFonts w:eastAsia="標楷體" w:hint="eastAsia"/>
                <w:kern w:val="0"/>
              </w:rPr>
              <w:t>2.</w:t>
            </w:r>
            <w:r w:rsidRPr="00EE23E8">
              <w:rPr>
                <w:rFonts w:eastAsia="標楷體" w:hint="eastAsia"/>
                <w:kern w:val="0"/>
              </w:rPr>
              <w:t>風險管理委員會</w:t>
            </w:r>
          </w:p>
          <w:p w:rsidR="000D2F56" w:rsidRPr="00EE23E8" w:rsidRDefault="000D2F56" w:rsidP="000D2F56">
            <w:pPr>
              <w:widowControl/>
              <w:spacing w:line="280" w:lineRule="exact"/>
              <w:rPr>
                <w:rFonts w:eastAsia="標楷體"/>
                <w:kern w:val="0"/>
              </w:rPr>
            </w:pPr>
            <w:r w:rsidRPr="00EE23E8">
              <w:rPr>
                <w:rFonts w:eastAsia="標楷體" w:hint="eastAsia"/>
                <w:kern w:val="0"/>
              </w:rPr>
              <w:t>負責執行董事會核定之信用風險管理決策，審議信用風險規章並協調有關信用風險管理事宜，持續監督風險管理執行的績效。</w:t>
            </w:r>
          </w:p>
          <w:p w:rsidR="000D2F56" w:rsidRPr="00EE23E8" w:rsidRDefault="000D2F56" w:rsidP="000D2F56">
            <w:pPr>
              <w:widowControl/>
              <w:spacing w:line="280" w:lineRule="exact"/>
              <w:rPr>
                <w:rFonts w:eastAsia="標楷體"/>
                <w:kern w:val="0"/>
              </w:rPr>
            </w:pPr>
            <w:r w:rsidRPr="00EE23E8">
              <w:rPr>
                <w:rFonts w:eastAsia="標楷體" w:hint="eastAsia"/>
                <w:kern w:val="0"/>
              </w:rPr>
              <w:t>3.</w:t>
            </w:r>
            <w:r w:rsidRPr="00EE23E8">
              <w:rPr>
                <w:rFonts w:eastAsia="標楷體" w:hint="eastAsia"/>
                <w:kern w:val="0"/>
              </w:rPr>
              <w:t>授信審議委員會</w:t>
            </w:r>
          </w:p>
          <w:p w:rsidR="000D2F56" w:rsidRPr="00EE23E8" w:rsidRDefault="000D2F56" w:rsidP="000D2F56">
            <w:pPr>
              <w:widowControl/>
              <w:spacing w:line="280" w:lineRule="exact"/>
              <w:rPr>
                <w:rFonts w:eastAsia="標楷體"/>
                <w:kern w:val="0"/>
              </w:rPr>
            </w:pPr>
            <w:r w:rsidRPr="00EE23E8">
              <w:rPr>
                <w:rFonts w:eastAsia="標楷體" w:hint="eastAsia"/>
                <w:kern w:val="0"/>
              </w:rPr>
              <w:t>負責審議董事會權限之授信案件，並將審議結果呈董事會核定；歸戶後金額屬董事會核准層級且董事會已核准之授信案件，其利率、費率調整授權授信審議委員會酌情調整，並於每月彙報董事會核備。</w:t>
            </w:r>
          </w:p>
          <w:p w:rsidR="000D2F56" w:rsidRPr="00EE23E8" w:rsidRDefault="000D2F56" w:rsidP="000D2F56">
            <w:pPr>
              <w:widowControl/>
              <w:spacing w:line="280" w:lineRule="exact"/>
              <w:rPr>
                <w:rFonts w:eastAsia="標楷體"/>
                <w:kern w:val="0"/>
              </w:rPr>
            </w:pPr>
            <w:r w:rsidRPr="00EE23E8">
              <w:rPr>
                <w:rFonts w:eastAsia="標楷體" w:hint="eastAsia"/>
                <w:kern w:val="0"/>
              </w:rPr>
              <w:t>4.</w:t>
            </w:r>
            <w:r w:rsidRPr="00EE23E8">
              <w:rPr>
                <w:rFonts w:eastAsia="標楷體" w:hint="eastAsia"/>
                <w:kern w:val="0"/>
              </w:rPr>
              <w:t>風險管理部</w:t>
            </w:r>
          </w:p>
          <w:p w:rsidR="000D2F56" w:rsidRPr="00EE23E8" w:rsidRDefault="000D2F56" w:rsidP="000D2F56">
            <w:pPr>
              <w:widowControl/>
              <w:spacing w:line="280" w:lineRule="exact"/>
              <w:rPr>
                <w:rFonts w:eastAsia="標楷體"/>
                <w:kern w:val="0"/>
              </w:rPr>
            </w:pPr>
            <w:r w:rsidRPr="00EE23E8">
              <w:rPr>
                <w:rFonts w:eastAsia="標楷體" w:hint="eastAsia"/>
                <w:kern w:val="0"/>
              </w:rPr>
              <w:t>負責規劃、建置及整合本行信用風險管理作業，執行全行整體信用風險管理監控工作，定期彙總全行信用風險資訊提報風險管理委員會及董事會；並依主管機關規定計提信用風險資本及風險資訊揭露。</w:t>
            </w:r>
          </w:p>
          <w:p w:rsidR="000D2F56" w:rsidRPr="00EE23E8" w:rsidRDefault="000D2F56" w:rsidP="000D2F56">
            <w:pPr>
              <w:widowControl/>
              <w:spacing w:line="280" w:lineRule="exact"/>
              <w:rPr>
                <w:rFonts w:eastAsia="標楷體"/>
                <w:kern w:val="0"/>
              </w:rPr>
            </w:pPr>
            <w:r w:rsidRPr="00EE23E8">
              <w:rPr>
                <w:rFonts w:eastAsia="標楷體" w:hint="eastAsia"/>
                <w:kern w:val="0"/>
              </w:rPr>
              <w:t>5.</w:t>
            </w:r>
            <w:r w:rsidRPr="00EE23E8">
              <w:rPr>
                <w:rFonts w:eastAsia="標楷體" w:hint="eastAsia"/>
                <w:kern w:val="0"/>
              </w:rPr>
              <w:t>總行各業務主管單位</w:t>
            </w:r>
          </w:p>
          <w:p w:rsidR="000D2F56" w:rsidRPr="00EE23E8" w:rsidRDefault="000D2F56" w:rsidP="000D2F56">
            <w:pPr>
              <w:widowControl/>
              <w:spacing w:line="280" w:lineRule="exact"/>
              <w:rPr>
                <w:rFonts w:eastAsia="標楷體"/>
                <w:kern w:val="0"/>
              </w:rPr>
            </w:pPr>
            <w:r w:rsidRPr="00EE23E8">
              <w:rPr>
                <w:rFonts w:eastAsia="標楷體" w:hint="eastAsia"/>
                <w:kern w:val="0"/>
              </w:rPr>
              <w:t>(1)</w:t>
            </w:r>
            <w:r w:rsidRPr="00EE23E8">
              <w:rPr>
                <w:rFonts w:eastAsia="標楷體" w:hint="eastAsia"/>
                <w:kern w:val="0"/>
              </w:rPr>
              <w:tab/>
            </w:r>
            <w:r w:rsidRPr="00EE23E8">
              <w:rPr>
                <w:rFonts w:eastAsia="標楷體" w:hint="eastAsia"/>
                <w:kern w:val="0"/>
              </w:rPr>
              <w:t>負責訂定、管理其所轄業務之信用風險規章及作業流程，並監控其執行情形，協助風險管理部完成全行信用風險之控管。</w:t>
            </w:r>
          </w:p>
          <w:p w:rsidR="000D2F56" w:rsidRPr="00EE23E8" w:rsidRDefault="000D2F56" w:rsidP="000D2F56">
            <w:pPr>
              <w:widowControl/>
              <w:spacing w:line="280" w:lineRule="exact"/>
              <w:rPr>
                <w:rFonts w:eastAsia="標楷體"/>
                <w:kern w:val="0"/>
              </w:rPr>
            </w:pPr>
            <w:r w:rsidRPr="00EE23E8">
              <w:rPr>
                <w:rFonts w:eastAsia="標楷體" w:hint="eastAsia"/>
                <w:kern w:val="0"/>
              </w:rPr>
              <w:t>(2)</w:t>
            </w:r>
            <w:r w:rsidRPr="00EE23E8">
              <w:rPr>
                <w:rFonts w:eastAsia="標楷體" w:hint="eastAsia"/>
                <w:kern w:val="0"/>
              </w:rPr>
              <w:t>總行各業務主管單位應辨識並管理所有金融商品的信用風險，並確保在從事新種商品或交易之前，作好風險控管機制。</w:t>
            </w:r>
          </w:p>
          <w:p w:rsidR="000D2F56" w:rsidRPr="00EE23E8" w:rsidRDefault="000D2F56" w:rsidP="000D2F56">
            <w:pPr>
              <w:widowControl/>
              <w:spacing w:line="280" w:lineRule="exact"/>
              <w:rPr>
                <w:rFonts w:eastAsia="標楷體"/>
                <w:kern w:val="0"/>
              </w:rPr>
            </w:pPr>
            <w:r w:rsidRPr="00EE23E8">
              <w:rPr>
                <w:rFonts w:eastAsia="標楷體" w:hint="eastAsia"/>
                <w:kern w:val="0"/>
              </w:rPr>
              <w:t>6.</w:t>
            </w:r>
            <w:r w:rsidRPr="00EE23E8">
              <w:rPr>
                <w:rFonts w:eastAsia="標楷體" w:hint="eastAsia"/>
                <w:kern w:val="0"/>
              </w:rPr>
              <w:t>全行各單位</w:t>
            </w:r>
          </w:p>
          <w:p w:rsidR="000D2F56" w:rsidRPr="00EE23E8" w:rsidRDefault="000D2F56" w:rsidP="000D2F56">
            <w:pPr>
              <w:widowControl/>
              <w:spacing w:line="280" w:lineRule="exact"/>
              <w:rPr>
                <w:rFonts w:eastAsia="標楷體"/>
                <w:kern w:val="0"/>
              </w:rPr>
            </w:pPr>
            <w:r w:rsidRPr="00EE23E8">
              <w:rPr>
                <w:rFonts w:eastAsia="標楷體" w:hint="eastAsia"/>
                <w:kern w:val="0"/>
              </w:rPr>
              <w:t>(1)</w:t>
            </w:r>
            <w:r w:rsidRPr="00EE23E8">
              <w:rPr>
                <w:rFonts w:eastAsia="標楷體" w:hint="eastAsia"/>
                <w:kern w:val="0"/>
              </w:rPr>
              <w:t>負責辨識、評估及衡量風險並採取適當的風險對策方式。</w:t>
            </w:r>
          </w:p>
          <w:p w:rsidR="000D2F56" w:rsidRPr="00EE23E8" w:rsidRDefault="000D2F56" w:rsidP="000D2F56">
            <w:pPr>
              <w:widowControl/>
              <w:spacing w:line="280" w:lineRule="exact"/>
              <w:rPr>
                <w:rFonts w:eastAsia="標楷體"/>
                <w:kern w:val="0"/>
              </w:rPr>
            </w:pPr>
            <w:r w:rsidRPr="00EE23E8">
              <w:rPr>
                <w:rFonts w:eastAsia="標楷體" w:hint="eastAsia"/>
                <w:kern w:val="0"/>
              </w:rPr>
              <w:t>(2)</w:t>
            </w:r>
            <w:r w:rsidRPr="00EE23E8">
              <w:rPr>
                <w:rFonts w:eastAsia="標楷體" w:hint="eastAsia"/>
                <w:kern w:val="0"/>
              </w:rPr>
              <w:t>遵循本行徵信、授信及與信用風險有關之管理規定，進行日常作業與信用風險管理，並依規定適時陳報相關單位。</w:t>
            </w:r>
          </w:p>
          <w:p w:rsidR="000D2F56" w:rsidRPr="00EE23E8" w:rsidRDefault="000D2F56" w:rsidP="000D2F56">
            <w:pPr>
              <w:widowControl/>
              <w:spacing w:line="280" w:lineRule="exact"/>
              <w:rPr>
                <w:rFonts w:eastAsia="標楷體"/>
                <w:kern w:val="0"/>
              </w:rPr>
            </w:pPr>
            <w:r w:rsidRPr="00EE23E8">
              <w:rPr>
                <w:rFonts w:eastAsia="標楷體" w:hint="eastAsia"/>
                <w:kern w:val="0"/>
              </w:rPr>
              <w:t>(3)</w:t>
            </w:r>
            <w:r w:rsidRPr="00EE23E8">
              <w:rPr>
                <w:rFonts w:eastAsia="標楷體" w:hint="eastAsia"/>
                <w:kern w:val="0"/>
              </w:rPr>
              <w:t>對信用風險之控管應與日常作業相結合，並確認各作業資料之正確性及完整性。</w:t>
            </w:r>
          </w:p>
          <w:p w:rsidR="000D2F56" w:rsidRPr="00EE23E8" w:rsidRDefault="000D2F56" w:rsidP="000D2F56">
            <w:pPr>
              <w:widowControl/>
              <w:spacing w:line="280" w:lineRule="exact"/>
              <w:rPr>
                <w:rFonts w:eastAsia="標楷體"/>
                <w:kern w:val="0"/>
              </w:rPr>
            </w:pPr>
            <w:r w:rsidRPr="00EE23E8">
              <w:rPr>
                <w:rFonts w:eastAsia="標楷體" w:hint="eastAsia"/>
                <w:kern w:val="0"/>
              </w:rPr>
              <w:t>7.</w:t>
            </w:r>
            <w:r w:rsidRPr="00EE23E8">
              <w:rPr>
                <w:rFonts w:eastAsia="標楷體" w:hint="eastAsia"/>
                <w:kern w:val="0"/>
              </w:rPr>
              <w:t>營業單位授信審議小組</w:t>
            </w:r>
          </w:p>
          <w:p w:rsidR="000D2F56" w:rsidRPr="00EE23E8" w:rsidRDefault="000D2F56" w:rsidP="000D2F56">
            <w:pPr>
              <w:widowControl/>
              <w:spacing w:line="280" w:lineRule="exact"/>
              <w:rPr>
                <w:rFonts w:eastAsia="標楷體"/>
                <w:kern w:val="0"/>
              </w:rPr>
            </w:pPr>
            <w:r w:rsidRPr="00EE23E8">
              <w:rPr>
                <w:rFonts w:eastAsia="標楷體" w:hint="eastAsia"/>
                <w:kern w:val="0"/>
              </w:rPr>
              <w:t>負責對單位主管授權權限內之授信案件，召開授信審議會議，加強對授信業務之審核，以確保債權，作好風險控管。</w:t>
            </w:r>
          </w:p>
        </w:tc>
      </w:tr>
      <w:tr w:rsidR="000D2F56" w:rsidRPr="00EE23E8" w:rsidTr="000D2F56">
        <w:trPr>
          <w:trHeight w:val="1080"/>
        </w:trPr>
        <w:tc>
          <w:tcPr>
            <w:tcW w:w="620" w:type="dxa"/>
            <w:tcBorders>
              <w:top w:val="nil"/>
              <w:left w:val="single" w:sz="4" w:space="0" w:color="auto"/>
              <w:bottom w:val="single" w:sz="4" w:space="0" w:color="auto"/>
              <w:right w:val="single" w:sz="4" w:space="0" w:color="auto"/>
            </w:tcBorders>
            <w:noWrap/>
            <w:vAlign w:val="center"/>
          </w:tcPr>
          <w:p w:rsidR="000D2F56" w:rsidRPr="00EE23E8" w:rsidRDefault="000D2F56" w:rsidP="009D0AB7">
            <w:pPr>
              <w:widowControl/>
              <w:jc w:val="center"/>
              <w:rPr>
                <w:rFonts w:eastAsia="標楷體"/>
                <w:kern w:val="0"/>
              </w:rPr>
            </w:pPr>
            <w:r w:rsidRPr="00EE23E8">
              <w:rPr>
                <w:rFonts w:eastAsia="標楷體"/>
                <w:kern w:val="0"/>
              </w:rPr>
              <w:t>4</w:t>
            </w:r>
          </w:p>
        </w:tc>
        <w:tc>
          <w:tcPr>
            <w:tcW w:w="3081" w:type="dxa"/>
            <w:tcBorders>
              <w:top w:val="single" w:sz="4" w:space="0" w:color="auto"/>
              <w:left w:val="nil"/>
              <w:bottom w:val="single" w:sz="4" w:space="0" w:color="auto"/>
              <w:right w:val="single" w:sz="4" w:space="0" w:color="000000"/>
            </w:tcBorders>
            <w:vAlign w:val="center"/>
          </w:tcPr>
          <w:p w:rsidR="000D2F56" w:rsidRPr="00EE23E8" w:rsidRDefault="000D2F56" w:rsidP="009D0AB7">
            <w:pPr>
              <w:widowControl/>
              <w:rPr>
                <w:rFonts w:eastAsia="標楷體"/>
                <w:kern w:val="0"/>
              </w:rPr>
            </w:pPr>
            <w:r w:rsidRPr="00EE23E8">
              <w:rPr>
                <w:rFonts w:eastAsia="標楷體"/>
                <w:kern w:val="0"/>
              </w:rPr>
              <w:t>信用風險管理、風險控制、法令遵循以及內部稽核功能間的關聯性</w:t>
            </w:r>
          </w:p>
        </w:tc>
        <w:tc>
          <w:tcPr>
            <w:tcW w:w="6034" w:type="dxa"/>
            <w:tcBorders>
              <w:top w:val="single" w:sz="4" w:space="0" w:color="auto"/>
              <w:left w:val="nil"/>
              <w:bottom w:val="single" w:sz="4" w:space="0" w:color="auto"/>
              <w:right w:val="single" w:sz="4" w:space="0" w:color="auto"/>
            </w:tcBorders>
            <w:noWrap/>
            <w:vAlign w:val="center"/>
          </w:tcPr>
          <w:p w:rsidR="000D2F56" w:rsidRPr="00EE23E8" w:rsidRDefault="000D2F56" w:rsidP="000D2F56">
            <w:pPr>
              <w:widowControl/>
              <w:spacing w:line="280" w:lineRule="exact"/>
              <w:rPr>
                <w:rFonts w:eastAsia="標楷體"/>
                <w:kern w:val="0"/>
              </w:rPr>
            </w:pPr>
            <w:r w:rsidRPr="00EE23E8">
              <w:rPr>
                <w:rFonts w:eastAsia="標楷體" w:hint="eastAsia"/>
                <w:kern w:val="0"/>
              </w:rPr>
              <w:t>本行「授信政策」已對授信限額作適當之規劃及控管，並於授信審核時，依「呈總檢附書類一覽表</w:t>
            </w:r>
            <w:r w:rsidRPr="00EE23E8">
              <w:rPr>
                <w:rFonts w:eastAsia="標楷體" w:hint="eastAsia"/>
                <w:kern w:val="0"/>
              </w:rPr>
              <w:t>-</w:t>
            </w:r>
            <w:r w:rsidRPr="00EE23E8">
              <w:rPr>
                <w:rFonts w:eastAsia="標楷體" w:hint="eastAsia"/>
                <w:kern w:val="0"/>
              </w:rPr>
              <w:t>關係戶授信明細表」對授信限額加以控管；並利用系統產製之各類限額控管報表加強檢視監控</w:t>
            </w:r>
            <w:r w:rsidRPr="00EE23E8">
              <w:rPr>
                <w:rFonts w:eastAsia="標楷體" w:hint="eastAsia"/>
                <w:kern w:val="0"/>
              </w:rPr>
              <w:t>(</w:t>
            </w:r>
            <w:r w:rsidRPr="00EE23E8">
              <w:rPr>
                <w:rFonts w:eastAsia="標楷體" w:hint="eastAsia"/>
                <w:kern w:val="0"/>
              </w:rPr>
              <w:t>如：同一自然人、同一法人、同一關係人、同一關係企業、同一行業…等報表</w:t>
            </w:r>
            <w:r w:rsidRPr="00EE23E8">
              <w:rPr>
                <w:rFonts w:eastAsia="標楷體" w:hint="eastAsia"/>
                <w:kern w:val="0"/>
              </w:rPr>
              <w:t>)</w:t>
            </w:r>
            <w:r w:rsidRPr="00EE23E8">
              <w:rPr>
                <w:rFonts w:eastAsia="標楷體" w:hint="eastAsia"/>
                <w:kern w:val="0"/>
              </w:rPr>
              <w:t>；另為有效控管本行例外核准案件之風險，已制訂「各項例外核准案件施行要點」，以定期檢討對例外核准之案件限額；且本行為加強授信業務事後管理，期能及早發現跡象不良者，得預為研擬保全措施，藉以確保債權，提昇授信之品質及安全，特制訂「授信覆審要點」以確保信用風險暴險程度不致超過可接受之程度。法令遵循單位應執行法律風險控管，確保業務執行及風險管理制度皆能遵循法令規範。本行稽核室並定期辦理風險管理一般業務查核，檢視信用風險管理程序。內部稽核的查核範圍包括：</w:t>
            </w:r>
            <w:r w:rsidRPr="00EE23E8">
              <w:rPr>
                <w:rFonts w:eastAsia="標楷體" w:hint="eastAsia"/>
                <w:kern w:val="0"/>
              </w:rPr>
              <w:t>(1)</w:t>
            </w:r>
            <w:r w:rsidRPr="00EE23E8">
              <w:rPr>
                <w:rFonts w:eastAsia="標楷體" w:hint="eastAsia"/>
                <w:kern w:val="0"/>
              </w:rPr>
              <w:t>授信內部管理程序、方針及其遵循情形。</w:t>
            </w:r>
            <w:r w:rsidRPr="00EE23E8">
              <w:rPr>
                <w:rFonts w:eastAsia="標楷體" w:hint="eastAsia"/>
                <w:kern w:val="0"/>
              </w:rPr>
              <w:t>(2)</w:t>
            </w:r>
            <w:r w:rsidRPr="00EE23E8">
              <w:rPr>
                <w:rFonts w:eastAsia="標楷體" w:hint="eastAsia"/>
                <w:kern w:val="0"/>
              </w:rPr>
              <w:t>授信方針、措施及授信限額</w:t>
            </w:r>
            <w:r w:rsidRPr="00EE23E8">
              <w:rPr>
                <w:rFonts w:eastAsia="標楷體" w:hint="eastAsia"/>
                <w:kern w:val="0"/>
              </w:rPr>
              <w:lastRenderedPageBreak/>
              <w:t>之例外情況，可及時向有關管理階層呈報。</w:t>
            </w:r>
          </w:p>
        </w:tc>
      </w:tr>
      <w:tr w:rsidR="000D2F56" w:rsidRPr="00EE23E8" w:rsidTr="000D2F56">
        <w:trPr>
          <w:trHeight w:val="1080"/>
        </w:trPr>
        <w:tc>
          <w:tcPr>
            <w:tcW w:w="620" w:type="dxa"/>
            <w:tcBorders>
              <w:top w:val="nil"/>
              <w:left w:val="single" w:sz="4" w:space="0" w:color="auto"/>
              <w:bottom w:val="single" w:sz="4" w:space="0" w:color="auto"/>
              <w:right w:val="single" w:sz="4" w:space="0" w:color="auto"/>
            </w:tcBorders>
            <w:noWrap/>
            <w:vAlign w:val="center"/>
          </w:tcPr>
          <w:p w:rsidR="000D2F56" w:rsidRPr="00EE23E8" w:rsidRDefault="000D2F56" w:rsidP="009D0AB7">
            <w:pPr>
              <w:widowControl/>
              <w:jc w:val="center"/>
              <w:rPr>
                <w:rFonts w:eastAsia="標楷體"/>
                <w:kern w:val="0"/>
              </w:rPr>
            </w:pPr>
            <w:r w:rsidRPr="00EE23E8">
              <w:rPr>
                <w:rFonts w:eastAsia="標楷體"/>
                <w:kern w:val="0"/>
              </w:rPr>
              <w:lastRenderedPageBreak/>
              <w:t>5</w:t>
            </w:r>
          </w:p>
        </w:tc>
        <w:tc>
          <w:tcPr>
            <w:tcW w:w="3081" w:type="dxa"/>
            <w:tcBorders>
              <w:top w:val="single" w:sz="4" w:space="0" w:color="auto"/>
              <w:left w:val="nil"/>
              <w:bottom w:val="single" w:sz="4" w:space="0" w:color="auto"/>
              <w:right w:val="single" w:sz="4" w:space="0" w:color="000000"/>
            </w:tcBorders>
            <w:vAlign w:val="center"/>
          </w:tcPr>
          <w:p w:rsidR="000D2F56" w:rsidRPr="00EE23E8" w:rsidRDefault="000D2F56" w:rsidP="009D0AB7">
            <w:pPr>
              <w:widowControl/>
              <w:rPr>
                <w:rFonts w:eastAsia="標楷體"/>
                <w:kern w:val="0"/>
              </w:rPr>
            </w:pPr>
            <w:r w:rsidRPr="00EE23E8">
              <w:rPr>
                <w:rFonts w:eastAsia="標楷體"/>
                <w:kern w:val="0"/>
              </w:rPr>
              <w:t>對董事會及管理階層報告信用風險暴險及信用風險管理功能的範圍及主要內容</w:t>
            </w:r>
          </w:p>
        </w:tc>
        <w:tc>
          <w:tcPr>
            <w:tcW w:w="6034" w:type="dxa"/>
            <w:tcBorders>
              <w:top w:val="single" w:sz="4" w:space="0" w:color="auto"/>
              <w:left w:val="nil"/>
              <w:bottom w:val="single" w:sz="4" w:space="0" w:color="auto"/>
              <w:right w:val="single" w:sz="4" w:space="0" w:color="auto"/>
            </w:tcBorders>
            <w:noWrap/>
            <w:vAlign w:val="center"/>
          </w:tcPr>
          <w:p w:rsidR="000D2F56" w:rsidRPr="00EE23E8" w:rsidRDefault="000D2F56" w:rsidP="000D2F56">
            <w:pPr>
              <w:widowControl/>
              <w:spacing w:line="280" w:lineRule="exact"/>
              <w:rPr>
                <w:rFonts w:eastAsia="標楷體"/>
                <w:kern w:val="0"/>
              </w:rPr>
            </w:pPr>
            <w:r w:rsidRPr="00EE23E8">
              <w:rPr>
                <w:rFonts w:eastAsia="標楷體" w:hint="eastAsia"/>
                <w:kern w:val="0"/>
              </w:rPr>
              <w:t>本行依據整體風險管理政策，訂定「信用風險管理準則」。另將各暴險類型分類，計算信用風險性資產，並揭露於風險控管報告每季提報董事會。內容及範圍為：</w:t>
            </w:r>
          </w:p>
          <w:p w:rsidR="000D2F56" w:rsidRPr="00EE23E8" w:rsidRDefault="000D2F56" w:rsidP="00482E54">
            <w:pPr>
              <w:widowControl/>
              <w:numPr>
                <w:ilvl w:val="0"/>
                <w:numId w:val="132"/>
              </w:numPr>
              <w:spacing w:line="280" w:lineRule="exact"/>
              <w:rPr>
                <w:rFonts w:eastAsia="標楷體"/>
                <w:kern w:val="0"/>
              </w:rPr>
            </w:pPr>
            <w:r w:rsidRPr="00EE23E8">
              <w:rPr>
                <w:rFonts w:eastAsia="標楷體" w:hint="eastAsia"/>
                <w:kern w:val="0"/>
              </w:rPr>
              <w:t>交易對手額度控管（對同一自然人、同一法人、同一關係人、同一關係企業、同一集團企業、同一行業）</w:t>
            </w:r>
          </w:p>
          <w:p w:rsidR="000D2F56" w:rsidRPr="00EE23E8" w:rsidRDefault="000D2F56" w:rsidP="00482E54">
            <w:pPr>
              <w:widowControl/>
              <w:numPr>
                <w:ilvl w:val="0"/>
                <w:numId w:val="132"/>
              </w:numPr>
              <w:spacing w:line="280" w:lineRule="exact"/>
              <w:rPr>
                <w:rFonts w:eastAsia="標楷體"/>
                <w:kern w:val="0"/>
              </w:rPr>
            </w:pPr>
            <w:r w:rsidRPr="00EE23E8">
              <w:rPr>
                <w:rFonts w:eastAsia="標楷體" w:hint="eastAsia"/>
                <w:kern w:val="0"/>
              </w:rPr>
              <w:t>信用風險集中度控管（監控前</w:t>
            </w:r>
            <w:r w:rsidRPr="00EE23E8">
              <w:rPr>
                <w:rFonts w:eastAsia="標楷體" w:hint="eastAsia"/>
                <w:kern w:val="0"/>
              </w:rPr>
              <w:t>20</w:t>
            </w:r>
            <w:r w:rsidRPr="00EE23E8">
              <w:rPr>
                <w:rFonts w:eastAsia="標楷體" w:hint="eastAsia"/>
                <w:kern w:val="0"/>
              </w:rPr>
              <w:t>大授信戶）</w:t>
            </w:r>
          </w:p>
          <w:p w:rsidR="000D2F56" w:rsidRPr="00EE23E8" w:rsidRDefault="000D2F56" w:rsidP="00482E54">
            <w:pPr>
              <w:widowControl/>
              <w:numPr>
                <w:ilvl w:val="0"/>
                <w:numId w:val="132"/>
              </w:numPr>
              <w:spacing w:line="280" w:lineRule="exact"/>
              <w:rPr>
                <w:rFonts w:eastAsia="標楷體"/>
                <w:kern w:val="0"/>
              </w:rPr>
            </w:pPr>
            <w:r w:rsidRPr="00EE23E8">
              <w:rPr>
                <w:rFonts w:eastAsia="標楷體" w:hint="eastAsia"/>
                <w:kern w:val="0"/>
              </w:rPr>
              <w:t>授信業務結構分析（依放款類別）</w:t>
            </w:r>
          </w:p>
          <w:p w:rsidR="000D2F56" w:rsidRPr="00EE23E8" w:rsidRDefault="000D2F56" w:rsidP="00482E54">
            <w:pPr>
              <w:widowControl/>
              <w:numPr>
                <w:ilvl w:val="0"/>
                <w:numId w:val="132"/>
              </w:numPr>
              <w:spacing w:line="280" w:lineRule="exact"/>
              <w:rPr>
                <w:rFonts w:eastAsia="標楷體"/>
                <w:kern w:val="0"/>
              </w:rPr>
            </w:pPr>
            <w:r w:rsidRPr="00EE23E8">
              <w:rPr>
                <w:rFonts w:eastAsia="標楷體" w:hint="eastAsia"/>
                <w:kern w:val="0"/>
              </w:rPr>
              <w:t>資產品質（逾期放款、逾放比、備抵呆帳、覆蓋率）等。信用風險衡量系統分為信用評等維護作業、表內加權風險資產額維護作業…等。</w:t>
            </w:r>
          </w:p>
        </w:tc>
      </w:tr>
      <w:tr w:rsidR="000D2F56" w:rsidRPr="00EE23E8" w:rsidTr="000D2F56">
        <w:trPr>
          <w:trHeight w:val="1080"/>
        </w:trPr>
        <w:tc>
          <w:tcPr>
            <w:tcW w:w="620" w:type="dxa"/>
            <w:tcBorders>
              <w:top w:val="nil"/>
              <w:left w:val="single" w:sz="4" w:space="0" w:color="auto"/>
              <w:bottom w:val="single" w:sz="4" w:space="0" w:color="auto"/>
              <w:right w:val="single" w:sz="4" w:space="0" w:color="auto"/>
            </w:tcBorders>
            <w:noWrap/>
            <w:vAlign w:val="center"/>
          </w:tcPr>
          <w:p w:rsidR="000D2F56" w:rsidRPr="00EE23E8" w:rsidRDefault="000D2F56" w:rsidP="009D0AB7">
            <w:pPr>
              <w:widowControl/>
              <w:jc w:val="center"/>
              <w:rPr>
                <w:rFonts w:eastAsia="標楷體"/>
                <w:kern w:val="0"/>
              </w:rPr>
            </w:pPr>
            <w:r w:rsidRPr="00EE23E8">
              <w:rPr>
                <w:rFonts w:eastAsia="標楷體"/>
                <w:kern w:val="0"/>
              </w:rPr>
              <w:t>6</w:t>
            </w:r>
          </w:p>
        </w:tc>
        <w:tc>
          <w:tcPr>
            <w:tcW w:w="3081" w:type="dxa"/>
            <w:tcBorders>
              <w:top w:val="single" w:sz="4" w:space="0" w:color="auto"/>
              <w:left w:val="nil"/>
              <w:bottom w:val="single" w:sz="4" w:space="0" w:color="auto"/>
              <w:right w:val="single" w:sz="4" w:space="0" w:color="000000"/>
            </w:tcBorders>
            <w:vAlign w:val="center"/>
          </w:tcPr>
          <w:p w:rsidR="000D2F56" w:rsidRPr="00EE23E8" w:rsidRDefault="000D2F56" w:rsidP="004D6490">
            <w:pPr>
              <w:widowControl/>
              <w:rPr>
                <w:rFonts w:eastAsia="標楷體"/>
                <w:kern w:val="0"/>
              </w:rPr>
            </w:pPr>
            <w:r w:rsidRPr="00EE23E8">
              <w:rPr>
                <w:rFonts w:eastAsia="標楷體"/>
                <w:kern w:val="0"/>
              </w:rPr>
              <w:t>銀行運用資產負債表表內及表外淨額結算之政策及程序核心特色及其運用程度</w:t>
            </w:r>
          </w:p>
        </w:tc>
        <w:tc>
          <w:tcPr>
            <w:tcW w:w="6034" w:type="dxa"/>
            <w:tcBorders>
              <w:top w:val="single" w:sz="4" w:space="0" w:color="auto"/>
              <w:left w:val="nil"/>
              <w:bottom w:val="single" w:sz="4" w:space="0" w:color="auto"/>
              <w:right w:val="single" w:sz="4" w:space="0" w:color="auto"/>
            </w:tcBorders>
            <w:noWrap/>
            <w:vAlign w:val="center"/>
          </w:tcPr>
          <w:p w:rsidR="000D2F56" w:rsidRPr="00EE23E8" w:rsidRDefault="000D2F56" w:rsidP="000D2F56">
            <w:pPr>
              <w:autoSpaceDE w:val="0"/>
              <w:autoSpaceDN w:val="0"/>
              <w:adjustRightInd w:val="0"/>
              <w:spacing w:line="280" w:lineRule="exact"/>
              <w:rPr>
                <w:rFonts w:ascii="標楷體" w:eastAsia="標楷體" w:hAnsi="標楷體" w:cs="Arial"/>
                <w:kern w:val="0"/>
              </w:rPr>
            </w:pPr>
            <w:r w:rsidRPr="00EE23E8">
              <w:rPr>
                <w:rFonts w:ascii="標楷體" w:eastAsia="標楷體" w:hAnsi="標楷體" w:cs="Arial" w:hint="eastAsia"/>
                <w:kern w:val="0"/>
              </w:rPr>
              <w:t>本行相關交易通常按總額交割，另與部分交易對手訂定淨額交割約定，或於出現違約情形時與該對手之所有交易終止且按淨額交割，以進一步降低信用風險。</w:t>
            </w:r>
          </w:p>
          <w:p w:rsidR="000D2F56" w:rsidRPr="00EE23E8" w:rsidRDefault="000D2F56" w:rsidP="000D2F56">
            <w:pPr>
              <w:widowControl/>
              <w:spacing w:line="280" w:lineRule="exact"/>
              <w:rPr>
                <w:rFonts w:eastAsia="標楷體"/>
                <w:kern w:val="0"/>
              </w:rPr>
            </w:pPr>
            <w:r w:rsidRPr="00EE23E8">
              <w:rPr>
                <w:rFonts w:ascii="標楷體" w:eastAsia="標楷體" w:hAnsi="標楷體" w:cs="Arial" w:hint="eastAsia"/>
                <w:kern w:val="0"/>
              </w:rPr>
              <w:t>另於授信合約訂有抵銷條款，明確定義當信用事件發生時，得將授信戶寄存本行之各種存款抵銷其所負之債務，以降低授信風險。</w:t>
            </w:r>
          </w:p>
        </w:tc>
      </w:tr>
      <w:tr w:rsidR="000D2F56" w:rsidRPr="00EE23E8" w:rsidTr="000D2F56">
        <w:trPr>
          <w:trHeight w:val="1080"/>
        </w:trPr>
        <w:tc>
          <w:tcPr>
            <w:tcW w:w="620" w:type="dxa"/>
            <w:tcBorders>
              <w:top w:val="nil"/>
              <w:left w:val="single" w:sz="4" w:space="0" w:color="auto"/>
              <w:bottom w:val="single" w:sz="4" w:space="0" w:color="auto"/>
              <w:right w:val="single" w:sz="4" w:space="0" w:color="auto"/>
            </w:tcBorders>
            <w:noWrap/>
            <w:vAlign w:val="center"/>
          </w:tcPr>
          <w:p w:rsidR="000D2F56" w:rsidRPr="00EE23E8" w:rsidRDefault="000D2F56" w:rsidP="009D0AB7">
            <w:pPr>
              <w:widowControl/>
              <w:jc w:val="center"/>
              <w:rPr>
                <w:rFonts w:eastAsia="標楷體"/>
                <w:kern w:val="0"/>
              </w:rPr>
            </w:pPr>
            <w:r w:rsidRPr="00EE23E8">
              <w:rPr>
                <w:rFonts w:eastAsia="標楷體"/>
                <w:kern w:val="0"/>
              </w:rPr>
              <w:t>7</w:t>
            </w:r>
          </w:p>
        </w:tc>
        <w:tc>
          <w:tcPr>
            <w:tcW w:w="3081" w:type="dxa"/>
            <w:tcBorders>
              <w:top w:val="single" w:sz="4" w:space="0" w:color="auto"/>
              <w:left w:val="nil"/>
              <w:bottom w:val="single" w:sz="4" w:space="0" w:color="auto"/>
              <w:right w:val="single" w:sz="4" w:space="0" w:color="000000"/>
            </w:tcBorders>
            <w:vAlign w:val="center"/>
          </w:tcPr>
          <w:p w:rsidR="000D2F56" w:rsidRPr="00EE23E8" w:rsidRDefault="000D2F56" w:rsidP="004D6490">
            <w:pPr>
              <w:widowControl/>
              <w:rPr>
                <w:rFonts w:eastAsia="標楷體"/>
                <w:kern w:val="0"/>
              </w:rPr>
            </w:pPr>
            <w:r w:rsidRPr="00EE23E8">
              <w:rPr>
                <w:rFonts w:eastAsia="標楷體"/>
                <w:kern w:val="0"/>
              </w:rPr>
              <w:t>擔保品估價與管理之政策及程序的核心特色</w:t>
            </w:r>
          </w:p>
        </w:tc>
        <w:tc>
          <w:tcPr>
            <w:tcW w:w="6034" w:type="dxa"/>
            <w:tcBorders>
              <w:top w:val="single" w:sz="4" w:space="0" w:color="auto"/>
              <w:left w:val="nil"/>
              <w:bottom w:val="single" w:sz="4" w:space="0" w:color="auto"/>
              <w:right w:val="single" w:sz="4" w:space="0" w:color="auto"/>
            </w:tcBorders>
            <w:noWrap/>
            <w:vAlign w:val="center"/>
          </w:tcPr>
          <w:p w:rsidR="000D2F56" w:rsidRPr="00EE23E8" w:rsidRDefault="000D2F56" w:rsidP="000D2F56">
            <w:pPr>
              <w:widowControl/>
              <w:spacing w:line="280" w:lineRule="exact"/>
              <w:rPr>
                <w:rFonts w:eastAsia="標楷體"/>
                <w:kern w:val="0"/>
              </w:rPr>
            </w:pPr>
            <w:r w:rsidRPr="00EE23E8">
              <w:rPr>
                <w:rFonts w:eastAsia="標楷體" w:hint="eastAsia"/>
              </w:rPr>
              <w:t>本行對授信擔保品之鑑估制訂標準，提報董事會通過後實施，並</w:t>
            </w:r>
            <w:r w:rsidRPr="00EE23E8">
              <w:rPr>
                <w:rFonts w:eastAsia="標楷體" w:hint="eastAsia"/>
                <w:kern w:val="0"/>
              </w:rPr>
              <w:t>建立擔保品管理制度，以確保擔保品能得到有效管理。擔保品以書面文件明確規範可接受之擔保品種類、數量及其對應之暴險金額暨徵提實務。為確保擔保品能提供合理之債權保障，借款人或交易對手之信用品質與擔保品之價值應不宜有重大之連動性。擔保品必須具備法律確定性，除在相關之法律管轄區域內可強制執行，且在合理的時間範圍內能實現其擔保價值。</w:t>
            </w:r>
          </w:p>
          <w:p w:rsidR="000D2F56" w:rsidRPr="00EE23E8" w:rsidRDefault="000D2F56" w:rsidP="000D2F56">
            <w:pPr>
              <w:widowControl/>
              <w:spacing w:line="280" w:lineRule="exact"/>
              <w:rPr>
                <w:rFonts w:eastAsia="標楷體"/>
                <w:kern w:val="0"/>
              </w:rPr>
            </w:pPr>
            <w:r w:rsidRPr="00EE23E8">
              <w:rPr>
                <w:rFonts w:eastAsia="標楷體" w:hint="eastAsia"/>
                <w:kern w:val="0"/>
              </w:rPr>
              <w:t>本行於撥貸或交易前，應取得相關之擔保品證明書並予以妥善歸檔，且於貸款合約或交易契約中詳細描述擔保品之相關資訊。</w:t>
            </w:r>
          </w:p>
        </w:tc>
      </w:tr>
      <w:tr w:rsidR="000D2F56" w:rsidRPr="00EE23E8" w:rsidTr="000D2F56">
        <w:trPr>
          <w:trHeight w:val="1080"/>
        </w:trPr>
        <w:tc>
          <w:tcPr>
            <w:tcW w:w="620" w:type="dxa"/>
            <w:tcBorders>
              <w:top w:val="nil"/>
              <w:left w:val="single" w:sz="4" w:space="0" w:color="auto"/>
              <w:bottom w:val="single" w:sz="4" w:space="0" w:color="auto"/>
              <w:right w:val="single" w:sz="4" w:space="0" w:color="auto"/>
            </w:tcBorders>
            <w:noWrap/>
            <w:vAlign w:val="center"/>
          </w:tcPr>
          <w:p w:rsidR="000D2F56" w:rsidRPr="00EE23E8" w:rsidRDefault="000D2F56" w:rsidP="007B3A4F">
            <w:pPr>
              <w:widowControl/>
              <w:jc w:val="center"/>
              <w:rPr>
                <w:rFonts w:eastAsia="標楷體"/>
                <w:kern w:val="0"/>
              </w:rPr>
            </w:pPr>
            <w:r w:rsidRPr="00EE23E8">
              <w:rPr>
                <w:rFonts w:eastAsia="標楷體"/>
                <w:kern w:val="0"/>
              </w:rPr>
              <w:t>8</w:t>
            </w:r>
          </w:p>
        </w:tc>
        <w:tc>
          <w:tcPr>
            <w:tcW w:w="3081" w:type="dxa"/>
            <w:tcBorders>
              <w:top w:val="single" w:sz="4" w:space="0" w:color="auto"/>
              <w:left w:val="nil"/>
              <w:bottom w:val="single" w:sz="4" w:space="0" w:color="auto"/>
              <w:right w:val="single" w:sz="4" w:space="0" w:color="000000"/>
            </w:tcBorders>
          </w:tcPr>
          <w:p w:rsidR="000D2F56" w:rsidRPr="00EE23E8" w:rsidRDefault="000D2F56" w:rsidP="004D6490">
            <w:pPr>
              <w:widowControl/>
              <w:rPr>
                <w:rFonts w:eastAsia="標楷體"/>
                <w:kern w:val="0"/>
              </w:rPr>
            </w:pPr>
            <w:r w:rsidRPr="00EE23E8">
              <w:rPr>
                <w:rFonts w:eastAsia="標楷體"/>
                <w:kern w:val="0"/>
              </w:rPr>
              <w:t>信用風險抵減工具之市場或信用風險集中度資訊</w:t>
            </w:r>
            <w:r w:rsidRPr="00EE23E8">
              <w:rPr>
                <w:rFonts w:eastAsia="標楷體"/>
                <w:kern w:val="0"/>
              </w:rPr>
              <w:t>(</w:t>
            </w:r>
            <w:r w:rsidRPr="00EE23E8">
              <w:rPr>
                <w:rFonts w:eastAsia="標楷體"/>
                <w:kern w:val="0"/>
              </w:rPr>
              <w:t>例如依保證人類型、擔保品及信用衍生性金融商品提供人</w:t>
            </w:r>
            <w:r w:rsidRPr="00EE23E8">
              <w:rPr>
                <w:rFonts w:eastAsia="標楷體"/>
                <w:kern w:val="0"/>
              </w:rPr>
              <w:t>)</w:t>
            </w:r>
          </w:p>
        </w:tc>
        <w:tc>
          <w:tcPr>
            <w:tcW w:w="6034" w:type="dxa"/>
            <w:tcBorders>
              <w:top w:val="single" w:sz="4" w:space="0" w:color="auto"/>
              <w:left w:val="nil"/>
              <w:bottom w:val="single" w:sz="4" w:space="0" w:color="auto"/>
              <w:right w:val="single" w:sz="4" w:space="0" w:color="auto"/>
            </w:tcBorders>
            <w:noWrap/>
          </w:tcPr>
          <w:p w:rsidR="000D2F56" w:rsidRPr="00EE23E8" w:rsidRDefault="000D2F56" w:rsidP="00482E54">
            <w:pPr>
              <w:numPr>
                <w:ilvl w:val="0"/>
                <w:numId w:val="133"/>
              </w:numPr>
              <w:spacing w:line="280" w:lineRule="exact"/>
              <w:rPr>
                <w:rFonts w:eastAsia="標楷體"/>
              </w:rPr>
            </w:pPr>
            <w:r w:rsidRPr="00EE23E8">
              <w:rPr>
                <w:rFonts w:eastAsia="標楷體" w:hint="eastAsia"/>
              </w:rPr>
              <w:t>辦理信用風險相關業務時，評估該事件或交易可能產生違約之機率高低與損失金額大小，採用風險迴避</w:t>
            </w:r>
            <w:r w:rsidRPr="00EE23E8">
              <w:rPr>
                <w:rFonts w:eastAsia="標楷體" w:hint="eastAsia"/>
              </w:rPr>
              <w:t>-</w:t>
            </w:r>
            <w:r w:rsidRPr="00EE23E8">
              <w:rPr>
                <w:rFonts w:eastAsia="標楷體" w:hint="eastAsia"/>
              </w:rPr>
              <w:t>違約機率高且損失金額大、風險抵減或移轉</w:t>
            </w:r>
            <w:r w:rsidRPr="00EE23E8">
              <w:rPr>
                <w:rFonts w:eastAsia="標楷體" w:hint="eastAsia"/>
              </w:rPr>
              <w:t>-</w:t>
            </w:r>
            <w:r w:rsidRPr="00EE23E8">
              <w:rPr>
                <w:rFonts w:eastAsia="標楷體" w:hint="eastAsia"/>
              </w:rPr>
              <w:t>違約機率低且損失金額大、風險控制</w:t>
            </w:r>
            <w:r w:rsidRPr="00EE23E8">
              <w:rPr>
                <w:rFonts w:eastAsia="標楷體" w:hint="eastAsia"/>
              </w:rPr>
              <w:t>-</w:t>
            </w:r>
            <w:r w:rsidRPr="00EE23E8">
              <w:rPr>
                <w:rFonts w:eastAsia="標楷體" w:hint="eastAsia"/>
              </w:rPr>
              <w:t>違約機率高且損失金額小、風險承擔</w:t>
            </w:r>
            <w:r w:rsidRPr="00EE23E8">
              <w:rPr>
                <w:rFonts w:eastAsia="標楷體" w:hint="eastAsia"/>
              </w:rPr>
              <w:t>-</w:t>
            </w:r>
            <w:r w:rsidRPr="00EE23E8">
              <w:rPr>
                <w:rFonts w:eastAsia="標楷體" w:hint="eastAsia"/>
              </w:rPr>
              <w:t>違約機率小且損失金額小等對策。對同一自然人、同一法人、同一關係人、同一關係企業、同一集團企業、同一行業別等訂定限額，以避免風險過度集中。增列授信限制條件、徵提擔保品、保證人或移送信保基金保證以強化本行債權確保。</w:t>
            </w:r>
          </w:p>
          <w:p w:rsidR="000D2F56" w:rsidRPr="00EE23E8" w:rsidRDefault="000D2F56" w:rsidP="00482E54">
            <w:pPr>
              <w:numPr>
                <w:ilvl w:val="0"/>
                <w:numId w:val="133"/>
              </w:numPr>
              <w:spacing w:line="280" w:lineRule="exact"/>
              <w:rPr>
                <w:rFonts w:eastAsia="標楷體"/>
              </w:rPr>
            </w:pPr>
            <w:r w:rsidRPr="00EE23E8">
              <w:rPr>
                <w:rFonts w:eastAsia="標楷體" w:hint="eastAsia"/>
              </w:rPr>
              <w:t>對於擔保品覈實鑑價及進行定期或不定期實地查核擔保品，依授信戶現狀覈實辦理徵信及擔保品重估，對授信戶所供之保證程度及保證人之法律效力進行評估，以確保信用保障之效果，並依業務及風險承擔情況定期維護與發展信用風險管理系統，以確保持續有效運作。</w:t>
            </w:r>
          </w:p>
        </w:tc>
      </w:tr>
    </w:tbl>
    <w:p w:rsidR="00835262" w:rsidRPr="00EE23E8" w:rsidRDefault="00835262" w:rsidP="00835262">
      <w:pPr>
        <w:spacing w:line="360" w:lineRule="auto"/>
        <w:rPr>
          <w:rFonts w:eastAsia="標楷體"/>
          <w:szCs w:val="28"/>
        </w:rPr>
      </w:pPr>
    </w:p>
    <w:p w:rsidR="00835262" w:rsidRPr="00EE23E8" w:rsidRDefault="00835262" w:rsidP="00835262">
      <w:pPr>
        <w:rPr>
          <w:rFonts w:eastAsia="標楷體"/>
          <w:b/>
          <w:kern w:val="0"/>
        </w:rPr>
      </w:pPr>
      <w:r w:rsidRPr="00EE23E8">
        <w:rPr>
          <w:rFonts w:eastAsia="標楷體"/>
          <w:b/>
          <w:kern w:val="0"/>
        </w:rPr>
        <w:t>填表說明：</w:t>
      </w:r>
    </w:p>
    <w:p w:rsidR="00835262" w:rsidRPr="00EE23E8" w:rsidRDefault="00835262" w:rsidP="00482E54">
      <w:pPr>
        <w:numPr>
          <w:ilvl w:val="0"/>
          <w:numId w:val="24"/>
        </w:numPr>
        <w:spacing w:line="240" w:lineRule="atLeast"/>
        <w:ind w:leftChars="150" w:left="720" w:hangingChars="150"/>
        <w:rPr>
          <w:rFonts w:eastAsia="標楷體"/>
        </w:rPr>
      </w:pPr>
      <w:r w:rsidRPr="00EE23E8">
        <w:rPr>
          <w:rFonts w:eastAsia="標楷體"/>
        </w:rPr>
        <w:t>本表更新頻率：年。</w:t>
      </w:r>
    </w:p>
    <w:p w:rsidR="00C12E75" w:rsidRPr="00EE23E8" w:rsidRDefault="00C12E75" w:rsidP="00482E54">
      <w:pPr>
        <w:numPr>
          <w:ilvl w:val="0"/>
          <w:numId w:val="24"/>
        </w:numPr>
        <w:spacing w:line="240" w:lineRule="atLeast"/>
        <w:ind w:leftChars="150" w:left="720" w:hangingChars="150"/>
        <w:rPr>
          <w:rFonts w:eastAsia="標楷體"/>
        </w:rPr>
      </w:pPr>
      <w:r w:rsidRPr="00EE23E8">
        <w:rPr>
          <w:rFonts w:eastAsia="標楷體"/>
        </w:rPr>
        <w:t>本表採個體基礎填報。</w:t>
      </w:r>
    </w:p>
    <w:p w:rsidR="006D7C75" w:rsidRPr="00EE23E8" w:rsidRDefault="00C12E75" w:rsidP="006D7C75">
      <w:pPr>
        <w:widowControl/>
        <w:rPr>
          <w:rFonts w:eastAsia="標楷體"/>
          <w:sz w:val="32"/>
          <w:szCs w:val="32"/>
        </w:rPr>
      </w:pPr>
      <w:r w:rsidRPr="00EE23E8">
        <w:rPr>
          <w:rFonts w:ascii="Arial" w:eastAsia="標楷體" w:hAnsi="Arial" w:cs="Arial"/>
          <w:sz w:val="32"/>
          <w:szCs w:val="32"/>
        </w:rPr>
        <w:br w:type="page"/>
      </w:r>
      <w:r w:rsidR="00D243C4" w:rsidRPr="00EE23E8">
        <w:rPr>
          <w:rFonts w:eastAsia="標楷體"/>
          <w:b/>
          <w:sz w:val="32"/>
          <w:szCs w:val="32"/>
        </w:rPr>
        <w:lastRenderedPageBreak/>
        <w:t>【附表十</w:t>
      </w:r>
      <w:r w:rsidR="009620EA" w:rsidRPr="00EE23E8">
        <w:rPr>
          <w:rFonts w:eastAsia="標楷體" w:hint="eastAsia"/>
          <w:b/>
          <w:sz w:val="32"/>
          <w:szCs w:val="32"/>
        </w:rPr>
        <w:t>四</w:t>
      </w:r>
      <w:r w:rsidR="006D7C75" w:rsidRPr="00EE23E8">
        <w:rPr>
          <w:rFonts w:eastAsia="標楷體"/>
          <w:b/>
          <w:sz w:val="32"/>
          <w:szCs w:val="32"/>
        </w:rPr>
        <w:t>】</w:t>
      </w:r>
    </w:p>
    <w:p w:rsidR="006D7C75" w:rsidRPr="00EE23E8" w:rsidRDefault="006D7C75" w:rsidP="006D7C75">
      <w:pPr>
        <w:jc w:val="center"/>
        <w:rPr>
          <w:rFonts w:eastAsia="標楷體"/>
          <w:b/>
          <w:bCs/>
          <w:sz w:val="32"/>
          <w:szCs w:val="32"/>
        </w:rPr>
      </w:pPr>
      <w:r w:rsidRPr="00EE23E8">
        <w:rPr>
          <w:rFonts w:eastAsia="標楷體"/>
          <w:b/>
          <w:bCs/>
          <w:sz w:val="32"/>
          <w:szCs w:val="32"/>
        </w:rPr>
        <w:t>信用資產品質</w:t>
      </w:r>
    </w:p>
    <w:p w:rsidR="009A1E6E" w:rsidRPr="00EE23E8" w:rsidRDefault="009A1E6E" w:rsidP="009A1E6E">
      <w:pPr>
        <w:wordWrap w:val="0"/>
        <w:jc w:val="right"/>
        <w:rPr>
          <w:rFonts w:eastAsia="標楷體"/>
          <w:b/>
          <w:bCs/>
        </w:rPr>
      </w:pPr>
      <w:r w:rsidRPr="00EE23E8">
        <w:rPr>
          <w:rFonts w:eastAsia="標楷體"/>
          <w:b/>
          <w:bCs/>
          <w:sz w:val="32"/>
          <w:szCs w:val="32"/>
        </w:rPr>
        <w:t xml:space="preserve"> </w:t>
      </w:r>
      <w:r w:rsidRPr="00EE23E8">
        <w:rPr>
          <w:rFonts w:eastAsia="標楷體"/>
          <w:bCs/>
          <w:sz w:val="32"/>
          <w:szCs w:val="32"/>
        </w:rPr>
        <w:t xml:space="preserve">   </w:t>
      </w:r>
      <w:r w:rsidR="000D2F56" w:rsidRPr="00EE23E8">
        <w:rPr>
          <w:rFonts w:eastAsia="標楷體" w:hint="eastAsia"/>
          <w:bCs/>
          <w:sz w:val="32"/>
          <w:szCs w:val="32"/>
        </w:rPr>
        <w:t>106</w:t>
      </w:r>
      <w:r w:rsidRPr="00EE23E8">
        <w:rPr>
          <w:rFonts w:eastAsia="標楷體"/>
          <w:bCs/>
          <w:sz w:val="32"/>
          <w:szCs w:val="32"/>
        </w:rPr>
        <w:t>年</w:t>
      </w:r>
      <w:r w:rsidR="000D2F56" w:rsidRPr="00EE23E8">
        <w:rPr>
          <w:rFonts w:eastAsia="標楷體" w:hint="eastAsia"/>
          <w:bCs/>
          <w:sz w:val="32"/>
          <w:szCs w:val="32"/>
        </w:rPr>
        <w:t>12</w:t>
      </w:r>
      <w:r w:rsidRPr="00EE23E8">
        <w:rPr>
          <w:rFonts w:eastAsia="標楷體"/>
          <w:bCs/>
          <w:sz w:val="32"/>
          <w:szCs w:val="32"/>
        </w:rPr>
        <w:t>月</w:t>
      </w:r>
      <w:r w:rsidR="000D2F56" w:rsidRPr="00EE23E8">
        <w:rPr>
          <w:rFonts w:eastAsia="標楷體" w:hint="eastAsia"/>
          <w:bCs/>
          <w:sz w:val="32"/>
          <w:szCs w:val="32"/>
        </w:rPr>
        <w:t>31</w:t>
      </w:r>
      <w:r w:rsidRPr="00EE23E8">
        <w:rPr>
          <w:rFonts w:eastAsia="標楷體"/>
          <w:bCs/>
          <w:sz w:val="32"/>
          <w:szCs w:val="32"/>
        </w:rPr>
        <w:t>日</w:t>
      </w:r>
      <w:r w:rsidRPr="00EE23E8">
        <w:rPr>
          <w:rFonts w:eastAsia="標楷體" w:hint="eastAsia"/>
          <w:bCs/>
          <w:sz w:val="32"/>
          <w:szCs w:val="32"/>
        </w:rPr>
        <w:t xml:space="preserve">　　　　　</w:t>
      </w:r>
      <w:r w:rsidR="00531C88" w:rsidRPr="00EE23E8">
        <w:rPr>
          <w:rFonts w:eastAsia="標楷體" w:hint="eastAsia"/>
          <w:bCs/>
          <w:szCs w:val="32"/>
        </w:rPr>
        <w:t>（</w:t>
      </w:r>
      <w:r w:rsidRPr="00EE23E8">
        <w:rPr>
          <w:rFonts w:eastAsia="標楷體"/>
          <w:bCs/>
        </w:rPr>
        <w:t>單位</w:t>
      </w:r>
      <w:r w:rsidRPr="00EE23E8">
        <w:rPr>
          <w:rFonts w:eastAsia="標楷體" w:hint="eastAsia"/>
          <w:bCs/>
        </w:rPr>
        <w:t>：</w:t>
      </w:r>
      <w:r w:rsidRPr="00EE23E8">
        <w:rPr>
          <w:rFonts w:eastAsia="標楷體"/>
          <w:bCs/>
        </w:rPr>
        <w:t>新臺幣千元</w:t>
      </w:r>
      <w:r w:rsidR="00531C88" w:rsidRPr="00EE23E8">
        <w:rPr>
          <w:rFonts w:eastAsia="標楷體" w:hint="eastAsia"/>
          <w:bC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1896"/>
        <w:gridCol w:w="2041"/>
        <w:gridCol w:w="2042"/>
        <w:gridCol w:w="1590"/>
        <w:gridCol w:w="1592"/>
      </w:tblGrid>
      <w:tr w:rsidR="00055A99" w:rsidRPr="00EE23E8" w:rsidTr="002478B4">
        <w:trPr>
          <w:trHeight w:val="538"/>
        </w:trPr>
        <w:tc>
          <w:tcPr>
            <w:tcW w:w="2590" w:type="dxa"/>
            <w:gridSpan w:val="2"/>
            <w:vMerge w:val="restart"/>
            <w:tcBorders>
              <w:left w:val="single" w:sz="4" w:space="0" w:color="auto"/>
              <w:right w:val="single" w:sz="4" w:space="0" w:color="auto"/>
            </w:tcBorders>
            <w:shd w:val="clear" w:color="auto" w:fill="auto"/>
            <w:vAlign w:val="center"/>
          </w:tcPr>
          <w:p w:rsidR="003D2F58" w:rsidRPr="00EE23E8" w:rsidRDefault="005C5704" w:rsidP="005C5704">
            <w:pPr>
              <w:jc w:val="center"/>
              <w:rPr>
                <w:rFonts w:eastAsia="標楷體"/>
                <w:bCs/>
              </w:rPr>
            </w:pPr>
            <w:r w:rsidRPr="00EE23E8">
              <w:rPr>
                <w:rFonts w:eastAsia="標楷體" w:hint="eastAsia"/>
                <w:bCs/>
              </w:rPr>
              <w:t>項目</w:t>
            </w:r>
          </w:p>
        </w:tc>
        <w:tc>
          <w:tcPr>
            <w:tcW w:w="4083" w:type="dxa"/>
            <w:gridSpan w:val="2"/>
            <w:tcBorders>
              <w:left w:val="single" w:sz="4" w:space="0" w:color="auto"/>
            </w:tcBorders>
            <w:shd w:val="clear" w:color="auto" w:fill="auto"/>
            <w:vAlign w:val="center"/>
          </w:tcPr>
          <w:p w:rsidR="003D2F58" w:rsidRPr="00EE23E8" w:rsidRDefault="003D2F58" w:rsidP="00D50631">
            <w:pPr>
              <w:jc w:val="center"/>
              <w:rPr>
                <w:rFonts w:eastAsia="標楷體"/>
                <w:bCs/>
              </w:rPr>
            </w:pPr>
            <w:r w:rsidRPr="00EE23E8">
              <w:rPr>
                <w:rFonts w:eastAsia="標楷體"/>
                <w:bCs/>
              </w:rPr>
              <w:t>帳面價值總額</w:t>
            </w:r>
          </w:p>
        </w:tc>
        <w:tc>
          <w:tcPr>
            <w:tcW w:w="1590" w:type="dxa"/>
            <w:vMerge w:val="restart"/>
            <w:shd w:val="clear" w:color="auto" w:fill="auto"/>
            <w:vAlign w:val="center"/>
          </w:tcPr>
          <w:p w:rsidR="003D2F58" w:rsidRPr="00EE23E8" w:rsidRDefault="003D2F58" w:rsidP="00D50631">
            <w:pPr>
              <w:jc w:val="center"/>
              <w:rPr>
                <w:rFonts w:eastAsia="標楷體"/>
                <w:bCs/>
              </w:rPr>
            </w:pPr>
            <w:r w:rsidRPr="00EE23E8">
              <w:rPr>
                <w:rFonts w:eastAsia="標楷體"/>
                <w:bCs/>
              </w:rPr>
              <w:t>損失準備</w:t>
            </w:r>
            <w:r w:rsidRPr="00EE23E8">
              <w:rPr>
                <w:rFonts w:eastAsia="標楷體"/>
                <w:bCs/>
              </w:rPr>
              <w:t>/</w:t>
            </w:r>
            <w:r w:rsidRPr="00EE23E8">
              <w:rPr>
                <w:rFonts w:eastAsia="標楷體"/>
                <w:bCs/>
              </w:rPr>
              <w:t>減損</w:t>
            </w:r>
            <w:r w:rsidR="005C5704" w:rsidRPr="00EE23E8">
              <w:rPr>
                <w:rFonts w:eastAsia="標楷體" w:hint="eastAsia"/>
                <w:bCs/>
              </w:rPr>
              <w:t>C</w:t>
            </w:r>
          </w:p>
        </w:tc>
        <w:tc>
          <w:tcPr>
            <w:tcW w:w="1591" w:type="dxa"/>
            <w:vMerge w:val="restart"/>
            <w:shd w:val="clear" w:color="auto" w:fill="auto"/>
            <w:vAlign w:val="center"/>
          </w:tcPr>
          <w:p w:rsidR="003D2F58" w:rsidRPr="00EE23E8" w:rsidRDefault="003D2F58" w:rsidP="00272AF0">
            <w:pPr>
              <w:jc w:val="center"/>
              <w:rPr>
                <w:rFonts w:eastAsia="標楷體"/>
                <w:bCs/>
              </w:rPr>
            </w:pPr>
            <w:r w:rsidRPr="00EE23E8">
              <w:rPr>
                <w:rFonts w:eastAsia="標楷體"/>
                <w:bCs/>
              </w:rPr>
              <w:t>淨額</w:t>
            </w:r>
            <w:r w:rsidR="005C5704" w:rsidRPr="00EE23E8">
              <w:rPr>
                <w:rFonts w:eastAsia="標楷體" w:hint="eastAsia"/>
                <w:bCs/>
              </w:rPr>
              <w:t>D</w:t>
            </w:r>
          </w:p>
        </w:tc>
      </w:tr>
      <w:tr w:rsidR="00055A99" w:rsidRPr="00EE23E8" w:rsidTr="002478B4">
        <w:trPr>
          <w:trHeight w:val="630"/>
        </w:trPr>
        <w:tc>
          <w:tcPr>
            <w:tcW w:w="2590" w:type="dxa"/>
            <w:gridSpan w:val="2"/>
            <w:vMerge/>
            <w:tcBorders>
              <w:left w:val="single" w:sz="4" w:space="0" w:color="auto"/>
              <w:right w:val="single" w:sz="4" w:space="0" w:color="auto"/>
            </w:tcBorders>
            <w:shd w:val="clear" w:color="auto" w:fill="auto"/>
            <w:vAlign w:val="center"/>
          </w:tcPr>
          <w:p w:rsidR="003D2F58" w:rsidRPr="00EE23E8" w:rsidRDefault="003D2F58" w:rsidP="00B97B79">
            <w:pPr>
              <w:rPr>
                <w:rFonts w:eastAsia="標楷體"/>
                <w:bCs/>
              </w:rPr>
            </w:pPr>
          </w:p>
        </w:tc>
        <w:tc>
          <w:tcPr>
            <w:tcW w:w="2041" w:type="dxa"/>
            <w:tcBorders>
              <w:left w:val="single" w:sz="4" w:space="0" w:color="auto"/>
            </w:tcBorders>
            <w:shd w:val="clear" w:color="auto" w:fill="auto"/>
            <w:vAlign w:val="center"/>
          </w:tcPr>
          <w:p w:rsidR="003D2F58" w:rsidRPr="00EE23E8" w:rsidRDefault="003D2F58" w:rsidP="00D50631">
            <w:pPr>
              <w:jc w:val="center"/>
              <w:rPr>
                <w:rFonts w:eastAsia="標楷體"/>
                <w:bCs/>
              </w:rPr>
            </w:pPr>
            <w:r w:rsidRPr="00EE23E8">
              <w:rPr>
                <w:rFonts w:eastAsia="標楷體"/>
                <w:bCs/>
              </w:rPr>
              <w:t>違約暴險額</w:t>
            </w:r>
            <w:r w:rsidR="005C5704" w:rsidRPr="00EE23E8">
              <w:rPr>
                <w:rFonts w:eastAsia="標楷體" w:hint="eastAsia"/>
                <w:bCs/>
              </w:rPr>
              <w:t>A</w:t>
            </w:r>
          </w:p>
        </w:tc>
        <w:tc>
          <w:tcPr>
            <w:tcW w:w="2042" w:type="dxa"/>
            <w:shd w:val="clear" w:color="auto" w:fill="auto"/>
            <w:vAlign w:val="center"/>
          </w:tcPr>
          <w:p w:rsidR="003D2F58" w:rsidRPr="00EE23E8" w:rsidRDefault="003D2F58" w:rsidP="00D50631">
            <w:pPr>
              <w:jc w:val="center"/>
              <w:rPr>
                <w:rFonts w:eastAsia="標楷體"/>
                <w:bCs/>
              </w:rPr>
            </w:pPr>
            <w:r w:rsidRPr="00EE23E8">
              <w:rPr>
                <w:rFonts w:eastAsia="標楷體"/>
                <w:bCs/>
              </w:rPr>
              <w:t>未違約暴險額</w:t>
            </w:r>
            <w:r w:rsidR="005C5704" w:rsidRPr="00EE23E8">
              <w:rPr>
                <w:rFonts w:eastAsia="標楷體" w:hint="eastAsia"/>
                <w:bCs/>
              </w:rPr>
              <w:t>B</w:t>
            </w:r>
          </w:p>
        </w:tc>
        <w:tc>
          <w:tcPr>
            <w:tcW w:w="1590" w:type="dxa"/>
            <w:vMerge/>
            <w:shd w:val="clear" w:color="auto" w:fill="auto"/>
            <w:vAlign w:val="center"/>
          </w:tcPr>
          <w:p w:rsidR="003D2F58" w:rsidRPr="00EE23E8" w:rsidRDefault="003D2F58" w:rsidP="00D50631">
            <w:pPr>
              <w:jc w:val="center"/>
              <w:rPr>
                <w:rFonts w:eastAsia="標楷體"/>
                <w:bCs/>
              </w:rPr>
            </w:pPr>
          </w:p>
        </w:tc>
        <w:tc>
          <w:tcPr>
            <w:tcW w:w="1591" w:type="dxa"/>
            <w:vMerge/>
            <w:shd w:val="clear" w:color="auto" w:fill="auto"/>
            <w:vAlign w:val="center"/>
          </w:tcPr>
          <w:p w:rsidR="003D2F58" w:rsidRPr="00EE23E8" w:rsidRDefault="003D2F58" w:rsidP="00D50631">
            <w:pPr>
              <w:jc w:val="center"/>
              <w:rPr>
                <w:rFonts w:eastAsia="標楷體"/>
                <w:bCs/>
              </w:rPr>
            </w:pPr>
          </w:p>
        </w:tc>
      </w:tr>
      <w:tr w:rsidR="002478B4" w:rsidRPr="00EE23E8" w:rsidTr="002478B4">
        <w:trPr>
          <w:trHeight w:val="734"/>
        </w:trPr>
        <w:tc>
          <w:tcPr>
            <w:tcW w:w="694" w:type="dxa"/>
            <w:shd w:val="clear" w:color="auto" w:fill="auto"/>
            <w:vAlign w:val="center"/>
          </w:tcPr>
          <w:p w:rsidR="002478B4" w:rsidRPr="00EE23E8" w:rsidRDefault="002478B4" w:rsidP="00D50631">
            <w:pPr>
              <w:jc w:val="center"/>
              <w:rPr>
                <w:rFonts w:eastAsia="標楷體"/>
                <w:bCs/>
              </w:rPr>
            </w:pPr>
            <w:r w:rsidRPr="00EE23E8">
              <w:rPr>
                <w:rFonts w:eastAsia="標楷體"/>
                <w:bCs/>
              </w:rPr>
              <w:t>1</w:t>
            </w:r>
          </w:p>
        </w:tc>
        <w:tc>
          <w:tcPr>
            <w:tcW w:w="1896" w:type="dxa"/>
            <w:shd w:val="clear" w:color="auto" w:fill="auto"/>
            <w:vAlign w:val="center"/>
          </w:tcPr>
          <w:p w:rsidR="002478B4" w:rsidRPr="00EE23E8" w:rsidRDefault="002478B4" w:rsidP="00B41CFA">
            <w:pPr>
              <w:jc w:val="both"/>
              <w:rPr>
                <w:rFonts w:eastAsia="標楷體"/>
                <w:bCs/>
              </w:rPr>
            </w:pPr>
            <w:r w:rsidRPr="00EE23E8">
              <w:rPr>
                <w:rFonts w:eastAsia="標楷體"/>
                <w:bCs/>
              </w:rPr>
              <w:t>放款</w:t>
            </w:r>
          </w:p>
        </w:tc>
        <w:tc>
          <w:tcPr>
            <w:tcW w:w="2041" w:type="dxa"/>
            <w:shd w:val="clear" w:color="auto" w:fill="auto"/>
            <w:vAlign w:val="center"/>
          </w:tcPr>
          <w:p w:rsidR="002478B4" w:rsidRPr="00EE23E8" w:rsidRDefault="002478B4">
            <w:pPr>
              <w:jc w:val="right"/>
              <w:rPr>
                <w:rFonts w:ascii="Arial" w:hAnsi="Arial" w:cs="Arial"/>
              </w:rPr>
            </w:pPr>
            <w:r w:rsidRPr="00EE23E8">
              <w:rPr>
                <w:rFonts w:ascii="Arial" w:hAnsi="Arial" w:cs="Arial"/>
              </w:rPr>
              <w:t>30,331</w:t>
            </w:r>
          </w:p>
        </w:tc>
        <w:tc>
          <w:tcPr>
            <w:tcW w:w="2042" w:type="dxa"/>
            <w:shd w:val="clear" w:color="auto" w:fill="auto"/>
            <w:vAlign w:val="center"/>
          </w:tcPr>
          <w:p w:rsidR="002478B4" w:rsidRPr="00EE23E8" w:rsidRDefault="002478B4">
            <w:pPr>
              <w:jc w:val="right"/>
              <w:rPr>
                <w:rFonts w:ascii="Arial" w:hAnsi="Arial" w:cs="Arial"/>
              </w:rPr>
            </w:pPr>
            <w:r w:rsidRPr="00EE23E8">
              <w:rPr>
                <w:rFonts w:ascii="Arial" w:hAnsi="Arial" w:cs="Arial"/>
              </w:rPr>
              <w:t>145,155,265</w:t>
            </w:r>
          </w:p>
        </w:tc>
        <w:tc>
          <w:tcPr>
            <w:tcW w:w="1590" w:type="dxa"/>
            <w:shd w:val="clear" w:color="auto" w:fill="auto"/>
            <w:vAlign w:val="center"/>
          </w:tcPr>
          <w:p w:rsidR="002478B4" w:rsidRPr="00EE23E8" w:rsidRDefault="002478B4">
            <w:pPr>
              <w:jc w:val="right"/>
              <w:rPr>
                <w:rFonts w:ascii="Arial" w:hAnsi="Arial" w:cs="Arial"/>
              </w:rPr>
            </w:pPr>
            <w:r w:rsidRPr="00EE23E8">
              <w:rPr>
                <w:rFonts w:ascii="Arial" w:hAnsi="Arial" w:cs="Arial"/>
              </w:rPr>
              <w:t>1,951,158</w:t>
            </w:r>
          </w:p>
        </w:tc>
        <w:tc>
          <w:tcPr>
            <w:tcW w:w="1591" w:type="dxa"/>
            <w:shd w:val="clear" w:color="auto" w:fill="auto"/>
            <w:vAlign w:val="center"/>
          </w:tcPr>
          <w:p w:rsidR="002478B4" w:rsidRPr="00EE23E8" w:rsidRDefault="002478B4">
            <w:pPr>
              <w:jc w:val="right"/>
              <w:rPr>
                <w:rFonts w:ascii="Arial" w:hAnsi="Arial" w:cs="Arial"/>
              </w:rPr>
            </w:pPr>
            <w:r w:rsidRPr="00EE23E8">
              <w:rPr>
                <w:rFonts w:ascii="Arial" w:hAnsi="Arial" w:cs="Arial"/>
              </w:rPr>
              <w:t>143,234,438</w:t>
            </w:r>
          </w:p>
        </w:tc>
      </w:tr>
      <w:tr w:rsidR="002478B4" w:rsidRPr="00EE23E8" w:rsidTr="002478B4">
        <w:trPr>
          <w:trHeight w:val="350"/>
        </w:trPr>
        <w:tc>
          <w:tcPr>
            <w:tcW w:w="694" w:type="dxa"/>
            <w:shd w:val="clear" w:color="auto" w:fill="auto"/>
            <w:vAlign w:val="center"/>
          </w:tcPr>
          <w:p w:rsidR="002478B4" w:rsidRPr="00EE23E8" w:rsidRDefault="002478B4" w:rsidP="00D50631">
            <w:pPr>
              <w:jc w:val="center"/>
              <w:rPr>
                <w:rFonts w:eastAsia="標楷體"/>
                <w:bCs/>
              </w:rPr>
            </w:pPr>
            <w:r w:rsidRPr="00EE23E8">
              <w:rPr>
                <w:rFonts w:eastAsia="標楷體"/>
                <w:bCs/>
              </w:rPr>
              <w:t>2</w:t>
            </w:r>
          </w:p>
        </w:tc>
        <w:tc>
          <w:tcPr>
            <w:tcW w:w="1896" w:type="dxa"/>
            <w:shd w:val="clear" w:color="auto" w:fill="auto"/>
            <w:vAlign w:val="center"/>
          </w:tcPr>
          <w:p w:rsidR="002478B4" w:rsidRPr="00EE23E8" w:rsidRDefault="002478B4" w:rsidP="00B41CFA">
            <w:pPr>
              <w:jc w:val="both"/>
              <w:rPr>
                <w:rFonts w:eastAsia="標楷體"/>
                <w:bCs/>
              </w:rPr>
            </w:pPr>
            <w:r w:rsidRPr="00EE23E8">
              <w:rPr>
                <w:rFonts w:eastAsia="標楷體"/>
                <w:bCs/>
              </w:rPr>
              <w:t>債權證券</w:t>
            </w:r>
          </w:p>
        </w:tc>
        <w:tc>
          <w:tcPr>
            <w:tcW w:w="2041" w:type="dxa"/>
            <w:shd w:val="clear" w:color="auto" w:fill="auto"/>
            <w:vAlign w:val="center"/>
          </w:tcPr>
          <w:p w:rsidR="002478B4" w:rsidRPr="00EE23E8" w:rsidRDefault="002478B4">
            <w:pPr>
              <w:jc w:val="right"/>
              <w:rPr>
                <w:rFonts w:ascii="Arial" w:hAnsi="Arial" w:cs="Arial"/>
              </w:rPr>
            </w:pPr>
            <w:r w:rsidRPr="00EE23E8">
              <w:rPr>
                <w:rFonts w:ascii="Arial" w:hAnsi="Arial" w:cs="Arial"/>
              </w:rPr>
              <w:t>0</w:t>
            </w:r>
          </w:p>
        </w:tc>
        <w:tc>
          <w:tcPr>
            <w:tcW w:w="2042" w:type="dxa"/>
            <w:shd w:val="clear" w:color="auto" w:fill="auto"/>
            <w:vAlign w:val="center"/>
          </w:tcPr>
          <w:p w:rsidR="002478B4" w:rsidRPr="00EE23E8" w:rsidRDefault="002478B4">
            <w:pPr>
              <w:jc w:val="right"/>
              <w:rPr>
                <w:rFonts w:ascii="Arial" w:hAnsi="Arial" w:cs="Arial"/>
              </w:rPr>
            </w:pPr>
            <w:r w:rsidRPr="00EE23E8">
              <w:rPr>
                <w:rFonts w:ascii="Arial" w:hAnsi="Arial" w:cs="Arial"/>
              </w:rPr>
              <w:t>57,745,637</w:t>
            </w:r>
          </w:p>
        </w:tc>
        <w:tc>
          <w:tcPr>
            <w:tcW w:w="1590" w:type="dxa"/>
            <w:shd w:val="clear" w:color="auto" w:fill="auto"/>
            <w:vAlign w:val="center"/>
          </w:tcPr>
          <w:p w:rsidR="002478B4" w:rsidRPr="00EE23E8" w:rsidRDefault="002478B4">
            <w:pPr>
              <w:jc w:val="right"/>
              <w:rPr>
                <w:rFonts w:ascii="Arial" w:hAnsi="Arial" w:cs="Arial"/>
              </w:rPr>
            </w:pPr>
            <w:r w:rsidRPr="00EE23E8">
              <w:rPr>
                <w:rFonts w:ascii="Arial" w:hAnsi="Arial" w:cs="Arial"/>
              </w:rPr>
              <w:t xml:space="preserve">　</w:t>
            </w:r>
          </w:p>
        </w:tc>
        <w:tc>
          <w:tcPr>
            <w:tcW w:w="1591" w:type="dxa"/>
            <w:shd w:val="clear" w:color="auto" w:fill="auto"/>
            <w:vAlign w:val="center"/>
          </w:tcPr>
          <w:p w:rsidR="002478B4" w:rsidRPr="00EE23E8" w:rsidRDefault="002478B4">
            <w:pPr>
              <w:jc w:val="right"/>
              <w:rPr>
                <w:rFonts w:ascii="Arial" w:hAnsi="Arial" w:cs="Arial"/>
              </w:rPr>
            </w:pPr>
            <w:r w:rsidRPr="00EE23E8">
              <w:rPr>
                <w:rFonts w:ascii="Arial" w:hAnsi="Arial" w:cs="Arial"/>
              </w:rPr>
              <w:t>57,745,637</w:t>
            </w:r>
          </w:p>
        </w:tc>
      </w:tr>
      <w:tr w:rsidR="002478B4" w:rsidRPr="00EE23E8" w:rsidTr="002478B4">
        <w:trPr>
          <w:trHeight w:val="367"/>
        </w:trPr>
        <w:tc>
          <w:tcPr>
            <w:tcW w:w="694" w:type="dxa"/>
            <w:shd w:val="clear" w:color="auto" w:fill="auto"/>
            <w:vAlign w:val="center"/>
          </w:tcPr>
          <w:p w:rsidR="002478B4" w:rsidRPr="00EE23E8" w:rsidRDefault="002478B4" w:rsidP="00D50631">
            <w:pPr>
              <w:jc w:val="center"/>
              <w:rPr>
                <w:rFonts w:eastAsia="標楷體"/>
                <w:bCs/>
              </w:rPr>
            </w:pPr>
            <w:r w:rsidRPr="00EE23E8">
              <w:rPr>
                <w:rFonts w:eastAsia="標楷體"/>
                <w:bCs/>
              </w:rPr>
              <w:t>3</w:t>
            </w:r>
          </w:p>
        </w:tc>
        <w:tc>
          <w:tcPr>
            <w:tcW w:w="1896" w:type="dxa"/>
            <w:shd w:val="clear" w:color="auto" w:fill="auto"/>
            <w:vAlign w:val="center"/>
          </w:tcPr>
          <w:p w:rsidR="002478B4" w:rsidRPr="00EE23E8" w:rsidRDefault="002478B4" w:rsidP="00B41CFA">
            <w:pPr>
              <w:jc w:val="both"/>
              <w:rPr>
                <w:rFonts w:eastAsia="標楷體"/>
                <w:bCs/>
              </w:rPr>
            </w:pPr>
            <w:r w:rsidRPr="00EE23E8">
              <w:rPr>
                <w:rFonts w:eastAsia="標楷體"/>
                <w:bCs/>
              </w:rPr>
              <w:t>表外暴險</w:t>
            </w:r>
          </w:p>
        </w:tc>
        <w:tc>
          <w:tcPr>
            <w:tcW w:w="2041" w:type="dxa"/>
            <w:shd w:val="clear" w:color="auto" w:fill="auto"/>
            <w:vAlign w:val="center"/>
          </w:tcPr>
          <w:p w:rsidR="002478B4" w:rsidRPr="00EE23E8" w:rsidRDefault="002478B4">
            <w:pPr>
              <w:jc w:val="right"/>
              <w:rPr>
                <w:rFonts w:ascii="Arial" w:hAnsi="Arial" w:cs="Arial"/>
              </w:rPr>
            </w:pPr>
            <w:r w:rsidRPr="00EE23E8">
              <w:rPr>
                <w:rFonts w:ascii="Arial" w:hAnsi="Arial" w:cs="Arial"/>
              </w:rPr>
              <w:t>70,246</w:t>
            </w:r>
          </w:p>
        </w:tc>
        <w:tc>
          <w:tcPr>
            <w:tcW w:w="2042" w:type="dxa"/>
            <w:shd w:val="clear" w:color="auto" w:fill="auto"/>
            <w:vAlign w:val="center"/>
          </w:tcPr>
          <w:p w:rsidR="002478B4" w:rsidRPr="00EE23E8" w:rsidRDefault="002478B4">
            <w:pPr>
              <w:jc w:val="right"/>
              <w:rPr>
                <w:rFonts w:ascii="Arial" w:hAnsi="Arial" w:cs="Arial"/>
              </w:rPr>
            </w:pPr>
            <w:r w:rsidRPr="00EE23E8">
              <w:rPr>
                <w:rFonts w:ascii="Arial" w:hAnsi="Arial" w:cs="Arial"/>
              </w:rPr>
              <w:t>4,119,339</w:t>
            </w:r>
          </w:p>
        </w:tc>
        <w:tc>
          <w:tcPr>
            <w:tcW w:w="1590" w:type="dxa"/>
            <w:shd w:val="clear" w:color="auto" w:fill="auto"/>
            <w:vAlign w:val="center"/>
          </w:tcPr>
          <w:p w:rsidR="002478B4" w:rsidRPr="00EE23E8" w:rsidRDefault="002478B4">
            <w:pPr>
              <w:jc w:val="right"/>
              <w:rPr>
                <w:rFonts w:ascii="Arial" w:hAnsi="Arial" w:cs="Arial"/>
              </w:rPr>
            </w:pPr>
            <w:r w:rsidRPr="00EE23E8">
              <w:rPr>
                <w:rFonts w:ascii="Arial" w:hAnsi="Arial" w:cs="Arial"/>
              </w:rPr>
              <w:t>42,794</w:t>
            </w:r>
          </w:p>
        </w:tc>
        <w:tc>
          <w:tcPr>
            <w:tcW w:w="1591" w:type="dxa"/>
            <w:shd w:val="clear" w:color="auto" w:fill="auto"/>
            <w:vAlign w:val="center"/>
          </w:tcPr>
          <w:p w:rsidR="002478B4" w:rsidRPr="00EE23E8" w:rsidRDefault="002478B4">
            <w:pPr>
              <w:jc w:val="right"/>
              <w:rPr>
                <w:rFonts w:ascii="Arial" w:hAnsi="Arial" w:cs="Arial"/>
              </w:rPr>
            </w:pPr>
            <w:r w:rsidRPr="00EE23E8">
              <w:rPr>
                <w:rFonts w:ascii="Arial" w:hAnsi="Arial" w:cs="Arial"/>
              </w:rPr>
              <w:t>4,146,791</w:t>
            </w:r>
          </w:p>
        </w:tc>
      </w:tr>
      <w:tr w:rsidR="002478B4" w:rsidRPr="00EE23E8" w:rsidTr="002478B4">
        <w:trPr>
          <w:trHeight w:val="717"/>
        </w:trPr>
        <w:tc>
          <w:tcPr>
            <w:tcW w:w="694" w:type="dxa"/>
            <w:shd w:val="clear" w:color="auto" w:fill="auto"/>
            <w:vAlign w:val="center"/>
          </w:tcPr>
          <w:p w:rsidR="002478B4" w:rsidRPr="00EE23E8" w:rsidRDefault="002478B4" w:rsidP="00D50631">
            <w:pPr>
              <w:jc w:val="center"/>
              <w:rPr>
                <w:rFonts w:eastAsia="標楷體"/>
                <w:bCs/>
              </w:rPr>
            </w:pPr>
            <w:r w:rsidRPr="00EE23E8">
              <w:rPr>
                <w:rFonts w:eastAsia="標楷體"/>
                <w:bCs/>
              </w:rPr>
              <w:t>4</w:t>
            </w:r>
          </w:p>
        </w:tc>
        <w:tc>
          <w:tcPr>
            <w:tcW w:w="1896" w:type="dxa"/>
            <w:shd w:val="clear" w:color="auto" w:fill="auto"/>
            <w:vAlign w:val="center"/>
          </w:tcPr>
          <w:p w:rsidR="002478B4" w:rsidRPr="00EE23E8" w:rsidRDefault="002478B4" w:rsidP="00B41CFA">
            <w:pPr>
              <w:jc w:val="both"/>
              <w:rPr>
                <w:rFonts w:eastAsia="標楷體"/>
                <w:bCs/>
              </w:rPr>
            </w:pPr>
            <w:r w:rsidRPr="00EE23E8">
              <w:rPr>
                <w:rFonts w:eastAsia="標楷體"/>
                <w:bCs/>
              </w:rPr>
              <w:t>總計</w:t>
            </w:r>
          </w:p>
        </w:tc>
        <w:tc>
          <w:tcPr>
            <w:tcW w:w="2041" w:type="dxa"/>
            <w:shd w:val="clear" w:color="auto" w:fill="auto"/>
            <w:vAlign w:val="center"/>
          </w:tcPr>
          <w:p w:rsidR="002478B4" w:rsidRPr="00EE23E8" w:rsidRDefault="002478B4">
            <w:pPr>
              <w:jc w:val="right"/>
              <w:rPr>
                <w:rFonts w:ascii="Arial" w:hAnsi="Arial" w:cs="Arial"/>
              </w:rPr>
            </w:pPr>
            <w:r w:rsidRPr="00EE23E8">
              <w:rPr>
                <w:rFonts w:ascii="Arial" w:hAnsi="Arial" w:cs="Arial"/>
              </w:rPr>
              <w:t>100,577</w:t>
            </w:r>
          </w:p>
        </w:tc>
        <w:tc>
          <w:tcPr>
            <w:tcW w:w="2042" w:type="dxa"/>
            <w:shd w:val="clear" w:color="auto" w:fill="auto"/>
            <w:vAlign w:val="center"/>
          </w:tcPr>
          <w:p w:rsidR="002478B4" w:rsidRPr="00EE23E8" w:rsidRDefault="002478B4">
            <w:pPr>
              <w:jc w:val="right"/>
              <w:rPr>
                <w:rFonts w:ascii="Arial" w:hAnsi="Arial" w:cs="Arial"/>
              </w:rPr>
            </w:pPr>
            <w:r w:rsidRPr="00EE23E8">
              <w:rPr>
                <w:rFonts w:ascii="Arial" w:hAnsi="Arial" w:cs="Arial"/>
              </w:rPr>
              <w:t>207,020,241</w:t>
            </w:r>
          </w:p>
        </w:tc>
        <w:tc>
          <w:tcPr>
            <w:tcW w:w="1590" w:type="dxa"/>
            <w:shd w:val="clear" w:color="auto" w:fill="auto"/>
            <w:vAlign w:val="center"/>
          </w:tcPr>
          <w:p w:rsidR="002478B4" w:rsidRPr="00EE23E8" w:rsidRDefault="002478B4">
            <w:pPr>
              <w:jc w:val="right"/>
              <w:rPr>
                <w:rFonts w:ascii="Arial" w:hAnsi="Arial" w:cs="Arial"/>
              </w:rPr>
            </w:pPr>
            <w:r w:rsidRPr="00EE23E8">
              <w:rPr>
                <w:rFonts w:ascii="Arial" w:hAnsi="Arial" w:cs="Arial"/>
              </w:rPr>
              <w:t>1,993,952</w:t>
            </w:r>
          </w:p>
        </w:tc>
        <w:tc>
          <w:tcPr>
            <w:tcW w:w="1591" w:type="dxa"/>
            <w:shd w:val="clear" w:color="auto" w:fill="auto"/>
            <w:vAlign w:val="center"/>
          </w:tcPr>
          <w:p w:rsidR="002478B4" w:rsidRPr="00EE23E8" w:rsidRDefault="002478B4">
            <w:pPr>
              <w:jc w:val="right"/>
              <w:rPr>
                <w:rFonts w:ascii="Arial" w:hAnsi="Arial" w:cs="Arial"/>
              </w:rPr>
            </w:pPr>
            <w:r w:rsidRPr="00EE23E8">
              <w:rPr>
                <w:rFonts w:ascii="Arial" w:hAnsi="Arial" w:cs="Arial"/>
              </w:rPr>
              <w:t>205,126,867</w:t>
            </w:r>
          </w:p>
        </w:tc>
      </w:tr>
      <w:tr w:rsidR="007479F6" w:rsidRPr="00EE23E8" w:rsidTr="002478B4">
        <w:trPr>
          <w:trHeight w:val="577"/>
        </w:trPr>
        <w:tc>
          <w:tcPr>
            <w:tcW w:w="9855" w:type="dxa"/>
            <w:gridSpan w:val="6"/>
            <w:shd w:val="clear" w:color="auto" w:fill="auto"/>
          </w:tcPr>
          <w:p w:rsidR="007479F6" w:rsidRPr="00EE23E8" w:rsidRDefault="007479F6" w:rsidP="00D50631">
            <w:pPr>
              <w:ind w:right="240"/>
              <w:rPr>
                <w:rFonts w:eastAsia="標楷體"/>
                <w:bCs/>
              </w:rPr>
            </w:pPr>
            <w:r w:rsidRPr="00EE23E8">
              <w:rPr>
                <w:rFonts w:eastAsia="標楷體"/>
                <w:bCs/>
              </w:rPr>
              <w:t>違約定義：</w:t>
            </w:r>
            <w:r w:rsidR="000D2F56" w:rsidRPr="00EE23E8">
              <w:rPr>
                <w:rFonts w:eastAsia="標楷體" w:hint="eastAsia"/>
                <w:bCs/>
              </w:rPr>
              <w:t>依銀行自有資本與風險性資產之計算方法說明及表格，信用風險標準法規定，針對逾期超過</w:t>
            </w:r>
            <w:r w:rsidR="000D2F56" w:rsidRPr="00EE23E8">
              <w:rPr>
                <w:rFonts w:eastAsia="標楷體" w:hint="eastAsia"/>
                <w:bCs/>
              </w:rPr>
              <w:t>90</w:t>
            </w:r>
            <w:r w:rsidR="000D2F56" w:rsidRPr="00EE23E8">
              <w:rPr>
                <w:rFonts w:eastAsia="標楷體" w:hint="eastAsia"/>
                <w:bCs/>
              </w:rPr>
              <w:t>天（或</w:t>
            </w:r>
            <w:r w:rsidR="000D2F56" w:rsidRPr="00EE23E8">
              <w:rPr>
                <w:rFonts w:eastAsia="標楷體" w:hint="eastAsia"/>
                <w:bCs/>
              </w:rPr>
              <w:t>3</w:t>
            </w:r>
            <w:r w:rsidR="000D2F56" w:rsidRPr="00EE23E8">
              <w:rPr>
                <w:rFonts w:eastAsia="標楷體" w:hint="eastAsia"/>
                <w:bCs/>
              </w:rPr>
              <w:t>個月）以上之債權，適用違約債權風險權數。</w:t>
            </w:r>
          </w:p>
          <w:p w:rsidR="007479F6" w:rsidRPr="00EE23E8" w:rsidRDefault="007479F6" w:rsidP="00D50631">
            <w:pPr>
              <w:ind w:right="240"/>
              <w:jc w:val="right"/>
              <w:rPr>
                <w:rFonts w:eastAsia="標楷體"/>
                <w:bCs/>
              </w:rPr>
            </w:pPr>
          </w:p>
        </w:tc>
      </w:tr>
    </w:tbl>
    <w:p w:rsidR="00FF3C9E" w:rsidRPr="00EE23E8" w:rsidRDefault="00FF3C9E" w:rsidP="006D7C75">
      <w:pPr>
        <w:rPr>
          <w:rFonts w:eastAsia="標楷體"/>
          <w:b/>
          <w:kern w:val="0"/>
        </w:rPr>
      </w:pPr>
    </w:p>
    <w:p w:rsidR="006D7C75" w:rsidRPr="00EE23E8" w:rsidRDefault="006D7C75" w:rsidP="006D7C75">
      <w:pPr>
        <w:rPr>
          <w:rFonts w:eastAsia="標楷體"/>
          <w:b/>
          <w:kern w:val="0"/>
        </w:rPr>
      </w:pPr>
      <w:r w:rsidRPr="00EE23E8">
        <w:rPr>
          <w:rFonts w:eastAsia="標楷體"/>
          <w:b/>
          <w:kern w:val="0"/>
        </w:rPr>
        <w:t>填表說明：</w:t>
      </w:r>
    </w:p>
    <w:p w:rsidR="006D7C75" w:rsidRPr="00EE23E8" w:rsidRDefault="006D7C75" w:rsidP="00482E54">
      <w:pPr>
        <w:numPr>
          <w:ilvl w:val="0"/>
          <w:numId w:val="25"/>
        </w:numPr>
        <w:spacing w:line="240" w:lineRule="atLeast"/>
        <w:ind w:leftChars="150" w:left="720" w:hangingChars="150"/>
        <w:jc w:val="both"/>
        <w:rPr>
          <w:rFonts w:eastAsia="標楷體"/>
        </w:rPr>
      </w:pPr>
      <w:r w:rsidRPr="00EE23E8">
        <w:rPr>
          <w:rFonts w:eastAsia="標楷體"/>
        </w:rPr>
        <w:t>本表更新頻率：半年。</w:t>
      </w:r>
    </w:p>
    <w:p w:rsidR="007F6B9B" w:rsidRPr="00EE23E8" w:rsidRDefault="007F6B9B" w:rsidP="00482E54">
      <w:pPr>
        <w:numPr>
          <w:ilvl w:val="0"/>
          <w:numId w:val="25"/>
        </w:numPr>
        <w:spacing w:line="240" w:lineRule="atLeast"/>
        <w:ind w:leftChars="150" w:left="720" w:hangingChars="150"/>
        <w:jc w:val="both"/>
        <w:rPr>
          <w:rFonts w:eastAsia="標楷體"/>
        </w:rPr>
      </w:pPr>
      <w:r w:rsidRPr="00EE23E8">
        <w:rPr>
          <w:rFonts w:eastAsia="標楷體"/>
        </w:rPr>
        <w:t>本表採個體基礎填報。</w:t>
      </w:r>
    </w:p>
    <w:p w:rsidR="007F6B9B" w:rsidRPr="00EE23E8" w:rsidRDefault="007F6B9B" w:rsidP="00482E54">
      <w:pPr>
        <w:numPr>
          <w:ilvl w:val="0"/>
          <w:numId w:val="25"/>
        </w:numPr>
        <w:spacing w:line="240" w:lineRule="atLeast"/>
        <w:ind w:leftChars="150" w:left="720" w:hangingChars="150"/>
        <w:jc w:val="both"/>
        <w:rPr>
          <w:rFonts w:eastAsia="標楷體"/>
        </w:rPr>
      </w:pPr>
      <w:r w:rsidRPr="00EE23E8">
        <w:rPr>
          <w:rFonts w:eastAsia="標楷體"/>
        </w:rPr>
        <w:t>信用風險暴險的資產項目包含放款及債權證券之表內暴險及表外暴險，其中</w:t>
      </w:r>
      <w:r w:rsidRPr="00EE23E8">
        <w:rPr>
          <w:rFonts w:eastAsia="標楷體" w:hint="eastAsia"/>
        </w:rPr>
        <w:t>：</w:t>
      </w:r>
    </w:p>
    <w:p w:rsidR="007F6B9B" w:rsidRPr="00EE23E8" w:rsidRDefault="007F6B9B" w:rsidP="00482E54">
      <w:pPr>
        <w:numPr>
          <w:ilvl w:val="0"/>
          <w:numId w:val="26"/>
        </w:numPr>
        <w:spacing w:line="240" w:lineRule="atLeast"/>
        <w:ind w:leftChars="250" w:left="1080" w:hangingChars="200" w:hanging="480"/>
        <w:jc w:val="both"/>
        <w:rPr>
          <w:rFonts w:eastAsia="標楷體"/>
          <w:kern w:val="0"/>
        </w:rPr>
      </w:pPr>
      <w:r w:rsidRPr="00EE23E8">
        <w:rPr>
          <w:rFonts w:eastAsia="標楷體"/>
        </w:rPr>
        <w:t>債權證券：排除帳列交易簿</w:t>
      </w:r>
      <w:r w:rsidRPr="00EE23E8">
        <w:rPr>
          <w:rFonts w:eastAsia="標楷體"/>
          <w:kern w:val="0"/>
        </w:rPr>
        <w:t>之債權證券。</w:t>
      </w:r>
    </w:p>
    <w:p w:rsidR="007F6B9B" w:rsidRPr="00EE23E8" w:rsidRDefault="007F6B9B" w:rsidP="00482E54">
      <w:pPr>
        <w:numPr>
          <w:ilvl w:val="0"/>
          <w:numId w:val="26"/>
        </w:numPr>
        <w:spacing w:line="240" w:lineRule="atLeast"/>
        <w:ind w:leftChars="250" w:left="1080" w:hangingChars="200" w:hanging="480"/>
        <w:jc w:val="both"/>
        <w:rPr>
          <w:rFonts w:eastAsia="標楷體"/>
        </w:rPr>
      </w:pPr>
      <w:r w:rsidRPr="00EE23E8">
        <w:rPr>
          <w:rFonts w:eastAsia="標楷體"/>
        </w:rPr>
        <w:t>表外暴險：包含保證、承兌、承諾、開發信用狀、短期票券發行循環信用額度</w:t>
      </w:r>
      <w:r w:rsidRPr="00EE23E8">
        <w:rPr>
          <w:rFonts w:eastAsia="標楷體"/>
        </w:rPr>
        <w:t>(NIF)</w:t>
      </w:r>
      <w:r w:rsidRPr="00EE23E8">
        <w:rPr>
          <w:rFonts w:eastAsia="標楷體"/>
        </w:rPr>
        <w:t>、循環包銷承諾</w:t>
      </w:r>
      <w:r w:rsidRPr="00EE23E8">
        <w:rPr>
          <w:rFonts w:eastAsia="標楷體"/>
        </w:rPr>
        <w:t>(RUF)</w:t>
      </w:r>
      <w:r w:rsidRPr="00EE23E8">
        <w:rPr>
          <w:rFonts w:eastAsia="標楷體"/>
        </w:rPr>
        <w:t>、出借有價證券或提供有價證券為擔保等表外項目。</w:t>
      </w:r>
    </w:p>
    <w:p w:rsidR="007F6B9B" w:rsidRPr="00EE23E8" w:rsidRDefault="007F6B9B" w:rsidP="00482E54">
      <w:pPr>
        <w:numPr>
          <w:ilvl w:val="0"/>
          <w:numId w:val="25"/>
        </w:numPr>
        <w:spacing w:line="240" w:lineRule="atLeast"/>
        <w:ind w:leftChars="150" w:left="720" w:hangingChars="150"/>
        <w:jc w:val="both"/>
        <w:rPr>
          <w:rFonts w:eastAsia="標楷體"/>
        </w:rPr>
      </w:pPr>
      <w:r w:rsidRPr="00EE23E8">
        <w:rPr>
          <w:rFonts w:eastAsia="標楷體"/>
        </w:rPr>
        <w:t>帳面價值總額：為考慮信用轉換係數或信用風險抵減方法前之總額，其總額為未扣損失準備</w:t>
      </w:r>
      <w:r w:rsidRPr="00EE23E8">
        <w:rPr>
          <w:rFonts w:eastAsia="標楷體"/>
        </w:rPr>
        <w:t>/</w:t>
      </w:r>
      <w:r w:rsidRPr="00EE23E8">
        <w:rPr>
          <w:rFonts w:eastAsia="標楷體"/>
        </w:rPr>
        <w:t>減損前，但扣轉銷呆帳</w:t>
      </w:r>
      <w:r w:rsidRPr="00EE23E8">
        <w:rPr>
          <w:rFonts w:eastAsia="標楷體"/>
        </w:rPr>
        <w:t>(</w:t>
      </w:r>
      <w:r w:rsidRPr="00EE23E8">
        <w:rPr>
          <w:rFonts w:eastAsia="標楷體"/>
        </w:rPr>
        <w:t>係指當企業無合理預期可回收金額時，自其帳面價值中直接扣除</w:t>
      </w:r>
      <w:r w:rsidRPr="00EE23E8">
        <w:rPr>
          <w:rFonts w:eastAsia="標楷體"/>
        </w:rPr>
        <w:t>)</w:t>
      </w:r>
      <w:r w:rsidRPr="00EE23E8">
        <w:rPr>
          <w:rFonts w:eastAsia="標楷體"/>
        </w:rPr>
        <w:t>後之會計價值。</w:t>
      </w:r>
    </w:p>
    <w:p w:rsidR="007F6B9B" w:rsidRPr="00EE23E8" w:rsidRDefault="007F6B9B" w:rsidP="00482E54">
      <w:pPr>
        <w:numPr>
          <w:ilvl w:val="0"/>
          <w:numId w:val="25"/>
        </w:numPr>
        <w:spacing w:line="240" w:lineRule="atLeast"/>
        <w:ind w:leftChars="150" w:left="720" w:hangingChars="150"/>
        <w:jc w:val="both"/>
        <w:rPr>
          <w:rFonts w:eastAsia="標楷體"/>
        </w:rPr>
      </w:pPr>
      <w:r w:rsidRPr="00EE23E8">
        <w:rPr>
          <w:rFonts w:eastAsia="標楷體"/>
        </w:rPr>
        <w:t>違約暴險額：違約定義與法定資本計提之規定一致，並須說明違約定義。</w:t>
      </w:r>
    </w:p>
    <w:p w:rsidR="007F6B9B" w:rsidRPr="00EE23E8" w:rsidRDefault="007F6B9B" w:rsidP="00482E54">
      <w:pPr>
        <w:numPr>
          <w:ilvl w:val="0"/>
          <w:numId w:val="25"/>
        </w:numPr>
        <w:spacing w:line="240" w:lineRule="atLeast"/>
        <w:ind w:leftChars="150" w:left="720" w:hangingChars="150"/>
        <w:jc w:val="both"/>
        <w:rPr>
          <w:rFonts w:eastAsia="標楷體"/>
        </w:rPr>
      </w:pPr>
      <w:r w:rsidRPr="00EE23E8">
        <w:rPr>
          <w:rFonts w:eastAsia="標楷體"/>
        </w:rPr>
        <w:t>損失準備</w:t>
      </w:r>
      <w:r w:rsidRPr="00EE23E8">
        <w:rPr>
          <w:rFonts w:eastAsia="標楷體"/>
        </w:rPr>
        <w:t>/</w:t>
      </w:r>
      <w:r w:rsidRPr="00EE23E8">
        <w:rPr>
          <w:rFonts w:eastAsia="標楷體"/>
        </w:rPr>
        <w:t>減損：減損總額指對減損及未減損暴險之損失準備</w:t>
      </w:r>
      <w:r w:rsidRPr="00EE23E8">
        <w:rPr>
          <w:rFonts w:eastAsia="標楷體"/>
        </w:rPr>
        <w:t>(</w:t>
      </w:r>
      <w:r w:rsidRPr="00EE23E8">
        <w:rPr>
          <w:rFonts w:eastAsia="標楷體"/>
        </w:rPr>
        <w:t>須符合主管機關規定</w:t>
      </w:r>
      <w:r w:rsidRPr="00EE23E8">
        <w:rPr>
          <w:rFonts w:eastAsia="標楷體"/>
        </w:rPr>
        <w:t>)</w:t>
      </w:r>
      <w:r w:rsidRPr="00EE23E8">
        <w:rPr>
          <w:rFonts w:eastAsia="標楷體"/>
        </w:rPr>
        <w:t>。</w:t>
      </w:r>
    </w:p>
    <w:p w:rsidR="00D07F5C" w:rsidRPr="00EE23E8" w:rsidRDefault="00D07F5C" w:rsidP="00477B09">
      <w:pPr>
        <w:spacing w:before="240" w:line="360" w:lineRule="auto"/>
        <w:ind w:left="180" w:hangingChars="75" w:hanging="180"/>
        <w:rPr>
          <w:rFonts w:eastAsia="標楷體"/>
          <w:b/>
        </w:rPr>
      </w:pPr>
      <w:r w:rsidRPr="00EE23E8">
        <w:rPr>
          <w:rFonts w:eastAsia="標楷體"/>
          <w:b/>
        </w:rPr>
        <w:t>本表檢核條件：</w:t>
      </w:r>
    </w:p>
    <w:p w:rsidR="004D0B05" w:rsidRPr="00EE23E8" w:rsidRDefault="004D0B05" w:rsidP="00482E54">
      <w:pPr>
        <w:numPr>
          <w:ilvl w:val="0"/>
          <w:numId w:val="31"/>
        </w:numPr>
        <w:ind w:leftChars="150" w:left="720" w:hangingChars="150"/>
        <w:rPr>
          <w:rFonts w:eastAsia="標楷體"/>
        </w:rPr>
      </w:pPr>
      <w:r w:rsidRPr="00EE23E8">
        <w:rPr>
          <w:rFonts w:eastAsia="標楷體"/>
        </w:rPr>
        <w:t>【附表十</w:t>
      </w:r>
      <w:r w:rsidR="009620EA" w:rsidRPr="00EE23E8">
        <w:rPr>
          <w:rFonts w:eastAsia="標楷體" w:hint="eastAsia"/>
        </w:rPr>
        <w:t>四</w:t>
      </w:r>
      <w:r w:rsidRPr="00EE23E8">
        <w:rPr>
          <w:rFonts w:eastAsia="標楷體"/>
        </w:rPr>
        <w:t>】</w:t>
      </w:r>
      <w:r w:rsidRPr="00EE23E8">
        <w:rPr>
          <w:rFonts w:eastAsia="標楷體"/>
        </w:rPr>
        <w:t>1</w:t>
      </w:r>
      <w:r w:rsidR="007F6B9B" w:rsidRPr="00EE23E8">
        <w:rPr>
          <w:rFonts w:eastAsia="標楷體" w:hint="eastAsia"/>
        </w:rPr>
        <w:t>D</w:t>
      </w:r>
      <w:r w:rsidRPr="00EE23E8">
        <w:rPr>
          <w:rFonts w:eastAsia="標楷體"/>
        </w:rPr>
        <w:t>=</w:t>
      </w:r>
      <w:r w:rsidRPr="00EE23E8">
        <w:rPr>
          <w:rFonts w:eastAsia="標楷體"/>
        </w:rPr>
        <w:t>【附表十</w:t>
      </w:r>
      <w:r w:rsidR="009620EA" w:rsidRPr="00EE23E8">
        <w:rPr>
          <w:rFonts w:eastAsia="標楷體" w:hint="eastAsia"/>
        </w:rPr>
        <w:t>四</w:t>
      </w:r>
      <w:r w:rsidRPr="00EE23E8">
        <w:rPr>
          <w:rFonts w:eastAsia="標楷體"/>
        </w:rPr>
        <w:t>】</w:t>
      </w:r>
      <w:r w:rsidR="007F6B9B" w:rsidRPr="00EE23E8">
        <w:rPr>
          <w:rFonts w:eastAsia="標楷體"/>
        </w:rPr>
        <w:t>(1</w:t>
      </w:r>
      <w:r w:rsidR="007F6B9B" w:rsidRPr="00EE23E8">
        <w:rPr>
          <w:rFonts w:eastAsia="標楷體" w:hint="eastAsia"/>
        </w:rPr>
        <w:t>A</w:t>
      </w:r>
      <w:r w:rsidR="007F6B9B" w:rsidRPr="00EE23E8">
        <w:rPr>
          <w:rFonts w:eastAsia="標楷體"/>
        </w:rPr>
        <w:t>+1</w:t>
      </w:r>
      <w:r w:rsidR="007F6B9B" w:rsidRPr="00EE23E8">
        <w:rPr>
          <w:rFonts w:eastAsia="標楷體" w:hint="eastAsia"/>
        </w:rPr>
        <w:t>B</w:t>
      </w:r>
      <w:r w:rsidR="007F6B9B" w:rsidRPr="00EE23E8">
        <w:rPr>
          <w:rFonts w:eastAsia="標楷體"/>
        </w:rPr>
        <w:t>-1</w:t>
      </w:r>
      <w:r w:rsidR="007F6B9B" w:rsidRPr="00EE23E8">
        <w:rPr>
          <w:rFonts w:eastAsia="標楷體" w:hint="eastAsia"/>
        </w:rPr>
        <w:t>C</w:t>
      </w:r>
      <w:r w:rsidRPr="00EE23E8">
        <w:rPr>
          <w:rFonts w:eastAsia="標楷體"/>
        </w:rPr>
        <w:t>)</w:t>
      </w:r>
    </w:p>
    <w:p w:rsidR="005A78C6" w:rsidRPr="00EE23E8" w:rsidRDefault="005A78C6" w:rsidP="00482E54">
      <w:pPr>
        <w:numPr>
          <w:ilvl w:val="0"/>
          <w:numId w:val="31"/>
        </w:numPr>
        <w:ind w:leftChars="150" w:left="720" w:hangingChars="150"/>
        <w:rPr>
          <w:rFonts w:eastAsia="標楷體"/>
        </w:rPr>
      </w:pPr>
      <w:r w:rsidRPr="00EE23E8">
        <w:rPr>
          <w:rFonts w:eastAsia="標楷體"/>
        </w:rPr>
        <w:t>【附表十</w:t>
      </w:r>
      <w:r w:rsidR="009620EA" w:rsidRPr="00EE23E8">
        <w:rPr>
          <w:rFonts w:eastAsia="標楷體" w:hint="eastAsia"/>
        </w:rPr>
        <w:t>四</w:t>
      </w:r>
      <w:r w:rsidRPr="00EE23E8">
        <w:rPr>
          <w:rFonts w:eastAsia="標楷體"/>
        </w:rPr>
        <w:t>】</w:t>
      </w:r>
      <w:r w:rsidRPr="00EE23E8">
        <w:rPr>
          <w:rFonts w:eastAsia="標楷體"/>
        </w:rPr>
        <w:t>2</w:t>
      </w:r>
      <w:r w:rsidRPr="00EE23E8">
        <w:rPr>
          <w:rFonts w:eastAsia="標楷體" w:hint="eastAsia"/>
        </w:rPr>
        <w:t>D</w:t>
      </w:r>
      <w:r w:rsidRPr="00EE23E8">
        <w:rPr>
          <w:rFonts w:eastAsia="標楷體"/>
        </w:rPr>
        <w:t>=</w:t>
      </w:r>
      <w:r w:rsidRPr="00EE23E8">
        <w:rPr>
          <w:rFonts w:eastAsia="標楷體"/>
        </w:rPr>
        <w:t>【附表十</w:t>
      </w:r>
      <w:r w:rsidR="009620EA" w:rsidRPr="00EE23E8">
        <w:rPr>
          <w:rFonts w:eastAsia="標楷體" w:hint="eastAsia"/>
        </w:rPr>
        <w:t>四</w:t>
      </w:r>
      <w:r w:rsidRPr="00EE23E8">
        <w:rPr>
          <w:rFonts w:eastAsia="標楷體"/>
        </w:rPr>
        <w:t>】</w:t>
      </w:r>
      <w:r w:rsidRPr="00EE23E8">
        <w:rPr>
          <w:rFonts w:eastAsia="標楷體"/>
        </w:rPr>
        <w:t>(2</w:t>
      </w:r>
      <w:r w:rsidRPr="00EE23E8">
        <w:rPr>
          <w:rFonts w:eastAsia="標楷體" w:hint="eastAsia"/>
        </w:rPr>
        <w:t>A</w:t>
      </w:r>
      <w:r w:rsidRPr="00EE23E8">
        <w:rPr>
          <w:rFonts w:eastAsia="標楷體"/>
        </w:rPr>
        <w:t>+2</w:t>
      </w:r>
      <w:r w:rsidRPr="00EE23E8">
        <w:rPr>
          <w:rFonts w:eastAsia="標楷體" w:hint="eastAsia"/>
        </w:rPr>
        <w:t>B</w:t>
      </w:r>
      <w:r w:rsidRPr="00EE23E8">
        <w:rPr>
          <w:rFonts w:eastAsia="標楷體"/>
        </w:rPr>
        <w:t>-2</w:t>
      </w:r>
      <w:r w:rsidRPr="00EE23E8">
        <w:rPr>
          <w:rFonts w:eastAsia="標楷體" w:hint="eastAsia"/>
        </w:rPr>
        <w:t>C</w:t>
      </w:r>
      <w:r w:rsidRPr="00EE23E8">
        <w:rPr>
          <w:rFonts w:eastAsia="標楷體"/>
        </w:rPr>
        <w:t>)</w:t>
      </w:r>
    </w:p>
    <w:p w:rsidR="005A78C6" w:rsidRPr="00EE23E8" w:rsidRDefault="005A78C6" w:rsidP="00482E54">
      <w:pPr>
        <w:numPr>
          <w:ilvl w:val="0"/>
          <w:numId w:val="31"/>
        </w:numPr>
        <w:ind w:leftChars="150" w:left="720" w:hangingChars="150"/>
        <w:rPr>
          <w:rFonts w:eastAsia="標楷體"/>
        </w:rPr>
      </w:pPr>
      <w:r w:rsidRPr="00EE23E8">
        <w:rPr>
          <w:rFonts w:eastAsia="標楷體"/>
        </w:rPr>
        <w:t>【附表十</w:t>
      </w:r>
      <w:r w:rsidR="009620EA" w:rsidRPr="00EE23E8">
        <w:rPr>
          <w:rFonts w:eastAsia="標楷體" w:hint="eastAsia"/>
        </w:rPr>
        <w:t>四</w:t>
      </w:r>
      <w:r w:rsidRPr="00EE23E8">
        <w:rPr>
          <w:rFonts w:eastAsia="標楷體"/>
        </w:rPr>
        <w:t>】</w:t>
      </w:r>
      <w:r w:rsidRPr="00EE23E8">
        <w:rPr>
          <w:rFonts w:eastAsia="標楷體"/>
        </w:rPr>
        <w:t>3</w:t>
      </w:r>
      <w:r w:rsidRPr="00EE23E8">
        <w:rPr>
          <w:rFonts w:eastAsia="標楷體" w:hint="eastAsia"/>
        </w:rPr>
        <w:t>D</w:t>
      </w:r>
      <w:r w:rsidRPr="00EE23E8">
        <w:rPr>
          <w:rFonts w:eastAsia="標楷體"/>
        </w:rPr>
        <w:t>=</w:t>
      </w:r>
      <w:r w:rsidRPr="00EE23E8">
        <w:rPr>
          <w:rFonts w:eastAsia="標楷體"/>
        </w:rPr>
        <w:t>【附表十</w:t>
      </w:r>
      <w:r w:rsidR="009620EA" w:rsidRPr="00EE23E8">
        <w:rPr>
          <w:rFonts w:eastAsia="標楷體" w:hint="eastAsia"/>
        </w:rPr>
        <w:t>四</w:t>
      </w:r>
      <w:r w:rsidRPr="00EE23E8">
        <w:rPr>
          <w:rFonts w:eastAsia="標楷體"/>
        </w:rPr>
        <w:t>】</w:t>
      </w:r>
      <w:r w:rsidRPr="00EE23E8">
        <w:rPr>
          <w:rFonts w:eastAsia="標楷體"/>
        </w:rPr>
        <w:t>(3</w:t>
      </w:r>
      <w:r w:rsidRPr="00EE23E8">
        <w:rPr>
          <w:rFonts w:eastAsia="標楷體" w:hint="eastAsia"/>
        </w:rPr>
        <w:t>A</w:t>
      </w:r>
      <w:r w:rsidRPr="00EE23E8">
        <w:rPr>
          <w:rFonts w:eastAsia="標楷體"/>
        </w:rPr>
        <w:t>+3</w:t>
      </w:r>
      <w:r w:rsidRPr="00EE23E8">
        <w:rPr>
          <w:rFonts w:eastAsia="標楷體" w:hint="eastAsia"/>
        </w:rPr>
        <w:t>B</w:t>
      </w:r>
      <w:r w:rsidRPr="00EE23E8">
        <w:rPr>
          <w:rFonts w:eastAsia="標楷體"/>
        </w:rPr>
        <w:t>-3</w:t>
      </w:r>
      <w:r w:rsidRPr="00EE23E8">
        <w:rPr>
          <w:rFonts w:eastAsia="標楷體" w:hint="eastAsia"/>
        </w:rPr>
        <w:t>C</w:t>
      </w:r>
      <w:r w:rsidRPr="00EE23E8">
        <w:rPr>
          <w:rFonts w:eastAsia="標楷體"/>
        </w:rPr>
        <w:t>)</w:t>
      </w:r>
    </w:p>
    <w:p w:rsidR="00D80C36" w:rsidRPr="00EE23E8" w:rsidRDefault="00D80C36" w:rsidP="00477B09">
      <w:pPr>
        <w:spacing w:line="360" w:lineRule="auto"/>
        <w:ind w:left="180" w:hangingChars="75" w:hanging="180"/>
        <w:rPr>
          <w:rFonts w:eastAsia="標楷體"/>
          <w:b/>
        </w:rPr>
      </w:pPr>
      <w:r w:rsidRPr="00EE23E8">
        <w:rPr>
          <w:rFonts w:eastAsia="標楷體"/>
          <w:b/>
        </w:rPr>
        <w:t>跨表檢核：</w:t>
      </w:r>
    </w:p>
    <w:p w:rsidR="00CC7A9F" w:rsidRPr="00EE23E8" w:rsidRDefault="00CC7A9F" w:rsidP="00482E54">
      <w:pPr>
        <w:numPr>
          <w:ilvl w:val="0"/>
          <w:numId w:val="32"/>
        </w:numPr>
        <w:ind w:leftChars="150" w:left="720" w:hangingChars="150"/>
        <w:rPr>
          <w:rFonts w:eastAsia="標楷體"/>
        </w:rPr>
      </w:pPr>
      <w:r w:rsidRPr="00EE23E8">
        <w:rPr>
          <w:rFonts w:eastAsia="標楷體"/>
        </w:rPr>
        <w:t>【附表十</w:t>
      </w:r>
      <w:r w:rsidR="009620EA" w:rsidRPr="00EE23E8">
        <w:rPr>
          <w:rFonts w:eastAsia="標楷體" w:hint="eastAsia"/>
        </w:rPr>
        <w:t>四</w:t>
      </w:r>
      <w:r w:rsidRPr="00EE23E8">
        <w:rPr>
          <w:rFonts w:eastAsia="標楷體"/>
        </w:rPr>
        <w:t>】</w:t>
      </w:r>
      <w:r w:rsidR="00657D29" w:rsidRPr="00EE23E8">
        <w:rPr>
          <w:rFonts w:eastAsia="標楷體" w:hint="eastAsia"/>
        </w:rPr>
        <w:t>(</w:t>
      </w:r>
      <w:r w:rsidRPr="00EE23E8">
        <w:rPr>
          <w:rFonts w:eastAsia="標楷體" w:hint="eastAsia"/>
        </w:rPr>
        <w:t>1A+2A</w:t>
      </w:r>
      <w:r w:rsidR="00657D29" w:rsidRPr="00EE23E8">
        <w:rPr>
          <w:rFonts w:eastAsia="標楷體" w:hint="eastAsia"/>
        </w:rPr>
        <w:t>)</w:t>
      </w:r>
      <w:r w:rsidRPr="00EE23E8">
        <w:rPr>
          <w:rFonts w:eastAsia="標楷體"/>
        </w:rPr>
        <w:t>=</w:t>
      </w:r>
      <w:r w:rsidRPr="00EE23E8">
        <w:rPr>
          <w:rFonts w:eastAsia="標楷體"/>
        </w:rPr>
        <w:t>【附表十</w:t>
      </w:r>
      <w:r w:rsidR="009620EA" w:rsidRPr="00EE23E8">
        <w:rPr>
          <w:rFonts w:eastAsia="標楷體" w:hint="eastAsia"/>
        </w:rPr>
        <w:t>五</w:t>
      </w:r>
      <w:r w:rsidRPr="00EE23E8">
        <w:rPr>
          <w:rFonts w:eastAsia="標楷體"/>
        </w:rPr>
        <w:t>】</w:t>
      </w:r>
      <w:r w:rsidRPr="00EE23E8">
        <w:rPr>
          <w:rFonts w:eastAsia="標楷體"/>
        </w:rPr>
        <w:t>6</w:t>
      </w:r>
      <w:r w:rsidRPr="00EE23E8">
        <w:rPr>
          <w:rFonts w:eastAsia="標楷體" w:hint="eastAsia"/>
        </w:rPr>
        <w:t>A</w:t>
      </w:r>
    </w:p>
    <w:p w:rsidR="009434C5" w:rsidRPr="00EE23E8" w:rsidRDefault="00B41CFA" w:rsidP="00482E54">
      <w:pPr>
        <w:numPr>
          <w:ilvl w:val="0"/>
          <w:numId w:val="32"/>
        </w:numPr>
        <w:ind w:leftChars="150" w:left="720" w:hangingChars="150"/>
        <w:rPr>
          <w:rFonts w:eastAsia="標楷體"/>
        </w:rPr>
      </w:pPr>
      <w:r w:rsidRPr="00EE23E8">
        <w:rPr>
          <w:rFonts w:eastAsia="標楷體"/>
        </w:rPr>
        <w:t>【附表十</w:t>
      </w:r>
      <w:r w:rsidR="009620EA" w:rsidRPr="00EE23E8">
        <w:rPr>
          <w:rFonts w:eastAsia="標楷體" w:hint="eastAsia"/>
        </w:rPr>
        <w:t>四</w:t>
      </w:r>
      <w:r w:rsidRPr="00EE23E8">
        <w:rPr>
          <w:rFonts w:eastAsia="標楷體"/>
        </w:rPr>
        <w:t>】</w:t>
      </w:r>
      <w:r w:rsidRPr="00EE23E8">
        <w:rPr>
          <w:rFonts w:eastAsia="標楷體"/>
        </w:rPr>
        <w:t>1</w:t>
      </w:r>
      <w:r w:rsidRPr="00EE23E8">
        <w:rPr>
          <w:rFonts w:eastAsia="標楷體" w:hint="eastAsia"/>
        </w:rPr>
        <w:t>D</w:t>
      </w:r>
      <w:r w:rsidRPr="00EE23E8">
        <w:rPr>
          <w:rFonts w:eastAsia="標楷體"/>
        </w:rPr>
        <w:t>=</w:t>
      </w:r>
      <w:r w:rsidRPr="00EE23E8">
        <w:rPr>
          <w:rFonts w:eastAsia="標楷體"/>
        </w:rPr>
        <w:t>【附表十</w:t>
      </w:r>
      <w:r w:rsidR="009620EA" w:rsidRPr="00EE23E8">
        <w:rPr>
          <w:rFonts w:eastAsia="標楷體" w:hint="eastAsia"/>
        </w:rPr>
        <w:t>七</w:t>
      </w:r>
      <w:r w:rsidRPr="00EE23E8">
        <w:rPr>
          <w:rFonts w:eastAsia="標楷體"/>
        </w:rPr>
        <w:t>】</w:t>
      </w:r>
      <w:r w:rsidRPr="00EE23E8">
        <w:rPr>
          <w:rFonts w:eastAsia="標楷體" w:hint="eastAsia"/>
        </w:rPr>
        <w:t>(</w:t>
      </w:r>
      <w:r w:rsidRPr="00EE23E8">
        <w:rPr>
          <w:rFonts w:eastAsia="標楷體"/>
        </w:rPr>
        <w:t>1</w:t>
      </w:r>
      <w:r w:rsidRPr="00EE23E8">
        <w:rPr>
          <w:rFonts w:eastAsia="標楷體" w:hint="eastAsia"/>
        </w:rPr>
        <w:t>A</w:t>
      </w:r>
      <w:r w:rsidRPr="00EE23E8">
        <w:rPr>
          <w:rFonts w:eastAsia="標楷體"/>
        </w:rPr>
        <w:t>+1</w:t>
      </w:r>
      <w:r w:rsidRPr="00EE23E8">
        <w:rPr>
          <w:rFonts w:eastAsia="標楷體" w:hint="eastAsia"/>
        </w:rPr>
        <w:t>B</w:t>
      </w:r>
      <w:r w:rsidRPr="00EE23E8">
        <w:rPr>
          <w:rFonts w:eastAsia="標楷體"/>
        </w:rPr>
        <w:t>+1</w:t>
      </w:r>
      <w:r w:rsidRPr="00EE23E8">
        <w:rPr>
          <w:rFonts w:eastAsia="標楷體" w:hint="eastAsia"/>
        </w:rPr>
        <w:t>D</w:t>
      </w:r>
      <w:r w:rsidRPr="00EE23E8">
        <w:rPr>
          <w:rFonts w:eastAsia="標楷體"/>
        </w:rPr>
        <w:t>+1</w:t>
      </w:r>
      <w:r w:rsidRPr="00EE23E8">
        <w:rPr>
          <w:rFonts w:eastAsia="標楷體" w:hint="eastAsia"/>
        </w:rPr>
        <w:t>F)</w:t>
      </w:r>
    </w:p>
    <w:p w:rsidR="00951B2A" w:rsidRPr="00EE23E8" w:rsidRDefault="00B41CFA" w:rsidP="00482E54">
      <w:pPr>
        <w:numPr>
          <w:ilvl w:val="0"/>
          <w:numId w:val="32"/>
        </w:numPr>
        <w:ind w:leftChars="150" w:left="720" w:hangingChars="150"/>
        <w:rPr>
          <w:rFonts w:eastAsia="標楷體"/>
        </w:rPr>
      </w:pPr>
      <w:r w:rsidRPr="00EE23E8">
        <w:rPr>
          <w:rFonts w:eastAsia="標楷體"/>
        </w:rPr>
        <w:t>【附表十</w:t>
      </w:r>
      <w:r w:rsidR="009620EA" w:rsidRPr="00EE23E8">
        <w:rPr>
          <w:rFonts w:eastAsia="標楷體" w:hint="eastAsia"/>
        </w:rPr>
        <w:t>四</w:t>
      </w:r>
      <w:r w:rsidRPr="00EE23E8">
        <w:rPr>
          <w:rFonts w:eastAsia="標楷體"/>
        </w:rPr>
        <w:t>】</w:t>
      </w:r>
      <w:r w:rsidRPr="00EE23E8">
        <w:rPr>
          <w:rFonts w:eastAsia="標楷體"/>
        </w:rPr>
        <w:t>2</w:t>
      </w:r>
      <w:r w:rsidRPr="00EE23E8">
        <w:rPr>
          <w:rFonts w:eastAsia="標楷體" w:hint="eastAsia"/>
        </w:rPr>
        <w:t>D</w:t>
      </w:r>
      <w:r w:rsidRPr="00EE23E8">
        <w:rPr>
          <w:rFonts w:eastAsia="標楷體"/>
        </w:rPr>
        <w:t>=</w:t>
      </w:r>
      <w:r w:rsidRPr="00EE23E8">
        <w:rPr>
          <w:rFonts w:eastAsia="標楷體"/>
        </w:rPr>
        <w:t>【附表十</w:t>
      </w:r>
      <w:r w:rsidR="009620EA" w:rsidRPr="00EE23E8">
        <w:rPr>
          <w:rFonts w:eastAsia="標楷體" w:hint="eastAsia"/>
        </w:rPr>
        <w:t>七</w:t>
      </w:r>
      <w:r w:rsidRPr="00EE23E8">
        <w:rPr>
          <w:rFonts w:eastAsia="標楷體"/>
        </w:rPr>
        <w:t>】</w:t>
      </w:r>
      <w:r w:rsidRPr="00EE23E8">
        <w:rPr>
          <w:rFonts w:eastAsia="標楷體" w:hint="eastAsia"/>
        </w:rPr>
        <w:t>(</w:t>
      </w:r>
      <w:r w:rsidRPr="00EE23E8">
        <w:rPr>
          <w:rFonts w:eastAsia="標楷體"/>
        </w:rPr>
        <w:t>2</w:t>
      </w:r>
      <w:r w:rsidRPr="00EE23E8">
        <w:rPr>
          <w:rFonts w:eastAsia="標楷體" w:hint="eastAsia"/>
        </w:rPr>
        <w:t>A</w:t>
      </w:r>
      <w:r w:rsidRPr="00EE23E8">
        <w:rPr>
          <w:rFonts w:eastAsia="標楷體"/>
        </w:rPr>
        <w:t>+2</w:t>
      </w:r>
      <w:r w:rsidRPr="00EE23E8">
        <w:rPr>
          <w:rFonts w:eastAsia="標楷體" w:hint="eastAsia"/>
        </w:rPr>
        <w:t>B</w:t>
      </w:r>
      <w:r w:rsidRPr="00EE23E8">
        <w:rPr>
          <w:rFonts w:eastAsia="標楷體"/>
        </w:rPr>
        <w:t>+2</w:t>
      </w:r>
      <w:r w:rsidRPr="00EE23E8">
        <w:rPr>
          <w:rFonts w:eastAsia="標楷體" w:hint="eastAsia"/>
        </w:rPr>
        <w:t>D</w:t>
      </w:r>
      <w:r w:rsidRPr="00EE23E8">
        <w:rPr>
          <w:rFonts w:eastAsia="標楷體"/>
        </w:rPr>
        <w:t>+2</w:t>
      </w:r>
      <w:r w:rsidRPr="00EE23E8">
        <w:rPr>
          <w:rFonts w:eastAsia="標楷體" w:hint="eastAsia"/>
        </w:rPr>
        <w:t>F)</w:t>
      </w:r>
    </w:p>
    <w:p w:rsidR="005D2B57" w:rsidRPr="00EE23E8" w:rsidRDefault="00B64511" w:rsidP="005D2B57">
      <w:pPr>
        <w:widowControl/>
        <w:rPr>
          <w:rFonts w:eastAsia="標楷體"/>
          <w:sz w:val="32"/>
          <w:szCs w:val="32"/>
        </w:rPr>
      </w:pPr>
      <w:r w:rsidRPr="00EE23E8">
        <w:rPr>
          <w:rFonts w:eastAsia="標楷體"/>
          <w:sz w:val="32"/>
          <w:szCs w:val="32"/>
        </w:rPr>
        <w:br w:type="page"/>
      </w:r>
      <w:r w:rsidR="00D243C4" w:rsidRPr="00EE23E8">
        <w:rPr>
          <w:rFonts w:eastAsia="標楷體"/>
          <w:b/>
          <w:sz w:val="32"/>
          <w:szCs w:val="32"/>
        </w:rPr>
        <w:lastRenderedPageBreak/>
        <w:t>【附表十</w:t>
      </w:r>
      <w:r w:rsidR="000A03CB" w:rsidRPr="00EE23E8">
        <w:rPr>
          <w:rFonts w:eastAsia="標楷體" w:hint="eastAsia"/>
          <w:b/>
          <w:sz w:val="32"/>
          <w:szCs w:val="32"/>
        </w:rPr>
        <w:t>五</w:t>
      </w:r>
      <w:r w:rsidR="005D2B57" w:rsidRPr="00EE23E8">
        <w:rPr>
          <w:rFonts w:eastAsia="標楷體"/>
          <w:b/>
          <w:sz w:val="32"/>
          <w:szCs w:val="32"/>
        </w:rPr>
        <w:t>】</w:t>
      </w:r>
    </w:p>
    <w:p w:rsidR="005D2B57" w:rsidRPr="00EE23E8" w:rsidRDefault="005D2B57" w:rsidP="005D2B57">
      <w:pPr>
        <w:jc w:val="center"/>
        <w:rPr>
          <w:rFonts w:eastAsia="標楷體"/>
          <w:b/>
          <w:bCs/>
          <w:sz w:val="32"/>
          <w:szCs w:val="32"/>
        </w:rPr>
      </w:pPr>
      <w:r w:rsidRPr="00EE23E8">
        <w:rPr>
          <w:rFonts w:eastAsia="標楷體"/>
          <w:b/>
          <w:bCs/>
          <w:sz w:val="32"/>
          <w:szCs w:val="32"/>
        </w:rPr>
        <w:t>放款及債權證券已違約部位之變動</w:t>
      </w:r>
    </w:p>
    <w:p w:rsidR="009A1E6E" w:rsidRPr="00EE23E8" w:rsidRDefault="009A1E6E" w:rsidP="009A1E6E">
      <w:pPr>
        <w:wordWrap w:val="0"/>
        <w:jc w:val="right"/>
        <w:rPr>
          <w:rFonts w:eastAsia="標楷體"/>
          <w:b/>
          <w:bCs/>
        </w:rPr>
      </w:pPr>
      <w:r w:rsidRPr="00EE23E8">
        <w:rPr>
          <w:rFonts w:eastAsia="標楷體"/>
          <w:b/>
          <w:bCs/>
          <w:sz w:val="32"/>
          <w:szCs w:val="32"/>
        </w:rPr>
        <w:t xml:space="preserve"> </w:t>
      </w:r>
      <w:r w:rsidRPr="00EE23E8">
        <w:rPr>
          <w:rFonts w:eastAsia="標楷體"/>
          <w:bCs/>
          <w:sz w:val="32"/>
          <w:szCs w:val="32"/>
        </w:rPr>
        <w:t xml:space="preserve">   </w:t>
      </w:r>
      <w:r w:rsidR="00897C18" w:rsidRPr="00EE23E8">
        <w:rPr>
          <w:rFonts w:eastAsia="標楷體" w:hint="eastAsia"/>
          <w:bCs/>
          <w:sz w:val="32"/>
          <w:szCs w:val="32"/>
        </w:rPr>
        <w:t>106</w:t>
      </w:r>
      <w:r w:rsidRPr="00EE23E8">
        <w:rPr>
          <w:rFonts w:eastAsia="標楷體"/>
          <w:bCs/>
          <w:sz w:val="32"/>
          <w:szCs w:val="32"/>
        </w:rPr>
        <w:t>年</w:t>
      </w:r>
      <w:r w:rsidR="00897C18" w:rsidRPr="00EE23E8">
        <w:rPr>
          <w:rFonts w:eastAsia="標楷體" w:hint="eastAsia"/>
          <w:bCs/>
          <w:sz w:val="32"/>
          <w:szCs w:val="32"/>
        </w:rPr>
        <w:t>12</w:t>
      </w:r>
      <w:r w:rsidRPr="00EE23E8">
        <w:rPr>
          <w:rFonts w:eastAsia="標楷體"/>
          <w:bCs/>
          <w:sz w:val="32"/>
          <w:szCs w:val="32"/>
        </w:rPr>
        <w:t>月</w:t>
      </w:r>
      <w:r w:rsidR="00897C18" w:rsidRPr="00EE23E8">
        <w:rPr>
          <w:rFonts w:eastAsia="標楷體" w:hint="eastAsia"/>
          <w:bCs/>
          <w:sz w:val="32"/>
          <w:szCs w:val="32"/>
        </w:rPr>
        <w:t>31</w:t>
      </w:r>
      <w:r w:rsidRPr="00EE23E8">
        <w:rPr>
          <w:rFonts w:eastAsia="標楷體"/>
          <w:bCs/>
          <w:sz w:val="32"/>
          <w:szCs w:val="32"/>
        </w:rPr>
        <w:t>日</w:t>
      </w:r>
      <w:r w:rsidRPr="00EE23E8">
        <w:rPr>
          <w:rFonts w:eastAsia="標楷體" w:hint="eastAsia"/>
          <w:bCs/>
          <w:sz w:val="32"/>
          <w:szCs w:val="32"/>
        </w:rPr>
        <w:t xml:space="preserve">　　　　　</w:t>
      </w:r>
      <w:r w:rsidR="00531C88" w:rsidRPr="00EE23E8">
        <w:rPr>
          <w:rFonts w:eastAsia="標楷體" w:hint="eastAsia"/>
          <w:bCs/>
          <w:szCs w:val="32"/>
        </w:rPr>
        <w:t>（</w:t>
      </w:r>
      <w:r w:rsidRPr="00EE23E8">
        <w:rPr>
          <w:rFonts w:eastAsia="標楷體"/>
          <w:bCs/>
        </w:rPr>
        <w:t>單位</w:t>
      </w:r>
      <w:r w:rsidRPr="00EE23E8">
        <w:rPr>
          <w:rFonts w:eastAsia="標楷體" w:hint="eastAsia"/>
          <w:bCs/>
        </w:rPr>
        <w:t>：</w:t>
      </w:r>
      <w:r w:rsidRPr="00EE23E8">
        <w:rPr>
          <w:rFonts w:eastAsia="標楷體"/>
          <w:bCs/>
        </w:rPr>
        <w:t>新臺幣千元</w:t>
      </w:r>
      <w:r w:rsidR="00531C88" w:rsidRPr="00EE23E8">
        <w:rPr>
          <w:rFonts w:eastAsia="標楷體" w:hint="eastAsia"/>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441"/>
        <w:gridCol w:w="3376"/>
      </w:tblGrid>
      <w:tr w:rsidR="00566A6A" w:rsidRPr="00EE23E8" w:rsidTr="0076549B">
        <w:trPr>
          <w:trHeight w:val="528"/>
          <w:jc w:val="center"/>
        </w:trPr>
        <w:tc>
          <w:tcPr>
            <w:tcW w:w="0" w:type="auto"/>
            <w:gridSpan w:val="2"/>
            <w:shd w:val="clear" w:color="auto" w:fill="auto"/>
            <w:vAlign w:val="center"/>
          </w:tcPr>
          <w:p w:rsidR="00566A6A" w:rsidRPr="00EE23E8" w:rsidRDefault="00566A6A" w:rsidP="0076549B">
            <w:pPr>
              <w:jc w:val="center"/>
              <w:rPr>
                <w:rFonts w:eastAsia="標楷體"/>
                <w:kern w:val="0"/>
              </w:rPr>
            </w:pPr>
            <w:r w:rsidRPr="00EE23E8">
              <w:rPr>
                <w:rFonts w:eastAsia="標楷體"/>
                <w:kern w:val="0"/>
              </w:rPr>
              <w:t>項目</w:t>
            </w:r>
          </w:p>
        </w:tc>
        <w:tc>
          <w:tcPr>
            <w:tcW w:w="3376" w:type="dxa"/>
            <w:shd w:val="clear" w:color="auto" w:fill="auto"/>
            <w:vAlign w:val="center"/>
          </w:tcPr>
          <w:p w:rsidR="00566A6A" w:rsidRPr="00EE23E8" w:rsidRDefault="00566A6A" w:rsidP="0076549B">
            <w:pPr>
              <w:jc w:val="center"/>
              <w:rPr>
                <w:rFonts w:eastAsia="標楷體"/>
                <w:kern w:val="0"/>
              </w:rPr>
            </w:pPr>
            <w:r w:rsidRPr="00EE23E8">
              <w:rPr>
                <w:rFonts w:eastAsia="標楷體"/>
                <w:kern w:val="0"/>
              </w:rPr>
              <w:t>金額</w:t>
            </w:r>
            <w:r w:rsidR="00343C50" w:rsidRPr="00EE23E8">
              <w:rPr>
                <w:rFonts w:eastAsia="標楷體"/>
                <w:kern w:val="0"/>
              </w:rPr>
              <w:t>A</w:t>
            </w:r>
          </w:p>
        </w:tc>
      </w:tr>
      <w:tr w:rsidR="00897C18" w:rsidRPr="00EE23E8" w:rsidTr="007474A4">
        <w:trPr>
          <w:trHeight w:val="576"/>
          <w:jc w:val="center"/>
        </w:trPr>
        <w:tc>
          <w:tcPr>
            <w:tcW w:w="534" w:type="dxa"/>
            <w:shd w:val="clear" w:color="auto" w:fill="auto"/>
            <w:vAlign w:val="center"/>
          </w:tcPr>
          <w:p w:rsidR="00897C18" w:rsidRPr="00EE23E8" w:rsidRDefault="00897C18" w:rsidP="0076549B">
            <w:pPr>
              <w:jc w:val="center"/>
              <w:rPr>
                <w:rFonts w:eastAsia="標楷體"/>
                <w:kern w:val="0"/>
              </w:rPr>
            </w:pPr>
            <w:r w:rsidRPr="00EE23E8">
              <w:rPr>
                <w:rFonts w:eastAsia="標楷體"/>
                <w:kern w:val="0"/>
              </w:rPr>
              <w:t>1</w:t>
            </w:r>
          </w:p>
        </w:tc>
        <w:tc>
          <w:tcPr>
            <w:tcW w:w="5441" w:type="dxa"/>
            <w:shd w:val="clear" w:color="auto" w:fill="auto"/>
            <w:vAlign w:val="center"/>
          </w:tcPr>
          <w:p w:rsidR="00897C18" w:rsidRPr="00EE23E8" w:rsidRDefault="00897C18" w:rsidP="0076549B">
            <w:pPr>
              <w:jc w:val="both"/>
              <w:rPr>
                <w:rFonts w:eastAsia="標楷體"/>
                <w:kern w:val="0"/>
              </w:rPr>
            </w:pPr>
            <w:r w:rsidRPr="00EE23E8">
              <w:rPr>
                <w:rFonts w:eastAsia="標楷體"/>
                <w:kern w:val="0"/>
              </w:rPr>
              <w:t>上期期末報表日之違約放款及債權證券</w:t>
            </w:r>
          </w:p>
        </w:tc>
        <w:tc>
          <w:tcPr>
            <w:tcW w:w="3376" w:type="dxa"/>
            <w:shd w:val="clear" w:color="auto" w:fill="auto"/>
            <w:vAlign w:val="center"/>
          </w:tcPr>
          <w:p w:rsidR="00897C18" w:rsidRPr="00EE23E8" w:rsidRDefault="00897C18">
            <w:pPr>
              <w:jc w:val="right"/>
              <w:rPr>
                <w:rFonts w:ascii="Arial" w:hAnsi="Arial" w:cs="Arial"/>
              </w:rPr>
            </w:pPr>
            <w:r w:rsidRPr="00EE23E8">
              <w:rPr>
                <w:rFonts w:ascii="Arial" w:hAnsi="Arial" w:cs="Arial"/>
              </w:rPr>
              <w:t>30,333</w:t>
            </w:r>
          </w:p>
        </w:tc>
      </w:tr>
      <w:tr w:rsidR="00897C18" w:rsidRPr="00EE23E8" w:rsidTr="007474A4">
        <w:trPr>
          <w:trHeight w:val="570"/>
          <w:jc w:val="center"/>
        </w:trPr>
        <w:tc>
          <w:tcPr>
            <w:tcW w:w="534" w:type="dxa"/>
            <w:shd w:val="clear" w:color="auto" w:fill="auto"/>
            <w:vAlign w:val="center"/>
          </w:tcPr>
          <w:p w:rsidR="00897C18" w:rsidRPr="00EE23E8" w:rsidRDefault="00897C18" w:rsidP="0076549B">
            <w:pPr>
              <w:jc w:val="center"/>
              <w:rPr>
                <w:rFonts w:eastAsia="標楷體"/>
                <w:kern w:val="0"/>
              </w:rPr>
            </w:pPr>
            <w:r w:rsidRPr="00EE23E8">
              <w:rPr>
                <w:rFonts w:eastAsia="標楷體"/>
                <w:kern w:val="0"/>
              </w:rPr>
              <w:t>2</w:t>
            </w:r>
          </w:p>
        </w:tc>
        <w:tc>
          <w:tcPr>
            <w:tcW w:w="5441" w:type="dxa"/>
            <w:shd w:val="clear" w:color="auto" w:fill="auto"/>
            <w:vAlign w:val="center"/>
          </w:tcPr>
          <w:p w:rsidR="00897C18" w:rsidRPr="00EE23E8" w:rsidRDefault="00897C18" w:rsidP="0076549B">
            <w:pPr>
              <w:jc w:val="both"/>
              <w:rPr>
                <w:rFonts w:eastAsia="標楷體"/>
                <w:kern w:val="0"/>
              </w:rPr>
            </w:pPr>
            <w:r w:rsidRPr="00EE23E8">
              <w:rPr>
                <w:rFonts w:eastAsia="標楷體"/>
                <w:kern w:val="0"/>
              </w:rPr>
              <w:t>自上期報表期間後發生違約之放款及債權證券</w:t>
            </w:r>
          </w:p>
        </w:tc>
        <w:tc>
          <w:tcPr>
            <w:tcW w:w="3376" w:type="dxa"/>
            <w:shd w:val="clear" w:color="auto" w:fill="auto"/>
            <w:vAlign w:val="center"/>
          </w:tcPr>
          <w:p w:rsidR="00897C18" w:rsidRPr="00EE23E8" w:rsidRDefault="00897C18">
            <w:pPr>
              <w:jc w:val="right"/>
              <w:rPr>
                <w:rFonts w:ascii="Arial" w:hAnsi="Arial" w:cs="Arial"/>
              </w:rPr>
            </w:pPr>
            <w:r w:rsidRPr="00EE23E8">
              <w:rPr>
                <w:rFonts w:ascii="Arial" w:hAnsi="Arial" w:cs="Arial"/>
              </w:rPr>
              <w:t>638,979</w:t>
            </w:r>
          </w:p>
        </w:tc>
      </w:tr>
      <w:tr w:rsidR="00897C18" w:rsidRPr="00EE23E8" w:rsidTr="007474A4">
        <w:trPr>
          <w:trHeight w:val="550"/>
          <w:jc w:val="center"/>
        </w:trPr>
        <w:tc>
          <w:tcPr>
            <w:tcW w:w="534" w:type="dxa"/>
            <w:shd w:val="clear" w:color="auto" w:fill="auto"/>
            <w:vAlign w:val="center"/>
          </w:tcPr>
          <w:p w:rsidR="00897C18" w:rsidRPr="00EE23E8" w:rsidRDefault="00897C18" w:rsidP="0076549B">
            <w:pPr>
              <w:jc w:val="center"/>
              <w:rPr>
                <w:rFonts w:eastAsia="標楷體"/>
                <w:kern w:val="0"/>
              </w:rPr>
            </w:pPr>
            <w:r w:rsidRPr="00EE23E8">
              <w:rPr>
                <w:rFonts w:eastAsia="標楷體"/>
                <w:kern w:val="0"/>
              </w:rPr>
              <w:t>3</w:t>
            </w:r>
          </w:p>
        </w:tc>
        <w:tc>
          <w:tcPr>
            <w:tcW w:w="5441" w:type="dxa"/>
            <w:shd w:val="clear" w:color="auto" w:fill="auto"/>
            <w:vAlign w:val="center"/>
          </w:tcPr>
          <w:p w:rsidR="00897C18" w:rsidRPr="00EE23E8" w:rsidRDefault="00897C18" w:rsidP="0076549B">
            <w:pPr>
              <w:jc w:val="both"/>
              <w:rPr>
                <w:rFonts w:eastAsia="標楷體"/>
                <w:kern w:val="0"/>
              </w:rPr>
            </w:pPr>
            <w:r w:rsidRPr="00EE23E8">
              <w:rPr>
                <w:rFonts w:eastAsia="標楷體"/>
                <w:kern w:val="0"/>
              </w:rPr>
              <w:t>回復為未違約狀態</w:t>
            </w:r>
          </w:p>
        </w:tc>
        <w:tc>
          <w:tcPr>
            <w:tcW w:w="3376" w:type="dxa"/>
            <w:shd w:val="clear" w:color="auto" w:fill="auto"/>
            <w:vAlign w:val="center"/>
          </w:tcPr>
          <w:p w:rsidR="00897C18" w:rsidRPr="00EE23E8" w:rsidRDefault="00897C18">
            <w:pPr>
              <w:jc w:val="right"/>
              <w:rPr>
                <w:rFonts w:ascii="Arial" w:hAnsi="Arial" w:cs="Arial"/>
              </w:rPr>
            </w:pPr>
            <w:r w:rsidRPr="00EE23E8">
              <w:rPr>
                <w:rFonts w:ascii="Arial" w:hAnsi="Arial" w:cs="Arial"/>
              </w:rPr>
              <w:t>36,676</w:t>
            </w:r>
          </w:p>
        </w:tc>
      </w:tr>
      <w:tr w:rsidR="00897C18" w:rsidRPr="00EE23E8" w:rsidTr="007474A4">
        <w:trPr>
          <w:trHeight w:val="558"/>
          <w:jc w:val="center"/>
        </w:trPr>
        <w:tc>
          <w:tcPr>
            <w:tcW w:w="534" w:type="dxa"/>
            <w:shd w:val="clear" w:color="auto" w:fill="auto"/>
            <w:vAlign w:val="center"/>
          </w:tcPr>
          <w:p w:rsidR="00897C18" w:rsidRPr="00EE23E8" w:rsidRDefault="00897C18" w:rsidP="0076549B">
            <w:pPr>
              <w:jc w:val="center"/>
              <w:rPr>
                <w:rFonts w:eastAsia="標楷體"/>
                <w:kern w:val="0"/>
              </w:rPr>
            </w:pPr>
            <w:r w:rsidRPr="00EE23E8">
              <w:rPr>
                <w:rFonts w:eastAsia="標楷體"/>
                <w:kern w:val="0"/>
              </w:rPr>
              <w:t>4</w:t>
            </w:r>
          </w:p>
        </w:tc>
        <w:tc>
          <w:tcPr>
            <w:tcW w:w="5441" w:type="dxa"/>
            <w:shd w:val="clear" w:color="auto" w:fill="auto"/>
            <w:vAlign w:val="center"/>
          </w:tcPr>
          <w:p w:rsidR="00897C18" w:rsidRPr="00EE23E8" w:rsidRDefault="00897C18" w:rsidP="0076549B">
            <w:pPr>
              <w:jc w:val="both"/>
              <w:rPr>
                <w:rFonts w:eastAsia="標楷體"/>
                <w:kern w:val="0"/>
              </w:rPr>
            </w:pPr>
            <w:r w:rsidRPr="00EE23E8">
              <w:rPr>
                <w:rFonts w:eastAsia="標楷體"/>
                <w:kern w:val="0"/>
              </w:rPr>
              <w:t>轉銷呆帳金額</w:t>
            </w:r>
          </w:p>
        </w:tc>
        <w:tc>
          <w:tcPr>
            <w:tcW w:w="3376" w:type="dxa"/>
            <w:shd w:val="clear" w:color="auto" w:fill="auto"/>
            <w:vAlign w:val="center"/>
          </w:tcPr>
          <w:p w:rsidR="00897C18" w:rsidRPr="00EE23E8" w:rsidRDefault="00897C18">
            <w:pPr>
              <w:jc w:val="right"/>
              <w:rPr>
                <w:rFonts w:ascii="Arial" w:hAnsi="Arial" w:cs="Arial"/>
              </w:rPr>
            </w:pPr>
            <w:r w:rsidRPr="00EE23E8">
              <w:rPr>
                <w:rFonts w:ascii="Arial" w:hAnsi="Arial" w:cs="Arial"/>
              </w:rPr>
              <w:t>598,502</w:t>
            </w:r>
          </w:p>
        </w:tc>
      </w:tr>
      <w:tr w:rsidR="00897C18" w:rsidRPr="00EE23E8" w:rsidTr="007474A4">
        <w:trPr>
          <w:trHeight w:val="552"/>
          <w:jc w:val="center"/>
        </w:trPr>
        <w:tc>
          <w:tcPr>
            <w:tcW w:w="534" w:type="dxa"/>
            <w:shd w:val="clear" w:color="auto" w:fill="auto"/>
            <w:vAlign w:val="center"/>
          </w:tcPr>
          <w:p w:rsidR="00897C18" w:rsidRPr="00EE23E8" w:rsidRDefault="00897C18" w:rsidP="0076549B">
            <w:pPr>
              <w:jc w:val="center"/>
              <w:rPr>
                <w:rFonts w:eastAsia="標楷體"/>
                <w:kern w:val="0"/>
              </w:rPr>
            </w:pPr>
            <w:r w:rsidRPr="00EE23E8">
              <w:rPr>
                <w:rFonts w:eastAsia="標楷體"/>
                <w:kern w:val="0"/>
              </w:rPr>
              <w:t>5</w:t>
            </w:r>
          </w:p>
        </w:tc>
        <w:tc>
          <w:tcPr>
            <w:tcW w:w="5441" w:type="dxa"/>
            <w:shd w:val="clear" w:color="auto" w:fill="auto"/>
            <w:vAlign w:val="center"/>
          </w:tcPr>
          <w:p w:rsidR="00897C18" w:rsidRPr="00EE23E8" w:rsidRDefault="00897C18" w:rsidP="0076549B">
            <w:pPr>
              <w:jc w:val="both"/>
              <w:rPr>
                <w:rFonts w:eastAsia="標楷體"/>
                <w:kern w:val="0"/>
              </w:rPr>
            </w:pPr>
            <w:r w:rsidRPr="00EE23E8">
              <w:rPr>
                <w:rFonts w:eastAsia="標楷體"/>
                <w:kern w:val="0"/>
              </w:rPr>
              <w:t>其他變動</w:t>
            </w:r>
          </w:p>
        </w:tc>
        <w:tc>
          <w:tcPr>
            <w:tcW w:w="3376" w:type="dxa"/>
            <w:shd w:val="clear" w:color="auto" w:fill="auto"/>
            <w:vAlign w:val="center"/>
          </w:tcPr>
          <w:p w:rsidR="00897C18" w:rsidRPr="00EE23E8" w:rsidRDefault="00897C18" w:rsidP="00897C18">
            <w:pPr>
              <w:jc w:val="right"/>
              <w:rPr>
                <w:rFonts w:ascii="Arial" w:hAnsi="Arial" w:cs="Arial"/>
              </w:rPr>
            </w:pPr>
            <w:r w:rsidRPr="00EE23E8">
              <w:rPr>
                <w:rFonts w:ascii="Arial" w:hAnsi="Arial" w:cs="Arial"/>
              </w:rPr>
              <w:t xml:space="preserve">　</w:t>
            </w:r>
          </w:p>
        </w:tc>
      </w:tr>
      <w:tr w:rsidR="00897C18" w:rsidRPr="00EE23E8" w:rsidTr="007474A4">
        <w:trPr>
          <w:trHeight w:val="546"/>
          <w:jc w:val="center"/>
        </w:trPr>
        <w:tc>
          <w:tcPr>
            <w:tcW w:w="534" w:type="dxa"/>
            <w:shd w:val="clear" w:color="auto" w:fill="auto"/>
            <w:vAlign w:val="center"/>
          </w:tcPr>
          <w:p w:rsidR="00897C18" w:rsidRPr="00EE23E8" w:rsidRDefault="00897C18" w:rsidP="0076549B">
            <w:pPr>
              <w:jc w:val="center"/>
              <w:rPr>
                <w:rFonts w:eastAsia="標楷體"/>
                <w:kern w:val="0"/>
              </w:rPr>
            </w:pPr>
            <w:r w:rsidRPr="00EE23E8">
              <w:rPr>
                <w:rFonts w:eastAsia="標楷體"/>
                <w:kern w:val="0"/>
              </w:rPr>
              <w:t>6</w:t>
            </w:r>
          </w:p>
        </w:tc>
        <w:tc>
          <w:tcPr>
            <w:tcW w:w="5441" w:type="dxa"/>
            <w:shd w:val="clear" w:color="auto" w:fill="auto"/>
            <w:vAlign w:val="center"/>
          </w:tcPr>
          <w:p w:rsidR="00897C18" w:rsidRPr="00EE23E8" w:rsidRDefault="00897C18" w:rsidP="0076549B">
            <w:pPr>
              <w:jc w:val="both"/>
              <w:rPr>
                <w:rFonts w:eastAsia="標楷體"/>
                <w:kern w:val="0"/>
              </w:rPr>
            </w:pPr>
            <w:r w:rsidRPr="00EE23E8">
              <w:rPr>
                <w:rFonts w:eastAsia="標楷體"/>
                <w:kern w:val="0"/>
              </w:rPr>
              <w:t>期末報表日之違約放款及債權證券</w:t>
            </w:r>
          </w:p>
        </w:tc>
        <w:tc>
          <w:tcPr>
            <w:tcW w:w="3376" w:type="dxa"/>
            <w:shd w:val="clear" w:color="auto" w:fill="auto"/>
            <w:vAlign w:val="center"/>
          </w:tcPr>
          <w:p w:rsidR="00897C18" w:rsidRPr="00EE23E8" w:rsidRDefault="00897C18">
            <w:pPr>
              <w:jc w:val="right"/>
              <w:rPr>
                <w:rFonts w:ascii="Arial" w:hAnsi="Arial" w:cs="Arial"/>
              </w:rPr>
            </w:pPr>
            <w:r w:rsidRPr="00EE23E8">
              <w:rPr>
                <w:rFonts w:ascii="Arial" w:hAnsi="Arial" w:cs="Arial"/>
              </w:rPr>
              <w:t>34,134</w:t>
            </w:r>
          </w:p>
        </w:tc>
      </w:tr>
      <w:tr w:rsidR="00055A99" w:rsidRPr="00EE23E8" w:rsidTr="009A1E6E">
        <w:trPr>
          <w:trHeight w:val="1047"/>
          <w:jc w:val="center"/>
        </w:trPr>
        <w:tc>
          <w:tcPr>
            <w:tcW w:w="9351" w:type="dxa"/>
            <w:gridSpan w:val="3"/>
            <w:shd w:val="clear" w:color="auto" w:fill="auto"/>
          </w:tcPr>
          <w:p w:rsidR="005D2B57" w:rsidRPr="00EE23E8" w:rsidRDefault="0076549B" w:rsidP="0076549B">
            <w:pPr>
              <w:rPr>
                <w:rFonts w:eastAsia="標楷體"/>
                <w:kern w:val="0"/>
              </w:rPr>
            </w:pPr>
            <w:r w:rsidRPr="00EE23E8">
              <w:rPr>
                <w:rFonts w:ascii="標楷體" w:eastAsia="標楷體" w:hAnsi="標楷體" w:hint="eastAsia"/>
              </w:rPr>
              <w:t>․</w:t>
            </w:r>
            <w:r w:rsidR="005D2B57" w:rsidRPr="00EE23E8">
              <w:rPr>
                <w:rFonts w:eastAsia="標楷體"/>
                <w:kern w:val="0"/>
              </w:rPr>
              <w:t>違約暴險額重大變化說明：</w:t>
            </w:r>
          </w:p>
          <w:p w:rsidR="005D2B57" w:rsidRPr="00EE23E8" w:rsidRDefault="0076549B" w:rsidP="0076549B">
            <w:pPr>
              <w:rPr>
                <w:rFonts w:eastAsia="標楷體"/>
                <w:kern w:val="0"/>
              </w:rPr>
            </w:pPr>
            <w:r w:rsidRPr="00EE23E8">
              <w:rPr>
                <w:rFonts w:ascii="標楷體" w:eastAsia="標楷體" w:hAnsi="標楷體" w:hint="eastAsia"/>
              </w:rPr>
              <w:t>․</w:t>
            </w:r>
            <w:r w:rsidR="005D2B57" w:rsidRPr="00EE23E8">
              <w:rPr>
                <w:rFonts w:eastAsia="標楷體"/>
                <w:kern w:val="0"/>
              </w:rPr>
              <w:t>違約與未違約放款間重大變化說明：</w:t>
            </w:r>
          </w:p>
          <w:p w:rsidR="00897C18" w:rsidRPr="00EE23E8" w:rsidRDefault="00897C18" w:rsidP="0076549B">
            <w:pPr>
              <w:rPr>
                <w:rFonts w:eastAsia="標楷體"/>
                <w:kern w:val="0"/>
              </w:rPr>
            </w:pPr>
            <w:r w:rsidRPr="00EE23E8">
              <w:rPr>
                <w:rFonts w:eastAsia="標楷體" w:hint="eastAsia"/>
                <w:kern w:val="0"/>
              </w:rPr>
              <w:t>本表包含積欠本金或利息超過清償期三個月，或雖未超過三個月，但已向主、從債務人訴追或處分擔保品者等情況。有別於資本計提</w:t>
            </w:r>
            <w:r w:rsidRPr="00EE23E8">
              <w:rPr>
                <w:rFonts w:eastAsia="標楷體" w:hint="eastAsia"/>
                <w:kern w:val="0"/>
              </w:rPr>
              <w:t>(</w:t>
            </w:r>
            <w:r w:rsidRPr="00EE23E8">
              <w:rPr>
                <w:rFonts w:eastAsia="標楷體" w:hint="eastAsia"/>
                <w:kern w:val="0"/>
              </w:rPr>
              <w:t>信用風險標準法</w:t>
            </w:r>
            <w:r w:rsidRPr="00EE23E8">
              <w:rPr>
                <w:rFonts w:eastAsia="標楷體" w:hint="eastAsia"/>
                <w:kern w:val="0"/>
              </w:rPr>
              <w:t>)</w:t>
            </w:r>
            <w:r w:rsidRPr="00EE23E8">
              <w:rPr>
                <w:rFonts w:eastAsia="標楷體" w:hint="eastAsia"/>
                <w:kern w:val="0"/>
              </w:rPr>
              <w:t>，針對逾期超過</w:t>
            </w:r>
            <w:r w:rsidRPr="00EE23E8">
              <w:rPr>
                <w:rFonts w:eastAsia="標楷體" w:hint="eastAsia"/>
                <w:kern w:val="0"/>
              </w:rPr>
              <w:t>90</w:t>
            </w:r>
            <w:r w:rsidRPr="00EE23E8">
              <w:rPr>
                <w:rFonts w:eastAsia="標楷體" w:hint="eastAsia"/>
                <w:kern w:val="0"/>
              </w:rPr>
              <w:t>天（或</w:t>
            </w:r>
            <w:r w:rsidRPr="00EE23E8">
              <w:rPr>
                <w:rFonts w:eastAsia="標楷體" w:hint="eastAsia"/>
                <w:kern w:val="0"/>
              </w:rPr>
              <w:t>3</w:t>
            </w:r>
            <w:r w:rsidRPr="00EE23E8">
              <w:rPr>
                <w:rFonts w:eastAsia="標楷體" w:hint="eastAsia"/>
                <w:kern w:val="0"/>
              </w:rPr>
              <w:t>個月）以上之債權視為違約之定義。</w:t>
            </w:r>
          </w:p>
        </w:tc>
      </w:tr>
    </w:tbl>
    <w:p w:rsidR="005D2B57" w:rsidRPr="00EE23E8" w:rsidRDefault="005D2B57" w:rsidP="005D2B57">
      <w:pPr>
        <w:rPr>
          <w:rFonts w:eastAsia="標楷體"/>
          <w:b/>
          <w:kern w:val="0"/>
        </w:rPr>
      </w:pPr>
    </w:p>
    <w:p w:rsidR="005D2B57" w:rsidRPr="00EE23E8" w:rsidRDefault="005D2B57" w:rsidP="005D2B57">
      <w:pPr>
        <w:rPr>
          <w:rFonts w:eastAsia="標楷體"/>
          <w:b/>
          <w:kern w:val="0"/>
        </w:rPr>
      </w:pPr>
      <w:r w:rsidRPr="00EE23E8">
        <w:rPr>
          <w:rFonts w:eastAsia="標楷體"/>
          <w:b/>
          <w:kern w:val="0"/>
        </w:rPr>
        <w:t>填表說明：</w:t>
      </w:r>
    </w:p>
    <w:p w:rsidR="005D2B57" w:rsidRPr="00EE23E8" w:rsidRDefault="005D2B57" w:rsidP="00482E54">
      <w:pPr>
        <w:numPr>
          <w:ilvl w:val="0"/>
          <w:numId w:val="30"/>
        </w:numPr>
        <w:spacing w:line="240" w:lineRule="atLeast"/>
        <w:ind w:leftChars="150" w:left="720" w:hangingChars="150"/>
        <w:rPr>
          <w:rFonts w:eastAsia="標楷體"/>
        </w:rPr>
      </w:pPr>
      <w:r w:rsidRPr="00EE23E8">
        <w:rPr>
          <w:rFonts w:eastAsia="標楷體"/>
        </w:rPr>
        <w:t>本表更新頻率：半年。</w:t>
      </w:r>
    </w:p>
    <w:p w:rsidR="005A78C6" w:rsidRPr="00EE23E8" w:rsidRDefault="005A78C6" w:rsidP="00482E54">
      <w:pPr>
        <w:numPr>
          <w:ilvl w:val="0"/>
          <w:numId w:val="30"/>
        </w:numPr>
        <w:spacing w:line="240" w:lineRule="atLeast"/>
        <w:ind w:leftChars="150" w:left="720" w:hangingChars="150"/>
        <w:rPr>
          <w:rFonts w:eastAsia="標楷體"/>
        </w:rPr>
      </w:pPr>
      <w:r w:rsidRPr="00EE23E8">
        <w:rPr>
          <w:rFonts w:eastAsia="標楷體"/>
        </w:rPr>
        <w:t>本表採個體基礎填報。</w:t>
      </w:r>
    </w:p>
    <w:p w:rsidR="005A78C6" w:rsidRPr="00EE23E8" w:rsidRDefault="005A78C6" w:rsidP="00482E54">
      <w:pPr>
        <w:numPr>
          <w:ilvl w:val="0"/>
          <w:numId w:val="30"/>
        </w:numPr>
        <w:spacing w:line="240" w:lineRule="atLeast"/>
        <w:ind w:leftChars="150" w:left="720" w:hangingChars="150"/>
        <w:rPr>
          <w:rFonts w:eastAsia="標楷體"/>
        </w:rPr>
      </w:pPr>
      <w:r w:rsidRPr="00EE23E8">
        <w:rPr>
          <w:rFonts w:eastAsia="標楷體"/>
        </w:rPr>
        <w:t>違約放款及債權證券：為扣除轉銷呆帳及未考慮損失準備</w:t>
      </w:r>
      <w:r w:rsidRPr="00EE23E8">
        <w:rPr>
          <w:rFonts w:eastAsia="標楷體"/>
        </w:rPr>
        <w:t>/</w:t>
      </w:r>
      <w:r w:rsidRPr="00EE23E8">
        <w:rPr>
          <w:rFonts w:eastAsia="標楷體"/>
        </w:rPr>
        <w:t>減損之總額。</w:t>
      </w:r>
    </w:p>
    <w:p w:rsidR="005A78C6" w:rsidRPr="00EE23E8" w:rsidRDefault="005A78C6" w:rsidP="00482E54">
      <w:pPr>
        <w:numPr>
          <w:ilvl w:val="0"/>
          <w:numId w:val="30"/>
        </w:numPr>
        <w:spacing w:line="240" w:lineRule="atLeast"/>
        <w:ind w:leftChars="150" w:left="720" w:hangingChars="150"/>
        <w:rPr>
          <w:rFonts w:eastAsia="標楷體"/>
        </w:rPr>
      </w:pPr>
      <w:r w:rsidRPr="00EE23E8">
        <w:rPr>
          <w:rFonts w:eastAsia="標楷體"/>
        </w:rPr>
        <w:t>自上期報表期間後發生違約之</w:t>
      </w:r>
      <w:r w:rsidRPr="00EE23E8">
        <w:rPr>
          <w:rFonts w:eastAsia="標楷體"/>
          <w:kern w:val="0"/>
        </w:rPr>
        <w:t>違約放款及債權證券</w:t>
      </w:r>
      <w:r w:rsidRPr="00EE23E8">
        <w:rPr>
          <w:rFonts w:eastAsia="標楷體"/>
        </w:rPr>
        <w:t>：</w:t>
      </w:r>
      <w:r w:rsidRPr="00EE23E8">
        <w:rPr>
          <w:rFonts w:eastAsia="標楷體"/>
          <w:kern w:val="0"/>
        </w:rPr>
        <w:t>放款及債權證券</w:t>
      </w:r>
      <w:r w:rsidRPr="00EE23E8">
        <w:rPr>
          <w:rFonts w:eastAsia="標楷體"/>
        </w:rPr>
        <w:t>在報表期間被註記為違約。</w:t>
      </w:r>
    </w:p>
    <w:p w:rsidR="005A78C6" w:rsidRPr="00EE23E8" w:rsidRDefault="005A78C6" w:rsidP="00482E54">
      <w:pPr>
        <w:numPr>
          <w:ilvl w:val="0"/>
          <w:numId w:val="30"/>
        </w:numPr>
        <w:spacing w:line="240" w:lineRule="atLeast"/>
        <w:ind w:leftChars="150" w:left="720" w:hangingChars="150"/>
        <w:rPr>
          <w:rFonts w:eastAsia="標楷體"/>
        </w:rPr>
      </w:pPr>
      <w:r w:rsidRPr="00EE23E8">
        <w:rPr>
          <w:rFonts w:eastAsia="標楷體"/>
        </w:rPr>
        <w:t>回復為未違約狀態：指放款或債權證券在報表期間內回復為未違約狀態。</w:t>
      </w:r>
    </w:p>
    <w:p w:rsidR="005A78C6" w:rsidRPr="00EE23E8" w:rsidRDefault="005A78C6" w:rsidP="00482E54">
      <w:pPr>
        <w:numPr>
          <w:ilvl w:val="0"/>
          <w:numId w:val="30"/>
        </w:numPr>
        <w:spacing w:line="240" w:lineRule="atLeast"/>
        <w:ind w:leftChars="150" w:left="720" w:hangingChars="150"/>
        <w:rPr>
          <w:rFonts w:eastAsia="標楷體"/>
        </w:rPr>
      </w:pPr>
      <w:r w:rsidRPr="00EE23E8">
        <w:rPr>
          <w:rFonts w:eastAsia="標楷體"/>
        </w:rPr>
        <w:t>轉銷呆帳金額：全部及部分轉銷呆帳金額。</w:t>
      </w:r>
    </w:p>
    <w:p w:rsidR="005A78C6" w:rsidRPr="00EE23E8" w:rsidRDefault="005A78C6" w:rsidP="00482E54">
      <w:pPr>
        <w:numPr>
          <w:ilvl w:val="0"/>
          <w:numId w:val="30"/>
        </w:numPr>
        <w:spacing w:line="240" w:lineRule="atLeast"/>
        <w:ind w:leftChars="150" w:left="720" w:hangingChars="150"/>
        <w:rPr>
          <w:rFonts w:eastAsia="標楷體"/>
        </w:rPr>
      </w:pPr>
      <w:r w:rsidRPr="00EE23E8">
        <w:rPr>
          <w:rFonts w:eastAsia="標楷體"/>
        </w:rPr>
        <w:t>其他變動：須調節之項目，若為扣除項則以負數表示。</w:t>
      </w:r>
    </w:p>
    <w:p w:rsidR="005D2B57" w:rsidRPr="00EE23E8" w:rsidRDefault="005D2B57" w:rsidP="006C4FD2">
      <w:pPr>
        <w:spacing w:line="360" w:lineRule="auto"/>
        <w:ind w:left="180" w:hangingChars="75" w:hanging="180"/>
        <w:rPr>
          <w:rFonts w:eastAsia="標楷體"/>
        </w:rPr>
      </w:pPr>
    </w:p>
    <w:p w:rsidR="00272AF0" w:rsidRPr="00EE23E8" w:rsidRDefault="00272AF0" w:rsidP="00272AF0">
      <w:pPr>
        <w:spacing w:line="360" w:lineRule="auto"/>
        <w:ind w:left="180" w:hangingChars="75" w:hanging="180"/>
        <w:rPr>
          <w:rFonts w:eastAsia="標楷體"/>
          <w:b/>
        </w:rPr>
      </w:pPr>
      <w:r w:rsidRPr="00EE23E8">
        <w:rPr>
          <w:rFonts w:eastAsia="標楷體"/>
          <w:b/>
        </w:rPr>
        <w:t>本表檢核條件：</w:t>
      </w:r>
    </w:p>
    <w:p w:rsidR="005A78C6" w:rsidRPr="00EE23E8" w:rsidRDefault="00B64511" w:rsidP="00482E54">
      <w:pPr>
        <w:numPr>
          <w:ilvl w:val="0"/>
          <w:numId w:val="33"/>
        </w:numPr>
        <w:ind w:leftChars="150" w:left="720" w:hangingChars="150"/>
        <w:rPr>
          <w:rFonts w:eastAsia="標楷體"/>
        </w:rPr>
      </w:pPr>
      <w:r w:rsidRPr="00EE23E8">
        <w:rPr>
          <w:rFonts w:eastAsia="標楷體"/>
        </w:rPr>
        <w:t>【附表十</w:t>
      </w:r>
      <w:r w:rsidR="000A03CB" w:rsidRPr="00EE23E8">
        <w:rPr>
          <w:rFonts w:eastAsia="標楷體" w:hint="eastAsia"/>
        </w:rPr>
        <w:t>五</w:t>
      </w:r>
      <w:r w:rsidRPr="00EE23E8">
        <w:rPr>
          <w:rFonts w:eastAsia="標楷體"/>
        </w:rPr>
        <w:t>】</w:t>
      </w:r>
      <w:r w:rsidRPr="00EE23E8">
        <w:rPr>
          <w:rFonts w:eastAsia="標楷體"/>
        </w:rPr>
        <w:t>6A=</w:t>
      </w:r>
      <w:r w:rsidRPr="00EE23E8">
        <w:rPr>
          <w:rFonts w:eastAsia="標楷體"/>
        </w:rPr>
        <w:t>【附表十</w:t>
      </w:r>
      <w:r w:rsidR="000A03CB" w:rsidRPr="00EE23E8">
        <w:rPr>
          <w:rFonts w:eastAsia="標楷體" w:hint="eastAsia"/>
        </w:rPr>
        <w:t>五</w:t>
      </w:r>
      <w:r w:rsidRPr="00EE23E8">
        <w:rPr>
          <w:rFonts w:eastAsia="標楷體"/>
        </w:rPr>
        <w:t>】</w:t>
      </w:r>
      <w:r w:rsidRPr="00EE23E8">
        <w:rPr>
          <w:rFonts w:eastAsia="標楷體"/>
        </w:rPr>
        <w:t>(1+2-3-4+5)A</w:t>
      </w:r>
    </w:p>
    <w:p w:rsidR="005B6633" w:rsidRPr="00EE23E8" w:rsidRDefault="005B6633" w:rsidP="00E03BBD">
      <w:pPr>
        <w:spacing w:line="360" w:lineRule="auto"/>
        <w:ind w:left="180" w:hangingChars="75" w:hanging="180"/>
        <w:rPr>
          <w:rFonts w:ascii="Arial" w:eastAsia="標楷體" w:hAnsi="Arial" w:cs="Arial"/>
        </w:rPr>
      </w:pPr>
    </w:p>
    <w:p w:rsidR="00A020BC" w:rsidRPr="00EE23E8" w:rsidRDefault="005A78C6" w:rsidP="00A020BC">
      <w:pPr>
        <w:widowControl/>
        <w:rPr>
          <w:rFonts w:eastAsia="標楷體"/>
          <w:sz w:val="32"/>
          <w:szCs w:val="32"/>
        </w:rPr>
      </w:pPr>
      <w:r w:rsidRPr="00EE23E8">
        <w:rPr>
          <w:rFonts w:ascii="Arial" w:eastAsia="標楷體" w:hAnsi="Arial" w:cs="Arial"/>
          <w:sz w:val="32"/>
          <w:szCs w:val="32"/>
        </w:rPr>
        <w:br w:type="page"/>
      </w:r>
      <w:r w:rsidR="00D243C4" w:rsidRPr="00EE23E8">
        <w:rPr>
          <w:rFonts w:eastAsia="標楷體"/>
          <w:b/>
          <w:sz w:val="32"/>
          <w:szCs w:val="32"/>
        </w:rPr>
        <w:lastRenderedPageBreak/>
        <w:t>【附表十</w:t>
      </w:r>
      <w:r w:rsidR="000A03CB" w:rsidRPr="00EE23E8">
        <w:rPr>
          <w:rFonts w:eastAsia="標楷體" w:hint="eastAsia"/>
          <w:b/>
          <w:sz w:val="32"/>
          <w:szCs w:val="32"/>
        </w:rPr>
        <w:t>六</w:t>
      </w:r>
      <w:r w:rsidR="00A020BC" w:rsidRPr="00EE23E8">
        <w:rPr>
          <w:rFonts w:eastAsia="標楷體"/>
          <w:b/>
          <w:sz w:val="32"/>
          <w:szCs w:val="32"/>
        </w:rPr>
        <w:t>】</w:t>
      </w:r>
    </w:p>
    <w:p w:rsidR="00A020BC" w:rsidRPr="00EE23E8" w:rsidRDefault="00A020BC" w:rsidP="00A020BC">
      <w:pPr>
        <w:jc w:val="center"/>
        <w:rPr>
          <w:rFonts w:eastAsia="標楷體"/>
          <w:b/>
          <w:bCs/>
          <w:sz w:val="32"/>
          <w:szCs w:val="32"/>
        </w:rPr>
      </w:pPr>
      <w:r w:rsidRPr="00EE23E8">
        <w:rPr>
          <w:rFonts w:eastAsia="標楷體"/>
          <w:b/>
          <w:bCs/>
          <w:sz w:val="32"/>
          <w:szCs w:val="32"/>
        </w:rPr>
        <w:t>信用資產品質的額外揭露</w:t>
      </w:r>
    </w:p>
    <w:p w:rsidR="00A020BC" w:rsidRPr="00EE23E8" w:rsidRDefault="00B52DCC" w:rsidP="005B6633">
      <w:pPr>
        <w:spacing w:line="320" w:lineRule="exact"/>
        <w:jc w:val="center"/>
        <w:rPr>
          <w:rFonts w:eastAsia="標楷體"/>
          <w:bCs/>
          <w:sz w:val="32"/>
          <w:szCs w:val="32"/>
        </w:rPr>
      </w:pPr>
      <w:r w:rsidRPr="00EE23E8">
        <w:rPr>
          <w:rFonts w:eastAsia="標楷體" w:hint="eastAsia"/>
          <w:bCs/>
          <w:sz w:val="32"/>
          <w:szCs w:val="32"/>
        </w:rPr>
        <w:t>106</w:t>
      </w:r>
      <w:r w:rsidR="00A020BC" w:rsidRPr="00EE23E8">
        <w:rPr>
          <w:rFonts w:eastAsia="標楷體"/>
          <w:bCs/>
          <w:sz w:val="32"/>
          <w:szCs w:val="32"/>
        </w:rPr>
        <w:t>年</w:t>
      </w:r>
      <w:r w:rsidRPr="00EE23E8">
        <w:rPr>
          <w:rFonts w:eastAsia="標楷體" w:hint="eastAsia"/>
          <w:bCs/>
          <w:sz w:val="32"/>
          <w:szCs w:val="32"/>
        </w:rPr>
        <w:t>12</w:t>
      </w:r>
      <w:r w:rsidR="00A020BC" w:rsidRPr="00EE23E8">
        <w:rPr>
          <w:rFonts w:eastAsia="標楷體"/>
          <w:bCs/>
          <w:sz w:val="32"/>
          <w:szCs w:val="32"/>
        </w:rPr>
        <w:t>月</w:t>
      </w:r>
      <w:r w:rsidRPr="00EE23E8">
        <w:rPr>
          <w:rFonts w:eastAsia="標楷體" w:hint="eastAsia"/>
          <w:bCs/>
          <w:sz w:val="32"/>
          <w:szCs w:val="32"/>
        </w:rPr>
        <w:t>31</w:t>
      </w:r>
      <w:r w:rsidR="00A020BC" w:rsidRPr="00EE23E8">
        <w:rPr>
          <w:rFonts w:eastAsia="標楷體"/>
          <w:bCs/>
          <w:sz w:val="32"/>
          <w:szCs w:val="32"/>
        </w:rPr>
        <w:t>日</w:t>
      </w:r>
    </w:p>
    <w:p w:rsidR="00447D0A" w:rsidRPr="00EE23E8" w:rsidRDefault="00447D0A" w:rsidP="00096F52">
      <w:pPr>
        <w:spacing w:line="360" w:lineRule="auto"/>
        <w:rPr>
          <w:rFonts w:eastAsia="標楷體"/>
          <w:b/>
          <w:bCs/>
          <w:sz w:val="28"/>
          <w:szCs w:val="28"/>
        </w:rPr>
      </w:pPr>
      <w:r w:rsidRPr="00EE23E8">
        <w:rPr>
          <w:rFonts w:eastAsia="標楷體"/>
          <w:b/>
          <w:bCs/>
          <w:sz w:val="28"/>
          <w:szCs w:val="28"/>
        </w:rPr>
        <w:t>定性揭露</w:t>
      </w:r>
    </w:p>
    <w:tbl>
      <w:tblPr>
        <w:tblW w:w="0" w:type="auto"/>
        <w:jc w:val="center"/>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4961"/>
        <w:gridCol w:w="4111"/>
      </w:tblGrid>
      <w:tr w:rsidR="006F79E8" w:rsidRPr="00EE23E8" w:rsidTr="0076549B">
        <w:trPr>
          <w:trHeight w:val="595"/>
          <w:jc w:val="center"/>
        </w:trPr>
        <w:tc>
          <w:tcPr>
            <w:tcW w:w="5410" w:type="dxa"/>
            <w:gridSpan w:val="2"/>
            <w:shd w:val="clear" w:color="auto" w:fill="auto"/>
            <w:vAlign w:val="center"/>
          </w:tcPr>
          <w:p w:rsidR="006F79E8" w:rsidRPr="00EE23E8" w:rsidRDefault="006F79E8" w:rsidP="00D50631">
            <w:pPr>
              <w:jc w:val="center"/>
              <w:rPr>
                <w:rFonts w:eastAsia="標楷體"/>
                <w:kern w:val="0"/>
              </w:rPr>
            </w:pPr>
            <w:r w:rsidRPr="00EE23E8">
              <w:rPr>
                <w:rFonts w:eastAsia="標楷體"/>
                <w:kern w:val="0"/>
              </w:rPr>
              <w:t>項目</w:t>
            </w:r>
          </w:p>
        </w:tc>
        <w:tc>
          <w:tcPr>
            <w:tcW w:w="4111" w:type="dxa"/>
            <w:shd w:val="clear" w:color="auto" w:fill="auto"/>
            <w:vAlign w:val="center"/>
          </w:tcPr>
          <w:p w:rsidR="006F79E8" w:rsidRPr="00EE23E8" w:rsidRDefault="006F79E8" w:rsidP="00D50631">
            <w:pPr>
              <w:jc w:val="center"/>
              <w:rPr>
                <w:rFonts w:eastAsia="標楷體"/>
                <w:kern w:val="0"/>
              </w:rPr>
            </w:pPr>
            <w:r w:rsidRPr="00EE23E8">
              <w:rPr>
                <w:rFonts w:eastAsia="標楷體"/>
                <w:kern w:val="0"/>
              </w:rPr>
              <w:t>內容</w:t>
            </w:r>
          </w:p>
        </w:tc>
      </w:tr>
      <w:tr w:rsidR="00B52DCC" w:rsidRPr="00EE23E8" w:rsidTr="001934E3">
        <w:trPr>
          <w:trHeight w:val="1492"/>
          <w:jc w:val="center"/>
        </w:trPr>
        <w:tc>
          <w:tcPr>
            <w:tcW w:w="449" w:type="dxa"/>
            <w:shd w:val="clear" w:color="auto" w:fill="auto"/>
            <w:vAlign w:val="center"/>
          </w:tcPr>
          <w:p w:rsidR="00B52DCC" w:rsidRPr="00EE23E8" w:rsidRDefault="00B52DCC" w:rsidP="00D50631">
            <w:pPr>
              <w:jc w:val="center"/>
              <w:rPr>
                <w:rFonts w:eastAsia="標楷體"/>
                <w:kern w:val="0"/>
              </w:rPr>
            </w:pPr>
            <w:r w:rsidRPr="00EE23E8">
              <w:rPr>
                <w:rFonts w:eastAsia="標楷體"/>
                <w:kern w:val="0"/>
              </w:rPr>
              <w:t>1</w:t>
            </w:r>
          </w:p>
        </w:tc>
        <w:tc>
          <w:tcPr>
            <w:tcW w:w="4961" w:type="dxa"/>
            <w:shd w:val="clear" w:color="auto" w:fill="auto"/>
            <w:vAlign w:val="center"/>
          </w:tcPr>
          <w:p w:rsidR="00B52DCC" w:rsidRPr="00EE23E8" w:rsidRDefault="00B52DCC" w:rsidP="001E4232">
            <w:pPr>
              <w:rPr>
                <w:rFonts w:eastAsia="標楷體"/>
                <w:kern w:val="0"/>
              </w:rPr>
            </w:pPr>
            <w:r w:rsidRPr="00EE23E8">
              <w:rPr>
                <w:rFonts w:eastAsia="標楷體"/>
                <w:kern w:val="0"/>
              </w:rPr>
              <w:t>會計目的對</w:t>
            </w:r>
            <w:r w:rsidRPr="00EE23E8">
              <w:rPr>
                <w:rFonts w:eastAsia="標楷體"/>
                <w:kern w:val="0"/>
              </w:rPr>
              <w:t>”</w:t>
            </w:r>
            <w:r w:rsidRPr="00EE23E8">
              <w:rPr>
                <w:rFonts w:eastAsia="標楷體"/>
                <w:kern w:val="0"/>
              </w:rPr>
              <w:t>逾期</w:t>
            </w:r>
            <w:r w:rsidRPr="00EE23E8">
              <w:rPr>
                <w:rFonts w:eastAsia="標楷體"/>
                <w:kern w:val="0"/>
              </w:rPr>
              <w:t>”</w:t>
            </w:r>
            <w:r w:rsidRPr="00EE23E8">
              <w:rPr>
                <w:rFonts w:eastAsia="標楷體"/>
                <w:kern w:val="0"/>
              </w:rPr>
              <w:t>與</w:t>
            </w:r>
            <w:r w:rsidRPr="00EE23E8">
              <w:rPr>
                <w:rFonts w:eastAsia="標楷體"/>
                <w:kern w:val="0"/>
              </w:rPr>
              <w:t>”</w:t>
            </w:r>
            <w:r w:rsidRPr="00EE23E8">
              <w:rPr>
                <w:rFonts w:eastAsia="標楷體"/>
                <w:kern w:val="0"/>
              </w:rPr>
              <w:t>減損</w:t>
            </w:r>
            <w:r w:rsidRPr="00EE23E8">
              <w:rPr>
                <w:rFonts w:eastAsia="標楷體"/>
                <w:kern w:val="0"/>
              </w:rPr>
              <w:t>”</w:t>
            </w:r>
            <w:r w:rsidRPr="00EE23E8">
              <w:rPr>
                <w:rFonts w:eastAsia="標楷體"/>
                <w:kern w:val="0"/>
              </w:rPr>
              <w:t>暴險的定義與範圍，若有基於會計目的及資本計提規定對逾期與違約定義之差異亦請說明</w:t>
            </w:r>
          </w:p>
        </w:tc>
        <w:tc>
          <w:tcPr>
            <w:tcW w:w="4111" w:type="dxa"/>
            <w:shd w:val="clear" w:color="auto" w:fill="auto"/>
            <w:vAlign w:val="center"/>
          </w:tcPr>
          <w:p w:rsidR="00B52DCC" w:rsidRPr="00EE23E8" w:rsidRDefault="00B52DCC" w:rsidP="007474A4">
            <w:pPr>
              <w:spacing w:line="280" w:lineRule="exact"/>
              <w:ind w:left="360" w:hangingChars="150" w:hanging="360"/>
              <w:rPr>
                <w:rFonts w:eastAsia="標楷體"/>
                <w:kern w:val="0"/>
              </w:rPr>
            </w:pPr>
            <w:r w:rsidRPr="00EE23E8">
              <w:rPr>
                <w:rFonts w:eastAsia="標楷體" w:hint="eastAsia"/>
                <w:kern w:val="0"/>
              </w:rPr>
              <w:t>1</w:t>
            </w:r>
            <w:r w:rsidRPr="00EE23E8">
              <w:rPr>
                <w:rFonts w:eastAsia="標楷體" w:hint="eastAsia"/>
                <w:kern w:val="0"/>
              </w:rPr>
              <w:t>、逾期暴險的定義：依照「銀行資產評估損失準備提列及逾期放款催收款呆帳處理辦法」之規定，區分為應予注意放款及逾期放款計算備抵提列金額，作為基礎的暴顯金額。</w:t>
            </w:r>
          </w:p>
          <w:p w:rsidR="00B52DCC" w:rsidRPr="00EE23E8" w:rsidRDefault="00B52DCC" w:rsidP="007474A4">
            <w:pPr>
              <w:spacing w:line="280" w:lineRule="exact"/>
              <w:ind w:left="360" w:hangingChars="150" w:hanging="360"/>
              <w:rPr>
                <w:rFonts w:eastAsia="標楷體"/>
                <w:kern w:val="0"/>
              </w:rPr>
            </w:pPr>
            <w:r w:rsidRPr="00EE23E8">
              <w:rPr>
                <w:rFonts w:eastAsia="標楷體" w:hint="eastAsia"/>
                <w:kern w:val="0"/>
              </w:rPr>
              <w:t>2</w:t>
            </w:r>
            <w:r w:rsidRPr="00EE23E8">
              <w:rPr>
                <w:rFonts w:eastAsia="標楷體" w:hint="eastAsia"/>
                <w:kern w:val="0"/>
              </w:rPr>
              <w:t>、減損暴險的定義：減損之評估係先確認個別評估重大金融資產是否存在減損客觀證據，個別非重大之之金融資產則以群組方式進行評估。若確定個別評估之金融資產無減損客觀證據存在，無論是否重大，對具有類似信用風險特徵者合併為一群組，且並以群組進行減損評估。若存有發生減損損失之客觀證據，損失之衡量係以資產之帳面金額與估計未來現金流量現值之差額決定。</w:t>
            </w:r>
          </w:p>
        </w:tc>
      </w:tr>
      <w:tr w:rsidR="00B52DCC" w:rsidRPr="00EE23E8" w:rsidTr="001934E3">
        <w:trPr>
          <w:trHeight w:val="848"/>
          <w:jc w:val="center"/>
        </w:trPr>
        <w:tc>
          <w:tcPr>
            <w:tcW w:w="449" w:type="dxa"/>
            <w:shd w:val="clear" w:color="auto" w:fill="auto"/>
            <w:vAlign w:val="center"/>
          </w:tcPr>
          <w:p w:rsidR="00B52DCC" w:rsidRPr="00EE23E8" w:rsidRDefault="00B52DCC" w:rsidP="00D50631">
            <w:pPr>
              <w:jc w:val="center"/>
              <w:rPr>
                <w:rFonts w:eastAsia="標楷體"/>
                <w:kern w:val="0"/>
              </w:rPr>
            </w:pPr>
            <w:r w:rsidRPr="00EE23E8">
              <w:rPr>
                <w:rFonts w:eastAsia="標楷體"/>
                <w:kern w:val="0"/>
              </w:rPr>
              <w:t>2</w:t>
            </w:r>
          </w:p>
        </w:tc>
        <w:tc>
          <w:tcPr>
            <w:tcW w:w="4961" w:type="dxa"/>
            <w:shd w:val="clear" w:color="auto" w:fill="auto"/>
            <w:vAlign w:val="center"/>
          </w:tcPr>
          <w:p w:rsidR="00B52DCC" w:rsidRPr="00EE23E8" w:rsidRDefault="00B52DCC" w:rsidP="001E4232">
            <w:pPr>
              <w:rPr>
                <w:rFonts w:eastAsia="標楷體"/>
                <w:kern w:val="0"/>
              </w:rPr>
            </w:pPr>
            <w:r w:rsidRPr="00EE23E8">
              <w:rPr>
                <w:rFonts w:eastAsia="標楷體"/>
                <w:kern w:val="0"/>
              </w:rPr>
              <w:t>逾期超過</w:t>
            </w:r>
            <w:r w:rsidRPr="00EE23E8">
              <w:rPr>
                <w:rFonts w:eastAsia="標楷體"/>
                <w:kern w:val="0"/>
              </w:rPr>
              <w:t>90</w:t>
            </w:r>
            <w:r w:rsidRPr="00EE23E8">
              <w:rPr>
                <w:rFonts w:eastAsia="標楷體"/>
                <w:kern w:val="0"/>
              </w:rPr>
              <w:t>天的暴險而不視為減損之理由</w:t>
            </w:r>
          </w:p>
        </w:tc>
        <w:tc>
          <w:tcPr>
            <w:tcW w:w="4111" w:type="dxa"/>
            <w:shd w:val="clear" w:color="auto" w:fill="auto"/>
            <w:vAlign w:val="center"/>
          </w:tcPr>
          <w:p w:rsidR="00B52DCC" w:rsidRPr="00EE23E8" w:rsidRDefault="00B52DCC" w:rsidP="007474A4">
            <w:pPr>
              <w:spacing w:line="280" w:lineRule="exact"/>
              <w:rPr>
                <w:rFonts w:eastAsia="標楷體"/>
                <w:kern w:val="0"/>
              </w:rPr>
            </w:pPr>
            <w:r w:rsidRPr="00EE23E8">
              <w:rPr>
                <w:rFonts w:eastAsia="標楷體" w:hint="eastAsia"/>
                <w:kern w:val="0"/>
              </w:rPr>
              <w:t>對於逾期超過</w:t>
            </w:r>
            <w:r w:rsidRPr="00EE23E8">
              <w:rPr>
                <w:rFonts w:eastAsia="標楷體" w:hint="eastAsia"/>
                <w:kern w:val="0"/>
              </w:rPr>
              <w:t>90</w:t>
            </w:r>
            <w:r w:rsidRPr="00EE23E8">
              <w:rPr>
                <w:rFonts w:eastAsia="標楷體" w:hint="eastAsia"/>
                <w:kern w:val="0"/>
              </w:rPr>
              <w:t>天的案件，皆會計算減損。</w:t>
            </w:r>
          </w:p>
        </w:tc>
      </w:tr>
      <w:tr w:rsidR="00B52DCC" w:rsidRPr="00EE23E8" w:rsidTr="001934E3">
        <w:trPr>
          <w:trHeight w:val="548"/>
          <w:jc w:val="center"/>
        </w:trPr>
        <w:tc>
          <w:tcPr>
            <w:tcW w:w="449" w:type="dxa"/>
            <w:tcBorders>
              <w:bottom w:val="single" w:sz="4" w:space="0" w:color="auto"/>
            </w:tcBorders>
            <w:shd w:val="clear" w:color="auto" w:fill="auto"/>
            <w:vAlign w:val="center"/>
          </w:tcPr>
          <w:p w:rsidR="00B52DCC" w:rsidRPr="00EE23E8" w:rsidRDefault="00B52DCC" w:rsidP="00D50631">
            <w:pPr>
              <w:jc w:val="center"/>
              <w:rPr>
                <w:rFonts w:eastAsia="標楷體"/>
                <w:kern w:val="0"/>
              </w:rPr>
            </w:pPr>
            <w:r w:rsidRPr="00EE23E8">
              <w:rPr>
                <w:rFonts w:eastAsia="標楷體"/>
                <w:kern w:val="0"/>
              </w:rPr>
              <w:t>3</w:t>
            </w:r>
          </w:p>
        </w:tc>
        <w:tc>
          <w:tcPr>
            <w:tcW w:w="4961" w:type="dxa"/>
            <w:tcBorders>
              <w:bottom w:val="single" w:sz="4" w:space="0" w:color="auto"/>
            </w:tcBorders>
            <w:shd w:val="clear" w:color="auto" w:fill="auto"/>
            <w:vAlign w:val="center"/>
          </w:tcPr>
          <w:p w:rsidR="00B52DCC" w:rsidRPr="00EE23E8" w:rsidRDefault="00B52DCC" w:rsidP="001E4232">
            <w:pPr>
              <w:rPr>
                <w:rFonts w:eastAsia="標楷體"/>
                <w:kern w:val="0"/>
              </w:rPr>
            </w:pPr>
            <w:r w:rsidRPr="00EE23E8">
              <w:rPr>
                <w:rFonts w:eastAsia="標楷體"/>
                <w:kern w:val="0"/>
              </w:rPr>
              <w:t>敘述決定減損之方法</w:t>
            </w:r>
          </w:p>
        </w:tc>
        <w:tc>
          <w:tcPr>
            <w:tcW w:w="4111" w:type="dxa"/>
            <w:tcBorders>
              <w:bottom w:val="single" w:sz="4" w:space="0" w:color="auto"/>
            </w:tcBorders>
            <w:shd w:val="clear" w:color="auto" w:fill="auto"/>
            <w:vAlign w:val="center"/>
          </w:tcPr>
          <w:p w:rsidR="00B52DCC" w:rsidRPr="00EE23E8" w:rsidRDefault="00B52DCC" w:rsidP="007474A4">
            <w:pPr>
              <w:spacing w:line="280" w:lineRule="exact"/>
              <w:rPr>
                <w:rFonts w:eastAsia="標楷體"/>
                <w:kern w:val="0"/>
              </w:rPr>
            </w:pPr>
            <w:r w:rsidRPr="00EE23E8">
              <w:rPr>
                <w:rFonts w:ascii="Arial" w:eastAsia="標楷體" w:hAnsi="標楷體" w:cs="Arial" w:hint="eastAsia"/>
              </w:rPr>
              <w:t>對於減損放款定義為，當有客觀證據顯示，因原始認列後發生之單一或多項事件，致使估計未來現金流量受影響，該放款則視為已減損。客觀條件可分為主要條件及次要條件</w:t>
            </w:r>
            <w:r w:rsidRPr="00EE23E8">
              <w:rPr>
                <w:rFonts w:ascii="Arial" w:eastAsia="標楷體" w:hAnsi="標楷體" w:cs="Arial" w:hint="eastAsia"/>
              </w:rPr>
              <w:t>:(</w:t>
            </w:r>
            <w:r w:rsidRPr="00EE23E8">
              <w:rPr>
                <w:rFonts w:ascii="Arial" w:eastAsia="標楷體" w:hAnsi="標楷體" w:cs="Arial" w:hint="eastAsia"/>
              </w:rPr>
              <w:t>一</w:t>
            </w:r>
            <w:r w:rsidRPr="00EE23E8">
              <w:rPr>
                <w:rFonts w:ascii="Arial" w:eastAsia="標楷體" w:hAnsi="標楷體" w:cs="Arial" w:hint="eastAsia"/>
              </w:rPr>
              <w:t>)</w:t>
            </w:r>
            <w:r w:rsidRPr="00EE23E8">
              <w:rPr>
                <w:rFonts w:ascii="Arial" w:eastAsia="標楷體" w:hAnsi="標楷體" w:cs="Arial" w:hint="eastAsia"/>
              </w:rPr>
              <w:t>主要條件：發生逾期超過</w:t>
            </w:r>
            <w:r w:rsidRPr="00EE23E8">
              <w:rPr>
                <w:rFonts w:ascii="Arial" w:eastAsia="標楷體" w:hAnsi="標楷體" w:cs="Arial" w:hint="eastAsia"/>
              </w:rPr>
              <w:t>29</w:t>
            </w:r>
            <w:r w:rsidRPr="00EE23E8">
              <w:rPr>
                <w:rFonts w:ascii="Arial" w:eastAsia="標楷體" w:hAnsi="標楷體" w:cs="Arial" w:hint="eastAsia"/>
              </w:rPr>
              <w:t>天之放款。</w:t>
            </w:r>
            <w:r w:rsidRPr="00EE23E8">
              <w:rPr>
                <w:rFonts w:ascii="Arial" w:eastAsia="標楷體" w:hAnsi="標楷體" w:cs="Arial" w:hint="eastAsia"/>
              </w:rPr>
              <w:t xml:space="preserve">  (</w:t>
            </w:r>
            <w:r w:rsidRPr="00EE23E8">
              <w:rPr>
                <w:rFonts w:ascii="Arial" w:eastAsia="標楷體" w:hAnsi="標楷體" w:cs="Arial" w:hint="eastAsia"/>
              </w:rPr>
              <w:t>二</w:t>
            </w:r>
            <w:r w:rsidRPr="00EE23E8">
              <w:rPr>
                <w:rFonts w:ascii="Arial" w:eastAsia="標楷體" w:hAnsi="標楷體" w:cs="Arial" w:hint="eastAsia"/>
              </w:rPr>
              <w:t>)</w:t>
            </w:r>
            <w:r w:rsidRPr="00EE23E8">
              <w:rPr>
                <w:rFonts w:ascii="Arial" w:eastAsia="標楷體" w:hAnsi="標楷體" w:cs="Arial" w:hint="eastAsia"/>
              </w:rPr>
              <w:t>次要條件：係參酌債務人付款狀態、所處當地經濟狀況等資料，並參酌國際會計準則對於客觀證據所訂定之規範</w:t>
            </w:r>
            <w:r w:rsidRPr="00EE23E8">
              <w:rPr>
                <w:rFonts w:ascii="標楷體" w:eastAsia="標楷體" w:hAnsi="標楷體" w:hint="eastAsia"/>
              </w:rPr>
              <w:t>。</w:t>
            </w:r>
          </w:p>
        </w:tc>
      </w:tr>
      <w:tr w:rsidR="006E77DE" w:rsidRPr="00EE23E8" w:rsidTr="00D616C1">
        <w:trPr>
          <w:trHeight w:val="838"/>
          <w:jc w:val="center"/>
        </w:trPr>
        <w:tc>
          <w:tcPr>
            <w:tcW w:w="449" w:type="dxa"/>
            <w:shd w:val="clear" w:color="auto" w:fill="auto"/>
            <w:vAlign w:val="center"/>
          </w:tcPr>
          <w:p w:rsidR="006E77DE" w:rsidRPr="00EE23E8" w:rsidRDefault="006E77DE" w:rsidP="00D50631">
            <w:pPr>
              <w:jc w:val="center"/>
              <w:rPr>
                <w:rFonts w:eastAsia="標楷體"/>
                <w:kern w:val="0"/>
              </w:rPr>
            </w:pPr>
            <w:r w:rsidRPr="00EE23E8">
              <w:rPr>
                <w:rFonts w:eastAsia="標楷體"/>
                <w:kern w:val="0"/>
              </w:rPr>
              <w:t>4</w:t>
            </w:r>
          </w:p>
        </w:tc>
        <w:tc>
          <w:tcPr>
            <w:tcW w:w="4961" w:type="dxa"/>
            <w:shd w:val="clear" w:color="auto" w:fill="auto"/>
            <w:vAlign w:val="center"/>
          </w:tcPr>
          <w:p w:rsidR="006E77DE" w:rsidRPr="00EE23E8" w:rsidRDefault="00A8794D" w:rsidP="001E4232">
            <w:pPr>
              <w:rPr>
                <w:rFonts w:eastAsia="標楷體"/>
                <w:kern w:val="0"/>
              </w:rPr>
            </w:pPr>
            <w:r w:rsidRPr="00EE23E8">
              <w:rPr>
                <w:rFonts w:eastAsia="標楷體"/>
                <w:kern w:val="0"/>
              </w:rPr>
              <w:t>銀行對其重整</w:t>
            </w:r>
            <w:r w:rsidR="00447D0A" w:rsidRPr="00EE23E8">
              <w:rPr>
                <w:rFonts w:eastAsia="標楷體"/>
                <w:kern w:val="0"/>
              </w:rPr>
              <w:t>暴險</w:t>
            </w:r>
            <w:r w:rsidR="003D2F58" w:rsidRPr="00EE23E8">
              <w:rPr>
                <w:rFonts w:eastAsia="標楷體"/>
                <w:kern w:val="0"/>
              </w:rPr>
              <w:t>(restructured exposures)</w:t>
            </w:r>
            <w:r w:rsidRPr="00EE23E8">
              <w:rPr>
                <w:rFonts w:eastAsia="標楷體"/>
                <w:kern w:val="0"/>
              </w:rPr>
              <w:t>之定義</w:t>
            </w:r>
          </w:p>
        </w:tc>
        <w:tc>
          <w:tcPr>
            <w:tcW w:w="4111" w:type="dxa"/>
            <w:shd w:val="clear" w:color="auto" w:fill="A6A6A6"/>
            <w:vAlign w:val="center"/>
          </w:tcPr>
          <w:p w:rsidR="006E77DE" w:rsidRPr="00EE23E8" w:rsidRDefault="006E77DE" w:rsidP="00D50631">
            <w:pPr>
              <w:jc w:val="center"/>
              <w:rPr>
                <w:rFonts w:eastAsia="標楷體"/>
                <w:kern w:val="0"/>
              </w:rPr>
            </w:pPr>
          </w:p>
        </w:tc>
      </w:tr>
    </w:tbl>
    <w:p w:rsidR="00096F52" w:rsidRPr="00EE23E8" w:rsidRDefault="00096F52" w:rsidP="00A020BC">
      <w:pPr>
        <w:rPr>
          <w:rFonts w:eastAsia="標楷體"/>
          <w:kern w:val="0"/>
          <w:sz w:val="28"/>
          <w:szCs w:val="28"/>
        </w:rPr>
      </w:pPr>
    </w:p>
    <w:p w:rsidR="00447D0A" w:rsidRPr="00EE23E8" w:rsidRDefault="00447D0A" w:rsidP="00A020BC">
      <w:pPr>
        <w:rPr>
          <w:rFonts w:eastAsia="標楷體"/>
          <w:b/>
          <w:kern w:val="0"/>
          <w:sz w:val="28"/>
          <w:szCs w:val="28"/>
        </w:rPr>
      </w:pPr>
      <w:r w:rsidRPr="00EE23E8">
        <w:rPr>
          <w:rFonts w:eastAsia="標楷體"/>
          <w:b/>
          <w:kern w:val="0"/>
          <w:sz w:val="28"/>
          <w:szCs w:val="28"/>
        </w:rPr>
        <w:t>定量</w:t>
      </w:r>
      <w:r w:rsidR="008D72A2" w:rsidRPr="00EE23E8">
        <w:rPr>
          <w:rFonts w:eastAsia="標楷體"/>
          <w:b/>
          <w:kern w:val="0"/>
          <w:sz w:val="28"/>
          <w:szCs w:val="28"/>
        </w:rPr>
        <w:t>揭露</w:t>
      </w:r>
    </w:p>
    <w:p w:rsidR="00B52DCC" w:rsidRPr="00EE23E8" w:rsidRDefault="00B52DCC" w:rsidP="00B52DCC">
      <w:pPr>
        <w:pStyle w:val="Default"/>
        <w:rPr>
          <w:color w:val="auto"/>
        </w:rPr>
      </w:pPr>
      <w:r w:rsidRPr="00EE23E8">
        <w:rPr>
          <w:rFonts w:hint="eastAsia"/>
          <w:color w:val="auto"/>
        </w:rPr>
        <w:t>1.</w:t>
      </w:r>
      <w:r w:rsidR="00A8794D" w:rsidRPr="00EE23E8">
        <w:rPr>
          <w:color w:val="auto"/>
        </w:rPr>
        <w:t>剩餘期間之暴險分析</w:t>
      </w:r>
      <w:r w:rsidR="004B6D64" w:rsidRPr="00EE23E8">
        <w:rPr>
          <w:color w:val="auto"/>
        </w:rPr>
        <w:t>表</w:t>
      </w:r>
      <w:r w:rsidR="00096F52" w:rsidRPr="00EE23E8">
        <w:rPr>
          <w:rFonts w:hint="eastAsia"/>
          <w:color w:val="auto"/>
        </w:rPr>
        <w:t>。</w:t>
      </w:r>
      <w:r w:rsidRPr="00EE23E8">
        <w:rPr>
          <w:rFonts w:hint="eastAsia"/>
          <w:color w:val="auto"/>
        </w:rPr>
        <w:t xml:space="preserve"> </w:t>
      </w:r>
    </w:p>
    <w:tbl>
      <w:tblPr>
        <w:tblW w:w="9598" w:type="dxa"/>
        <w:tblInd w:w="13" w:type="dxa"/>
        <w:tblCellMar>
          <w:left w:w="28" w:type="dxa"/>
          <w:right w:w="28" w:type="dxa"/>
        </w:tblCellMar>
        <w:tblLook w:val="04A0" w:firstRow="1" w:lastRow="0" w:firstColumn="1" w:lastColumn="0" w:noHBand="0" w:noVBand="1"/>
      </w:tblPr>
      <w:tblGrid>
        <w:gridCol w:w="5204"/>
        <w:gridCol w:w="4394"/>
      </w:tblGrid>
      <w:tr w:rsidR="00B52DCC" w:rsidRPr="00EE23E8" w:rsidTr="007474A4">
        <w:trPr>
          <w:trHeight w:val="357"/>
        </w:trPr>
        <w:tc>
          <w:tcPr>
            <w:tcW w:w="5204" w:type="dxa"/>
            <w:tcBorders>
              <w:top w:val="nil"/>
              <w:left w:val="nil"/>
              <w:bottom w:val="nil"/>
              <w:right w:val="nil"/>
            </w:tcBorders>
            <w:shd w:val="clear" w:color="auto" w:fill="auto"/>
            <w:noWrap/>
            <w:vAlign w:val="center"/>
            <w:hideMark/>
          </w:tcPr>
          <w:p w:rsidR="00B52DCC" w:rsidRPr="00EE23E8" w:rsidRDefault="00B52DCC" w:rsidP="00B52DCC">
            <w:pPr>
              <w:widowControl/>
              <w:rPr>
                <w:rFonts w:ascii="標楷體" w:eastAsia="標楷體" w:hAnsi="標楷體" w:cs="新細明體"/>
                <w:kern w:val="0"/>
              </w:rPr>
            </w:pPr>
            <w:r w:rsidRPr="00EE23E8">
              <w:rPr>
                <w:rFonts w:ascii="標楷體" w:eastAsia="標楷體" w:hAnsi="標楷體" w:cs="新細明體" w:hint="eastAsia"/>
                <w:kern w:val="0"/>
              </w:rPr>
              <w:t>基準日:106.12.31</w:t>
            </w:r>
          </w:p>
        </w:tc>
        <w:tc>
          <w:tcPr>
            <w:tcW w:w="4394" w:type="dxa"/>
            <w:tcBorders>
              <w:top w:val="nil"/>
              <w:left w:val="nil"/>
              <w:bottom w:val="nil"/>
              <w:right w:val="nil"/>
            </w:tcBorders>
            <w:shd w:val="clear" w:color="auto" w:fill="auto"/>
            <w:noWrap/>
            <w:vAlign w:val="center"/>
            <w:hideMark/>
          </w:tcPr>
          <w:p w:rsidR="00B52DCC" w:rsidRPr="00EE23E8" w:rsidRDefault="00B52DCC" w:rsidP="007474A4">
            <w:pPr>
              <w:widowControl/>
              <w:jc w:val="center"/>
              <w:rPr>
                <w:rFonts w:ascii="標楷體" w:eastAsia="標楷體" w:hAnsi="標楷體" w:cs="新細明體"/>
                <w:kern w:val="0"/>
                <w:sz w:val="20"/>
                <w:szCs w:val="20"/>
              </w:rPr>
            </w:pPr>
            <w:r w:rsidRPr="00EE23E8">
              <w:rPr>
                <w:rFonts w:ascii="標楷體" w:eastAsia="標楷體" w:hAnsi="標楷體" w:cs="新細明體" w:hint="eastAsia"/>
                <w:kern w:val="0"/>
                <w:sz w:val="20"/>
                <w:szCs w:val="20"/>
              </w:rPr>
              <w:t>單位 : NT 仟元</w:t>
            </w:r>
          </w:p>
        </w:tc>
      </w:tr>
      <w:tr w:rsidR="00B52DCC" w:rsidRPr="00EE23E8" w:rsidTr="007474A4">
        <w:trPr>
          <w:trHeight w:val="357"/>
        </w:trPr>
        <w:tc>
          <w:tcPr>
            <w:tcW w:w="5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2DCC" w:rsidRPr="00EE23E8" w:rsidRDefault="00B52DCC" w:rsidP="007474A4">
            <w:pPr>
              <w:widowControl/>
              <w:jc w:val="center"/>
              <w:rPr>
                <w:rFonts w:ascii="標楷體" w:eastAsia="標楷體" w:hAnsi="標楷體" w:cs="新細明體"/>
                <w:kern w:val="0"/>
              </w:rPr>
            </w:pPr>
            <w:r w:rsidRPr="00EE23E8">
              <w:rPr>
                <w:rFonts w:ascii="標楷體" w:eastAsia="標楷體" w:hAnsi="標楷體" w:cs="新細明體" w:hint="eastAsia"/>
                <w:kern w:val="0"/>
              </w:rPr>
              <w:t>剩餘期間</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B52DCC" w:rsidRPr="00EE23E8" w:rsidRDefault="00B52DCC" w:rsidP="007474A4">
            <w:pPr>
              <w:widowControl/>
              <w:jc w:val="center"/>
              <w:rPr>
                <w:rFonts w:ascii="標楷體" w:eastAsia="標楷體" w:hAnsi="標楷體" w:cs="新細明體"/>
                <w:kern w:val="0"/>
              </w:rPr>
            </w:pPr>
            <w:r w:rsidRPr="00EE23E8">
              <w:rPr>
                <w:rFonts w:ascii="標楷體" w:eastAsia="標楷體" w:hAnsi="標楷體" w:cs="新細明體" w:hint="eastAsia"/>
                <w:kern w:val="0"/>
              </w:rPr>
              <w:t>台幣放款暴險額</w:t>
            </w:r>
          </w:p>
        </w:tc>
      </w:tr>
      <w:tr w:rsidR="00482E54" w:rsidRPr="00EE23E8" w:rsidTr="007474A4">
        <w:trPr>
          <w:trHeight w:val="357"/>
        </w:trPr>
        <w:tc>
          <w:tcPr>
            <w:tcW w:w="5204" w:type="dxa"/>
            <w:tcBorders>
              <w:top w:val="nil"/>
              <w:left w:val="single" w:sz="4" w:space="0" w:color="auto"/>
              <w:bottom w:val="single" w:sz="4" w:space="0" w:color="auto"/>
              <w:right w:val="single" w:sz="4" w:space="0" w:color="auto"/>
            </w:tcBorders>
            <w:shd w:val="clear" w:color="auto" w:fill="auto"/>
            <w:noWrap/>
            <w:vAlign w:val="center"/>
            <w:hideMark/>
          </w:tcPr>
          <w:p w:rsidR="00482E54" w:rsidRPr="00EE23E8" w:rsidRDefault="00482E54" w:rsidP="007474A4">
            <w:pPr>
              <w:widowControl/>
              <w:jc w:val="center"/>
              <w:rPr>
                <w:rFonts w:ascii="標楷體" w:eastAsia="標楷體" w:hAnsi="標楷體" w:cs="新細明體"/>
                <w:kern w:val="0"/>
              </w:rPr>
            </w:pPr>
            <w:r w:rsidRPr="00EE23E8">
              <w:rPr>
                <w:rFonts w:ascii="標楷體" w:eastAsia="標楷體" w:hAnsi="標楷體" w:cs="新細明體" w:hint="eastAsia"/>
                <w:kern w:val="0"/>
              </w:rPr>
              <w:lastRenderedPageBreak/>
              <w:t>0-10天</w:t>
            </w:r>
          </w:p>
        </w:tc>
        <w:tc>
          <w:tcPr>
            <w:tcW w:w="4394" w:type="dxa"/>
            <w:tcBorders>
              <w:top w:val="nil"/>
              <w:left w:val="nil"/>
              <w:bottom w:val="single" w:sz="4" w:space="0" w:color="auto"/>
              <w:right w:val="single" w:sz="4" w:space="0" w:color="auto"/>
            </w:tcBorders>
            <w:shd w:val="clear" w:color="auto" w:fill="auto"/>
            <w:noWrap/>
            <w:vAlign w:val="center"/>
            <w:hideMark/>
          </w:tcPr>
          <w:p w:rsidR="00482E54" w:rsidRPr="00EE23E8" w:rsidRDefault="00482E54" w:rsidP="00482E54">
            <w:pPr>
              <w:jc w:val="center"/>
              <w:rPr>
                <w:rFonts w:ascii="Arial" w:hAnsi="Arial" w:cs="Arial"/>
              </w:rPr>
            </w:pPr>
            <w:r w:rsidRPr="00EE23E8">
              <w:rPr>
                <w:rFonts w:ascii="Arial" w:hAnsi="Arial" w:cs="Arial" w:hint="eastAsia"/>
              </w:rPr>
              <w:t>876,920</w:t>
            </w:r>
          </w:p>
        </w:tc>
      </w:tr>
      <w:tr w:rsidR="00482E54" w:rsidRPr="00EE23E8" w:rsidTr="007474A4">
        <w:trPr>
          <w:trHeight w:val="357"/>
        </w:trPr>
        <w:tc>
          <w:tcPr>
            <w:tcW w:w="5204" w:type="dxa"/>
            <w:tcBorders>
              <w:top w:val="nil"/>
              <w:left w:val="single" w:sz="4" w:space="0" w:color="auto"/>
              <w:bottom w:val="single" w:sz="4" w:space="0" w:color="auto"/>
              <w:right w:val="single" w:sz="4" w:space="0" w:color="auto"/>
            </w:tcBorders>
            <w:shd w:val="clear" w:color="auto" w:fill="auto"/>
            <w:noWrap/>
            <w:vAlign w:val="center"/>
            <w:hideMark/>
          </w:tcPr>
          <w:p w:rsidR="00482E54" w:rsidRPr="00EE23E8" w:rsidRDefault="00482E54" w:rsidP="007474A4">
            <w:pPr>
              <w:widowControl/>
              <w:jc w:val="center"/>
              <w:rPr>
                <w:rFonts w:ascii="標楷體" w:eastAsia="標楷體" w:hAnsi="標楷體" w:cs="新細明體"/>
                <w:kern w:val="0"/>
              </w:rPr>
            </w:pPr>
            <w:r w:rsidRPr="00EE23E8">
              <w:rPr>
                <w:rFonts w:ascii="標楷體" w:eastAsia="標楷體" w:hAnsi="標楷體" w:cs="新細明體" w:hint="eastAsia"/>
                <w:kern w:val="0"/>
              </w:rPr>
              <w:t>11-30天</w:t>
            </w:r>
          </w:p>
        </w:tc>
        <w:tc>
          <w:tcPr>
            <w:tcW w:w="4394" w:type="dxa"/>
            <w:tcBorders>
              <w:top w:val="nil"/>
              <w:left w:val="nil"/>
              <w:bottom w:val="single" w:sz="4" w:space="0" w:color="auto"/>
              <w:right w:val="single" w:sz="4" w:space="0" w:color="auto"/>
            </w:tcBorders>
            <w:shd w:val="clear" w:color="auto" w:fill="auto"/>
            <w:noWrap/>
            <w:vAlign w:val="center"/>
            <w:hideMark/>
          </w:tcPr>
          <w:p w:rsidR="00482E54" w:rsidRPr="00EE23E8" w:rsidRDefault="00482E54" w:rsidP="00482E54">
            <w:pPr>
              <w:jc w:val="center"/>
              <w:rPr>
                <w:rFonts w:ascii="Arial" w:hAnsi="Arial" w:cs="Arial"/>
              </w:rPr>
            </w:pPr>
            <w:r w:rsidRPr="00EE23E8">
              <w:rPr>
                <w:rFonts w:ascii="Arial" w:hAnsi="Arial" w:cs="Arial" w:hint="eastAsia"/>
              </w:rPr>
              <w:t>1,970,020</w:t>
            </w:r>
          </w:p>
        </w:tc>
      </w:tr>
      <w:tr w:rsidR="00482E54" w:rsidRPr="00EE23E8" w:rsidTr="007474A4">
        <w:trPr>
          <w:trHeight w:val="357"/>
        </w:trPr>
        <w:tc>
          <w:tcPr>
            <w:tcW w:w="5204" w:type="dxa"/>
            <w:tcBorders>
              <w:top w:val="nil"/>
              <w:left w:val="single" w:sz="4" w:space="0" w:color="auto"/>
              <w:bottom w:val="single" w:sz="4" w:space="0" w:color="auto"/>
              <w:right w:val="single" w:sz="4" w:space="0" w:color="auto"/>
            </w:tcBorders>
            <w:shd w:val="clear" w:color="auto" w:fill="auto"/>
            <w:noWrap/>
            <w:vAlign w:val="center"/>
            <w:hideMark/>
          </w:tcPr>
          <w:p w:rsidR="00482E54" w:rsidRPr="00EE23E8" w:rsidRDefault="00482E54" w:rsidP="007474A4">
            <w:pPr>
              <w:widowControl/>
              <w:jc w:val="center"/>
              <w:rPr>
                <w:rFonts w:ascii="標楷體" w:eastAsia="標楷體" w:hAnsi="標楷體" w:cs="新細明體"/>
                <w:kern w:val="0"/>
              </w:rPr>
            </w:pPr>
            <w:r w:rsidRPr="00EE23E8">
              <w:rPr>
                <w:rFonts w:ascii="標楷體" w:eastAsia="標楷體" w:hAnsi="標楷體" w:cs="新細明體" w:hint="eastAsia"/>
                <w:kern w:val="0"/>
              </w:rPr>
              <w:t>31-90天</w:t>
            </w:r>
          </w:p>
        </w:tc>
        <w:tc>
          <w:tcPr>
            <w:tcW w:w="4394" w:type="dxa"/>
            <w:tcBorders>
              <w:top w:val="nil"/>
              <w:left w:val="nil"/>
              <w:bottom w:val="single" w:sz="4" w:space="0" w:color="auto"/>
              <w:right w:val="single" w:sz="4" w:space="0" w:color="auto"/>
            </w:tcBorders>
            <w:shd w:val="clear" w:color="auto" w:fill="auto"/>
            <w:noWrap/>
            <w:vAlign w:val="center"/>
            <w:hideMark/>
          </w:tcPr>
          <w:p w:rsidR="00482E54" w:rsidRPr="00EE23E8" w:rsidRDefault="00482E54" w:rsidP="00482E54">
            <w:pPr>
              <w:jc w:val="center"/>
              <w:rPr>
                <w:rFonts w:ascii="Arial" w:hAnsi="Arial" w:cs="Arial"/>
              </w:rPr>
            </w:pPr>
            <w:r w:rsidRPr="00EE23E8">
              <w:rPr>
                <w:rFonts w:ascii="Arial" w:hAnsi="Arial" w:cs="Arial" w:hint="eastAsia"/>
              </w:rPr>
              <w:t>6,955,906</w:t>
            </w:r>
          </w:p>
        </w:tc>
      </w:tr>
      <w:tr w:rsidR="00482E54" w:rsidRPr="00EE23E8" w:rsidTr="007474A4">
        <w:trPr>
          <w:trHeight w:val="357"/>
        </w:trPr>
        <w:tc>
          <w:tcPr>
            <w:tcW w:w="5204" w:type="dxa"/>
            <w:tcBorders>
              <w:top w:val="nil"/>
              <w:left w:val="single" w:sz="4" w:space="0" w:color="auto"/>
              <w:bottom w:val="single" w:sz="4" w:space="0" w:color="auto"/>
              <w:right w:val="single" w:sz="4" w:space="0" w:color="auto"/>
            </w:tcBorders>
            <w:shd w:val="clear" w:color="auto" w:fill="auto"/>
            <w:noWrap/>
            <w:vAlign w:val="center"/>
            <w:hideMark/>
          </w:tcPr>
          <w:p w:rsidR="00482E54" w:rsidRPr="00EE23E8" w:rsidRDefault="00482E54" w:rsidP="007474A4">
            <w:pPr>
              <w:widowControl/>
              <w:jc w:val="center"/>
              <w:rPr>
                <w:rFonts w:ascii="標楷體" w:eastAsia="標楷體" w:hAnsi="標楷體" w:cs="新細明體"/>
                <w:kern w:val="0"/>
              </w:rPr>
            </w:pPr>
            <w:r w:rsidRPr="00EE23E8">
              <w:rPr>
                <w:rFonts w:ascii="標楷體" w:eastAsia="標楷體" w:hAnsi="標楷體" w:cs="新細明體" w:hint="eastAsia"/>
                <w:kern w:val="0"/>
              </w:rPr>
              <w:t>91-180天 D</w:t>
            </w:r>
          </w:p>
        </w:tc>
        <w:tc>
          <w:tcPr>
            <w:tcW w:w="4394" w:type="dxa"/>
            <w:tcBorders>
              <w:top w:val="nil"/>
              <w:left w:val="nil"/>
              <w:bottom w:val="single" w:sz="4" w:space="0" w:color="auto"/>
              <w:right w:val="single" w:sz="4" w:space="0" w:color="auto"/>
            </w:tcBorders>
            <w:shd w:val="clear" w:color="auto" w:fill="auto"/>
            <w:noWrap/>
            <w:vAlign w:val="center"/>
            <w:hideMark/>
          </w:tcPr>
          <w:p w:rsidR="00482E54" w:rsidRPr="00EE23E8" w:rsidRDefault="00482E54" w:rsidP="00482E54">
            <w:pPr>
              <w:jc w:val="center"/>
              <w:rPr>
                <w:rFonts w:ascii="Arial" w:hAnsi="Arial" w:cs="Arial"/>
              </w:rPr>
            </w:pPr>
            <w:r w:rsidRPr="00EE23E8">
              <w:rPr>
                <w:rFonts w:ascii="Arial" w:hAnsi="Arial" w:cs="Arial" w:hint="eastAsia"/>
              </w:rPr>
              <w:t>16,234,577</w:t>
            </w:r>
          </w:p>
        </w:tc>
      </w:tr>
      <w:tr w:rsidR="00482E54" w:rsidRPr="00EE23E8" w:rsidTr="007474A4">
        <w:trPr>
          <w:trHeight w:val="357"/>
        </w:trPr>
        <w:tc>
          <w:tcPr>
            <w:tcW w:w="5204" w:type="dxa"/>
            <w:tcBorders>
              <w:top w:val="nil"/>
              <w:left w:val="single" w:sz="4" w:space="0" w:color="auto"/>
              <w:bottom w:val="single" w:sz="4" w:space="0" w:color="auto"/>
              <w:right w:val="single" w:sz="4" w:space="0" w:color="auto"/>
            </w:tcBorders>
            <w:shd w:val="clear" w:color="auto" w:fill="auto"/>
            <w:noWrap/>
            <w:vAlign w:val="center"/>
            <w:hideMark/>
          </w:tcPr>
          <w:p w:rsidR="00482E54" w:rsidRPr="00EE23E8" w:rsidRDefault="00482E54" w:rsidP="007474A4">
            <w:pPr>
              <w:widowControl/>
              <w:jc w:val="center"/>
              <w:rPr>
                <w:rFonts w:ascii="標楷體" w:eastAsia="標楷體" w:hAnsi="標楷體" w:cs="新細明體"/>
                <w:kern w:val="0"/>
              </w:rPr>
            </w:pPr>
            <w:r w:rsidRPr="00EE23E8">
              <w:rPr>
                <w:rFonts w:ascii="標楷體" w:eastAsia="標楷體" w:hAnsi="標楷體" w:cs="新細明體" w:hint="eastAsia"/>
                <w:kern w:val="0"/>
              </w:rPr>
              <w:t>181天-1年</w:t>
            </w:r>
          </w:p>
        </w:tc>
        <w:tc>
          <w:tcPr>
            <w:tcW w:w="4394" w:type="dxa"/>
            <w:tcBorders>
              <w:top w:val="nil"/>
              <w:left w:val="nil"/>
              <w:bottom w:val="single" w:sz="4" w:space="0" w:color="auto"/>
              <w:right w:val="single" w:sz="4" w:space="0" w:color="auto"/>
            </w:tcBorders>
            <w:shd w:val="clear" w:color="auto" w:fill="auto"/>
            <w:noWrap/>
            <w:vAlign w:val="center"/>
            <w:hideMark/>
          </w:tcPr>
          <w:p w:rsidR="00482E54" w:rsidRPr="00EE23E8" w:rsidRDefault="00482E54" w:rsidP="00482E54">
            <w:pPr>
              <w:jc w:val="center"/>
              <w:rPr>
                <w:rFonts w:ascii="Arial" w:hAnsi="Arial" w:cs="Arial"/>
              </w:rPr>
            </w:pPr>
            <w:r w:rsidRPr="00EE23E8">
              <w:rPr>
                <w:rFonts w:ascii="Arial" w:hAnsi="Arial" w:cs="Arial" w:hint="eastAsia"/>
              </w:rPr>
              <w:t>29,443,854</w:t>
            </w:r>
          </w:p>
        </w:tc>
      </w:tr>
      <w:tr w:rsidR="00482E54" w:rsidRPr="00EE23E8" w:rsidTr="007474A4">
        <w:trPr>
          <w:trHeight w:val="370"/>
        </w:trPr>
        <w:tc>
          <w:tcPr>
            <w:tcW w:w="5204" w:type="dxa"/>
            <w:tcBorders>
              <w:top w:val="nil"/>
              <w:left w:val="single" w:sz="4" w:space="0" w:color="auto"/>
              <w:bottom w:val="double" w:sz="6" w:space="0" w:color="auto"/>
              <w:right w:val="single" w:sz="4" w:space="0" w:color="auto"/>
            </w:tcBorders>
            <w:shd w:val="clear" w:color="auto" w:fill="auto"/>
            <w:noWrap/>
            <w:vAlign w:val="center"/>
            <w:hideMark/>
          </w:tcPr>
          <w:p w:rsidR="00482E54" w:rsidRPr="00EE23E8" w:rsidRDefault="00482E54" w:rsidP="007474A4">
            <w:pPr>
              <w:widowControl/>
              <w:jc w:val="center"/>
              <w:rPr>
                <w:rFonts w:ascii="標楷體" w:eastAsia="標楷體" w:hAnsi="標楷體" w:cs="新細明體"/>
                <w:kern w:val="0"/>
              </w:rPr>
            </w:pPr>
            <w:r w:rsidRPr="00EE23E8">
              <w:rPr>
                <w:rFonts w:ascii="標楷體" w:eastAsia="標楷體" w:hAnsi="標楷體" w:cs="新細明體" w:hint="eastAsia"/>
                <w:kern w:val="0"/>
              </w:rPr>
              <w:t>超過1年</w:t>
            </w:r>
          </w:p>
        </w:tc>
        <w:tc>
          <w:tcPr>
            <w:tcW w:w="4394" w:type="dxa"/>
            <w:tcBorders>
              <w:top w:val="nil"/>
              <w:left w:val="nil"/>
              <w:bottom w:val="double" w:sz="6" w:space="0" w:color="auto"/>
              <w:right w:val="single" w:sz="4" w:space="0" w:color="auto"/>
            </w:tcBorders>
            <w:shd w:val="clear" w:color="auto" w:fill="auto"/>
            <w:noWrap/>
            <w:vAlign w:val="center"/>
            <w:hideMark/>
          </w:tcPr>
          <w:p w:rsidR="00482E54" w:rsidRPr="00EE23E8" w:rsidRDefault="00482E54" w:rsidP="00482E54">
            <w:pPr>
              <w:jc w:val="center"/>
              <w:rPr>
                <w:rFonts w:ascii="Arial" w:hAnsi="Arial" w:cs="Arial"/>
              </w:rPr>
            </w:pPr>
            <w:r w:rsidRPr="00EE23E8">
              <w:rPr>
                <w:rFonts w:ascii="Arial" w:hAnsi="Arial" w:cs="Arial" w:hint="eastAsia"/>
              </w:rPr>
              <w:t>80,310,893</w:t>
            </w:r>
          </w:p>
        </w:tc>
      </w:tr>
      <w:tr w:rsidR="00482E54" w:rsidRPr="00EE23E8" w:rsidTr="007474A4">
        <w:trPr>
          <w:trHeight w:val="370"/>
        </w:trPr>
        <w:tc>
          <w:tcPr>
            <w:tcW w:w="5204" w:type="dxa"/>
            <w:tcBorders>
              <w:top w:val="nil"/>
              <w:left w:val="single" w:sz="4" w:space="0" w:color="auto"/>
              <w:bottom w:val="single" w:sz="4" w:space="0" w:color="auto"/>
              <w:right w:val="single" w:sz="4" w:space="0" w:color="auto"/>
            </w:tcBorders>
            <w:shd w:val="clear" w:color="auto" w:fill="auto"/>
            <w:noWrap/>
            <w:vAlign w:val="center"/>
            <w:hideMark/>
          </w:tcPr>
          <w:p w:rsidR="00482E54" w:rsidRPr="00EE23E8" w:rsidRDefault="00482E54" w:rsidP="007474A4">
            <w:pPr>
              <w:widowControl/>
              <w:jc w:val="center"/>
              <w:rPr>
                <w:rFonts w:ascii="標楷體" w:eastAsia="標楷體" w:hAnsi="標楷體" w:cs="新細明體"/>
                <w:kern w:val="0"/>
              </w:rPr>
            </w:pPr>
            <w:r w:rsidRPr="00EE23E8">
              <w:rPr>
                <w:rFonts w:ascii="標楷體" w:eastAsia="標楷體" w:hAnsi="標楷體" w:cs="新細明體" w:hint="eastAsia"/>
                <w:kern w:val="0"/>
              </w:rPr>
              <w:t>合計</w:t>
            </w:r>
          </w:p>
        </w:tc>
        <w:tc>
          <w:tcPr>
            <w:tcW w:w="4394" w:type="dxa"/>
            <w:tcBorders>
              <w:top w:val="nil"/>
              <w:left w:val="nil"/>
              <w:bottom w:val="single" w:sz="4" w:space="0" w:color="auto"/>
              <w:right w:val="single" w:sz="4" w:space="0" w:color="auto"/>
            </w:tcBorders>
            <w:shd w:val="clear" w:color="auto" w:fill="auto"/>
            <w:noWrap/>
            <w:vAlign w:val="center"/>
            <w:hideMark/>
          </w:tcPr>
          <w:p w:rsidR="00482E54" w:rsidRPr="00EE23E8" w:rsidRDefault="00482E54" w:rsidP="00482E54">
            <w:pPr>
              <w:jc w:val="center"/>
              <w:rPr>
                <w:rFonts w:ascii="Arial" w:hAnsi="Arial" w:cs="Arial"/>
              </w:rPr>
            </w:pPr>
            <w:r w:rsidRPr="00EE23E8">
              <w:rPr>
                <w:rFonts w:ascii="Arial" w:hAnsi="Arial" w:cs="Arial" w:hint="eastAsia"/>
              </w:rPr>
              <w:t>135,792,171</w:t>
            </w:r>
          </w:p>
        </w:tc>
      </w:tr>
    </w:tbl>
    <w:p w:rsidR="00B52DCC" w:rsidRPr="00EE23E8" w:rsidRDefault="00B52DCC" w:rsidP="00B52DCC">
      <w:pPr>
        <w:rPr>
          <w:rFonts w:eastAsia="標楷體"/>
          <w:b/>
          <w:kern w:val="0"/>
          <w:sz w:val="28"/>
          <w:szCs w:val="28"/>
        </w:rPr>
      </w:pPr>
    </w:p>
    <w:tbl>
      <w:tblPr>
        <w:tblW w:w="9665" w:type="dxa"/>
        <w:tblInd w:w="13" w:type="dxa"/>
        <w:tblCellMar>
          <w:left w:w="28" w:type="dxa"/>
          <w:right w:w="28" w:type="dxa"/>
        </w:tblCellMar>
        <w:tblLook w:val="04A0" w:firstRow="1" w:lastRow="0" w:firstColumn="1" w:lastColumn="0" w:noHBand="0" w:noVBand="1"/>
      </w:tblPr>
      <w:tblGrid>
        <w:gridCol w:w="5240"/>
        <w:gridCol w:w="4425"/>
      </w:tblGrid>
      <w:tr w:rsidR="00B52DCC" w:rsidRPr="00EE23E8" w:rsidTr="007474A4">
        <w:trPr>
          <w:trHeight w:val="329"/>
        </w:trPr>
        <w:tc>
          <w:tcPr>
            <w:tcW w:w="5240" w:type="dxa"/>
            <w:tcBorders>
              <w:top w:val="nil"/>
              <w:left w:val="nil"/>
              <w:bottom w:val="nil"/>
              <w:right w:val="nil"/>
            </w:tcBorders>
            <w:shd w:val="clear" w:color="auto" w:fill="auto"/>
            <w:noWrap/>
            <w:vAlign w:val="center"/>
            <w:hideMark/>
          </w:tcPr>
          <w:p w:rsidR="00B52DCC" w:rsidRPr="00EE23E8" w:rsidRDefault="00B52DCC" w:rsidP="00482E54">
            <w:pPr>
              <w:widowControl/>
              <w:rPr>
                <w:rFonts w:ascii="標楷體" w:eastAsia="標楷體" w:hAnsi="標楷體" w:cs="新細明體"/>
                <w:kern w:val="0"/>
              </w:rPr>
            </w:pPr>
            <w:r w:rsidRPr="00EE23E8">
              <w:rPr>
                <w:rFonts w:ascii="標楷體" w:eastAsia="標楷體" w:hAnsi="標楷體" w:cs="新細明體" w:hint="eastAsia"/>
                <w:kern w:val="0"/>
              </w:rPr>
              <w:t>基準日:106.</w:t>
            </w:r>
            <w:r w:rsidR="00482E54" w:rsidRPr="00EE23E8">
              <w:rPr>
                <w:rFonts w:ascii="標楷體" w:eastAsia="標楷體" w:hAnsi="標楷體" w:cs="新細明體" w:hint="eastAsia"/>
                <w:kern w:val="0"/>
              </w:rPr>
              <w:t>12</w:t>
            </w:r>
            <w:r w:rsidRPr="00EE23E8">
              <w:rPr>
                <w:rFonts w:ascii="標楷體" w:eastAsia="標楷體" w:hAnsi="標楷體" w:cs="新細明體" w:hint="eastAsia"/>
                <w:kern w:val="0"/>
              </w:rPr>
              <w:t>.3</w:t>
            </w:r>
            <w:r w:rsidR="00482E54" w:rsidRPr="00EE23E8">
              <w:rPr>
                <w:rFonts w:ascii="標楷體" w:eastAsia="標楷體" w:hAnsi="標楷體" w:cs="新細明體" w:hint="eastAsia"/>
                <w:kern w:val="0"/>
              </w:rPr>
              <w:t>1</w:t>
            </w:r>
          </w:p>
        </w:tc>
        <w:tc>
          <w:tcPr>
            <w:tcW w:w="4425" w:type="dxa"/>
            <w:tcBorders>
              <w:top w:val="nil"/>
              <w:left w:val="nil"/>
              <w:bottom w:val="nil"/>
              <w:right w:val="nil"/>
            </w:tcBorders>
            <w:shd w:val="clear" w:color="auto" w:fill="auto"/>
            <w:noWrap/>
            <w:vAlign w:val="center"/>
            <w:hideMark/>
          </w:tcPr>
          <w:p w:rsidR="00B52DCC" w:rsidRPr="00EE23E8" w:rsidRDefault="00B52DCC" w:rsidP="007474A4">
            <w:pPr>
              <w:widowControl/>
              <w:jc w:val="center"/>
              <w:rPr>
                <w:rFonts w:ascii="標楷體" w:eastAsia="標楷體" w:hAnsi="標楷體" w:cs="新細明體"/>
                <w:kern w:val="0"/>
                <w:sz w:val="20"/>
                <w:szCs w:val="20"/>
              </w:rPr>
            </w:pPr>
            <w:r w:rsidRPr="00EE23E8">
              <w:rPr>
                <w:rFonts w:ascii="標楷體" w:eastAsia="標楷體" w:hAnsi="標楷體" w:cs="新細明體" w:hint="eastAsia"/>
                <w:kern w:val="0"/>
                <w:sz w:val="20"/>
                <w:szCs w:val="20"/>
              </w:rPr>
              <w:t>單位 :USD 仟元</w:t>
            </w:r>
          </w:p>
        </w:tc>
      </w:tr>
      <w:tr w:rsidR="00B52DCC" w:rsidRPr="00EE23E8" w:rsidTr="007474A4">
        <w:trPr>
          <w:trHeight w:val="329"/>
        </w:trPr>
        <w:tc>
          <w:tcPr>
            <w:tcW w:w="5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2DCC" w:rsidRPr="00EE23E8" w:rsidRDefault="00B52DCC" w:rsidP="007474A4">
            <w:pPr>
              <w:widowControl/>
              <w:jc w:val="center"/>
              <w:rPr>
                <w:rFonts w:ascii="標楷體" w:eastAsia="標楷體" w:hAnsi="標楷體" w:cs="新細明體"/>
                <w:kern w:val="0"/>
              </w:rPr>
            </w:pPr>
            <w:r w:rsidRPr="00EE23E8">
              <w:rPr>
                <w:rFonts w:ascii="標楷體" w:eastAsia="標楷體" w:hAnsi="標楷體" w:cs="新細明體" w:hint="eastAsia"/>
                <w:kern w:val="0"/>
              </w:rPr>
              <w:t>剩餘期間</w:t>
            </w:r>
          </w:p>
        </w:tc>
        <w:tc>
          <w:tcPr>
            <w:tcW w:w="4425" w:type="dxa"/>
            <w:tcBorders>
              <w:top w:val="single" w:sz="4" w:space="0" w:color="auto"/>
              <w:left w:val="nil"/>
              <w:bottom w:val="single" w:sz="4" w:space="0" w:color="auto"/>
              <w:right w:val="single" w:sz="4" w:space="0" w:color="auto"/>
            </w:tcBorders>
            <w:shd w:val="clear" w:color="auto" w:fill="auto"/>
            <w:noWrap/>
            <w:vAlign w:val="center"/>
            <w:hideMark/>
          </w:tcPr>
          <w:p w:rsidR="00B52DCC" w:rsidRPr="00EE23E8" w:rsidRDefault="00B52DCC" w:rsidP="007474A4">
            <w:pPr>
              <w:widowControl/>
              <w:jc w:val="center"/>
              <w:rPr>
                <w:rFonts w:ascii="標楷體" w:eastAsia="標楷體" w:hAnsi="標楷體" w:cs="新細明體"/>
                <w:kern w:val="0"/>
              </w:rPr>
            </w:pPr>
            <w:r w:rsidRPr="00EE23E8">
              <w:rPr>
                <w:rFonts w:ascii="標楷體" w:eastAsia="標楷體" w:hAnsi="標楷體" w:cs="新細明體" w:hint="eastAsia"/>
                <w:kern w:val="0"/>
              </w:rPr>
              <w:t>外幣放款暴險額</w:t>
            </w:r>
          </w:p>
        </w:tc>
      </w:tr>
      <w:tr w:rsidR="00482E54" w:rsidRPr="00EE23E8" w:rsidTr="007474A4">
        <w:trPr>
          <w:trHeight w:val="329"/>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482E54" w:rsidRPr="00EE23E8" w:rsidRDefault="00482E54" w:rsidP="007474A4">
            <w:pPr>
              <w:widowControl/>
              <w:jc w:val="center"/>
              <w:rPr>
                <w:rFonts w:ascii="標楷體" w:eastAsia="標楷體" w:hAnsi="標楷體" w:cs="新細明體"/>
                <w:kern w:val="0"/>
              </w:rPr>
            </w:pPr>
            <w:r w:rsidRPr="00EE23E8">
              <w:rPr>
                <w:rFonts w:ascii="標楷體" w:eastAsia="標楷體" w:hAnsi="標楷體" w:cs="新細明體" w:hint="eastAsia"/>
                <w:kern w:val="0"/>
              </w:rPr>
              <w:t>1-30天</w:t>
            </w:r>
          </w:p>
        </w:tc>
        <w:tc>
          <w:tcPr>
            <w:tcW w:w="4425" w:type="dxa"/>
            <w:tcBorders>
              <w:top w:val="nil"/>
              <w:left w:val="nil"/>
              <w:bottom w:val="single" w:sz="4" w:space="0" w:color="auto"/>
              <w:right w:val="single" w:sz="4" w:space="0" w:color="auto"/>
            </w:tcBorders>
            <w:shd w:val="clear" w:color="auto" w:fill="auto"/>
            <w:noWrap/>
            <w:vAlign w:val="center"/>
            <w:hideMark/>
          </w:tcPr>
          <w:p w:rsidR="00482E54" w:rsidRPr="00EE23E8" w:rsidRDefault="00482E54">
            <w:pPr>
              <w:jc w:val="center"/>
              <w:rPr>
                <w:rFonts w:ascii="Arial" w:hAnsi="Arial" w:cs="Arial"/>
              </w:rPr>
            </w:pPr>
            <w:r w:rsidRPr="00EE23E8">
              <w:rPr>
                <w:rFonts w:ascii="Arial" w:hAnsi="Arial" w:cs="Arial" w:hint="eastAsia"/>
              </w:rPr>
              <w:t>20,889</w:t>
            </w:r>
          </w:p>
        </w:tc>
      </w:tr>
      <w:tr w:rsidR="00482E54" w:rsidRPr="00EE23E8" w:rsidTr="007474A4">
        <w:trPr>
          <w:trHeight w:val="329"/>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482E54" w:rsidRPr="00EE23E8" w:rsidRDefault="00482E54" w:rsidP="007474A4">
            <w:pPr>
              <w:widowControl/>
              <w:jc w:val="center"/>
              <w:rPr>
                <w:rFonts w:ascii="標楷體" w:eastAsia="標楷體" w:hAnsi="標楷體" w:cs="新細明體"/>
                <w:kern w:val="0"/>
              </w:rPr>
            </w:pPr>
            <w:r w:rsidRPr="00EE23E8">
              <w:rPr>
                <w:rFonts w:ascii="標楷體" w:eastAsia="標楷體" w:hAnsi="標楷體" w:cs="新細明體" w:hint="eastAsia"/>
                <w:kern w:val="0"/>
              </w:rPr>
              <w:t>31-90天</w:t>
            </w:r>
          </w:p>
        </w:tc>
        <w:tc>
          <w:tcPr>
            <w:tcW w:w="4425" w:type="dxa"/>
            <w:tcBorders>
              <w:top w:val="nil"/>
              <w:left w:val="nil"/>
              <w:bottom w:val="single" w:sz="4" w:space="0" w:color="auto"/>
              <w:right w:val="single" w:sz="4" w:space="0" w:color="auto"/>
            </w:tcBorders>
            <w:shd w:val="clear" w:color="auto" w:fill="auto"/>
            <w:noWrap/>
            <w:vAlign w:val="center"/>
            <w:hideMark/>
          </w:tcPr>
          <w:p w:rsidR="00482E54" w:rsidRPr="00EE23E8" w:rsidRDefault="00482E54">
            <w:pPr>
              <w:jc w:val="center"/>
              <w:rPr>
                <w:rFonts w:ascii="Arial" w:hAnsi="Arial" w:cs="Arial"/>
              </w:rPr>
            </w:pPr>
            <w:r w:rsidRPr="00EE23E8">
              <w:rPr>
                <w:rFonts w:ascii="Arial" w:hAnsi="Arial" w:cs="Arial" w:hint="eastAsia"/>
              </w:rPr>
              <w:t>93,139</w:t>
            </w:r>
          </w:p>
        </w:tc>
      </w:tr>
      <w:tr w:rsidR="00482E54" w:rsidRPr="00EE23E8" w:rsidTr="007474A4">
        <w:trPr>
          <w:trHeight w:val="329"/>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482E54" w:rsidRPr="00EE23E8" w:rsidRDefault="00482E54" w:rsidP="007474A4">
            <w:pPr>
              <w:widowControl/>
              <w:jc w:val="center"/>
              <w:rPr>
                <w:rFonts w:ascii="標楷體" w:eastAsia="標楷體" w:hAnsi="標楷體" w:cs="新細明體"/>
                <w:kern w:val="0"/>
              </w:rPr>
            </w:pPr>
            <w:r w:rsidRPr="00EE23E8">
              <w:rPr>
                <w:rFonts w:ascii="標楷體" w:eastAsia="標楷體" w:hAnsi="標楷體" w:cs="新細明體" w:hint="eastAsia"/>
                <w:kern w:val="0"/>
              </w:rPr>
              <w:t>91-180天</w:t>
            </w:r>
          </w:p>
        </w:tc>
        <w:tc>
          <w:tcPr>
            <w:tcW w:w="4425" w:type="dxa"/>
            <w:tcBorders>
              <w:top w:val="nil"/>
              <w:left w:val="nil"/>
              <w:bottom w:val="single" w:sz="4" w:space="0" w:color="auto"/>
              <w:right w:val="single" w:sz="4" w:space="0" w:color="auto"/>
            </w:tcBorders>
            <w:shd w:val="clear" w:color="auto" w:fill="auto"/>
            <w:noWrap/>
            <w:vAlign w:val="center"/>
            <w:hideMark/>
          </w:tcPr>
          <w:p w:rsidR="00482E54" w:rsidRPr="00EE23E8" w:rsidRDefault="00482E54">
            <w:pPr>
              <w:jc w:val="center"/>
              <w:rPr>
                <w:rFonts w:ascii="Arial" w:hAnsi="Arial" w:cs="Arial"/>
              </w:rPr>
            </w:pPr>
            <w:r w:rsidRPr="00EE23E8">
              <w:rPr>
                <w:rFonts w:ascii="Arial" w:hAnsi="Arial" w:cs="Arial" w:hint="eastAsia"/>
              </w:rPr>
              <w:t>23,051</w:t>
            </w:r>
          </w:p>
        </w:tc>
      </w:tr>
      <w:tr w:rsidR="00482E54" w:rsidRPr="00EE23E8" w:rsidTr="007474A4">
        <w:trPr>
          <w:trHeight w:val="329"/>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482E54" w:rsidRPr="00EE23E8" w:rsidRDefault="00482E54" w:rsidP="007474A4">
            <w:pPr>
              <w:widowControl/>
              <w:jc w:val="center"/>
              <w:rPr>
                <w:rFonts w:ascii="標楷體" w:eastAsia="標楷體" w:hAnsi="標楷體" w:cs="新細明體"/>
                <w:kern w:val="0"/>
              </w:rPr>
            </w:pPr>
            <w:r w:rsidRPr="00EE23E8">
              <w:rPr>
                <w:rFonts w:ascii="標楷體" w:eastAsia="標楷體" w:hAnsi="標楷體" w:cs="新細明體" w:hint="eastAsia"/>
                <w:kern w:val="0"/>
              </w:rPr>
              <w:t>181天-1年</w:t>
            </w:r>
          </w:p>
        </w:tc>
        <w:tc>
          <w:tcPr>
            <w:tcW w:w="4425" w:type="dxa"/>
            <w:tcBorders>
              <w:top w:val="nil"/>
              <w:left w:val="nil"/>
              <w:bottom w:val="single" w:sz="4" w:space="0" w:color="auto"/>
              <w:right w:val="single" w:sz="4" w:space="0" w:color="auto"/>
            </w:tcBorders>
            <w:shd w:val="clear" w:color="auto" w:fill="auto"/>
            <w:noWrap/>
            <w:vAlign w:val="center"/>
            <w:hideMark/>
          </w:tcPr>
          <w:p w:rsidR="00482E54" w:rsidRPr="00EE23E8" w:rsidRDefault="00482E54">
            <w:pPr>
              <w:jc w:val="center"/>
              <w:rPr>
                <w:rFonts w:ascii="Arial" w:hAnsi="Arial" w:cs="Arial"/>
              </w:rPr>
            </w:pPr>
            <w:r w:rsidRPr="00EE23E8">
              <w:rPr>
                <w:rFonts w:ascii="Arial" w:hAnsi="Arial" w:cs="Arial" w:hint="eastAsia"/>
              </w:rPr>
              <w:t>40,000</w:t>
            </w:r>
          </w:p>
        </w:tc>
      </w:tr>
      <w:tr w:rsidR="00482E54" w:rsidRPr="00EE23E8" w:rsidTr="007474A4">
        <w:trPr>
          <w:trHeight w:val="342"/>
        </w:trPr>
        <w:tc>
          <w:tcPr>
            <w:tcW w:w="5240" w:type="dxa"/>
            <w:tcBorders>
              <w:top w:val="nil"/>
              <w:left w:val="single" w:sz="4" w:space="0" w:color="auto"/>
              <w:bottom w:val="double" w:sz="6" w:space="0" w:color="auto"/>
              <w:right w:val="single" w:sz="4" w:space="0" w:color="auto"/>
            </w:tcBorders>
            <w:shd w:val="clear" w:color="auto" w:fill="auto"/>
            <w:noWrap/>
            <w:vAlign w:val="center"/>
            <w:hideMark/>
          </w:tcPr>
          <w:p w:rsidR="00482E54" w:rsidRPr="00EE23E8" w:rsidRDefault="00482E54" w:rsidP="007474A4">
            <w:pPr>
              <w:widowControl/>
              <w:jc w:val="center"/>
              <w:rPr>
                <w:rFonts w:ascii="標楷體" w:eastAsia="標楷體" w:hAnsi="標楷體" w:cs="新細明體"/>
                <w:kern w:val="0"/>
              </w:rPr>
            </w:pPr>
            <w:r w:rsidRPr="00EE23E8">
              <w:rPr>
                <w:rFonts w:ascii="標楷體" w:eastAsia="標楷體" w:hAnsi="標楷體" w:cs="新細明體" w:hint="eastAsia"/>
                <w:kern w:val="0"/>
              </w:rPr>
              <w:t>超過1年</w:t>
            </w:r>
          </w:p>
        </w:tc>
        <w:tc>
          <w:tcPr>
            <w:tcW w:w="4425" w:type="dxa"/>
            <w:tcBorders>
              <w:top w:val="nil"/>
              <w:left w:val="nil"/>
              <w:bottom w:val="double" w:sz="6" w:space="0" w:color="auto"/>
              <w:right w:val="single" w:sz="4" w:space="0" w:color="auto"/>
            </w:tcBorders>
            <w:shd w:val="clear" w:color="auto" w:fill="auto"/>
            <w:noWrap/>
            <w:vAlign w:val="center"/>
            <w:hideMark/>
          </w:tcPr>
          <w:p w:rsidR="00482E54" w:rsidRPr="00EE23E8" w:rsidRDefault="00482E54">
            <w:pPr>
              <w:jc w:val="center"/>
              <w:rPr>
                <w:rFonts w:ascii="Arial" w:hAnsi="Arial" w:cs="Arial"/>
              </w:rPr>
            </w:pPr>
            <w:r w:rsidRPr="00EE23E8">
              <w:rPr>
                <w:rFonts w:ascii="Arial" w:hAnsi="Arial" w:cs="Arial" w:hint="eastAsia"/>
              </w:rPr>
              <w:t>137,629</w:t>
            </w:r>
          </w:p>
        </w:tc>
      </w:tr>
      <w:tr w:rsidR="00482E54" w:rsidRPr="00EE23E8" w:rsidTr="007474A4">
        <w:trPr>
          <w:trHeight w:val="342"/>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482E54" w:rsidRPr="00EE23E8" w:rsidRDefault="00482E54" w:rsidP="007474A4">
            <w:pPr>
              <w:widowControl/>
              <w:jc w:val="center"/>
              <w:rPr>
                <w:rFonts w:ascii="標楷體" w:eastAsia="標楷體" w:hAnsi="標楷體" w:cs="新細明體"/>
                <w:kern w:val="0"/>
              </w:rPr>
            </w:pPr>
            <w:r w:rsidRPr="00EE23E8">
              <w:rPr>
                <w:rFonts w:ascii="標楷體" w:eastAsia="標楷體" w:hAnsi="標楷體" w:cs="新細明體" w:hint="eastAsia"/>
                <w:kern w:val="0"/>
              </w:rPr>
              <w:t>合計</w:t>
            </w:r>
          </w:p>
        </w:tc>
        <w:tc>
          <w:tcPr>
            <w:tcW w:w="4425" w:type="dxa"/>
            <w:tcBorders>
              <w:top w:val="nil"/>
              <w:left w:val="nil"/>
              <w:bottom w:val="single" w:sz="4" w:space="0" w:color="auto"/>
              <w:right w:val="single" w:sz="4" w:space="0" w:color="auto"/>
            </w:tcBorders>
            <w:shd w:val="clear" w:color="auto" w:fill="auto"/>
            <w:noWrap/>
            <w:vAlign w:val="center"/>
            <w:hideMark/>
          </w:tcPr>
          <w:p w:rsidR="00482E54" w:rsidRPr="00EE23E8" w:rsidRDefault="00482E54">
            <w:pPr>
              <w:jc w:val="center"/>
              <w:rPr>
                <w:rFonts w:ascii="Arial" w:hAnsi="Arial" w:cs="Arial"/>
              </w:rPr>
            </w:pPr>
            <w:r w:rsidRPr="00EE23E8">
              <w:rPr>
                <w:rFonts w:ascii="Arial" w:hAnsi="Arial" w:cs="Arial" w:hint="eastAsia"/>
              </w:rPr>
              <w:t>314,709</w:t>
            </w:r>
          </w:p>
        </w:tc>
      </w:tr>
    </w:tbl>
    <w:p w:rsidR="00B52DCC" w:rsidRPr="00EE23E8" w:rsidRDefault="00B52DCC" w:rsidP="00B52DCC">
      <w:pPr>
        <w:autoSpaceDE w:val="0"/>
        <w:autoSpaceDN w:val="0"/>
        <w:adjustRightInd w:val="0"/>
        <w:rPr>
          <w:kern w:val="0"/>
        </w:rPr>
      </w:pPr>
    </w:p>
    <w:p w:rsidR="00B52DCC" w:rsidRPr="00EE23E8" w:rsidRDefault="00B52DCC" w:rsidP="00B52DCC">
      <w:pPr>
        <w:autoSpaceDE w:val="0"/>
        <w:autoSpaceDN w:val="0"/>
        <w:adjustRightInd w:val="0"/>
        <w:rPr>
          <w:rFonts w:ascii="標楷體" w:eastAsia="標楷體" w:cs="標楷體"/>
          <w:kern w:val="0"/>
          <w:sz w:val="23"/>
          <w:szCs w:val="23"/>
        </w:rPr>
      </w:pPr>
      <w:r w:rsidRPr="00EE23E8">
        <w:rPr>
          <w:rFonts w:hint="eastAsia"/>
          <w:kern w:val="0"/>
          <w:sz w:val="22"/>
          <w:szCs w:val="22"/>
        </w:rPr>
        <w:t>2.</w:t>
      </w:r>
      <w:r w:rsidRPr="00EE23E8">
        <w:rPr>
          <w:rFonts w:ascii="標楷體" w:eastAsia="標楷體" w:cs="標楷體" w:hint="eastAsia"/>
          <w:kern w:val="0"/>
          <w:sz w:val="23"/>
          <w:szCs w:val="23"/>
        </w:rPr>
        <w:t>依地域及產業劃分之暴險額、減損暴險額</w:t>
      </w:r>
      <w:r w:rsidRPr="00EE23E8">
        <w:rPr>
          <w:rFonts w:eastAsia="標楷體"/>
          <w:kern w:val="0"/>
          <w:sz w:val="23"/>
          <w:szCs w:val="23"/>
        </w:rPr>
        <w:t>(</w:t>
      </w:r>
      <w:r w:rsidRPr="00EE23E8">
        <w:rPr>
          <w:rFonts w:ascii="標楷體" w:eastAsia="標楷體" w:cs="標楷體" w:hint="eastAsia"/>
          <w:kern w:val="0"/>
          <w:sz w:val="23"/>
          <w:szCs w:val="23"/>
        </w:rPr>
        <w:t>依銀行會計處理上採用的定義</w:t>
      </w:r>
      <w:r w:rsidRPr="00EE23E8">
        <w:rPr>
          <w:rFonts w:eastAsia="標楷體"/>
          <w:kern w:val="0"/>
          <w:sz w:val="23"/>
          <w:szCs w:val="23"/>
        </w:rPr>
        <w:t>)</w:t>
      </w:r>
      <w:r w:rsidRPr="00EE23E8">
        <w:rPr>
          <w:rFonts w:ascii="標楷體" w:eastAsia="標楷體" w:cs="標楷體" w:hint="eastAsia"/>
          <w:kern w:val="0"/>
          <w:sz w:val="23"/>
          <w:szCs w:val="23"/>
        </w:rPr>
        <w:t>與轉銷金額分析表。</w:t>
      </w:r>
      <w:r w:rsidRPr="00EE23E8">
        <w:rPr>
          <w:rFonts w:ascii="標楷體" w:eastAsia="標楷體" w:cs="標楷體"/>
          <w:kern w:val="0"/>
          <w:sz w:val="23"/>
          <w:szCs w:val="23"/>
        </w:rPr>
        <w:t xml:space="preserve"> </w:t>
      </w:r>
    </w:p>
    <w:tbl>
      <w:tblPr>
        <w:tblW w:w="9590" w:type="dxa"/>
        <w:tblInd w:w="28" w:type="dxa"/>
        <w:tblCellMar>
          <w:left w:w="28" w:type="dxa"/>
          <w:right w:w="28" w:type="dxa"/>
        </w:tblCellMar>
        <w:tblLook w:val="04A0" w:firstRow="1" w:lastRow="0" w:firstColumn="1" w:lastColumn="0" w:noHBand="0" w:noVBand="1"/>
      </w:tblPr>
      <w:tblGrid>
        <w:gridCol w:w="2448"/>
        <w:gridCol w:w="2797"/>
        <w:gridCol w:w="2552"/>
        <w:gridCol w:w="1793"/>
      </w:tblGrid>
      <w:tr w:rsidR="00B52DCC" w:rsidRPr="00EE23E8" w:rsidTr="007474A4">
        <w:trPr>
          <w:trHeight w:val="411"/>
        </w:trPr>
        <w:tc>
          <w:tcPr>
            <w:tcW w:w="2448" w:type="dxa"/>
            <w:tcBorders>
              <w:top w:val="nil"/>
              <w:left w:val="nil"/>
              <w:bottom w:val="nil"/>
              <w:right w:val="nil"/>
            </w:tcBorders>
            <w:shd w:val="clear" w:color="000000" w:fill="FFFFFF"/>
            <w:noWrap/>
            <w:vAlign w:val="center"/>
            <w:hideMark/>
          </w:tcPr>
          <w:p w:rsidR="00B52DCC" w:rsidRPr="00EE23E8" w:rsidRDefault="00B52DCC" w:rsidP="00482E54">
            <w:pPr>
              <w:widowControl/>
              <w:rPr>
                <w:rFonts w:ascii="新細明體" w:hAnsi="新細明體" w:cs="新細明體"/>
                <w:kern w:val="0"/>
              </w:rPr>
            </w:pPr>
            <w:r w:rsidRPr="00EE23E8">
              <w:rPr>
                <w:rFonts w:ascii="新細明體" w:hAnsi="新細明體" w:cs="新細明體" w:hint="eastAsia"/>
                <w:kern w:val="0"/>
              </w:rPr>
              <w:t xml:space="preserve">　</w:t>
            </w:r>
            <w:r w:rsidRPr="00EE23E8">
              <w:rPr>
                <w:rFonts w:ascii="標楷體" w:eastAsia="標楷體" w:hAnsi="標楷體" w:cs="新細明體" w:hint="eastAsia"/>
                <w:kern w:val="0"/>
              </w:rPr>
              <w:t>基準日:106.</w:t>
            </w:r>
            <w:r w:rsidR="00482E54" w:rsidRPr="00EE23E8">
              <w:rPr>
                <w:rFonts w:ascii="標楷體" w:eastAsia="標楷體" w:hAnsi="標楷體" w:cs="新細明體" w:hint="eastAsia"/>
                <w:kern w:val="0"/>
              </w:rPr>
              <w:t>12</w:t>
            </w:r>
            <w:r w:rsidRPr="00EE23E8">
              <w:rPr>
                <w:rFonts w:ascii="標楷體" w:eastAsia="標楷體" w:hAnsi="標楷體" w:cs="新細明體" w:hint="eastAsia"/>
                <w:kern w:val="0"/>
              </w:rPr>
              <w:t>.3</w:t>
            </w:r>
            <w:r w:rsidR="00482E54" w:rsidRPr="00EE23E8">
              <w:rPr>
                <w:rFonts w:ascii="標楷體" w:eastAsia="標楷體" w:hAnsi="標楷體" w:cs="新細明體" w:hint="eastAsia"/>
                <w:kern w:val="0"/>
              </w:rPr>
              <w:t>1</w:t>
            </w:r>
          </w:p>
        </w:tc>
        <w:tc>
          <w:tcPr>
            <w:tcW w:w="2797" w:type="dxa"/>
            <w:tcBorders>
              <w:top w:val="nil"/>
              <w:left w:val="nil"/>
              <w:bottom w:val="nil"/>
              <w:right w:val="nil"/>
            </w:tcBorders>
            <w:shd w:val="clear" w:color="auto" w:fill="auto"/>
            <w:noWrap/>
            <w:vAlign w:val="center"/>
            <w:hideMark/>
          </w:tcPr>
          <w:p w:rsidR="00B52DCC" w:rsidRPr="00EE23E8" w:rsidRDefault="00B52DCC" w:rsidP="007474A4">
            <w:pPr>
              <w:widowControl/>
              <w:rPr>
                <w:rFonts w:ascii="新細明體" w:hAnsi="新細明體" w:cs="新細明體"/>
                <w:kern w:val="0"/>
              </w:rPr>
            </w:pPr>
          </w:p>
        </w:tc>
        <w:tc>
          <w:tcPr>
            <w:tcW w:w="4345" w:type="dxa"/>
            <w:gridSpan w:val="2"/>
            <w:tcBorders>
              <w:top w:val="nil"/>
              <w:left w:val="nil"/>
              <w:bottom w:val="nil"/>
              <w:right w:val="nil"/>
            </w:tcBorders>
            <w:shd w:val="clear" w:color="auto" w:fill="auto"/>
            <w:noWrap/>
            <w:vAlign w:val="center"/>
            <w:hideMark/>
          </w:tcPr>
          <w:p w:rsidR="00B52DCC" w:rsidRPr="00EE23E8" w:rsidRDefault="00B52DCC" w:rsidP="007474A4">
            <w:pPr>
              <w:widowControl/>
              <w:jc w:val="center"/>
              <w:rPr>
                <w:rFonts w:ascii="標楷體" w:eastAsia="標楷體" w:hAnsi="標楷體" w:cs="新細明體"/>
                <w:kern w:val="0"/>
                <w:sz w:val="20"/>
                <w:szCs w:val="20"/>
              </w:rPr>
            </w:pPr>
            <w:r w:rsidRPr="00EE23E8">
              <w:rPr>
                <w:rFonts w:ascii="標楷體" w:eastAsia="標楷體" w:hAnsi="標楷體" w:cs="新細明體" w:hint="eastAsia"/>
                <w:kern w:val="0"/>
                <w:sz w:val="20"/>
                <w:szCs w:val="20"/>
              </w:rPr>
              <w:t>單位:NT仟元</w:t>
            </w:r>
          </w:p>
        </w:tc>
      </w:tr>
      <w:tr w:rsidR="00B52DCC" w:rsidRPr="00EE23E8" w:rsidTr="007474A4">
        <w:trPr>
          <w:trHeight w:val="411"/>
        </w:trPr>
        <w:tc>
          <w:tcPr>
            <w:tcW w:w="2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2DCC" w:rsidRPr="00EE23E8" w:rsidRDefault="00B52DCC" w:rsidP="007474A4">
            <w:pPr>
              <w:widowControl/>
              <w:jc w:val="center"/>
              <w:rPr>
                <w:rFonts w:ascii="標楷體" w:eastAsia="標楷體" w:hAnsi="標楷體" w:cs="新細明體"/>
                <w:kern w:val="0"/>
              </w:rPr>
            </w:pPr>
            <w:r w:rsidRPr="00EE23E8">
              <w:rPr>
                <w:rFonts w:ascii="標楷體" w:eastAsia="標楷體" w:hAnsi="標楷體" w:cs="新細明體" w:hint="eastAsia"/>
                <w:kern w:val="0"/>
              </w:rPr>
              <w:t>地域</w:t>
            </w:r>
          </w:p>
        </w:tc>
        <w:tc>
          <w:tcPr>
            <w:tcW w:w="2797" w:type="dxa"/>
            <w:tcBorders>
              <w:top w:val="single" w:sz="4" w:space="0" w:color="auto"/>
              <w:left w:val="nil"/>
              <w:bottom w:val="single" w:sz="4" w:space="0" w:color="auto"/>
              <w:right w:val="single" w:sz="4" w:space="0" w:color="auto"/>
            </w:tcBorders>
            <w:shd w:val="clear" w:color="auto" w:fill="auto"/>
            <w:noWrap/>
            <w:vAlign w:val="center"/>
            <w:hideMark/>
          </w:tcPr>
          <w:p w:rsidR="00B52DCC" w:rsidRPr="00EE23E8" w:rsidRDefault="00B52DCC" w:rsidP="007474A4">
            <w:pPr>
              <w:widowControl/>
              <w:jc w:val="center"/>
              <w:rPr>
                <w:rFonts w:ascii="標楷體" w:eastAsia="標楷體" w:hAnsi="標楷體" w:cs="新細明體"/>
                <w:kern w:val="0"/>
              </w:rPr>
            </w:pPr>
            <w:r w:rsidRPr="00EE23E8">
              <w:rPr>
                <w:rFonts w:ascii="標楷體" w:eastAsia="標楷體" w:hAnsi="標楷體" w:cs="新細明體" w:hint="eastAsia"/>
                <w:kern w:val="0"/>
              </w:rPr>
              <w:t xml:space="preserve">暴險額   </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B52DCC" w:rsidRPr="00EE23E8" w:rsidRDefault="00B52DCC" w:rsidP="007474A4">
            <w:pPr>
              <w:widowControl/>
              <w:jc w:val="center"/>
              <w:rPr>
                <w:rFonts w:ascii="標楷體" w:eastAsia="標楷體" w:hAnsi="標楷體" w:cs="新細明體"/>
                <w:kern w:val="0"/>
              </w:rPr>
            </w:pPr>
            <w:r w:rsidRPr="00EE23E8">
              <w:rPr>
                <w:rFonts w:ascii="標楷體" w:eastAsia="標楷體" w:hAnsi="標楷體" w:cs="新細明體" w:hint="eastAsia"/>
                <w:kern w:val="0"/>
              </w:rPr>
              <w:t>減損暴險額</w:t>
            </w:r>
          </w:p>
        </w:tc>
        <w:tc>
          <w:tcPr>
            <w:tcW w:w="1793" w:type="dxa"/>
            <w:tcBorders>
              <w:top w:val="single" w:sz="4" w:space="0" w:color="auto"/>
              <w:left w:val="nil"/>
              <w:bottom w:val="single" w:sz="4" w:space="0" w:color="auto"/>
              <w:right w:val="single" w:sz="4" w:space="0" w:color="auto"/>
            </w:tcBorders>
            <w:shd w:val="clear" w:color="auto" w:fill="auto"/>
            <w:vAlign w:val="center"/>
          </w:tcPr>
          <w:p w:rsidR="00B52DCC" w:rsidRPr="00EE23E8" w:rsidRDefault="00B52DCC" w:rsidP="007474A4">
            <w:pPr>
              <w:widowControl/>
              <w:jc w:val="center"/>
              <w:rPr>
                <w:rFonts w:ascii="標楷體" w:eastAsia="標楷體" w:hAnsi="標楷體" w:cs="新細明體"/>
                <w:kern w:val="0"/>
              </w:rPr>
            </w:pPr>
            <w:r w:rsidRPr="00EE23E8">
              <w:rPr>
                <w:rFonts w:ascii="標楷體" w:eastAsia="標楷體" w:hAnsi="標楷體" w:cs="新細明體" w:hint="eastAsia"/>
                <w:kern w:val="0"/>
              </w:rPr>
              <w:t>轉銷金額</w:t>
            </w:r>
          </w:p>
        </w:tc>
      </w:tr>
      <w:tr w:rsidR="00482E54" w:rsidRPr="00EE23E8" w:rsidTr="007474A4">
        <w:trPr>
          <w:trHeight w:val="411"/>
        </w:trPr>
        <w:tc>
          <w:tcPr>
            <w:tcW w:w="2448" w:type="dxa"/>
            <w:tcBorders>
              <w:top w:val="nil"/>
              <w:left w:val="single" w:sz="4" w:space="0" w:color="auto"/>
              <w:bottom w:val="single" w:sz="4" w:space="0" w:color="auto"/>
              <w:right w:val="single" w:sz="4" w:space="0" w:color="auto"/>
            </w:tcBorders>
            <w:shd w:val="clear" w:color="auto" w:fill="auto"/>
            <w:noWrap/>
            <w:vAlign w:val="center"/>
            <w:hideMark/>
          </w:tcPr>
          <w:p w:rsidR="00482E54" w:rsidRPr="00EE23E8" w:rsidRDefault="00482E54" w:rsidP="007474A4">
            <w:pPr>
              <w:widowControl/>
              <w:jc w:val="center"/>
              <w:rPr>
                <w:rFonts w:ascii="標楷體" w:eastAsia="標楷體" w:hAnsi="標楷體" w:cs="新細明體"/>
                <w:kern w:val="0"/>
              </w:rPr>
            </w:pPr>
            <w:r w:rsidRPr="00EE23E8">
              <w:rPr>
                <w:rFonts w:ascii="標楷體" w:eastAsia="標楷體" w:hAnsi="標楷體" w:cs="新細明體" w:hint="eastAsia"/>
                <w:kern w:val="0"/>
              </w:rPr>
              <w:t>國內</w:t>
            </w:r>
          </w:p>
        </w:tc>
        <w:tc>
          <w:tcPr>
            <w:tcW w:w="2797" w:type="dxa"/>
            <w:tcBorders>
              <w:top w:val="nil"/>
              <w:left w:val="nil"/>
              <w:bottom w:val="single" w:sz="4" w:space="0" w:color="auto"/>
              <w:right w:val="single" w:sz="4" w:space="0" w:color="auto"/>
            </w:tcBorders>
            <w:shd w:val="clear" w:color="auto" w:fill="auto"/>
            <w:noWrap/>
            <w:vAlign w:val="center"/>
            <w:hideMark/>
          </w:tcPr>
          <w:p w:rsidR="00482E54" w:rsidRPr="00EE23E8" w:rsidRDefault="00482E54" w:rsidP="00482E54">
            <w:pPr>
              <w:jc w:val="right"/>
              <w:rPr>
                <w:rFonts w:ascii="Arial" w:hAnsi="Arial" w:cs="Arial"/>
              </w:rPr>
            </w:pPr>
            <w:r w:rsidRPr="00EE23E8">
              <w:rPr>
                <w:rFonts w:ascii="Arial" w:hAnsi="Arial" w:cs="Arial" w:hint="eastAsia"/>
              </w:rPr>
              <w:t>138,724,042</w:t>
            </w:r>
          </w:p>
        </w:tc>
        <w:tc>
          <w:tcPr>
            <w:tcW w:w="2552" w:type="dxa"/>
            <w:tcBorders>
              <w:top w:val="nil"/>
              <w:left w:val="nil"/>
              <w:bottom w:val="single" w:sz="4" w:space="0" w:color="auto"/>
              <w:right w:val="single" w:sz="4" w:space="0" w:color="auto"/>
            </w:tcBorders>
            <w:shd w:val="clear" w:color="auto" w:fill="auto"/>
            <w:noWrap/>
            <w:vAlign w:val="center"/>
            <w:hideMark/>
          </w:tcPr>
          <w:p w:rsidR="00482E54" w:rsidRPr="00EE23E8" w:rsidRDefault="00482E54" w:rsidP="00482E54">
            <w:pPr>
              <w:jc w:val="right"/>
              <w:rPr>
                <w:rFonts w:ascii="Arial" w:hAnsi="Arial" w:cs="Arial"/>
              </w:rPr>
            </w:pPr>
            <w:r w:rsidRPr="00EE23E8">
              <w:rPr>
                <w:rFonts w:ascii="Arial" w:hAnsi="Arial" w:cs="Arial" w:hint="eastAsia"/>
              </w:rPr>
              <w:t>34,134</w:t>
            </w:r>
          </w:p>
        </w:tc>
        <w:tc>
          <w:tcPr>
            <w:tcW w:w="1793" w:type="dxa"/>
            <w:tcBorders>
              <w:top w:val="nil"/>
              <w:left w:val="nil"/>
              <w:bottom w:val="single" w:sz="4" w:space="0" w:color="auto"/>
              <w:right w:val="single" w:sz="4" w:space="0" w:color="auto"/>
            </w:tcBorders>
            <w:shd w:val="clear" w:color="auto" w:fill="auto"/>
            <w:vAlign w:val="center"/>
          </w:tcPr>
          <w:p w:rsidR="00482E54" w:rsidRPr="00EE23E8" w:rsidRDefault="00482E54" w:rsidP="00482E54">
            <w:pPr>
              <w:jc w:val="right"/>
              <w:rPr>
                <w:rFonts w:ascii="Arial" w:hAnsi="Arial" w:cs="Arial"/>
              </w:rPr>
            </w:pPr>
            <w:r w:rsidRPr="00EE23E8">
              <w:rPr>
                <w:rFonts w:ascii="Arial" w:hAnsi="Arial" w:cs="Arial" w:hint="eastAsia"/>
              </w:rPr>
              <w:t>598,502</w:t>
            </w:r>
          </w:p>
        </w:tc>
      </w:tr>
      <w:tr w:rsidR="00482E54" w:rsidRPr="00EE23E8" w:rsidTr="007474A4">
        <w:trPr>
          <w:trHeight w:val="411"/>
        </w:trPr>
        <w:tc>
          <w:tcPr>
            <w:tcW w:w="2448" w:type="dxa"/>
            <w:tcBorders>
              <w:top w:val="nil"/>
              <w:left w:val="single" w:sz="4" w:space="0" w:color="auto"/>
              <w:bottom w:val="single" w:sz="4" w:space="0" w:color="auto"/>
              <w:right w:val="single" w:sz="4" w:space="0" w:color="auto"/>
            </w:tcBorders>
            <w:shd w:val="clear" w:color="auto" w:fill="auto"/>
            <w:noWrap/>
            <w:vAlign w:val="center"/>
            <w:hideMark/>
          </w:tcPr>
          <w:p w:rsidR="00482E54" w:rsidRPr="00EE23E8" w:rsidRDefault="00482E54" w:rsidP="007474A4">
            <w:pPr>
              <w:widowControl/>
              <w:jc w:val="center"/>
              <w:rPr>
                <w:rFonts w:ascii="標楷體" w:eastAsia="標楷體" w:hAnsi="標楷體" w:cs="新細明體"/>
                <w:kern w:val="0"/>
              </w:rPr>
            </w:pPr>
            <w:r w:rsidRPr="00EE23E8">
              <w:rPr>
                <w:rFonts w:ascii="標楷體" w:eastAsia="標楷體" w:hAnsi="標楷體" w:cs="新細明體" w:hint="eastAsia"/>
                <w:kern w:val="0"/>
              </w:rPr>
              <w:t>國外</w:t>
            </w:r>
          </w:p>
        </w:tc>
        <w:tc>
          <w:tcPr>
            <w:tcW w:w="2797" w:type="dxa"/>
            <w:tcBorders>
              <w:top w:val="nil"/>
              <w:left w:val="nil"/>
              <w:bottom w:val="single" w:sz="4" w:space="0" w:color="auto"/>
              <w:right w:val="single" w:sz="4" w:space="0" w:color="auto"/>
            </w:tcBorders>
            <w:shd w:val="clear" w:color="auto" w:fill="auto"/>
            <w:noWrap/>
            <w:vAlign w:val="center"/>
            <w:hideMark/>
          </w:tcPr>
          <w:p w:rsidR="00482E54" w:rsidRPr="00EE23E8" w:rsidRDefault="00482E54" w:rsidP="00482E54">
            <w:pPr>
              <w:jc w:val="right"/>
              <w:rPr>
                <w:rFonts w:ascii="Arial" w:hAnsi="Arial" w:cs="Arial"/>
              </w:rPr>
            </w:pPr>
            <w:r w:rsidRPr="00EE23E8">
              <w:rPr>
                <w:rFonts w:ascii="Arial" w:hAnsi="Arial" w:cs="Arial" w:hint="eastAsia"/>
              </w:rPr>
              <w:t>6,461,555</w:t>
            </w:r>
          </w:p>
        </w:tc>
        <w:tc>
          <w:tcPr>
            <w:tcW w:w="2552" w:type="dxa"/>
            <w:tcBorders>
              <w:top w:val="nil"/>
              <w:left w:val="nil"/>
              <w:bottom w:val="single" w:sz="4" w:space="0" w:color="auto"/>
              <w:right w:val="single" w:sz="4" w:space="0" w:color="auto"/>
            </w:tcBorders>
            <w:shd w:val="clear" w:color="auto" w:fill="auto"/>
            <w:noWrap/>
            <w:vAlign w:val="center"/>
            <w:hideMark/>
          </w:tcPr>
          <w:p w:rsidR="00482E54" w:rsidRPr="00EE23E8" w:rsidRDefault="00482E54" w:rsidP="00482E54">
            <w:pPr>
              <w:jc w:val="right"/>
              <w:rPr>
                <w:rFonts w:ascii="Arial" w:hAnsi="Arial" w:cs="Arial"/>
              </w:rPr>
            </w:pPr>
            <w:r w:rsidRPr="00EE23E8">
              <w:rPr>
                <w:rFonts w:ascii="Arial" w:hAnsi="Arial" w:cs="Arial" w:hint="eastAsia"/>
              </w:rPr>
              <w:t>0</w:t>
            </w:r>
          </w:p>
        </w:tc>
        <w:tc>
          <w:tcPr>
            <w:tcW w:w="1793" w:type="dxa"/>
            <w:tcBorders>
              <w:top w:val="nil"/>
              <w:left w:val="nil"/>
              <w:bottom w:val="single" w:sz="4" w:space="0" w:color="auto"/>
              <w:right w:val="single" w:sz="4" w:space="0" w:color="auto"/>
            </w:tcBorders>
            <w:shd w:val="clear" w:color="auto" w:fill="auto"/>
            <w:vAlign w:val="center"/>
          </w:tcPr>
          <w:p w:rsidR="00482E54" w:rsidRPr="00EE23E8" w:rsidRDefault="00482E54" w:rsidP="00482E54">
            <w:pPr>
              <w:jc w:val="right"/>
              <w:rPr>
                <w:rFonts w:ascii="Arial" w:hAnsi="Arial" w:cs="Arial"/>
              </w:rPr>
            </w:pPr>
            <w:r w:rsidRPr="00EE23E8">
              <w:rPr>
                <w:rFonts w:ascii="Arial" w:hAnsi="Arial" w:cs="Arial" w:hint="eastAsia"/>
              </w:rPr>
              <w:t>0</w:t>
            </w:r>
          </w:p>
        </w:tc>
      </w:tr>
      <w:tr w:rsidR="00482E54" w:rsidRPr="00EE23E8" w:rsidTr="007474A4">
        <w:trPr>
          <w:trHeight w:val="411"/>
        </w:trPr>
        <w:tc>
          <w:tcPr>
            <w:tcW w:w="2448" w:type="dxa"/>
            <w:tcBorders>
              <w:top w:val="nil"/>
              <w:left w:val="single" w:sz="4" w:space="0" w:color="auto"/>
              <w:bottom w:val="single" w:sz="4" w:space="0" w:color="auto"/>
              <w:right w:val="single" w:sz="4" w:space="0" w:color="auto"/>
            </w:tcBorders>
            <w:shd w:val="clear" w:color="auto" w:fill="auto"/>
            <w:noWrap/>
            <w:vAlign w:val="center"/>
            <w:hideMark/>
          </w:tcPr>
          <w:p w:rsidR="00482E54" w:rsidRPr="00EE23E8" w:rsidRDefault="00482E54" w:rsidP="007474A4">
            <w:pPr>
              <w:widowControl/>
              <w:jc w:val="center"/>
              <w:rPr>
                <w:rFonts w:ascii="標楷體" w:eastAsia="標楷體" w:hAnsi="標楷體" w:cs="新細明體"/>
                <w:kern w:val="0"/>
              </w:rPr>
            </w:pPr>
            <w:r w:rsidRPr="00EE23E8">
              <w:rPr>
                <w:rFonts w:ascii="標楷體" w:eastAsia="標楷體" w:hAnsi="標楷體" w:cs="新細明體" w:hint="eastAsia"/>
                <w:kern w:val="0"/>
              </w:rPr>
              <w:t>合計</w:t>
            </w:r>
          </w:p>
        </w:tc>
        <w:tc>
          <w:tcPr>
            <w:tcW w:w="2797" w:type="dxa"/>
            <w:tcBorders>
              <w:top w:val="nil"/>
              <w:left w:val="nil"/>
              <w:bottom w:val="single" w:sz="4" w:space="0" w:color="auto"/>
              <w:right w:val="single" w:sz="4" w:space="0" w:color="auto"/>
            </w:tcBorders>
            <w:shd w:val="clear" w:color="auto" w:fill="auto"/>
            <w:noWrap/>
            <w:vAlign w:val="center"/>
            <w:hideMark/>
          </w:tcPr>
          <w:p w:rsidR="00482E54" w:rsidRPr="00EE23E8" w:rsidRDefault="00482E54" w:rsidP="00482E54">
            <w:pPr>
              <w:jc w:val="right"/>
              <w:rPr>
                <w:rFonts w:ascii="Arial" w:hAnsi="Arial" w:cs="Arial"/>
              </w:rPr>
            </w:pPr>
            <w:r w:rsidRPr="00EE23E8">
              <w:rPr>
                <w:rFonts w:ascii="Arial" w:hAnsi="Arial" w:cs="Arial" w:hint="eastAsia"/>
              </w:rPr>
              <w:t>145,185,596</w:t>
            </w:r>
          </w:p>
        </w:tc>
        <w:tc>
          <w:tcPr>
            <w:tcW w:w="2552" w:type="dxa"/>
            <w:tcBorders>
              <w:top w:val="nil"/>
              <w:left w:val="nil"/>
              <w:bottom w:val="single" w:sz="4" w:space="0" w:color="auto"/>
              <w:right w:val="single" w:sz="4" w:space="0" w:color="auto"/>
            </w:tcBorders>
            <w:shd w:val="clear" w:color="auto" w:fill="auto"/>
            <w:noWrap/>
            <w:vAlign w:val="center"/>
            <w:hideMark/>
          </w:tcPr>
          <w:p w:rsidR="00482E54" w:rsidRPr="00EE23E8" w:rsidRDefault="00482E54" w:rsidP="00482E54">
            <w:pPr>
              <w:jc w:val="right"/>
              <w:rPr>
                <w:rFonts w:ascii="Arial" w:hAnsi="Arial" w:cs="Arial"/>
              </w:rPr>
            </w:pPr>
            <w:r w:rsidRPr="00EE23E8">
              <w:rPr>
                <w:rFonts w:ascii="Arial" w:hAnsi="Arial" w:cs="Arial" w:hint="eastAsia"/>
              </w:rPr>
              <w:t>34,134</w:t>
            </w:r>
          </w:p>
        </w:tc>
        <w:tc>
          <w:tcPr>
            <w:tcW w:w="1793" w:type="dxa"/>
            <w:tcBorders>
              <w:top w:val="nil"/>
              <w:left w:val="nil"/>
              <w:bottom w:val="single" w:sz="4" w:space="0" w:color="auto"/>
              <w:right w:val="single" w:sz="4" w:space="0" w:color="auto"/>
            </w:tcBorders>
            <w:shd w:val="clear" w:color="auto" w:fill="auto"/>
            <w:vAlign w:val="center"/>
          </w:tcPr>
          <w:p w:rsidR="00482E54" w:rsidRPr="00EE23E8" w:rsidRDefault="00482E54" w:rsidP="00482E54">
            <w:pPr>
              <w:jc w:val="right"/>
              <w:rPr>
                <w:rFonts w:ascii="Arial" w:hAnsi="Arial" w:cs="Arial"/>
              </w:rPr>
            </w:pPr>
            <w:r w:rsidRPr="00EE23E8">
              <w:rPr>
                <w:rFonts w:ascii="Arial" w:hAnsi="Arial" w:cs="Arial" w:hint="eastAsia"/>
              </w:rPr>
              <w:t>598,502</w:t>
            </w:r>
          </w:p>
        </w:tc>
      </w:tr>
    </w:tbl>
    <w:p w:rsidR="00B52DCC" w:rsidRPr="00EE23E8" w:rsidRDefault="00B52DCC" w:rsidP="00B52DCC">
      <w:pPr>
        <w:rPr>
          <w:rFonts w:eastAsia="標楷體"/>
          <w:b/>
          <w:kern w:val="0"/>
          <w:sz w:val="28"/>
          <w:szCs w:val="28"/>
        </w:rPr>
      </w:pPr>
    </w:p>
    <w:tbl>
      <w:tblPr>
        <w:tblW w:w="9591" w:type="dxa"/>
        <w:tblInd w:w="28" w:type="dxa"/>
        <w:tblCellMar>
          <w:left w:w="28" w:type="dxa"/>
          <w:right w:w="28" w:type="dxa"/>
        </w:tblCellMar>
        <w:tblLook w:val="04A0" w:firstRow="1" w:lastRow="0" w:firstColumn="1" w:lastColumn="0" w:noHBand="0" w:noVBand="1"/>
      </w:tblPr>
      <w:tblGrid>
        <w:gridCol w:w="2506"/>
        <w:gridCol w:w="2739"/>
        <w:gridCol w:w="2552"/>
        <w:gridCol w:w="1794"/>
      </w:tblGrid>
      <w:tr w:rsidR="00B52DCC" w:rsidRPr="00EE23E8" w:rsidTr="007474A4">
        <w:trPr>
          <w:trHeight w:val="408"/>
        </w:trPr>
        <w:tc>
          <w:tcPr>
            <w:tcW w:w="2506" w:type="dxa"/>
            <w:tcBorders>
              <w:top w:val="nil"/>
              <w:left w:val="nil"/>
              <w:bottom w:val="nil"/>
              <w:right w:val="nil"/>
            </w:tcBorders>
            <w:shd w:val="clear" w:color="auto" w:fill="auto"/>
            <w:noWrap/>
            <w:vAlign w:val="center"/>
            <w:hideMark/>
          </w:tcPr>
          <w:p w:rsidR="00B52DCC" w:rsidRPr="00EE23E8" w:rsidRDefault="00B52DCC" w:rsidP="00482E54">
            <w:pPr>
              <w:widowControl/>
              <w:jc w:val="center"/>
              <w:rPr>
                <w:rFonts w:ascii="新細明體" w:hAnsi="新細明體" w:cs="新細明體"/>
                <w:kern w:val="0"/>
              </w:rPr>
            </w:pPr>
            <w:r w:rsidRPr="00EE23E8">
              <w:rPr>
                <w:rFonts w:ascii="標楷體" w:eastAsia="標楷體" w:hAnsi="標楷體" w:cs="新細明體" w:hint="eastAsia"/>
                <w:kern w:val="0"/>
              </w:rPr>
              <w:t>基準日:106.</w:t>
            </w:r>
            <w:r w:rsidR="00482E54" w:rsidRPr="00EE23E8">
              <w:rPr>
                <w:rFonts w:ascii="標楷體" w:eastAsia="標楷體" w:hAnsi="標楷體" w:cs="新細明體" w:hint="eastAsia"/>
                <w:kern w:val="0"/>
              </w:rPr>
              <w:t>12</w:t>
            </w:r>
            <w:r w:rsidRPr="00EE23E8">
              <w:rPr>
                <w:rFonts w:ascii="標楷體" w:eastAsia="標楷體" w:hAnsi="標楷體" w:cs="新細明體" w:hint="eastAsia"/>
                <w:kern w:val="0"/>
              </w:rPr>
              <w:t>.3</w:t>
            </w:r>
            <w:r w:rsidR="00482E54" w:rsidRPr="00EE23E8">
              <w:rPr>
                <w:rFonts w:ascii="標楷體" w:eastAsia="標楷體" w:hAnsi="標楷體" w:cs="新細明體" w:hint="eastAsia"/>
                <w:kern w:val="0"/>
              </w:rPr>
              <w:t>1</w:t>
            </w:r>
          </w:p>
        </w:tc>
        <w:tc>
          <w:tcPr>
            <w:tcW w:w="2739" w:type="dxa"/>
            <w:tcBorders>
              <w:top w:val="nil"/>
              <w:left w:val="nil"/>
              <w:bottom w:val="nil"/>
              <w:right w:val="nil"/>
            </w:tcBorders>
            <w:shd w:val="clear" w:color="auto" w:fill="auto"/>
            <w:noWrap/>
            <w:vAlign w:val="center"/>
            <w:hideMark/>
          </w:tcPr>
          <w:p w:rsidR="00B52DCC" w:rsidRPr="00EE23E8" w:rsidRDefault="00B52DCC" w:rsidP="007474A4">
            <w:pPr>
              <w:widowControl/>
              <w:jc w:val="center"/>
              <w:rPr>
                <w:rFonts w:ascii="新細明體" w:hAnsi="新細明體" w:cs="新細明體"/>
                <w:kern w:val="0"/>
              </w:rPr>
            </w:pPr>
          </w:p>
        </w:tc>
        <w:tc>
          <w:tcPr>
            <w:tcW w:w="4346" w:type="dxa"/>
            <w:gridSpan w:val="2"/>
            <w:tcBorders>
              <w:top w:val="nil"/>
              <w:left w:val="nil"/>
              <w:bottom w:val="nil"/>
              <w:right w:val="nil"/>
            </w:tcBorders>
            <w:shd w:val="clear" w:color="auto" w:fill="auto"/>
            <w:noWrap/>
            <w:vAlign w:val="center"/>
            <w:hideMark/>
          </w:tcPr>
          <w:p w:rsidR="00B52DCC" w:rsidRPr="00EE23E8" w:rsidRDefault="00B52DCC" w:rsidP="007474A4">
            <w:pPr>
              <w:widowControl/>
              <w:jc w:val="center"/>
              <w:rPr>
                <w:rFonts w:ascii="標楷體" w:eastAsia="標楷體" w:hAnsi="標楷體" w:cs="新細明體"/>
                <w:kern w:val="0"/>
                <w:sz w:val="20"/>
                <w:szCs w:val="20"/>
              </w:rPr>
            </w:pPr>
            <w:r w:rsidRPr="00EE23E8">
              <w:rPr>
                <w:rFonts w:ascii="標楷體" w:eastAsia="標楷體" w:hAnsi="標楷體" w:cs="新細明體" w:hint="eastAsia"/>
                <w:kern w:val="0"/>
                <w:sz w:val="20"/>
                <w:szCs w:val="20"/>
              </w:rPr>
              <w:t>單位:NT仟元</w:t>
            </w:r>
          </w:p>
        </w:tc>
      </w:tr>
      <w:tr w:rsidR="00B52DCC" w:rsidRPr="00EE23E8" w:rsidTr="007474A4">
        <w:trPr>
          <w:trHeight w:val="594"/>
        </w:trPr>
        <w:tc>
          <w:tcPr>
            <w:tcW w:w="2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2DCC" w:rsidRPr="00EE23E8" w:rsidRDefault="00B52DCC" w:rsidP="007474A4">
            <w:pPr>
              <w:widowControl/>
              <w:jc w:val="center"/>
              <w:rPr>
                <w:rFonts w:ascii="標楷體" w:eastAsia="標楷體" w:hAnsi="標楷體" w:cs="新細明體"/>
                <w:kern w:val="0"/>
              </w:rPr>
            </w:pPr>
            <w:r w:rsidRPr="00EE23E8">
              <w:rPr>
                <w:rFonts w:ascii="標楷體" w:eastAsia="標楷體" w:hAnsi="標楷體" w:cs="新細明體" w:hint="eastAsia"/>
                <w:kern w:val="0"/>
              </w:rPr>
              <w:t>產業</w:t>
            </w:r>
          </w:p>
        </w:tc>
        <w:tc>
          <w:tcPr>
            <w:tcW w:w="2739" w:type="dxa"/>
            <w:tcBorders>
              <w:top w:val="single" w:sz="4" w:space="0" w:color="auto"/>
              <w:left w:val="nil"/>
              <w:bottom w:val="single" w:sz="4" w:space="0" w:color="auto"/>
              <w:right w:val="single" w:sz="4" w:space="0" w:color="auto"/>
            </w:tcBorders>
            <w:shd w:val="clear" w:color="auto" w:fill="auto"/>
            <w:noWrap/>
            <w:vAlign w:val="center"/>
            <w:hideMark/>
          </w:tcPr>
          <w:p w:rsidR="00B52DCC" w:rsidRPr="00EE23E8" w:rsidRDefault="00B52DCC" w:rsidP="007474A4">
            <w:pPr>
              <w:widowControl/>
              <w:jc w:val="center"/>
              <w:rPr>
                <w:rFonts w:ascii="標楷體" w:eastAsia="標楷體" w:hAnsi="標楷體" w:cs="新細明體"/>
                <w:kern w:val="0"/>
              </w:rPr>
            </w:pPr>
            <w:r w:rsidRPr="00EE23E8">
              <w:rPr>
                <w:rFonts w:ascii="標楷體" w:eastAsia="標楷體" w:hAnsi="標楷體" w:cs="新細明體" w:hint="eastAsia"/>
                <w:kern w:val="0"/>
              </w:rPr>
              <w:t>暴險額</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B52DCC" w:rsidRPr="00EE23E8" w:rsidRDefault="00B52DCC" w:rsidP="007474A4">
            <w:pPr>
              <w:widowControl/>
              <w:jc w:val="center"/>
              <w:rPr>
                <w:rFonts w:ascii="標楷體" w:eastAsia="標楷體" w:hAnsi="標楷體" w:cs="新細明體"/>
                <w:kern w:val="0"/>
              </w:rPr>
            </w:pPr>
            <w:r w:rsidRPr="00EE23E8">
              <w:rPr>
                <w:rFonts w:ascii="標楷體" w:eastAsia="標楷體" w:hAnsi="標楷體" w:cs="新細明體" w:hint="eastAsia"/>
                <w:kern w:val="0"/>
              </w:rPr>
              <w:t>減損暴險額</w:t>
            </w:r>
          </w:p>
        </w:tc>
        <w:tc>
          <w:tcPr>
            <w:tcW w:w="1794" w:type="dxa"/>
            <w:tcBorders>
              <w:top w:val="single" w:sz="4" w:space="0" w:color="auto"/>
              <w:left w:val="nil"/>
              <w:bottom w:val="single" w:sz="4" w:space="0" w:color="auto"/>
              <w:right w:val="single" w:sz="4" w:space="0" w:color="auto"/>
            </w:tcBorders>
            <w:shd w:val="clear" w:color="auto" w:fill="auto"/>
            <w:vAlign w:val="center"/>
          </w:tcPr>
          <w:p w:rsidR="00B52DCC" w:rsidRPr="00EE23E8" w:rsidRDefault="00B52DCC" w:rsidP="007474A4">
            <w:pPr>
              <w:widowControl/>
              <w:jc w:val="center"/>
              <w:rPr>
                <w:rFonts w:ascii="標楷體" w:eastAsia="標楷體" w:hAnsi="標楷體" w:cs="新細明體"/>
                <w:kern w:val="0"/>
              </w:rPr>
            </w:pPr>
            <w:r w:rsidRPr="00EE23E8">
              <w:rPr>
                <w:rFonts w:ascii="標楷體" w:eastAsia="標楷體" w:hAnsi="標楷體" w:cs="新細明體" w:hint="eastAsia"/>
                <w:kern w:val="0"/>
              </w:rPr>
              <w:t>轉銷金額</w:t>
            </w:r>
          </w:p>
        </w:tc>
      </w:tr>
      <w:tr w:rsidR="00B400B0" w:rsidRPr="00EE23E8" w:rsidTr="007474A4">
        <w:trPr>
          <w:trHeight w:val="378"/>
        </w:trPr>
        <w:tc>
          <w:tcPr>
            <w:tcW w:w="2506" w:type="dxa"/>
            <w:tcBorders>
              <w:top w:val="nil"/>
              <w:left w:val="single" w:sz="4" w:space="0" w:color="auto"/>
              <w:bottom w:val="single" w:sz="4" w:space="0" w:color="auto"/>
              <w:right w:val="single" w:sz="4" w:space="0" w:color="auto"/>
            </w:tcBorders>
            <w:shd w:val="clear" w:color="auto" w:fill="auto"/>
            <w:noWrap/>
            <w:vAlign w:val="center"/>
            <w:hideMark/>
          </w:tcPr>
          <w:p w:rsidR="00B400B0" w:rsidRPr="00EE23E8" w:rsidRDefault="00B400B0" w:rsidP="007474A4">
            <w:pPr>
              <w:widowControl/>
              <w:jc w:val="center"/>
              <w:rPr>
                <w:rFonts w:ascii="標楷體" w:eastAsia="標楷體" w:hAnsi="標楷體" w:cs="新細明體"/>
                <w:kern w:val="0"/>
              </w:rPr>
            </w:pPr>
            <w:r w:rsidRPr="00EE23E8">
              <w:rPr>
                <w:rFonts w:ascii="標楷體" w:eastAsia="標楷體" w:hAnsi="標楷體" w:cs="新細明體" w:hint="eastAsia"/>
                <w:kern w:val="0"/>
              </w:rPr>
              <w:t xml:space="preserve"> 民營企業</w:t>
            </w:r>
          </w:p>
        </w:tc>
        <w:tc>
          <w:tcPr>
            <w:tcW w:w="2739" w:type="dxa"/>
            <w:tcBorders>
              <w:top w:val="nil"/>
              <w:left w:val="nil"/>
              <w:bottom w:val="single" w:sz="4" w:space="0" w:color="auto"/>
              <w:right w:val="single" w:sz="4" w:space="0" w:color="auto"/>
            </w:tcBorders>
            <w:shd w:val="clear" w:color="auto" w:fill="auto"/>
            <w:noWrap/>
            <w:vAlign w:val="center"/>
            <w:hideMark/>
          </w:tcPr>
          <w:p w:rsidR="00B400B0" w:rsidRPr="00EE23E8" w:rsidRDefault="00B400B0" w:rsidP="00482E54">
            <w:pPr>
              <w:jc w:val="right"/>
              <w:rPr>
                <w:rFonts w:ascii="Arial" w:hAnsi="Arial" w:cs="Arial"/>
              </w:rPr>
            </w:pPr>
            <w:r w:rsidRPr="00EE23E8">
              <w:rPr>
                <w:rFonts w:ascii="Arial" w:hAnsi="Arial" w:cs="Arial" w:hint="eastAsia"/>
              </w:rPr>
              <w:t xml:space="preserve">112,255,125,788 </w:t>
            </w:r>
          </w:p>
        </w:tc>
        <w:tc>
          <w:tcPr>
            <w:tcW w:w="2552" w:type="dxa"/>
            <w:tcBorders>
              <w:top w:val="nil"/>
              <w:left w:val="nil"/>
              <w:bottom w:val="single" w:sz="4" w:space="0" w:color="auto"/>
              <w:right w:val="single" w:sz="4" w:space="0" w:color="auto"/>
            </w:tcBorders>
            <w:shd w:val="clear" w:color="auto" w:fill="auto"/>
            <w:noWrap/>
            <w:vAlign w:val="center"/>
            <w:hideMark/>
          </w:tcPr>
          <w:p w:rsidR="00B400B0" w:rsidRPr="00EE23E8" w:rsidRDefault="00B400B0" w:rsidP="00482E54">
            <w:pPr>
              <w:jc w:val="right"/>
              <w:rPr>
                <w:rFonts w:ascii="Arial" w:hAnsi="Arial" w:cs="Arial"/>
              </w:rPr>
            </w:pPr>
            <w:r w:rsidRPr="00EE23E8">
              <w:rPr>
                <w:rFonts w:ascii="Arial" w:hAnsi="Arial" w:cs="Arial" w:hint="eastAsia"/>
              </w:rPr>
              <w:t xml:space="preserve">16,838,425 </w:t>
            </w:r>
          </w:p>
        </w:tc>
        <w:tc>
          <w:tcPr>
            <w:tcW w:w="1794" w:type="dxa"/>
            <w:tcBorders>
              <w:top w:val="nil"/>
              <w:left w:val="nil"/>
              <w:bottom w:val="single" w:sz="4" w:space="0" w:color="auto"/>
              <w:right w:val="single" w:sz="4" w:space="0" w:color="auto"/>
            </w:tcBorders>
            <w:shd w:val="clear" w:color="auto" w:fill="auto"/>
            <w:vAlign w:val="center"/>
          </w:tcPr>
          <w:p w:rsidR="00B400B0" w:rsidRPr="00EE23E8" w:rsidRDefault="00B400B0">
            <w:pPr>
              <w:jc w:val="right"/>
              <w:rPr>
                <w:rFonts w:ascii="Arial" w:hAnsi="Arial" w:cs="Arial"/>
              </w:rPr>
            </w:pPr>
            <w:r w:rsidRPr="00EE23E8">
              <w:rPr>
                <w:rFonts w:ascii="Arial" w:hAnsi="Arial" w:cs="Arial" w:hint="eastAsia"/>
              </w:rPr>
              <w:t xml:space="preserve">   554,360 </w:t>
            </w:r>
          </w:p>
        </w:tc>
      </w:tr>
      <w:tr w:rsidR="00B400B0" w:rsidRPr="00EE23E8" w:rsidTr="007474A4">
        <w:trPr>
          <w:trHeight w:val="378"/>
        </w:trPr>
        <w:tc>
          <w:tcPr>
            <w:tcW w:w="2506" w:type="dxa"/>
            <w:tcBorders>
              <w:top w:val="nil"/>
              <w:left w:val="single" w:sz="4" w:space="0" w:color="auto"/>
              <w:bottom w:val="single" w:sz="4" w:space="0" w:color="auto"/>
              <w:right w:val="single" w:sz="4" w:space="0" w:color="auto"/>
            </w:tcBorders>
            <w:shd w:val="clear" w:color="auto" w:fill="auto"/>
            <w:noWrap/>
            <w:vAlign w:val="center"/>
            <w:hideMark/>
          </w:tcPr>
          <w:p w:rsidR="00B400B0" w:rsidRPr="00EE23E8" w:rsidRDefault="00B400B0" w:rsidP="007474A4">
            <w:pPr>
              <w:widowControl/>
              <w:jc w:val="center"/>
              <w:rPr>
                <w:rFonts w:ascii="標楷體" w:eastAsia="標楷體" w:hAnsi="標楷體" w:cs="新細明體"/>
                <w:kern w:val="0"/>
              </w:rPr>
            </w:pPr>
            <w:r w:rsidRPr="00EE23E8">
              <w:rPr>
                <w:rFonts w:ascii="標楷體" w:eastAsia="標楷體" w:hAnsi="標楷體" w:cs="新細明體" w:hint="eastAsia"/>
                <w:kern w:val="0"/>
              </w:rPr>
              <w:t xml:space="preserve"> 公營企業</w:t>
            </w:r>
          </w:p>
        </w:tc>
        <w:tc>
          <w:tcPr>
            <w:tcW w:w="2739" w:type="dxa"/>
            <w:tcBorders>
              <w:top w:val="nil"/>
              <w:left w:val="nil"/>
              <w:bottom w:val="single" w:sz="4" w:space="0" w:color="auto"/>
              <w:right w:val="single" w:sz="4" w:space="0" w:color="auto"/>
            </w:tcBorders>
            <w:shd w:val="clear" w:color="auto" w:fill="auto"/>
            <w:noWrap/>
            <w:vAlign w:val="center"/>
            <w:hideMark/>
          </w:tcPr>
          <w:p w:rsidR="00B400B0" w:rsidRPr="00EE23E8" w:rsidRDefault="00B400B0" w:rsidP="00482E54">
            <w:pPr>
              <w:jc w:val="right"/>
              <w:rPr>
                <w:rFonts w:ascii="Arial" w:hAnsi="Arial" w:cs="Arial"/>
              </w:rPr>
            </w:pPr>
            <w:r w:rsidRPr="00EE23E8">
              <w:rPr>
                <w:rFonts w:ascii="Arial" w:hAnsi="Arial" w:cs="Arial" w:hint="eastAsia"/>
              </w:rPr>
              <w:t xml:space="preserve">0 </w:t>
            </w:r>
          </w:p>
        </w:tc>
        <w:tc>
          <w:tcPr>
            <w:tcW w:w="2552" w:type="dxa"/>
            <w:tcBorders>
              <w:top w:val="nil"/>
              <w:left w:val="nil"/>
              <w:bottom w:val="single" w:sz="4" w:space="0" w:color="auto"/>
              <w:right w:val="single" w:sz="4" w:space="0" w:color="auto"/>
            </w:tcBorders>
            <w:shd w:val="clear" w:color="auto" w:fill="auto"/>
            <w:noWrap/>
            <w:vAlign w:val="center"/>
            <w:hideMark/>
          </w:tcPr>
          <w:p w:rsidR="00B400B0" w:rsidRPr="00EE23E8" w:rsidRDefault="00B400B0" w:rsidP="00482E54">
            <w:pPr>
              <w:jc w:val="right"/>
              <w:rPr>
                <w:rFonts w:ascii="Arial" w:hAnsi="Arial" w:cs="Arial"/>
              </w:rPr>
            </w:pPr>
            <w:r w:rsidRPr="00EE23E8">
              <w:rPr>
                <w:rFonts w:ascii="Arial" w:hAnsi="Arial" w:cs="Arial" w:hint="eastAsia"/>
              </w:rPr>
              <w:t xml:space="preserve">0 </w:t>
            </w:r>
          </w:p>
        </w:tc>
        <w:tc>
          <w:tcPr>
            <w:tcW w:w="1794" w:type="dxa"/>
            <w:tcBorders>
              <w:top w:val="nil"/>
              <w:left w:val="nil"/>
              <w:bottom w:val="single" w:sz="4" w:space="0" w:color="auto"/>
              <w:right w:val="single" w:sz="4" w:space="0" w:color="auto"/>
            </w:tcBorders>
            <w:shd w:val="clear" w:color="auto" w:fill="auto"/>
            <w:vAlign w:val="center"/>
          </w:tcPr>
          <w:p w:rsidR="00B400B0" w:rsidRPr="00EE23E8" w:rsidRDefault="00B400B0" w:rsidP="00B400B0">
            <w:pPr>
              <w:jc w:val="right"/>
              <w:rPr>
                <w:rFonts w:ascii="Arial" w:hAnsi="Arial" w:cs="Arial"/>
              </w:rPr>
            </w:pPr>
            <w:r w:rsidRPr="00EE23E8">
              <w:rPr>
                <w:rFonts w:ascii="Arial" w:hAnsi="Arial" w:cs="Arial" w:hint="eastAsia"/>
              </w:rPr>
              <w:t xml:space="preserve">       0   </w:t>
            </w:r>
          </w:p>
        </w:tc>
      </w:tr>
      <w:tr w:rsidR="00B400B0" w:rsidRPr="00EE23E8" w:rsidTr="007474A4">
        <w:trPr>
          <w:trHeight w:val="378"/>
        </w:trPr>
        <w:tc>
          <w:tcPr>
            <w:tcW w:w="2506" w:type="dxa"/>
            <w:tcBorders>
              <w:top w:val="nil"/>
              <w:left w:val="single" w:sz="4" w:space="0" w:color="auto"/>
              <w:bottom w:val="single" w:sz="4" w:space="0" w:color="auto"/>
              <w:right w:val="single" w:sz="4" w:space="0" w:color="auto"/>
            </w:tcBorders>
            <w:shd w:val="clear" w:color="auto" w:fill="auto"/>
            <w:noWrap/>
            <w:vAlign w:val="center"/>
            <w:hideMark/>
          </w:tcPr>
          <w:p w:rsidR="00B400B0" w:rsidRPr="00EE23E8" w:rsidRDefault="00B400B0" w:rsidP="007474A4">
            <w:pPr>
              <w:widowControl/>
              <w:jc w:val="center"/>
              <w:rPr>
                <w:rFonts w:ascii="標楷體" w:eastAsia="標楷體" w:hAnsi="標楷體" w:cs="新細明體"/>
                <w:kern w:val="0"/>
              </w:rPr>
            </w:pPr>
            <w:r w:rsidRPr="00EE23E8">
              <w:rPr>
                <w:rFonts w:ascii="標楷體" w:eastAsia="標楷體" w:hAnsi="標楷體" w:cs="新細明體" w:hint="eastAsia"/>
                <w:kern w:val="0"/>
              </w:rPr>
              <w:t xml:space="preserve"> 政府機關</w:t>
            </w:r>
          </w:p>
        </w:tc>
        <w:tc>
          <w:tcPr>
            <w:tcW w:w="2739" w:type="dxa"/>
            <w:tcBorders>
              <w:top w:val="nil"/>
              <w:left w:val="nil"/>
              <w:bottom w:val="single" w:sz="4" w:space="0" w:color="auto"/>
              <w:right w:val="single" w:sz="4" w:space="0" w:color="auto"/>
            </w:tcBorders>
            <w:shd w:val="clear" w:color="auto" w:fill="auto"/>
            <w:noWrap/>
            <w:vAlign w:val="center"/>
            <w:hideMark/>
          </w:tcPr>
          <w:p w:rsidR="00B400B0" w:rsidRPr="00EE23E8" w:rsidRDefault="00B400B0" w:rsidP="00482E54">
            <w:pPr>
              <w:jc w:val="right"/>
              <w:rPr>
                <w:rFonts w:ascii="Arial" w:hAnsi="Arial" w:cs="Arial"/>
              </w:rPr>
            </w:pPr>
            <w:r w:rsidRPr="00EE23E8">
              <w:rPr>
                <w:rFonts w:ascii="Arial" w:hAnsi="Arial" w:cs="Arial" w:hint="eastAsia"/>
              </w:rPr>
              <w:t xml:space="preserve">0 </w:t>
            </w:r>
          </w:p>
        </w:tc>
        <w:tc>
          <w:tcPr>
            <w:tcW w:w="2552" w:type="dxa"/>
            <w:tcBorders>
              <w:top w:val="nil"/>
              <w:left w:val="nil"/>
              <w:bottom w:val="single" w:sz="4" w:space="0" w:color="auto"/>
              <w:right w:val="single" w:sz="4" w:space="0" w:color="auto"/>
            </w:tcBorders>
            <w:shd w:val="clear" w:color="auto" w:fill="auto"/>
            <w:noWrap/>
            <w:vAlign w:val="center"/>
            <w:hideMark/>
          </w:tcPr>
          <w:p w:rsidR="00B400B0" w:rsidRPr="00EE23E8" w:rsidRDefault="00B400B0" w:rsidP="00482E54">
            <w:pPr>
              <w:jc w:val="right"/>
              <w:rPr>
                <w:rFonts w:ascii="Arial" w:hAnsi="Arial" w:cs="Arial"/>
              </w:rPr>
            </w:pPr>
            <w:r w:rsidRPr="00EE23E8">
              <w:rPr>
                <w:rFonts w:ascii="Arial" w:hAnsi="Arial" w:cs="Arial" w:hint="eastAsia"/>
              </w:rPr>
              <w:t xml:space="preserve">0 </w:t>
            </w:r>
          </w:p>
        </w:tc>
        <w:tc>
          <w:tcPr>
            <w:tcW w:w="1794" w:type="dxa"/>
            <w:tcBorders>
              <w:top w:val="nil"/>
              <w:left w:val="nil"/>
              <w:bottom w:val="single" w:sz="4" w:space="0" w:color="auto"/>
              <w:right w:val="single" w:sz="4" w:space="0" w:color="auto"/>
            </w:tcBorders>
            <w:shd w:val="clear" w:color="auto" w:fill="auto"/>
            <w:vAlign w:val="center"/>
          </w:tcPr>
          <w:p w:rsidR="00B400B0" w:rsidRPr="00EE23E8" w:rsidRDefault="00B400B0" w:rsidP="00B400B0">
            <w:pPr>
              <w:jc w:val="right"/>
              <w:rPr>
                <w:rFonts w:ascii="Arial" w:hAnsi="Arial" w:cs="Arial"/>
              </w:rPr>
            </w:pPr>
            <w:r w:rsidRPr="00EE23E8">
              <w:rPr>
                <w:rFonts w:ascii="Arial" w:hAnsi="Arial" w:cs="Arial" w:hint="eastAsia"/>
              </w:rPr>
              <w:t xml:space="preserve">       0   </w:t>
            </w:r>
          </w:p>
        </w:tc>
      </w:tr>
      <w:tr w:rsidR="00B400B0" w:rsidRPr="00EE23E8" w:rsidTr="007474A4">
        <w:trPr>
          <w:trHeight w:val="232"/>
        </w:trPr>
        <w:tc>
          <w:tcPr>
            <w:tcW w:w="2506" w:type="dxa"/>
            <w:tcBorders>
              <w:top w:val="nil"/>
              <w:left w:val="single" w:sz="4" w:space="0" w:color="auto"/>
              <w:bottom w:val="single" w:sz="4" w:space="0" w:color="auto"/>
              <w:right w:val="single" w:sz="4" w:space="0" w:color="auto"/>
            </w:tcBorders>
            <w:shd w:val="clear" w:color="auto" w:fill="auto"/>
            <w:noWrap/>
            <w:vAlign w:val="center"/>
            <w:hideMark/>
          </w:tcPr>
          <w:p w:rsidR="00B400B0" w:rsidRPr="00EE23E8" w:rsidRDefault="00B400B0" w:rsidP="007474A4">
            <w:pPr>
              <w:widowControl/>
              <w:jc w:val="center"/>
              <w:rPr>
                <w:rFonts w:ascii="標楷體" w:eastAsia="標楷體" w:hAnsi="標楷體" w:cs="新細明體"/>
                <w:kern w:val="0"/>
              </w:rPr>
            </w:pPr>
            <w:r w:rsidRPr="00EE23E8">
              <w:rPr>
                <w:rFonts w:ascii="標楷體" w:eastAsia="標楷體" w:hAnsi="標楷體" w:cs="新細明體" w:hint="eastAsia"/>
                <w:kern w:val="0"/>
              </w:rPr>
              <w:t xml:space="preserve"> 私人</w:t>
            </w:r>
          </w:p>
        </w:tc>
        <w:tc>
          <w:tcPr>
            <w:tcW w:w="2739" w:type="dxa"/>
            <w:tcBorders>
              <w:top w:val="nil"/>
              <w:left w:val="nil"/>
              <w:bottom w:val="single" w:sz="4" w:space="0" w:color="auto"/>
              <w:right w:val="single" w:sz="4" w:space="0" w:color="auto"/>
            </w:tcBorders>
            <w:shd w:val="clear" w:color="auto" w:fill="auto"/>
            <w:noWrap/>
            <w:vAlign w:val="center"/>
            <w:hideMark/>
          </w:tcPr>
          <w:p w:rsidR="00B400B0" w:rsidRPr="00EE23E8" w:rsidRDefault="00B400B0" w:rsidP="00482E54">
            <w:pPr>
              <w:jc w:val="right"/>
              <w:rPr>
                <w:rFonts w:ascii="Arial" w:hAnsi="Arial" w:cs="Arial"/>
              </w:rPr>
            </w:pPr>
            <w:r w:rsidRPr="00EE23E8">
              <w:rPr>
                <w:rFonts w:ascii="Arial" w:hAnsi="Arial" w:cs="Arial" w:hint="eastAsia"/>
              </w:rPr>
              <w:t xml:space="preserve">32,749,355,803 </w:t>
            </w:r>
          </w:p>
        </w:tc>
        <w:tc>
          <w:tcPr>
            <w:tcW w:w="2552" w:type="dxa"/>
            <w:tcBorders>
              <w:top w:val="nil"/>
              <w:left w:val="nil"/>
              <w:bottom w:val="single" w:sz="4" w:space="0" w:color="auto"/>
              <w:right w:val="single" w:sz="4" w:space="0" w:color="auto"/>
            </w:tcBorders>
            <w:shd w:val="clear" w:color="auto" w:fill="auto"/>
            <w:noWrap/>
            <w:vAlign w:val="center"/>
            <w:hideMark/>
          </w:tcPr>
          <w:p w:rsidR="00B400B0" w:rsidRPr="00EE23E8" w:rsidRDefault="00B400B0" w:rsidP="00482E54">
            <w:pPr>
              <w:jc w:val="right"/>
              <w:rPr>
                <w:rFonts w:ascii="Arial" w:hAnsi="Arial" w:cs="Arial"/>
              </w:rPr>
            </w:pPr>
            <w:r w:rsidRPr="00EE23E8">
              <w:rPr>
                <w:rFonts w:ascii="Arial" w:hAnsi="Arial" w:cs="Arial" w:hint="eastAsia"/>
              </w:rPr>
              <w:t xml:space="preserve">17,295,784 </w:t>
            </w:r>
          </w:p>
        </w:tc>
        <w:tc>
          <w:tcPr>
            <w:tcW w:w="1794" w:type="dxa"/>
            <w:tcBorders>
              <w:top w:val="nil"/>
              <w:left w:val="nil"/>
              <w:bottom w:val="single" w:sz="4" w:space="0" w:color="auto"/>
              <w:right w:val="single" w:sz="4" w:space="0" w:color="auto"/>
            </w:tcBorders>
            <w:shd w:val="clear" w:color="auto" w:fill="auto"/>
            <w:vAlign w:val="center"/>
          </w:tcPr>
          <w:p w:rsidR="00B400B0" w:rsidRPr="00EE23E8" w:rsidRDefault="00B400B0">
            <w:pPr>
              <w:jc w:val="right"/>
              <w:rPr>
                <w:rFonts w:ascii="Arial" w:hAnsi="Arial" w:cs="Arial"/>
              </w:rPr>
            </w:pPr>
            <w:r w:rsidRPr="00EE23E8">
              <w:rPr>
                <w:rFonts w:ascii="Arial" w:hAnsi="Arial" w:cs="Arial" w:hint="eastAsia"/>
              </w:rPr>
              <w:t xml:space="preserve">    44,142 </w:t>
            </w:r>
          </w:p>
        </w:tc>
      </w:tr>
      <w:tr w:rsidR="00B400B0" w:rsidRPr="00EE23E8" w:rsidTr="007474A4">
        <w:trPr>
          <w:trHeight w:val="378"/>
        </w:trPr>
        <w:tc>
          <w:tcPr>
            <w:tcW w:w="2506" w:type="dxa"/>
            <w:tcBorders>
              <w:top w:val="nil"/>
              <w:left w:val="single" w:sz="4" w:space="0" w:color="auto"/>
              <w:bottom w:val="single" w:sz="4" w:space="0" w:color="auto"/>
              <w:right w:val="single" w:sz="4" w:space="0" w:color="auto"/>
            </w:tcBorders>
            <w:shd w:val="clear" w:color="auto" w:fill="auto"/>
            <w:noWrap/>
            <w:vAlign w:val="center"/>
            <w:hideMark/>
          </w:tcPr>
          <w:p w:rsidR="00B400B0" w:rsidRPr="00EE23E8" w:rsidRDefault="00B400B0" w:rsidP="007474A4">
            <w:pPr>
              <w:widowControl/>
              <w:jc w:val="center"/>
              <w:rPr>
                <w:rFonts w:ascii="標楷體" w:eastAsia="標楷體" w:hAnsi="標楷體" w:cs="新細明體"/>
                <w:kern w:val="0"/>
              </w:rPr>
            </w:pPr>
            <w:r w:rsidRPr="00EE23E8">
              <w:rPr>
                <w:rFonts w:ascii="標楷體" w:eastAsia="標楷體" w:hAnsi="標楷體" w:cs="新細明體" w:hint="eastAsia"/>
                <w:kern w:val="0"/>
              </w:rPr>
              <w:t xml:space="preserve"> 金融機構</w:t>
            </w:r>
          </w:p>
        </w:tc>
        <w:tc>
          <w:tcPr>
            <w:tcW w:w="2739" w:type="dxa"/>
            <w:tcBorders>
              <w:top w:val="nil"/>
              <w:left w:val="nil"/>
              <w:bottom w:val="single" w:sz="4" w:space="0" w:color="auto"/>
              <w:right w:val="single" w:sz="4" w:space="0" w:color="auto"/>
            </w:tcBorders>
            <w:shd w:val="clear" w:color="auto" w:fill="auto"/>
            <w:noWrap/>
            <w:vAlign w:val="center"/>
            <w:hideMark/>
          </w:tcPr>
          <w:p w:rsidR="00B400B0" w:rsidRPr="00EE23E8" w:rsidRDefault="00B400B0" w:rsidP="00482E54">
            <w:pPr>
              <w:jc w:val="right"/>
              <w:rPr>
                <w:rFonts w:ascii="Arial" w:hAnsi="Arial" w:cs="Arial"/>
              </w:rPr>
            </w:pPr>
            <w:r w:rsidRPr="00EE23E8">
              <w:rPr>
                <w:rFonts w:ascii="Arial" w:hAnsi="Arial" w:cs="Arial" w:hint="eastAsia"/>
              </w:rPr>
              <w:t xml:space="preserve">0 </w:t>
            </w:r>
          </w:p>
        </w:tc>
        <w:tc>
          <w:tcPr>
            <w:tcW w:w="2552" w:type="dxa"/>
            <w:tcBorders>
              <w:top w:val="nil"/>
              <w:left w:val="nil"/>
              <w:bottom w:val="single" w:sz="4" w:space="0" w:color="auto"/>
              <w:right w:val="single" w:sz="4" w:space="0" w:color="auto"/>
            </w:tcBorders>
            <w:shd w:val="clear" w:color="auto" w:fill="auto"/>
            <w:noWrap/>
            <w:vAlign w:val="center"/>
            <w:hideMark/>
          </w:tcPr>
          <w:p w:rsidR="00B400B0" w:rsidRPr="00EE23E8" w:rsidRDefault="00B400B0" w:rsidP="00482E54">
            <w:pPr>
              <w:jc w:val="right"/>
              <w:rPr>
                <w:rFonts w:ascii="Arial" w:hAnsi="Arial" w:cs="Arial"/>
              </w:rPr>
            </w:pPr>
            <w:r w:rsidRPr="00EE23E8">
              <w:rPr>
                <w:rFonts w:ascii="Arial" w:hAnsi="Arial" w:cs="Arial" w:hint="eastAsia"/>
              </w:rPr>
              <w:t xml:space="preserve">0 </w:t>
            </w:r>
          </w:p>
        </w:tc>
        <w:tc>
          <w:tcPr>
            <w:tcW w:w="1794" w:type="dxa"/>
            <w:tcBorders>
              <w:top w:val="nil"/>
              <w:left w:val="nil"/>
              <w:bottom w:val="single" w:sz="4" w:space="0" w:color="auto"/>
              <w:right w:val="single" w:sz="4" w:space="0" w:color="auto"/>
            </w:tcBorders>
            <w:shd w:val="clear" w:color="auto" w:fill="auto"/>
            <w:vAlign w:val="center"/>
          </w:tcPr>
          <w:p w:rsidR="00B400B0" w:rsidRPr="00EE23E8" w:rsidRDefault="00B400B0" w:rsidP="00B400B0">
            <w:pPr>
              <w:jc w:val="right"/>
              <w:rPr>
                <w:rFonts w:ascii="Arial" w:hAnsi="Arial" w:cs="Arial"/>
              </w:rPr>
            </w:pPr>
            <w:r w:rsidRPr="00EE23E8">
              <w:rPr>
                <w:rFonts w:ascii="Arial" w:hAnsi="Arial" w:cs="Arial" w:hint="eastAsia"/>
              </w:rPr>
              <w:t xml:space="preserve">       0   </w:t>
            </w:r>
          </w:p>
        </w:tc>
      </w:tr>
      <w:tr w:rsidR="00B400B0" w:rsidRPr="00EE23E8" w:rsidTr="007474A4">
        <w:trPr>
          <w:trHeight w:val="378"/>
        </w:trPr>
        <w:tc>
          <w:tcPr>
            <w:tcW w:w="2506" w:type="dxa"/>
            <w:tcBorders>
              <w:top w:val="nil"/>
              <w:left w:val="single" w:sz="4" w:space="0" w:color="auto"/>
              <w:bottom w:val="single" w:sz="4" w:space="0" w:color="auto"/>
              <w:right w:val="single" w:sz="4" w:space="0" w:color="auto"/>
            </w:tcBorders>
            <w:shd w:val="clear" w:color="auto" w:fill="auto"/>
            <w:noWrap/>
            <w:vAlign w:val="center"/>
            <w:hideMark/>
          </w:tcPr>
          <w:p w:rsidR="00B400B0" w:rsidRPr="00EE23E8" w:rsidRDefault="00B400B0" w:rsidP="007474A4">
            <w:pPr>
              <w:widowControl/>
              <w:jc w:val="center"/>
              <w:rPr>
                <w:rFonts w:ascii="標楷體" w:eastAsia="標楷體" w:hAnsi="標楷體" w:cs="新細明體"/>
                <w:kern w:val="0"/>
              </w:rPr>
            </w:pPr>
            <w:r w:rsidRPr="00EE23E8">
              <w:rPr>
                <w:rFonts w:ascii="標楷體" w:eastAsia="標楷體" w:hAnsi="標楷體" w:cs="新細明體" w:hint="eastAsia"/>
                <w:kern w:val="0"/>
              </w:rPr>
              <w:t xml:space="preserve"> 其他</w:t>
            </w:r>
          </w:p>
        </w:tc>
        <w:tc>
          <w:tcPr>
            <w:tcW w:w="2739" w:type="dxa"/>
            <w:tcBorders>
              <w:top w:val="nil"/>
              <w:left w:val="nil"/>
              <w:bottom w:val="single" w:sz="4" w:space="0" w:color="auto"/>
              <w:right w:val="single" w:sz="4" w:space="0" w:color="auto"/>
            </w:tcBorders>
            <w:shd w:val="clear" w:color="auto" w:fill="auto"/>
            <w:noWrap/>
            <w:vAlign w:val="center"/>
            <w:hideMark/>
          </w:tcPr>
          <w:p w:rsidR="00B400B0" w:rsidRPr="00EE23E8" w:rsidRDefault="00B400B0" w:rsidP="00482E54">
            <w:pPr>
              <w:jc w:val="right"/>
              <w:rPr>
                <w:rFonts w:ascii="Arial" w:hAnsi="Arial" w:cs="Arial"/>
              </w:rPr>
            </w:pPr>
            <w:r w:rsidRPr="00EE23E8">
              <w:rPr>
                <w:rFonts w:ascii="Arial" w:hAnsi="Arial" w:cs="Arial" w:hint="eastAsia"/>
              </w:rPr>
              <w:t xml:space="preserve">181,114,693 </w:t>
            </w:r>
          </w:p>
        </w:tc>
        <w:tc>
          <w:tcPr>
            <w:tcW w:w="2552" w:type="dxa"/>
            <w:tcBorders>
              <w:top w:val="nil"/>
              <w:left w:val="nil"/>
              <w:bottom w:val="single" w:sz="4" w:space="0" w:color="auto"/>
              <w:right w:val="single" w:sz="4" w:space="0" w:color="auto"/>
            </w:tcBorders>
            <w:shd w:val="clear" w:color="auto" w:fill="auto"/>
            <w:noWrap/>
            <w:vAlign w:val="center"/>
            <w:hideMark/>
          </w:tcPr>
          <w:p w:rsidR="00B400B0" w:rsidRPr="00EE23E8" w:rsidRDefault="00B400B0" w:rsidP="00482E54">
            <w:pPr>
              <w:jc w:val="right"/>
              <w:rPr>
                <w:rFonts w:ascii="Arial" w:hAnsi="Arial" w:cs="Arial"/>
              </w:rPr>
            </w:pPr>
            <w:r w:rsidRPr="00EE23E8">
              <w:rPr>
                <w:rFonts w:ascii="Arial" w:hAnsi="Arial" w:cs="Arial" w:hint="eastAsia"/>
              </w:rPr>
              <w:t xml:space="preserve">0 </w:t>
            </w:r>
          </w:p>
        </w:tc>
        <w:tc>
          <w:tcPr>
            <w:tcW w:w="1794" w:type="dxa"/>
            <w:tcBorders>
              <w:top w:val="nil"/>
              <w:left w:val="nil"/>
              <w:bottom w:val="single" w:sz="4" w:space="0" w:color="auto"/>
              <w:right w:val="single" w:sz="4" w:space="0" w:color="auto"/>
            </w:tcBorders>
            <w:shd w:val="clear" w:color="auto" w:fill="auto"/>
            <w:vAlign w:val="center"/>
          </w:tcPr>
          <w:p w:rsidR="00B400B0" w:rsidRPr="00EE23E8" w:rsidRDefault="00B400B0" w:rsidP="00B400B0">
            <w:pPr>
              <w:jc w:val="right"/>
              <w:rPr>
                <w:rFonts w:ascii="Arial" w:hAnsi="Arial" w:cs="Arial"/>
              </w:rPr>
            </w:pPr>
            <w:r w:rsidRPr="00EE23E8">
              <w:rPr>
                <w:rFonts w:ascii="Arial" w:hAnsi="Arial" w:cs="Arial" w:hint="eastAsia"/>
              </w:rPr>
              <w:t xml:space="preserve">       0   </w:t>
            </w:r>
          </w:p>
        </w:tc>
      </w:tr>
      <w:tr w:rsidR="00B400B0" w:rsidRPr="00EE23E8" w:rsidTr="007474A4">
        <w:trPr>
          <w:trHeight w:val="378"/>
        </w:trPr>
        <w:tc>
          <w:tcPr>
            <w:tcW w:w="2506" w:type="dxa"/>
            <w:tcBorders>
              <w:top w:val="nil"/>
              <w:left w:val="single" w:sz="4" w:space="0" w:color="auto"/>
              <w:bottom w:val="single" w:sz="4" w:space="0" w:color="auto"/>
              <w:right w:val="single" w:sz="4" w:space="0" w:color="auto"/>
            </w:tcBorders>
            <w:shd w:val="clear" w:color="auto" w:fill="auto"/>
            <w:noWrap/>
            <w:vAlign w:val="center"/>
            <w:hideMark/>
          </w:tcPr>
          <w:p w:rsidR="00B400B0" w:rsidRPr="00EE23E8" w:rsidRDefault="00B400B0" w:rsidP="007474A4">
            <w:pPr>
              <w:widowControl/>
              <w:jc w:val="center"/>
              <w:rPr>
                <w:rFonts w:ascii="標楷體" w:eastAsia="標楷體" w:hAnsi="標楷體" w:cs="新細明體"/>
                <w:kern w:val="0"/>
              </w:rPr>
            </w:pPr>
            <w:r w:rsidRPr="00EE23E8">
              <w:rPr>
                <w:rFonts w:ascii="標楷體" w:eastAsia="標楷體" w:hAnsi="標楷體" w:cs="新細明體" w:hint="eastAsia"/>
                <w:kern w:val="0"/>
              </w:rPr>
              <w:t>合計</w:t>
            </w:r>
          </w:p>
        </w:tc>
        <w:tc>
          <w:tcPr>
            <w:tcW w:w="2739" w:type="dxa"/>
            <w:tcBorders>
              <w:top w:val="nil"/>
              <w:left w:val="nil"/>
              <w:bottom w:val="single" w:sz="4" w:space="0" w:color="auto"/>
              <w:right w:val="single" w:sz="4" w:space="0" w:color="auto"/>
            </w:tcBorders>
            <w:shd w:val="clear" w:color="auto" w:fill="auto"/>
            <w:noWrap/>
            <w:vAlign w:val="center"/>
            <w:hideMark/>
          </w:tcPr>
          <w:p w:rsidR="00B400B0" w:rsidRPr="00EE23E8" w:rsidRDefault="00B400B0" w:rsidP="00482E54">
            <w:pPr>
              <w:jc w:val="right"/>
              <w:rPr>
                <w:rFonts w:ascii="Arial" w:hAnsi="Arial" w:cs="Arial"/>
              </w:rPr>
            </w:pPr>
            <w:r w:rsidRPr="00EE23E8">
              <w:rPr>
                <w:rFonts w:ascii="Arial" w:hAnsi="Arial" w:cs="Arial" w:hint="eastAsia"/>
              </w:rPr>
              <w:t xml:space="preserve">145,185,596,284 </w:t>
            </w:r>
          </w:p>
        </w:tc>
        <w:tc>
          <w:tcPr>
            <w:tcW w:w="2552" w:type="dxa"/>
            <w:tcBorders>
              <w:top w:val="nil"/>
              <w:left w:val="nil"/>
              <w:bottom w:val="single" w:sz="4" w:space="0" w:color="auto"/>
              <w:right w:val="single" w:sz="4" w:space="0" w:color="auto"/>
            </w:tcBorders>
            <w:shd w:val="clear" w:color="auto" w:fill="auto"/>
            <w:noWrap/>
            <w:vAlign w:val="center"/>
            <w:hideMark/>
          </w:tcPr>
          <w:p w:rsidR="00B400B0" w:rsidRPr="00EE23E8" w:rsidRDefault="00B400B0" w:rsidP="00482E54">
            <w:pPr>
              <w:jc w:val="right"/>
              <w:rPr>
                <w:rFonts w:ascii="Arial" w:hAnsi="Arial" w:cs="Arial"/>
              </w:rPr>
            </w:pPr>
            <w:r w:rsidRPr="00EE23E8">
              <w:rPr>
                <w:rFonts w:ascii="Arial" w:hAnsi="Arial" w:cs="Arial" w:hint="eastAsia"/>
              </w:rPr>
              <w:t xml:space="preserve">34,134,209 </w:t>
            </w:r>
          </w:p>
        </w:tc>
        <w:tc>
          <w:tcPr>
            <w:tcW w:w="1794" w:type="dxa"/>
            <w:tcBorders>
              <w:top w:val="nil"/>
              <w:left w:val="nil"/>
              <w:bottom w:val="single" w:sz="4" w:space="0" w:color="auto"/>
              <w:right w:val="single" w:sz="4" w:space="0" w:color="auto"/>
            </w:tcBorders>
            <w:shd w:val="clear" w:color="auto" w:fill="auto"/>
            <w:vAlign w:val="center"/>
          </w:tcPr>
          <w:p w:rsidR="00B400B0" w:rsidRPr="00EE23E8" w:rsidRDefault="00B400B0">
            <w:pPr>
              <w:jc w:val="right"/>
              <w:rPr>
                <w:rFonts w:ascii="Arial" w:hAnsi="Arial" w:cs="Arial"/>
              </w:rPr>
            </w:pPr>
            <w:r w:rsidRPr="00EE23E8">
              <w:rPr>
                <w:rFonts w:ascii="Arial" w:hAnsi="Arial" w:cs="Arial" w:hint="eastAsia"/>
              </w:rPr>
              <w:t xml:space="preserve">   598,502 </w:t>
            </w:r>
          </w:p>
        </w:tc>
      </w:tr>
    </w:tbl>
    <w:p w:rsidR="00B52DCC" w:rsidRPr="00EE23E8" w:rsidRDefault="00B52DCC" w:rsidP="00B52DCC">
      <w:pPr>
        <w:rPr>
          <w:rFonts w:eastAsia="標楷體"/>
          <w:b/>
          <w:kern w:val="0"/>
          <w:sz w:val="28"/>
          <w:szCs w:val="28"/>
        </w:rPr>
      </w:pPr>
    </w:p>
    <w:tbl>
      <w:tblPr>
        <w:tblW w:w="9690" w:type="dxa"/>
        <w:tblCellMar>
          <w:left w:w="28" w:type="dxa"/>
          <w:right w:w="28" w:type="dxa"/>
        </w:tblCellMar>
        <w:tblLook w:val="04A0" w:firstRow="1" w:lastRow="0" w:firstColumn="1" w:lastColumn="0" w:noHBand="0" w:noVBand="1"/>
      </w:tblPr>
      <w:tblGrid>
        <w:gridCol w:w="4022"/>
        <w:gridCol w:w="5668"/>
      </w:tblGrid>
      <w:tr w:rsidR="00B52DCC" w:rsidRPr="00EE23E8" w:rsidTr="007474A4">
        <w:trPr>
          <w:trHeight w:val="442"/>
        </w:trPr>
        <w:tc>
          <w:tcPr>
            <w:tcW w:w="9690" w:type="dxa"/>
            <w:gridSpan w:val="2"/>
            <w:tcBorders>
              <w:top w:val="nil"/>
              <w:left w:val="nil"/>
              <w:bottom w:val="nil"/>
              <w:right w:val="nil"/>
            </w:tcBorders>
            <w:shd w:val="clear" w:color="auto" w:fill="auto"/>
            <w:vAlign w:val="center"/>
            <w:hideMark/>
          </w:tcPr>
          <w:p w:rsidR="00B52DCC" w:rsidRPr="00EE23E8" w:rsidRDefault="00B52DCC" w:rsidP="007474A4">
            <w:pPr>
              <w:widowControl/>
              <w:rPr>
                <w:rFonts w:ascii="標楷體" w:eastAsia="標楷體" w:hAnsi="標楷體" w:cs="新細明體"/>
                <w:kern w:val="0"/>
                <w:sz w:val="22"/>
                <w:szCs w:val="22"/>
              </w:rPr>
            </w:pPr>
            <w:r w:rsidRPr="00EE23E8">
              <w:rPr>
                <w:rFonts w:ascii="標楷體" w:eastAsia="標楷體" w:hAnsi="標楷體" w:cs="新細明體" w:hint="eastAsia"/>
                <w:kern w:val="0"/>
                <w:sz w:val="22"/>
                <w:szCs w:val="22"/>
              </w:rPr>
              <w:t>3.逾期暴險之會計帳齡分析</w:t>
            </w:r>
          </w:p>
        </w:tc>
      </w:tr>
      <w:tr w:rsidR="00B52DCC" w:rsidRPr="00EE23E8" w:rsidTr="007474A4">
        <w:trPr>
          <w:trHeight w:val="442"/>
        </w:trPr>
        <w:tc>
          <w:tcPr>
            <w:tcW w:w="9690" w:type="dxa"/>
            <w:gridSpan w:val="2"/>
            <w:tcBorders>
              <w:top w:val="nil"/>
              <w:left w:val="nil"/>
              <w:bottom w:val="nil"/>
              <w:right w:val="nil"/>
            </w:tcBorders>
            <w:shd w:val="clear" w:color="auto" w:fill="auto"/>
            <w:vAlign w:val="center"/>
            <w:hideMark/>
          </w:tcPr>
          <w:p w:rsidR="00B52DCC" w:rsidRPr="00EE23E8" w:rsidRDefault="00B52DCC" w:rsidP="00482E54">
            <w:pPr>
              <w:widowControl/>
              <w:rPr>
                <w:rFonts w:ascii="標楷體" w:eastAsia="標楷體" w:hAnsi="標楷體" w:cs="新細明體"/>
                <w:kern w:val="0"/>
                <w:sz w:val="22"/>
                <w:szCs w:val="22"/>
              </w:rPr>
            </w:pPr>
            <w:r w:rsidRPr="00EE23E8">
              <w:rPr>
                <w:rFonts w:ascii="標楷體" w:eastAsia="標楷體" w:hAnsi="標楷體" w:cs="新細明體" w:hint="eastAsia"/>
                <w:kern w:val="0"/>
              </w:rPr>
              <w:t>基準日:106.</w:t>
            </w:r>
            <w:r w:rsidR="00482E54" w:rsidRPr="00EE23E8">
              <w:rPr>
                <w:rFonts w:ascii="標楷體" w:eastAsia="標楷體" w:hAnsi="標楷體" w:cs="新細明體" w:hint="eastAsia"/>
                <w:kern w:val="0"/>
              </w:rPr>
              <w:t>12</w:t>
            </w:r>
            <w:r w:rsidRPr="00EE23E8">
              <w:rPr>
                <w:rFonts w:ascii="標楷體" w:eastAsia="標楷體" w:hAnsi="標楷體" w:cs="新細明體" w:hint="eastAsia"/>
                <w:kern w:val="0"/>
              </w:rPr>
              <w:t>.3</w:t>
            </w:r>
            <w:r w:rsidR="00482E54" w:rsidRPr="00EE23E8">
              <w:rPr>
                <w:rFonts w:ascii="標楷體" w:eastAsia="標楷體" w:hAnsi="標楷體" w:cs="新細明體" w:hint="eastAsia"/>
                <w:kern w:val="0"/>
              </w:rPr>
              <w:t>1</w:t>
            </w:r>
            <w:r w:rsidRPr="00EE23E8">
              <w:rPr>
                <w:rFonts w:eastAsia="標楷體" w:hint="eastAsia"/>
                <w:kern w:val="0"/>
                <w:sz w:val="22"/>
                <w:szCs w:val="22"/>
              </w:rPr>
              <w:t xml:space="preserve">                                                         </w:t>
            </w:r>
            <w:r w:rsidRPr="00EE23E8">
              <w:rPr>
                <w:rFonts w:eastAsia="標楷體" w:hint="eastAsia"/>
                <w:kern w:val="0"/>
                <w:sz w:val="22"/>
                <w:szCs w:val="22"/>
              </w:rPr>
              <w:t>單位</w:t>
            </w:r>
            <w:r w:rsidRPr="00EE23E8">
              <w:rPr>
                <w:rFonts w:eastAsia="標楷體" w:hint="eastAsia"/>
                <w:kern w:val="0"/>
                <w:sz w:val="22"/>
                <w:szCs w:val="22"/>
              </w:rPr>
              <w:t>:NT</w:t>
            </w:r>
            <w:r w:rsidRPr="00EE23E8">
              <w:rPr>
                <w:rFonts w:eastAsia="標楷體" w:hint="eastAsia"/>
                <w:kern w:val="0"/>
                <w:sz w:val="22"/>
                <w:szCs w:val="22"/>
              </w:rPr>
              <w:t>仟元</w:t>
            </w:r>
            <w:r w:rsidRPr="00EE23E8">
              <w:rPr>
                <w:rFonts w:eastAsia="標楷體"/>
                <w:kern w:val="0"/>
                <w:sz w:val="22"/>
                <w:szCs w:val="22"/>
              </w:rPr>
              <w:t xml:space="preserve">                             </w:t>
            </w:r>
            <w:r w:rsidRPr="00EE23E8">
              <w:rPr>
                <w:rFonts w:eastAsia="標楷體" w:hint="eastAsia"/>
                <w:kern w:val="0"/>
                <w:sz w:val="22"/>
                <w:szCs w:val="22"/>
              </w:rPr>
              <w:t xml:space="preserve">                  </w:t>
            </w:r>
          </w:p>
        </w:tc>
      </w:tr>
      <w:tr w:rsidR="00B52DCC" w:rsidRPr="00EE23E8" w:rsidTr="00482E54">
        <w:trPr>
          <w:trHeight w:val="442"/>
        </w:trPr>
        <w:tc>
          <w:tcPr>
            <w:tcW w:w="4022"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52DCC" w:rsidRPr="00EE23E8" w:rsidRDefault="00B52DCC" w:rsidP="007474A4">
            <w:pPr>
              <w:widowControl/>
              <w:jc w:val="center"/>
              <w:rPr>
                <w:rFonts w:ascii="標楷體" w:eastAsia="標楷體" w:hAnsi="標楷體" w:cs="新細明體"/>
                <w:kern w:val="0"/>
                <w:sz w:val="22"/>
                <w:szCs w:val="22"/>
              </w:rPr>
            </w:pPr>
            <w:r w:rsidRPr="00EE23E8">
              <w:rPr>
                <w:rFonts w:ascii="標楷體" w:eastAsia="標楷體" w:hAnsi="標楷體" w:cs="新細明體" w:hint="eastAsia"/>
                <w:kern w:val="0"/>
                <w:sz w:val="22"/>
                <w:szCs w:val="22"/>
              </w:rPr>
              <w:t>會計帳齡</w:t>
            </w:r>
          </w:p>
        </w:tc>
        <w:tc>
          <w:tcPr>
            <w:tcW w:w="5668" w:type="dxa"/>
            <w:tcBorders>
              <w:top w:val="single" w:sz="8" w:space="0" w:color="auto"/>
              <w:left w:val="nil"/>
              <w:bottom w:val="nil"/>
              <w:right w:val="single" w:sz="8" w:space="0" w:color="auto"/>
            </w:tcBorders>
            <w:shd w:val="clear" w:color="auto" w:fill="auto"/>
            <w:vAlign w:val="center"/>
            <w:hideMark/>
          </w:tcPr>
          <w:p w:rsidR="00B52DCC" w:rsidRPr="00EE23E8" w:rsidRDefault="00B52DCC" w:rsidP="007474A4">
            <w:pPr>
              <w:widowControl/>
              <w:jc w:val="center"/>
              <w:rPr>
                <w:rFonts w:ascii="標楷體" w:eastAsia="標楷體" w:hAnsi="標楷體" w:cs="新細明體"/>
                <w:kern w:val="0"/>
                <w:sz w:val="22"/>
                <w:szCs w:val="22"/>
              </w:rPr>
            </w:pPr>
            <w:r w:rsidRPr="00EE23E8">
              <w:rPr>
                <w:rFonts w:ascii="標楷體" w:eastAsia="標楷體" w:hAnsi="標楷體" w:cs="新細明體" w:hint="eastAsia"/>
                <w:kern w:val="0"/>
                <w:sz w:val="22"/>
                <w:szCs w:val="22"/>
              </w:rPr>
              <w:t>逾期暴險額</w:t>
            </w:r>
          </w:p>
        </w:tc>
      </w:tr>
      <w:tr w:rsidR="00B52DCC" w:rsidRPr="00EE23E8" w:rsidTr="00482E54">
        <w:trPr>
          <w:trHeight w:val="442"/>
        </w:trPr>
        <w:tc>
          <w:tcPr>
            <w:tcW w:w="4022" w:type="dxa"/>
            <w:vMerge/>
            <w:tcBorders>
              <w:top w:val="single" w:sz="8" w:space="0" w:color="auto"/>
              <w:left w:val="single" w:sz="8" w:space="0" w:color="auto"/>
              <w:bottom w:val="single" w:sz="8" w:space="0" w:color="000000"/>
              <w:right w:val="single" w:sz="8" w:space="0" w:color="000000"/>
            </w:tcBorders>
            <w:vAlign w:val="center"/>
            <w:hideMark/>
          </w:tcPr>
          <w:p w:rsidR="00B52DCC" w:rsidRPr="00EE23E8" w:rsidRDefault="00B52DCC" w:rsidP="007474A4">
            <w:pPr>
              <w:widowControl/>
              <w:rPr>
                <w:rFonts w:ascii="標楷體" w:eastAsia="標楷體" w:hAnsi="標楷體" w:cs="新細明體"/>
                <w:kern w:val="0"/>
                <w:sz w:val="22"/>
                <w:szCs w:val="22"/>
              </w:rPr>
            </w:pPr>
          </w:p>
        </w:tc>
        <w:tc>
          <w:tcPr>
            <w:tcW w:w="5668" w:type="dxa"/>
            <w:tcBorders>
              <w:top w:val="nil"/>
              <w:left w:val="nil"/>
              <w:bottom w:val="single" w:sz="8" w:space="0" w:color="auto"/>
              <w:right w:val="single" w:sz="8" w:space="0" w:color="auto"/>
            </w:tcBorders>
            <w:shd w:val="clear" w:color="auto" w:fill="auto"/>
            <w:vAlign w:val="center"/>
            <w:hideMark/>
          </w:tcPr>
          <w:p w:rsidR="00B52DCC" w:rsidRPr="00EE23E8" w:rsidRDefault="00B52DCC" w:rsidP="007474A4">
            <w:pPr>
              <w:widowControl/>
              <w:jc w:val="center"/>
              <w:rPr>
                <w:kern w:val="0"/>
                <w:sz w:val="22"/>
                <w:szCs w:val="22"/>
              </w:rPr>
            </w:pPr>
            <w:r w:rsidRPr="00EE23E8">
              <w:rPr>
                <w:kern w:val="0"/>
                <w:sz w:val="22"/>
                <w:szCs w:val="22"/>
              </w:rPr>
              <w:t>(</w:t>
            </w:r>
            <w:r w:rsidRPr="00EE23E8">
              <w:rPr>
                <w:rFonts w:ascii="標楷體" w:eastAsia="標楷體" w:hAnsi="標楷體" w:hint="eastAsia"/>
                <w:kern w:val="0"/>
                <w:sz w:val="22"/>
                <w:szCs w:val="22"/>
              </w:rPr>
              <w:t>會計</w:t>
            </w:r>
            <w:r w:rsidRPr="00EE23E8">
              <w:rPr>
                <w:kern w:val="0"/>
                <w:sz w:val="22"/>
                <w:szCs w:val="22"/>
              </w:rPr>
              <w:t>34</w:t>
            </w:r>
            <w:r w:rsidRPr="00EE23E8">
              <w:rPr>
                <w:rFonts w:ascii="標楷體" w:eastAsia="標楷體" w:hAnsi="標楷體" w:hint="eastAsia"/>
                <w:kern w:val="0"/>
                <w:sz w:val="22"/>
                <w:szCs w:val="22"/>
              </w:rPr>
              <w:t>號公報減損金額</w:t>
            </w:r>
            <w:r w:rsidRPr="00EE23E8">
              <w:rPr>
                <w:kern w:val="0"/>
                <w:sz w:val="22"/>
                <w:szCs w:val="22"/>
              </w:rPr>
              <w:t>)</w:t>
            </w:r>
          </w:p>
        </w:tc>
      </w:tr>
      <w:tr w:rsidR="00482E54" w:rsidRPr="00EE23E8" w:rsidTr="00482E54">
        <w:trPr>
          <w:trHeight w:val="442"/>
        </w:trPr>
        <w:tc>
          <w:tcPr>
            <w:tcW w:w="4022"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482E54" w:rsidRPr="00EE23E8" w:rsidRDefault="00482E54" w:rsidP="007474A4">
            <w:pPr>
              <w:widowControl/>
              <w:rPr>
                <w:kern w:val="0"/>
                <w:sz w:val="22"/>
                <w:szCs w:val="22"/>
              </w:rPr>
            </w:pPr>
            <w:r w:rsidRPr="00EE23E8">
              <w:rPr>
                <w:kern w:val="0"/>
                <w:sz w:val="22"/>
                <w:szCs w:val="22"/>
              </w:rPr>
              <w:lastRenderedPageBreak/>
              <w:t>30~89</w:t>
            </w:r>
            <w:r w:rsidRPr="00EE23E8">
              <w:rPr>
                <w:rFonts w:ascii="標楷體" w:eastAsia="標楷體" w:hAnsi="標楷體" w:hint="eastAsia"/>
                <w:kern w:val="0"/>
                <w:sz w:val="22"/>
                <w:szCs w:val="22"/>
              </w:rPr>
              <w:t>天</w:t>
            </w:r>
          </w:p>
        </w:tc>
        <w:tc>
          <w:tcPr>
            <w:tcW w:w="5668" w:type="dxa"/>
            <w:tcBorders>
              <w:top w:val="nil"/>
              <w:left w:val="nil"/>
              <w:bottom w:val="single" w:sz="8" w:space="0" w:color="auto"/>
              <w:right w:val="single" w:sz="8" w:space="0" w:color="auto"/>
            </w:tcBorders>
            <w:shd w:val="clear" w:color="auto" w:fill="auto"/>
            <w:vAlign w:val="center"/>
            <w:hideMark/>
          </w:tcPr>
          <w:p w:rsidR="00482E54" w:rsidRPr="00EE23E8" w:rsidRDefault="00482E54" w:rsidP="00482E54">
            <w:pPr>
              <w:jc w:val="center"/>
              <w:rPr>
                <w:rFonts w:ascii="Arial" w:hAnsi="Arial" w:cs="Arial"/>
              </w:rPr>
            </w:pPr>
            <w:r w:rsidRPr="00EE23E8">
              <w:rPr>
                <w:rFonts w:ascii="Arial" w:hAnsi="Arial" w:cs="Arial"/>
              </w:rPr>
              <w:t>23,443</w:t>
            </w:r>
          </w:p>
        </w:tc>
      </w:tr>
      <w:tr w:rsidR="00482E54" w:rsidRPr="00EE23E8" w:rsidTr="00482E54">
        <w:trPr>
          <w:trHeight w:val="442"/>
        </w:trPr>
        <w:tc>
          <w:tcPr>
            <w:tcW w:w="4022"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482E54" w:rsidRPr="00EE23E8" w:rsidRDefault="00482E54" w:rsidP="007474A4">
            <w:pPr>
              <w:widowControl/>
              <w:rPr>
                <w:kern w:val="0"/>
                <w:sz w:val="22"/>
                <w:szCs w:val="22"/>
              </w:rPr>
            </w:pPr>
            <w:r w:rsidRPr="00EE23E8">
              <w:rPr>
                <w:kern w:val="0"/>
                <w:sz w:val="22"/>
                <w:szCs w:val="22"/>
              </w:rPr>
              <w:t>90</w:t>
            </w:r>
            <w:r w:rsidRPr="00EE23E8">
              <w:rPr>
                <w:rFonts w:ascii="標楷體" w:eastAsia="標楷體" w:hAnsi="標楷體" w:hint="eastAsia"/>
                <w:kern w:val="0"/>
                <w:sz w:val="22"/>
                <w:szCs w:val="22"/>
              </w:rPr>
              <w:t>天以上</w:t>
            </w:r>
          </w:p>
        </w:tc>
        <w:tc>
          <w:tcPr>
            <w:tcW w:w="5668" w:type="dxa"/>
            <w:tcBorders>
              <w:top w:val="nil"/>
              <w:left w:val="nil"/>
              <w:bottom w:val="single" w:sz="8" w:space="0" w:color="auto"/>
              <w:right w:val="single" w:sz="8" w:space="0" w:color="auto"/>
            </w:tcBorders>
            <w:shd w:val="clear" w:color="auto" w:fill="auto"/>
            <w:vAlign w:val="center"/>
            <w:hideMark/>
          </w:tcPr>
          <w:p w:rsidR="00482E54" w:rsidRPr="00EE23E8" w:rsidRDefault="00482E54" w:rsidP="00482E54">
            <w:pPr>
              <w:jc w:val="center"/>
              <w:rPr>
                <w:rFonts w:ascii="Arial" w:hAnsi="Arial" w:cs="Arial"/>
              </w:rPr>
            </w:pPr>
            <w:r w:rsidRPr="00EE23E8">
              <w:rPr>
                <w:rFonts w:ascii="Arial" w:hAnsi="Arial" w:cs="Arial"/>
              </w:rPr>
              <w:t>8,917</w:t>
            </w:r>
          </w:p>
        </w:tc>
      </w:tr>
      <w:tr w:rsidR="00482E54" w:rsidRPr="00EE23E8" w:rsidTr="00482E54">
        <w:trPr>
          <w:trHeight w:val="442"/>
        </w:trPr>
        <w:tc>
          <w:tcPr>
            <w:tcW w:w="4022"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482E54" w:rsidRPr="00EE23E8" w:rsidRDefault="00482E54" w:rsidP="007474A4">
            <w:pPr>
              <w:widowControl/>
              <w:rPr>
                <w:rFonts w:ascii="標楷體" w:eastAsia="標楷體" w:hAnsi="標楷體" w:cs="新細明體"/>
                <w:kern w:val="0"/>
                <w:sz w:val="22"/>
                <w:szCs w:val="22"/>
              </w:rPr>
            </w:pPr>
            <w:r w:rsidRPr="00EE23E8">
              <w:rPr>
                <w:rFonts w:ascii="標楷體" w:eastAsia="標楷體" w:hAnsi="標楷體" w:cs="新細明體" w:hint="eastAsia"/>
                <w:kern w:val="0"/>
                <w:sz w:val="22"/>
                <w:szCs w:val="22"/>
              </w:rPr>
              <w:t>合計</w:t>
            </w:r>
          </w:p>
        </w:tc>
        <w:tc>
          <w:tcPr>
            <w:tcW w:w="5668" w:type="dxa"/>
            <w:tcBorders>
              <w:top w:val="nil"/>
              <w:left w:val="nil"/>
              <w:bottom w:val="single" w:sz="8" w:space="0" w:color="auto"/>
              <w:right w:val="single" w:sz="8" w:space="0" w:color="auto"/>
            </w:tcBorders>
            <w:shd w:val="clear" w:color="auto" w:fill="auto"/>
            <w:vAlign w:val="center"/>
            <w:hideMark/>
          </w:tcPr>
          <w:p w:rsidR="00482E54" w:rsidRPr="00EE23E8" w:rsidRDefault="00482E54" w:rsidP="00482E54">
            <w:pPr>
              <w:jc w:val="center"/>
              <w:rPr>
                <w:rFonts w:ascii="Arial" w:hAnsi="Arial" w:cs="Arial"/>
              </w:rPr>
            </w:pPr>
            <w:r w:rsidRPr="00EE23E8">
              <w:rPr>
                <w:rFonts w:ascii="Arial" w:hAnsi="Arial" w:cs="Arial"/>
              </w:rPr>
              <w:t>32,360</w:t>
            </w:r>
          </w:p>
        </w:tc>
      </w:tr>
    </w:tbl>
    <w:p w:rsidR="00A020BC" w:rsidRPr="00EE23E8" w:rsidRDefault="00A020BC" w:rsidP="00A020BC">
      <w:pPr>
        <w:rPr>
          <w:rFonts w:eastAsia="標楷體"/>
          <w:b/>
          <w:kern w:val="0"/>
        </w:rPr>
      </w:pPr>
      <w:r w:rsidRPr="00EE23E8">
        <w:rPr>
          <w:rFonts w:eastAsia="標楷體"/>
          <w:b/>
          <w:kern w:val="0"/>
        </w:rPr>
        <w:t>填表說明：</w:t>
      </w:r>
    </w:p>
    <w:p w:rsidR="00A020BC" w:rsidRPr="00EE23E8" w:rsidRDefault="00A020BC" w:rsidP="00482E54">
      <w:pPr>
        <w:numPr>
          <w:ilvl w:val="0"/>
          <w:numId w:val="34"/>
        </w:numPr>
        <w:spacing w:line="240" w:lineRule="atLeast"/>
        <w:ind w:leftChars="150" w:left="720" w:hangingChars="150"/>
        <w:rPr>
          <w:rFonts w:eastAsia="標楷體"/>
        </w:rPr>
      </w:pPr>
      <w:r w:rsidRPr="00EE23E8">
        <w:rPr>
          <w:rFonts w:eastAsia="標楷體"/>
        </w:rPr>
        <w:t>本表更新頻率：年。</w:t>
      </w:r>
    </w:p>
    <w:p w:rsidR="00096F52" w:rsidRPr="00EE23E8" w:rsidRDefault="00096F52" w:rsidP="00482E54">
      <w:pPr>
        <w:numPr>
          <w:ilvl w:val="0"/>
          <w:numId w:val="34"/>
        </w:numPr>
        <w:spacing w:line="240" w:lineRule="atLeast"/>
        <w:ind w:leftChars="150" w:left="720" w:hangingChars="150"/>
        <w:rPr>
          <w:rFonts w:eastAsia="標楷體"/>
        </w:rPr>
      </w:pPr>
      <w:r w:rsidRPr="00EE23E8">
        <w:rPr>
          <w:rFonts w:eastAsia="標楷體"/>
        </w:rPr>
        <w:t>本表採個體基礎填報。</w:t>
      </w:r>
    </w:p>
    <w:p w:rsidR="00096F52" w:rsidRPr="00EE23E8" w:rsidRDefault="00096F52" w:rsidP="00482E54">
      <w:pPr>
        <w:numPr>
          <w:ilvl w:val="0"/>
          <w:numId w:val="34"/>
        </w:numPr>
        <w:spacing w:line="240" w:lineRule="atLeast"/>
        <w:ind w:leftChars="150" w:left="720" w:hangingChars="150"/>
        <w:rPr>
          <w:rFonts w:eastAsia="標楷體"/>
        </w:rPr>
      </w:pPr>
      <w:r w:rsidRPr="00EE23E8">
        <w:rPr>
          <w:rFonts w:eastAsia="標楷體"/>
        </w:rPr>
        <w:t>本表定性揭露項目</w:t>
      </w:r>
      <w:r w:rsidRPr="00EE23E8">
        <w:rPr>
          <w:rFonts w:eastAsia="標楷體"/>
        </w:rPr>
        <w:t>4</w:t>
      </w:r>
      <w:r w:rsidRPr="00EE23E8">
        <w:rPr>
          <w:rFonts w:eastAsia="標楷體"/>
        </w:rPr>
        <w:t>、定量揭露項目</w:t>
      </w:r>
      <w:r w:rsidRPr="00EE23E8">
        <w:rPr>
          <w:rFonts w:eastAsia="標楷體"/>
        </w:rPr>
        <w:t>4</w:t>
      </w:r>
      <w:r w:rsidRPr="00EE23E8">
        <w:rPr>
          <w:rFonts w:eastAsia="標楷體"/>
        </w:rPr>
        <w:t>不適用，不須填列。</w:t>
      </w:r>
    </w:p>
    <w:p w:rsidR="00672B05" w:rsidRPr="00EE23E8" w:rsidRDefault="00672B05" w:rsidP="007D5AB5">
      <w:pPr>
        <w:spacing w:line="420" w:lineRule="exact"/>
        <w:ind w:left="180" w:hangingChars="75" w:hanging="180"/>
        <w:rPr>
          <w:rFonts w:eastAsia="標楷體"/>
        </w:rPr>
      </w:pPr>
    </w:p>
    <w:p w:rsidR="00672B05" w:rsidRPr="00EE23E8" w:rsidRDefault="00672B05" w:rsidP="000831F5">
      <w:pPr>
        <w:spacing w:line="420" w:lineRule="exact"/>
        <w:rPr>
          <w:rFonts w:ascii="Arial" w:eastAsia="標楷體" w:hAnsi="Arial" w:cs="Arial"/>
        </w:rPr>
      </w:pPr>
    </w:p>
    <w:p w:rsidR="00A10A84" w:rsidRPr="00EE23E8" w:rsidRDefault="00096F52" w:rsidP="00A10A84">
      <w:pPr>
        <w:widowControl/>
        <w:rPr>
          <w:rFonts w:eastAsia="標楷體"/>
          <w:sz w:val="32"/>
          <w:szCs w:val="32"/>
        </w:rPr>
      </w:pPr>
      <w:r w:rsidRPr="00EE23E8">
        <w:rPr>
          <w:rFonts w:ascii="Arial" w:eastAsia="標楷體" w:hAnsi="Arial" w:cs="Arial"/>
          <w:sz w:val="32"/>
          <w:szCs w:val="32"/>
        </w:rPr>
        <w:br w:type="page"/>
      </w:r>
      <w:r w:rsidR="00D243C4" w:rsidRPr="00EE23E8">
        <w:rPr>
          <w:rFonts w:eastAsia="標楷體"/>
          <w:b/>
          <w:sz w:val="32"/>
          <w:szCs w:val="32"/>
        </w:rPr>
        <w:lastRenderedPageBreak/>
        <w:t>【附表十</w:t>
      </w:r>
      <w:r w:rsidR="000A03CB" w:rsidRPr="00EE23E8">
        <w:rPr>
          <w:rFonts w:eastAsia="標楷體" w:hint="eastAsia"/>
          <w:b/>
          <w:sz w:val="32"/>
          <w:szCs w:val="32"/>
        </w:rPr>
        <w:t>七</w:t>
      </w:r>
      <w:r w:rsidR="00A10A84" w:rsidRPr="00EE23E8">
        <w:rPr>
          <w:rFonts w:eastAsia="標楷體"/>
          <w:b/>
          <w:sz w:val="32"/>
          <w:szCs w:val="32"/>
        </w:rPr>
        <w:t>】</w:t>
      </w:r>
    </w:p>
    <w:p w:rsidR="00A10A84" w:rsidRPr="00EE23E8" w:rsidRDefault="00A10A84" w:rsidP="00A10A84">
      <w:pPr>
        <w:jc w:val="center"/>
        <w:rPr>
          <w:rFonts w:eastAsia="標楷體"/>
          <w:b/>
          <w:bCs/>
          <w:sz w:val="32"/>
          <w:szCs w:val="32"/>
        </w:rPr>
      </w:pPr>
      <w:r w:rsidRPr="00EE23E8">
        <w:rPr>
          <w:rFonts w:eastAsia="標楷體"/>
          <w:b/>
          <w:bCs/>
          <w:sz w:val="32"/>
          <w:szCs w:val="32"/>
        </w:rPr>
        <w:t>信用風險抵減</w:t>
      </w:r>
    </w:p>
    <w:p w:rsidR="009A1E6E" w:rsidRPr="00EE23E8" w:rsidRDefault="009A1E6E" w:rsidP="009A1E6E">
      <w:pPr>
        <w:wordWrap w:val="0"/>
        <w:jc w:val="right"/>
        <w:rPr>
          <w:rFonts w:eastAsia="標楷體"/>
          <w:b/>
          <w:bCs/>
        </w:rPr>
      </w:pPr>
      <w:r w:rsidRPr="00EE23E8">
        <w:rPr>
          <w:rFonts w:eastAsia="標楷體"/>
          <w:b/>
          <w:bCs/>
          <w:sz w:val="32"/>
          <w:szCs w:val="32"/>
        </w:rPr>
        <w:t xml:space="preserve"> </w:t>
      </w:r>
      <w:r w:rsidRPr="00EE23E8">
        <w:rPr>
          <w:rFonts w:eastAsia="標楷體"/>
          <w:bCs/>
          <w:sz w:val="32"/>
          <w:szCs w:val="32"/>
        </w:rPr>
        <w:t xml:space="preserve">   </w:t>
      </w:r>
      <w:r w:rsidR="00B400B0" w:rsidRPr="00EE23E8">
        <w:rPr>
          <w:rFonts w:eastAsia="標楷體" w:hint="eastAsia"/>
          <w:bCs/>
          <w:sz w:val="32"/>
          <w:szCs w:val="32"/>
        </w:rPr>
        <w:t>106</w:t>
      </w:r>
      <w:r w:rsidRPr="00EE23E8">
        <w:rPr>
          <w:rFonts w:eastAsia="標楷體"/>
          <w:bCs/>
          <w:sz w:val="32"/>
          <w:szCs w:val="32"/>
        </w:rPr>
        <w:t>年</w:t>
      </w:r>
      <w:r w:rsidR="00B400B0" w:rsidRPr="00EE23E8">
        <w:rPr>
          <w:rFonts w:eastAsia="標楷體" w:hint="eastAsia"/>
          <w:bCs/>
          <w:sz w:val="32"/>
          <w:szCs w:val="32"/>
        </w:rPr>
        <w:t>12</w:t>
      </w:r>
      <w:r w:rsidRPr="00EE23E8">
        <w:rPr>
          <w:rFonts w:eastAsia="標楷體"/>
          <w:bCs/>
          <w:sz w:val="32"/>
          <w:szCs w:val="32"/>
        </w:rPr>
        <w:t>月</w:t>
      </w:r>
      <w:r w:rsidR="00B400B0" w:rsidRPr="00EE23E8">
        <w:rPr>
          <w:rFonts w:eastAsia="標楷體" w:hint="eastAsia"/>
          <w:bCs/>
          <w:sz w:val="32"/>
          <w:szCs w:val="32"/>
        </w:rPr>
        <w:t>31</w:t>
      </w:r>
      <w:r w:rsidRPr="00EE23E8">
        <w:rPr>
          <w:rFonts w:eastAsia="標楷體"/>
          <w:bCs/>
          <w:sz w:val="32"/>
          <w:szCs w:val="32"/>
        </w:rPr>
        <w:t>日</w:t>
      </w:r>
      <w:r w:rsidRPr="00EE23E8">
        <w:rPr>
          <w:rFonts w:eastAsia="標楷體" w:hint="eastAsia"/>
          <w:bCs/>
          <w:sz w:val="32"/>
          <w:szCs w:val="32"/>
        </w:rPr>
        <w:t xml:space="preserve">　　　　</w:t>
      </w:r>
      <w:r w:rsidR="00531C88" w:rsidRPr="00EE23E8">
        <w:rPr>
          <w:rFonts w:eastAsia="標楷體" w:hint="eastAsia"/>
          <w:bCs/>
          <w:szCs w:val="32"/>
        </w:rPr>
        <w:t>（</w:t>
      </w:r>
      <w:r w:rsidRPr="00EE23E8">
        <w:rPr>
          <w:rFonts w:eastAsia="標楷體"/>
          <w:bCs/>
        </w:rPr>
        <w:t>單位</w:t>
      </w:r>
      <w:r w:rsidRPr="00EE23E8">
        <w:rPr>
          <w:rFonts w:eastAsia="標楷體" w:hint="eastAsia"/>
          <w:bCs/>
        </w:rPr>
        <w:t>：</w:t>
      </w:r>
      <w:r w:rsidRPr="00EE23E8">
        <w:rPr>
          <w:rFonts w:eastAsia="標楷體"/>
          <w:bCs/>
        </w:rPr>
        <w:t>新臺幣千元</w:t>
      </w:r>
      <w:r w:rsidR="00531C88" w:rsidRPr="00EE23E8">
        <w:rPr>
          <w:rFonts w:eastAsia="標楷體" w:hint="eastAsia"/>
          <w:bCs/>
        </w:rPr>
        <w:t>）</w:t>
      </w:r>
    </w:p>
    <w:tbl>
      <w:tblPr>
        <w:tblW w:w="1136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1236"/>
        <w:gridCol w:w="1596"/>
        <w:gridCol w:w="1321"/>
        <w:gridCol w:w="1321"/>
        <w:gridCol w:w="1321"/>
        <w:gridCol w:w="1321"/>
        <w:gridCol w:w="1596"/>
        <w:gridCol w:w="1321"/>
      </w:tblGrid>
      <w:tr w:rsidR="00055A99" w:rsidRPr="00EE23E8" w:rsidTr="00B400B0">
        <w:trPr>
          <w:trHeight w:val="1993"/>
        </w:trPr>
        <w:tc>
          <w:tcPr>
            <w:tcW w:w="1572" w:type="dxa"/>
            <w:gridSpan w:val="2"/>
            <w:tcBorders>
              <w:left w:val="single" w:sz="4" w:space="0" w:color="auto"/>
            </w:tcBorders>
            <w:shd w:val="clear" w:color="auto" w:fill="auto"/>
            <w:vAlign w:val="center"/>
          </w:tcPr>
          <w:p w:rsidR="003D2F58" w:rsidRPr="00EE23E8" w:rsidRDefault="002F5DBE" w:rsidP="002F5DBE">
            <w:pPr>
              <w:spacing w:line="360" w:lineRule="auto"/>
              <w:jc w:val="center"/>
              <w:rPr>
                <w:rFonts w:eastAsia="標楷體"/>
              </w:rPr>
            </w:pPr>
            <w:r w:rsidRPr="00EE23E8">
              <w:rPr>
                <w:rFonts w:eastAsia="標楷體" w:hint="eastAsia"/>
              </w:rPr>
              <w:t>項目</w:t>
            </w:r>
          </w:p>
        </w:tc>
        <w:tc>
          <w:tcPr>
            <w:tcW w:w="1596" w:type="dxa"/>
            <w:shd w:val="clear" w:color="auto" w:fill="auto"/>
            <w:vAlign w:val="center"/>
          </w:tcPr>
          <w:p w:rsidR="003D2F58" w:rsidRPr="00EE23E8" w:rsidRDefault="003D2F58" w:rsidP="00B400B0">
            <w:pPr>
              <w:jc w:val="center"/>
              <w:rPr>
                <w:rFonts w:eastAsia="標楷體"/>
              </w:rPr>
            </w:pPr>
            <w:r w:rsidRPr="00EE23E8">
              <w:rPr>
                <w:rFonts w:eastAsia="標楷體"/>
              </w:rPr>
              <w:t>無擔保暴險金額</w:t>
            </w:r>
            <w:r w:rsidR="002F5DBE" w:rsidRPr="00EE23E8">
              <w:rPr>
                <w:rFonts w:eastAsia="標楷體" w:hint="eastAsia"/>
              </w:rPr>
              <w:t>A</w:t>
            </w:r>
          </w:p>
        </w:tc>
        <w:tc>
          <w:tcPr>
            <w:tcW w:w="1321" w:type="dxa"/>
            <w:shd w:val="clear" w:color="auto" w:fill="auto"/>
            <w:vAlign w:val="center"/>
          </w:tcPr>
          <w:p w:rsidR="003D2F58" w:rsidRPr="00EE23E8" w:rsidRDefault="003D2F58" w:rsidP="00B400B0">
            <w:pPr>
              <w:jc w:val="center"/>
              <w:rPr>
                <w:rFonts w:eastAsia="標楷體"/>
              </w:rPr>
            </w:pPr>
            <w:r w:rsidRPr="00EE23E8">
              <w:rPr>
                <w:rFonts w:eastAsia="標楷體"/>
              </w:rPr>
              <w:t>擔保暴險金額</w:t>
            </w:r>
            <w:r w:rsidRPr="00EE23E8">
              <w:rPr>
                <w:rFonts w:eastAsia="標楷體"/>
              </w:rPr>
              <w:t>─</w:t>
            </w:r>
            <w:r w:rsidRPr="00EE23E8">
              <w:rPr>
                <w:rFonts w:eastAsia="標楷體"/>
              </w:rPr>
              <w:t>擔保品</w:t>
            </w:r>
            <w:r w:rsidR="002F5DBE" w:rsidRPr="00EE23E8">
              <w:rPr>
                <w:rFonts w:eastAsia="標楷體" w:hint="eastAsia"/>
              </w:rPr>
              <w:t>B</w:t>
            </w:r>
          </w:p>
        </w:tc>
        <w:tc>
          <w:tcPr>
            <w:tcW w:w="1321" w:type="dxa"/>
            <w:shd w:val="clear" w:color="auto" w:fill="auto"/>
            <w:vAlign w:val="center"/>
          </w:tcPr>
          <w:p w:rsidR="003D2F58" w:rsidRPr="00EE23E8" w:rsidRDefault="003D2F58" w:rsidP="00B400B0">
            <w:pPr>
              <w:jc w:val="center"/>
              <w:rPr>
                <w:rFonts w:eastAsia="標楷體"/>
              </w:rPr>
            </w:pPr>
            <w:r w:rsidRPr="00EE23E8">
              <w:rPr>
                <w:rFonts w:eastAsia="標楷體"/>
              </w:rPr>
              <w:t>擔保暴險之擔保金額</w:t>
            </w:r>
            <w:r w:rsidRPr="00EE23E8">
              <w:rPr>
                <w:rFonts w:eastAsia="標楷體"/>
              </w:rPr>
              <w:t>─</w:t>
            </w:r>
            <w:r w:rsidRPr="00EE23E8">
              <w:rPr>
                <w:rFonts w:eastAsia="標楷體"/>
              </w:rPr>
              <w:t>擔保品</w:t>
            </w:r>
            <w:r w:rsidR="002F5DBE" w:rsidRPr="00EE23E8">
              <w:rPr>
                <w:rFonts w:eastAsia="標楷體" w:hint="eastAsia"/>
              </w:rPr>
              <w:t>C</w:t>
            </w:r>
          </w:p>
        </w:tc>
        <w:tc>
          <w:tcPr>
            <w:tcW w:w="1321" w:type="dxa"/>
            <w:shd w:val="clear" w:color="auto" w:fill="auto"/>
            <w:vAlign w:val="center"/>
          </w:tcPr>
          <w:p w:rsidR="003D2F58" w:rsidRPr="00EE23E8" w:rsidRDefault="003D2F58" w:rsidP="00B400B0">
            <w:pPr>
              <w:jc w:val="center"/>
              <w:rPr>
                <w:rFonts w:eastAsia="標楷體"/>
              </w:rPr>
            </w:pPr>
            <w:r w:rsidRPr="00EE23E8">
              <w:rPr>
                <w:rFonts w:eastAsia="標楷體"/>
              </w:rPr>
              <w:t>擔保暴險金額</w:t>
            </w:r>
            <w:r w:rsidRPr="00EE23E8">
              <w:rPr>
                <w:rFonts w:eastAsia="標楷體"/>
              </w:rPr>
              <w:t>─</w:t>
            </w:r>
            <w:r w:rsidRPr="00EE23E8">
              <w:rPr>
                <w:rFonts w:eastAsia="標楷體"/>
              </w:rPr>
              <w:t>財務保證</w:t>
            </w:r>
            <w:r w:rsidR="002F5DBE" w:rsidRPr="00EE23E8">
              <w:rPr>
                <w:rFonts w:eastAsia="標楷體" w:hint="eastAsia"/>
              </w:rPr>
              <w:t>D</w:t>
            </w:r>
          </w:p>
        </w:tc>
        <w:tc>
          <w:tcPr>
            <w:tcW w:w="1321" w:type="dxa"/>
            <w:shd w:val="clear" w:color="auto" w:fill="auto"/>
            <w:vAlign w:val="center"/>
          </w:tcPr>
          <w:p w:rsidR="003D2F58" w:rsidRPr="00EE23E8" w:rsidRDefault="003D2F58" w:rsidP="00B400B0">
            <w:pPr>
              <w:jc w:val="center"/>
              <w:rPr>
                <w:rFonts w:eastAsia="標楷體"/>
              </w:rPr>
            </w:pPr>
            <w:r w:rsidRPr="00EE23E8">
              <w:rPr>
                <w:rFonts w:eastAsia="標楷體"/>
              </w:rPr>
              <w:t>擔保暴險之擔保金額</w:t>
            </w:r>
            <w:r w:rsidRPr="00EE23E8">
              <w:rPr>
                <w:rFonts w:eastAsia="標楷體"/>
              </w:rPr>
              <w:t>─</w:t>
            </w:r>
            <w:r w:rsidRPr="00EE23E8">
              <w:rPr>
                <w:rFonts w:eastAsia="標楷體"/>
              </w:rPr>
              <w:t>財務保證</w:t>
            </w:r>
            <w:r w:rsidR="002F5DBE" w:rsidRPr="00EE23E8">
              <w:rPr>
                <w:rFonts w:eastAsia="標楷體" w:hint="eastAsia"/>
              </w:rPr>
              <w:t>E</w:t>
            </w:r>
          </w:p>
        </w:tc>
        <w:tc>
          <w:tcPr>
            <w:tcW w:w="1596" w:type="dxa"/>
            <w:shd w:val="clear" w:color="auto" w:fill="auto"/>
            <w:vAlign w:val="center"/>
          </w:tcPr>
          <w:p w:rsidR="003D2F58" w:rsidRPr="00EE23E8" w:rsidRDefault="003D2F58" w:rsidP="00B400B0">
            <w:pPr>
              <w:jc w:val="center"/>
              <w:rPr>
                <w:rFonts w:eastAsia="標楷體"/>
              </w:rPr>
            </w:pPr>
            <w:r w:rsidRPr="00EE23E8">
              <w:rPr>
                <w:rFonts w:eastAsia="標楷體"/>
              </w:rPr>
              <w:t>擔保暴險金額</w:t>
            </w:r>
            <w:r w:rsidRPr="00EE23E8">
              <w:rPr>
                <w:rFonts w:eastAsia="標楷體"/>
              </w:rPr>
              <w:t>─</w:t>
            </w:r>
            <w:r w:rsidRPr="00EE23E8">
              <w:rPr>
                <w:rFonts w:eastAsia="標楷體"/>
              </w:rPr>
              <w:t>信用衍生性商品</w:t>
            </w:r>
            <w:r w:rsidR="002F5DBE" w:rsidRPr="00EE23E8">
              <w:rPr>
                <w:rFonts w:eastAsia="標楷體" w:hint="eastAsia"/>
              </w:rPr>
              <w:t>F</w:t>
            </w:r>
          </w:p>
        </w:tc>
        <w:tc>
          <w:tcPr>
            <w:tcW w:w="1321" w:type="dxa"/>
            <w:shd w:val="clear" w:color="auto" w:fill="auto"/>
            <w:vAlign w:val="center"/>
          </w:tcPr>
          <w:p w:rsidR="003D2F58" w:rsidRPr="00EE23E8" w:rsidRDefault="003D2F58" w:rsidP="00B400B0">
            <w:pPr>
              <w:jc w:val="center"/>
              <w:rPr>
                <w:rFonts w:eastAsia="標楷體"/>
              </w:rPr>
            </w:pPr>
            <w:r w:rsidRPr="00EE23E8">
              <w:rPr>
                <w:rFonts w:eastAsia="標楷體"/>
              </w:rPr>
              <w:t>擔保暴險之擔保金額</w:t>
            </w:r>
            <w:r w:rsidRPr="00EE23E8">
              <w:rPr>
                <w:rFonts w:eastAsia="標楷體"/>
              </w:rPr>
              <w:t>─</w:t>
            </w:r>
            <w:r w:rsidRPr="00EE23E8">
              <w:rPr>
                <w:rFonts w:eastAsia="標楷體"/>
              </w:rPr>
              <w:t>信用衍生性商品</w:t>
            </w:r>
            <w:r w:rsidR="002F5DBE" w:rsidRPr="00EE23E8">
              <w:rPr>
                <w:rFonts w:eastAsia="標楷體" w:hint="eastAsia"/>
              </w:rPr>
              <w:t>G</w:t>
            </w:r>
          </w:p>
        </w:tc>
      </w:tr>
      <w:tr w:rsidR="00B400B0" w:rsidRPr="00EE23E8" w:rsidTr="00B400B0">
        <w:trPr>
          <w:trHeight w:val="930"/>
        </w:trPr>
        <w:tc>
          <w:tcPr>
            <w:tcW w:w="336" w:type="dxa"/>
            <w:shd w:val="clear" w:color="auto" w:fill="auto"/>
            <w:vAlign w:val="center"/>
          </w:tcPr>
          <w:p w:rsidR="00B400B0" w:rsidRPr="00EE23E8" w:rsidRDefault="00B400B0" w:rsidP="002F5DBE">
            <w:pPr>
              <w:jc w:val="center"/>
              <w:rPr>
                <w:rFonts w:eastAsia="標楷體"/>
              </w:rPr>
            </w:pPr>
            <w:r w:rsidRPr="00EE23E8">
              <w:rPr>
                <w:rFonts w:eastAsia="標楷體"/>
              </w:rPr>
              <w:t>1</w:t>
            </w:r>
          </w:p>
        </w:tc>
        <w:tc>
          <w:tcPr>
            <w:tcW w:w="1236" w:type="dxa"/>
            <w:shd w:val="clear" w:color="auto" w:fill="auto"/>
            <w:vAlign w:val="center"/>
          </w:tcPr>
          <w:p w:rsidR="00B400B0" w:rsidRPr="00EE23E8" w:rsidRDefault="00B400B0" w:rsidP="002F5DBE">
            <w:pPr>
              <w:jc w:val="both"/>
              <w:rPr>
                <w:rFonts w:eastAsia="標楷體"/>
              </w:rPr>
            </w:pPr>
            <w:r w:rsidRPr="00EE23E8">
              <w:rPr>
                <w:rFonts w:eastAsia="標楷體"/>
              </w:rPr>
              <w:t>放款</w:t>
            </w:r>
          </w:p>
        </w:tc>
        <w:tc>
          <w:tcPr>
            <w:tcW w:w="1596" w:type="dxa"/>
            <w:shd w:val="clear" w:color="auto" w:fill="auto"/>
            <w:vAlign w:val="center"/>
          </w:tcPr>
          <w:p w:rsidR="00B400B0" w:rsidRPr="00EE23E8" w:rsidRDefault="00B400B0" w:rsidP="00B400B0">
            <w:pPr>
              <w:jc w:val="right"/>
              <w:rPr>
                <w:rFonts w:ascii="Arial" w:hAnsi="Arial" w:cs="Arial"/>
              </w:rPr>
            </w:pPr>
            <w:r w:rsidRPr="00EE23E8">
              <w:rPr>
                <w:rFonts w:ascii="Arial" w:hAnsi="Arial" w:cs="Arial"/>
              </w:rPr>
              <w:t>138,955,713</w:t>
            </w:r>
          </w:p>
        </w:tc>
        <w:tc>
          <w:tcPr>
            <w:tcW w:w="1321" w:type="dxa"/>
            <w:shd w:val="clear" w:color="auto" w:fill="auto"/>
            <w:vAlign w:val="center"/>
          </w:tcPr>
          <w:p w:rsidR="00B400B0" w:rsidRPr="00EE23E8" w:rsidRDefault="00B400B0" w:rsidP="00B400B0">
            <w:pPr>
              <w:jc w:val="right"/>
              <w:rPr>
                <w:rFonts w:ascii="Arial" w:hAnsi="Arial" w:cs="Arial"/>
              </w:rPr>
            </w:pPr>
            <w:r w:rsidRPr="00EE23E8">
              <w:rPr>
                <w:rFonts w:ascii="Arial" w:hAnsi="Arial" w:cs="Arial"/>
              </w:rPr>
              <w:t>3,313,858</w:t>
            </w:r>
          </w:p>
        </w:tc>
        <w:tc>
          <w:tcPr>
            <w:tcW w:w="1321" w:type="dxa"/>
            <w:shd w:val="clear" w:color="auto" w:fill="auto"/>
            <w:vAlign w:val="center"/>
          </w:tcPr>
          <w:p w:rsidR="00B400B0" w:rsidRPr="00EE23E8" w:rsidRDefault="00B400B0" w:rsidP="00B400B0">
            <w:pPr>
              <w:jc w:val="right"/>
              <w:rPr>
                <w:rFonts w:ascii="Arial" w:hAnsi="Arial" w:cs="Arial"/>
              </w:rPr>
            </w:pPr>
            <w:r w:rsidRPr="00EE23E8">
              <w:rPr>
                <w:rFonts w:ascii="Arial" w:hAnsi="Arial" w:cs="Arial"/>
              </w:rPr>
              <w:t>3,313,858</w:t>
            </w:r>
          </w:p>
        </w:tc>
        <w:tc>
          <w:tcPr>
            <w:tcW w:w="1321" w:type="dxa"/>
            <w:shd w:val="clear" w:color="auto" w:fill="auto"/>
            <w:vAlign w:val="center"/>
          </w:tcPr>
          <w:p w:rsidR="00B400B0" w:rsidRPr="00EE23E8" w:rsidRDefault="00B400B0" w:rsidP="00B400B0">
            <w:pPr>
              <w:jc w:val="right"/>
              <w:rPr>
                <w:rFonts w:ascii="Arial" w:hAnsi="Arial" w:cs="Arial"/>
              </w:rPr>
            </w:pPr>
            <w:r w:rsidRPr="00EE23E8">
              <w:rPr>
                <w:rFonts w:ascii="Arial" w:hAnsi="Arial" w:cs="Arial"/>
              </w:rPr>
              <w:t>1,038,288</w:t>
            </w:r>
          </w:p>
        </w:tc>
        <w:tc>
          <w:tcPr>
            <w:tcW w:w="1321" w:type="dxa"/>
            <w:shd w:val="clear" w:color="auto" w:fill="auto"/>
            <w:vAlign w:val="center"/>
          </w:tcPr>
          <w:p w:rsidR="00B400B0" w:rsidRPr="00EE23E8" w:rsidRDefault="00B400B0" w:rsidP="00B400B0">
            <w:pPr>
              <w:jc w:val="right"/>
              <w:rPr>
                <w:rFonts w:ascii="Arial" w:hAnsi="Arial" w:cs="Arial"/>
              </w:rPr>
            </w:pPr>
            <w:r w:rsidRPr="00EE23E8">
              <w:rPr>
                <w:rFonts w:ascii="Arial" w:hAnsi="Arial" w:cs="Arial"/>
              </w:rPr>
              <w:t>1,038,288</w:t>
            </w:r>
          </w:p>
        </w:tc>
        <w:tc>
          <w:tcPr>
            <w:tcW w:w="1596" w:type="dxa"/>
            <w:shd w:val="clear" w:color="auto" w:fill="auto"/>
            <w:vAlign w:val="center"/>
          </w:tcPr>
          <w:p w:rsidR="00B400B0" w:rsidRPr="00EE23E8" w:rsidRDefault="00B400B0" w:rsidP="00B400B0">
            <w:pPr>
              <w:jc w:val="right"/>
              <w:rPr>
                <w:rFonts w:ascii="Arial" w:hAnsi="Arial" w:cs="Arial"/>
              </w:rPr>
            </w:pPr>
          </w:p>
        </w:tc>
        <w:tc>
          <w:tcPr>
            <w:tcW w:w="1321" w:type="dxa"/>
            <w:shd w:val="clear" w:color="auto" w:fill="auto"/>
            <w:vAlign w:val="center"/>
          </w:tcPr>
          <w:p w:rsidR="00B400B0" w:rsidRPr="00EE23E8" w:rsidRDefault="00B400B0" w:rsidP="00B400B0">
            <w:pPr>
              <w:jc w:val="right"/>
              <w:rPr>
                <w:rFonts w:ascii="Arial" w:hAnsi="Arial" w:cs="Arial"/>
              </w:rPr>
            </w:pPr>
          </w:p>
        </w:tc>
      </w:tr>
      <w:tr w:rsidR="00B400B0" w:rsidRPr="00EE23E8" w:rsidTr="00B400B0">
        <w:trPr>
          <w:trHeight w:val="722"/>
        </w:trPr>
        <w:tc>
          <w:tcPr>
            <w:tcW w:w="336" w:type="dxa"/>
            <w:shd w:val="clear" w:color="auto" w:fill="auto"/>
            <w:vAlign w:val="center"/>
          </w:tcPr>
          <w:p w:rsidR="00B400B0" w:rsidRPr="00EE23E8" w:rsidRDefault="00B400B0" w:rsidP="002F5DBE">
            <w:pPr>
              <w:jc w:val="center"/>
              <w:rPr>
                <w:rFonts w:eastAsia="標楷體"/>
              </w:rPr>
            </w:pPr>
            <w:r w:rsidRPr="00EE23E8">
              <w:rPr>
                <w:rFonts w:eastAsia="標楷體"/>
              </w:rPr>
              <w:t>2</w:t>
            </w:r>
          </w:p>
        </w:tc>
        <w:tc>
          <w:tcPr>
            <w:tcW w:w="1236" w:type="dxa"/>
            <w:shd w:val="clear" w:color="auto" w:fill="auto"/>
            <w:vAlign w:val="center"/>
          </w:tcPr>
          <w:p w:rsidR="00B400B0" w:rsidRPr="00EE23E8" w:rsidRDefault="00B400B0" w:rsidP="002F5DBE">
            <w:pPr>
              <w:jc w:val="both"/>
              <w:rPr>
                <w:rFonts w:eastAsia="標楷體"/>
              </w:rPr>
            </w:pPr>
            <w:r w:rsidRPr="00EE23E8">
              <w:rPr>
                <w:rFonts w:eastAsia="標楷體"/>
              </w:rPr>
              <w:t>債權證券</w:t>
            </w:r>
          </w:p>
        </w:tc>
        <w:tc>
          <w:tcPr>
            <w:tcW w:w="1596" w:type="dxa"/>
            <w:shd w:val="clear" w:color="auto" w:fill="auto"/>
            <w:vAlign w:val="center"/>
          </w:tcPr>
          <w:p w:rsidR="00B400B0" w:rsidRPr="00EE23E8" w:rsidRDefault="00B400B0" w:rsidP="00B400B0">
            <w:pPr>
              <w:jc w:val="right"/>
              <w:rPr>
                <w:rFonts w:ascii="Arial" w:hAnsi="Arial" w:cs="Arial"/>
              </w:rPr>
            </w:pPr>
            <w:r w:rsidRPr="00EE23E8">
              <w:rPr>
                <w:rFonts w:ascii="Arial" w:hAnsi="Arial" w:cs="Arial"/>
              </w:rPr>
              <w:t>57,745,637</w:t>
            </w:r>
          </w:p>
        </w:tc>
        <w:tc>
          <w:tcPr>
            <w:tcW w:w="1321" w:type="dxa"/>
            <w:shd w:val="clear" w:color="auto" w:fill="auto"/>
            <w:vAlign w:val="center"/>
          </w:tcPr>
          <w:p w:rsidR="00B400B0" w:rsidRPr="00EE23E8" w:rsidRDefault="00B400B0" w:rsidP="00B400B0">
            <w:pPr>
              <w:jc w:val="right"/>
              <w:rPr>
                <w:rFonts w:ascii="Arial" w:hAnsi="Arial" w:cs="Arial"/>
              </w:rPr>
            </w:pPr>
            <w:r w:rsidRPr="00EE23E8">
              <w:rPr>
                <w:rFonts w:ascii="Arial" w:hAnsi="Arial" w:cs="Arial"/>
              </w:rPr>
              <w:t xml:space="preserve">　</w:t>
            </w:r>
          </w:p>
        </w:tc>
        <w:tc>
          <w:tcPr>
            <w:tcW w:w="1321" w:type="dxa"/>
            <w:shd w:val="clear" w:color="auto" w:fill="auto"/>
            <w:vAlign w:val="center"/>
          </w:tcPr>
          <w:p w:rsidR="00B400B0" w:rsidRPr="00EE23E8" w:rsidRDefault="00B400B0" w:rsidP="00B400B0">
            <w:pPr>
              <w:jc w:val="right"/>
              <w:rPr>
                <w:rFonts w:ascii="Arial" w:hAnsi="Arial" w:cs="Arial"/>
              </w:rPr>
            </w:pPr>
            <w:r w:rsidRPr="00EE23E8">
              <w:rPr>
                <w:rFonts w:ascii="Arial" w:hAnsi="Arial" w:cs="Arial"/>
              </w:rPr>
              <w:t xml:space="preserve">　</w:t>
            </w:r>
          </w:p>
        </w:tc>
        <w:tc>
          <w:tcPr>
            <w:tcW w:w="1321" w:type="dxa"/>
            <w:shd w:val="clear" w:color="auto" w:fill="auto"/>
            <w:vAlign w:val="center"/>
          </w:tcPr>
          <w:p w:rsidR="00B400B0" w:rsidRPr="00EE23E8" w:rsidRDefault="00B400B0" w:rsidP="00B400B0">
            <w:pPr>
              <w:jc w:val="right"/>
              <w:rPr>
                <w:rFonts w:ascii="Arial" w:hAnsi="Arial" w:cs="Arial"/>
              </w:rPr>
            </w:pPr>
            <w:r w:rsidRPr="00EE23E8">
              <w:rPr>
                <w:rFonts w:ascii="Arial" w:hAnsi="Arial" w:cs="Arial"/>
              </w:rPr>
              <w:t xml:space="preserve">　</w:t>
            </w:r>
          </w:p>
        </w:tc>
        <w:tc>
          <w:tcPr>
            <w:tcW w:w="1321" w:type="dxa"/>
            <w:shd w:val="clear" w:color="auto" w:fill="auto"/>
            <w:vAlign w:val="center"/>
          </w:tcPr>
          <w:p w:rsidR="00B400B0" w:rsidRPr="00EE23E8" w:rsidRDefault="00B400B0" w:rsidP="00B400B0">
            <w:pPr>
              <w:jc w:val="right"/>
              <w:rPr>
                <w:rFonts w:ascii="Arial" w:hAnsi="Arial" w:cs="Arial"/>
              </w:rPr>
            </w:pPr>
            <w:r w:rsidRPr="00EE23E8">
              <w:rPr>
                <w:rFonts w:ascii="Arial" w:hAnsi="Arial" w:cs="Arial"/>
              </w:rPr>
              <w:t xml:space="preserve">　</w:t>
            </w:r>
          </w:p>
        </w:tc>
        <w:tc>
          <w:tcPr>
            <w:tcW w:w="1596" w:type="dxa"/>
            <w:shd w:val="clear" w:color="auto" w:fill="auto"/>
            <w:vAlign w:val="center"/>
          </w:tcPr>
          <w:p w:rsidR="00B400B0" w:rsidRPr="00EE23E8" w:rsidRDefault="00B400B0" w:rsidP="00B400B0">
            <w:pPr>
              <w:jc w:val="right"/>
              <w:rPr>
                <w:rFonts w:ascii="Arial" w:hAnsi="Arial" w:cs="Arial"/>
              </w:rPr>
            </w:pPr>
          </w:p>
        </w:tc>
        <w:tc>
          <w:tcPr>
            <w:tcW w:w="1321" w:type="dxa"/>
            <w:shd w:val="clear" w:color="auto" w:fill="auto"/>
            <w:vAlign w:val="center"/>
          </w:tcPr>
          <w:p w:rsidR="00B400B0" w:rsidRPr="00EE23E8" w:rsidRDefault="00B400B0" w:rsidP="00B400B0">
            <w:pPr>
              <w:jc w:val="right"/>
              <w:rPr>
                <w:rFonts w:ascii="Arial" w:hAnsi="Arial" w:cs="Arial"/>
              </w:rPr>
            </w:pPr>
          </w:p>
        </w:tc>
      </w:tr>
      <w:tr w:rsidR="00B400B0" w:rsidRPr="00EE23E8" w:rsidTr="00B400B0">
        <w:trPr>
          <w:trHeight w:val="826"/>
        </w:trPr>
        <w:tc>
          <w:tcPr>
            <w:tcW w:w="336" w:type="dxa"/>
            <w:shd w:val="clear" w:color="auto" w:fill="auto"/>
            <w:vAlign w:val="center"/>
          </w:tcPr>
          <w:p w:rsidR="00B400B0" w:rsidRPr="00EE23E8" w:rsidRDefault="00B400B0" w:rsidP="002F5DBE">
            <w:pPr>
              <w:jc w:val="center"/>
              <w:rPr>
                <w:rFonts w:eastAsia="標楷體"/>
              </w:rPr>
            </w:pPr>
            <w:r w:rsidRPr="00EE23E8">
              <w:rPr>
                <w:rFonts w:eastAsia="標楷體"/>
              </w:rPr>
              <w:t>3</w:t>
            </w:r>
          </w:p>
        </w:tc>
        <w:tc>
          <w:tcPr>
            <w:tcW w:w="1236" w:type="dxa"/>
            <w:shd w:val="clear" w:color="auto" w:fill="auto"/>
            <w:vAlign w:val="center"/>
          </w:tcPr>
          <w:p w:rsidR="00B400B0" w:rsidRPr="00EE23E8" w:rsidRDefault="00B400B0" w:rsidP="002F5DBE">
            <w:pPr>
              <w:jc w:val="both"/>
              <w:rPr>
                <w:rFonts w:eastAsia="標楷體"/>
              </w:rPr>
            </w:pPr>
            <w:r w:rsidRPr="00EE23E8">
              <w:rPr>
                <w:rFonts w:eastAsia="標楷體"/>
              </w:rPr>
              <w:t>總計</w:t>
            </w:r>
          </w:p>
        </w:tc>
        <w:tc>
          <w:tcPr>
            <w:tcW w:w="1596" w:type="dxa"/>
            <w:shd w:val="clear" w:color="auto" w:fill="auto"/>
            <w:vAlign w:val="center"/>
          </w:tcPr>
          <w:p w:rsidR="00B400B0" w:rsidRPr="00EE23E8" w:rsidRDefault="00B400B0" w:rsidP="00B400B0">
            <w:pPr>
              <w:jc w:val="right"/>
              <w:rPr>
                <w:rFonts w:ascii="Arial" w:hAnsi="Arial" w:cs="Arial"/>
              </w:rPr>
            </w:pPr>
            <w:r w:rsidRPr="00EE23E8">
              <w:rPr>
                <w:rFonts w:ascii="Arial" w:hAnsi="Arial" w:cs="Arial"/>
              </w:rPr>
              <w:t>196,701,350</w:t>
            </w:r>
          </w:p>
        </w:tc>
        <w:tc>
          <w:tcPr>
            <w:tcW w:w="1321" w:type="dxa"/>
            <w:shd w:val="clear" w:color="auto" w:fill="auto"/>
            <w:vAlign w:val="center"/>
          </w:tcPr>
          <w:p w:rsidR="00B400B0" w:rsidRPr="00EE23E8" w:rsidRDefault="00B400B0" w:rsidP="00B400B0">
            <w:pPr>
              <w:jc w:val="right"/>
              <w:rPr>
                <w:rFonts w:ascii="Arial" w:hAnsi="Arial" w:cs="Arial"/>
              </w:rPr>
            </w:pPr>
            <w:r w:rsidRPr="00EE23E8">
              <w:rPr>
                <w:rFonts w:ascii="Arial" w:hAnsi="Arial" w:cs="Arial"/>
              </w:rPr>
              <w:t>3,313,858</w:t>
            </w:r>
          </w:p>
        </w:tc>
        <w:tc>
          <w:tcPr>
            <w:tcW w:w="1321" w:type="dxa"/>
            <w:shd w:val="clear" w:color="auto" w:fill="auto"/>
            <w:vAlign w:val="center"/>
          </w:tcPr>
          <w:p w:rsidR="00B400B0" w:rsidRPr="00EE23E8" w:rsidRDefault="00B400B0" w:rsidP="00B400B0">
            <w:pPr>
              <w:jc w:val="right"/>
              <w:rPr>
                <w:rFonts w:ascii="Arial" w:hAnsi="Arial" w:cs="Arial"/>
              </w:rPr>
            </w:pPr>
            <w:r w:rsidRPr="00EE23E8">
              <w:rPr>
                <w:rFonts w:ascii="Arial" w:hAnsi="Arial" w:cs="Arial"/>
              </w:rPr>
              <w:t>3,313,858</w:t>
            </w:r>
          </w:p>
        </w:tc>
        <w:tc>
          <w:tcPr>
            <w:tcW w:w="1321" w:type="dxa"/>
            <w:shd w:val="clear" w:color="auto" w:fill="auto"/>
            <w:vAlign w:val="center"/>
          </w:tcPr>
          <w:p w:rsidR="00B400B0" w:rsidRPr="00EE23E8" w:rsidRDefault="00B400B0" w:rsidP="00B400B0">
            <w:pPr>
              <w:jc w:val="right"/>
              <w:rPr>
                <w:rFonts w:ascii="Arial" w:hAnsi="Arial" w:cs="Arial"/>
              </w:rPr>
            </w:pPr>
            <w:r w:rsidRPr="00EE23E8">
              <w:rPr>
                <w:rFonts w:ascii="Arial" w:hAnsi="Arial" w:cs="Arial"/>
              </w:rPr>
              <w:t>1,038,288</w:t>
            </w:r>
          </w:p>
        </w:tc>
        <w:tc>
          <w:tcPr>
            <w:tcW w:w="1321" w:type="dxa"/>
            <w:shd w:val="clear" w:color="auto" w:fill="auto"/>
            <w:vAlign w:val="center"/>
          </w:tcPr>
          <w:p w:rsidR="00B400B0" w:rsidRPr="00EE23E8" w:rsidRDefault="00B400B0" w:rsidP="00B400B0">
            <w:pPr>
              <w:jc w:val="right"/>
              <w:rPr>
                <w:rFonts w:ascii="Arial" w:hAnsi="Arial" w:cs="Arial"/>
              </w:rPr>
            </w:pPr>
            <w:r w:rsidRPr="00EE23E8">
              <w:rPr>
                <w:rFonts w:ascii="Arial" w:hAnsi="Arial" w:cs="Arial"/>
              </w:rPr>
              <w:t>1,038,288</w:t>
            </w:r>
          </w:p>
        </w:tc>
        <w:tc>
          <w:tcPr>
            <w:tcW w:w="1596" w:type="dxa"/>
            <w:shd w:val="clear" w:color="auto" w:fill="auto"/>
            <w:vAlign w:val="center"/>
          </w:tcPr>
          <w:p w:rsidR="00B400B0" w:rsidRPr="00EE23E8" w:rsidRDefault="00B400B0" w:rsidP="00B400B0">
            <w:pPr>
              <w:jc w:val="right"/>
              <w:rPr>
                <w:rFonts w:ascii="Arial" w:hAnsi="Arial" w:cs="Arial"/>
              </w:rPr>
            </w:pPr>
          </w:p>
        </w:tc>
        <w:tc>
          <w:tcPr>
            <w:tcW w:w="1321" w:type="dxa"/>
            <w:shd w:val="clear" w:color="auto" w:fill="auto"/>
            <w:vAlign w:val="center"/>
          </w:tcPr>
          <w:p w:rsidR="00B400B0" w:rsidRPr="00EE23E8" w:rsidRDefault="00B400B0" w:rsidP="00B400B0">
            <w:pPr>
              <w:jc w:val="right"/>
              <w:rPr>
                <w:rFonts w:ascii="Arial" w:hAnsi="Arial" w:cs="Arial"/>
              </w:rPr>
            </w:pPr>
          </w:p>
        </w:tc>
      </w:tr>
      <w:tr w:rsidR="00B400B0" w:rsidRPr="00EE23E8" w:rsidTr="00B400B0">
        <w:trPr>
          <w:trHeight w:val="852"/>
        </w:trPr>
        <w:tc>
          <w:tcPr>
            <w:tcW w:w="336" w:type="dxa"/>
            <w:shd w:val="clear" w:color="auto" w:fill="auto"/>
            <w:vAlign w:val="center"/>
          </w:tcPr>
          <w:p w:rsidR="00B400B0" w:rsidRPr="00EE23E8" w:rsidRDefault="00B400B0" w:rsidP="002F5DBE">
            <w:pPr>
              <w:jc w:val="center"/>
              <w:rPr>
                <w:rFonts w:eastAsia="標楷體"/>
              </w:rPr>
            </w:pPr>
            <w:r w:rsidRPr="00EE23E8">
              <w:rPr>
                <w:rFonts w:eastAsia="標楷體"/>
              </w:rPr>
              <w:t>4</w:t>
            </w:r>
          </w:p>
        </w:tc>
        <w:tc>
          <w:tcPr>
            <w:tcW w:w="1236" w:type="dxa"/>
            <w:shd w:val="clear" w:color="auto" w:fill="auto"/>
            <w:vAlign w:val="center"/>
          </w:tcPr>
          <w:p w:rsidR="00B400B0" w:rsidRPr="00EE23E8" w:rsidRDefault="00B400B0" w:rsidP="002F5DBE">
            <w:pPr>
              <w:jc w:val="both"/>
              <w:rPr>
                <w:rFonts w:eastAsia="標楷體"/>
              </w:rPr>
            </w:pPr>
            <w:r w:rsidRPr="00EE23E8">
              <w:rPr>
                <w:rFonts w:eastAsia="標楷體"/>
              </w:rPr>
              <w:t>違約之放款與債權證券</w:t>
            </w:r>
          </w:p>
        </w:tc>
        <w:tc>
          <w:tcPr>
            <w:tcW w:w="1596" w:type="dxa"/>
            <w:shd w:val="clear" w:color="auto" w:fill="auto"/>
            <w:vAlign w:val="center"/>
          </w:tcPr>
          <w:p w:rsidR="00B400B0" w:rsidRPr="00EE23E8" w:rsidRDefault="00B400B0" w:rsidP="00B400B0">
            <w:pPr>
              <w:jc w:val="right"/>
              <w:rPr>
                <w:rFonts w:ascii="Arial" w:hAnsi="Arial" w:cs="Arial"/>
              </w:rPr>
            </w:pPr>
            <w:r w:rsidRPr="00EE23E8">
              <w:rPr>
                <w:rFonts w:ascii="Arial" w:hAnsi="Arial" w:cs="Arial"/>
              </w:rPr>
              <w:t>12,699</w:t>
            </w:r>
          </w:p>
        </w:tc>
        <w:tc>
          <w:tcPr>
            <w:tcW w:w="1321" w:type="dxa"/>
            <w:shd w:val="clear" w:color="auto" w:fill="auto"/>
            <w:vAlign w:val="center"/>
          </w:tcPr>
          <w:p w:rsidR="00B400B0" w:rsidRPr="00EE23E8" w:rsidRDefault="00B400B0" w:rsidP="00B400B0">
            <w:pPr>
              <w:jc w:val="right"/>
              <w:rPr>
                <w:rFonts w:ascii="Arial" w:hAnsi="Arial" w:cs="Arial"/>
              </w:rPr>
            </w:pPr>
            <w:r w:rsidRPr="00EE23E8">
              <w:rPr>
                <w:rFonts w:ascii="Arial" w:hAnsi="Arial" w:cs="Arial"/>
              </w:rPr>
              <w:t xml:space="preserve">　</w:t>
            </w:r>
          </w:p>
        </w:tc>
        <w:tc>
          <w:tcPr>
            <w:tcW w:w="1321" w:type="dxa"/>
            <w:shd w:val="clear" w:color="auto" w:fill="auto"/>
            <w:vAlign w:val="center"/>
          </w:tcPr>
          <w:p w:rsidR="00B400B0" w:rsidRPr="00EE23E8" w:rsidRDefault="00B400B0" w:rsidP="00B400B0">
            <w:pPr>
              <w:jc w:val="right"/>
              <w:rPr>
                <w:rFonts w:ascii="Arial" w:hAnsi="Arial" w:cs="Arial"/>
              </w:rPr>
            </w:pPr>
            <w:r w:rsidRPr="00EE23E8">
              <w:rPr>
                <w:rFonts w:ascii="Arial" w:hAnsi="Arial" w:cs="Arial"/>
              </w:rPr>
              <w:t xml:space="preserve">　</w:t>
            </w:r>
          </w:p>
        </w:tc>
        <w:tc>
          <w:tcPr>
            <w:tcW w:w="1321" w:type="dxa"/>
            <w:shd w:val="clear" w:color="auto" w:fill="auto"/>
            <w:vAlign w:val="center"/>
          </w:tcPr>
          <w:p w:rsidR="00B400B0" w:rsidRPr="00EE23E8" w:rsidRDefault="00B400B0" w:rsidP="00B400B0">
            <w:pPr>
              <w:jc w:val="right"/>
              <w:rPr>
                <w:rFonts w:ascii="Arial" w:hAnsi="Arial" w:cs="Arial"/>
              </w:rPr>
            </w:pPr>
            <w:r w:rsidRPr="00EE23E8">
              <w:rPr>
                <w:rFonts w:ascii="Arial" w:hAnsi="Arial" w:cs="Arial"/>
              </w:rPr>
              <w:t>10,336</w:t>
            </w:r>
          </w:p>
        </w:tc>
        <w:tc>
          <w:tcPr>
            <w:tcW w:w="1321" w:type="dxa"/>
            <w:shd w:val="clear" w:color="auto" w:fill="auto"/>
            <w:vAlign w:val="center"/>
          </w:tcPr>
          <w:p w:rsidR="00B400B0" w:rsidRPr="00EE23E8" w:rsidRDefault="00B400B0" w:rsidP="00B400B0">
            <w:pPr>
              <w:jc w:val="right"/>
              <w:rPr>
                <w:rFonts w:ascii="Arial" w:hAnsi="Arial" w:cs="Arial"/>
              </w:rPr>
            </w:pPr>
            <w:r w:rsidRPr="00EE23E8">
              <w:rPr>
                <w:rFonts w:ascii="Arial" w:hAnsi="Arial" w:cs="Arial"/>
              </w:rPr>
              <w:t>10,336</w:t>
            </w:r>
          </w:p>
        </w:tc>
        <w:tc>
          <w:tcPr>
            <w:tcW w:w="1596" w:type="dxa"/>
            <w:shd w:val="clear" w:color="auto" w:fill="auto"/>
            <w:vAlign w:val="center"/>
          </w:tcPr>
          <w:p w:rsidR="00B400B0" w:rsidRPr="00EE23E8" w:rsidRDefault="00B400B0" w:rsidP="00B400B0">
            <w:pPr>
              <w:jc w:val="right"/>
              <w:rPr>
                <w:rFonts w:ascii="Arial" w:hAnsi="Arial" w:cs="Arial"/>
              </w:rPr>
            </w:pPr>
          </w:p>
        </w:tc>
        <w:tc>
          <w:tcPr>
            <w:tcW w:w="1321" w:type="dxa"/>
            <w:shd w:val="clear" w:color="auto" w:fill="auto"/>
            <w:vAlign w:val="center"/>
          </w:tcPr>
          <w:p w:rsidR="00B400B0" w:rsidRPr="00EE23E8" w:rsidRDefault="00B400B0" w:rsidP="00B400B0">
            <w:pPr>
              <w:jc w:val="right"/>
              <w:rPr>
                <w:rFonts w:ascii="Arial" w:hAnsi="Arial" w:cs="Arial"/>
              </w:rPr>
            </w:pPr>
          </w:p>
        </w:tc>
      </w:tr>
      <w:tr w:rsidR="00AF7EF3" w:rsidRPr="00EE23E8" w:rsidTr="00B400B0">
        <w:trPr>
          <w:trHeight w:val="857"/>
        </w:trPr>
        <w:tc>
          <w:tcPr>
            <w:tcW w:w="11369" w:type="dxa"/>
            <w:gridSpan w:val="9"/>
            <w:shd w:val="clear" w:color="auto" w:fill="auto"/>
          </w:tcPr>
          <w:p w:rsidR="00AF7EF3" w:rsidRPr="00EE23E8" w:rsidRDefault="00AF7EF3" w:rsidP="00D50631">
            <w:pPr>
              <w:spacing w:line="360" w:lineRule="auto"/>
              <w:rPr>
                <w:rFonts w:eastAsia="標楷體"/>
              </w:rPr>
            </w:pPr>
            <w:r w:rsidRPr="00EE23E8">
              <w:rPr>
                <w:rFonts w:eastAsia="標楷體"/>
              </w:rPr>
              <w:t>重大變動原因及說明：</w:t>
            </w:r>
          </w:p>
        </w:tc>
      </w:tr>
    </w:tbl>
    <w:p w:rsidR="002F5DBE" w:rsidRPr="00EE23E8" w:rsidRDefault="002F5DBE" w:rsidP="002F5DBE">
      <w:pPr>
        <w:spacing w:line="240" w:lineRule="atLeast"/>
        <w:rPr>
          <w:rFonts w:eastAsia="標楷體"/>
          <w:b/>
          <w:kern w:val="0"/>
        </w:rPr>
      </w:pPr>
    </w:p>
    <w:p w:rsidR="002F1AD5" w:rsidRPr="00EE23E8" w:rsidRDefault="002F1AD5" w:rsidP="002F5DBE">
      <w:pPr>
        <w:spacing w:line="240" w:lineRule="atLeast"/>
        <w:rPr>
          <w:rFonts w:eastAsia="標楷體"/>
          <w:b/>
          <w:kern w:val="0"/>
        </w:rPr>
      </w:pPr>
      <w:r w:rsidRPr="00EE23E8">
        <w:rPr>
          <w:rFonts w:eastAsia="標楷體"/>
          <w:b/>
          <w:kern w:val="0"/>
        </w:rPr>
        <w:t>填表說明：</w:t>
      </w:r>
    </w:p>
    <w:p w:rsidR="002F1AD5" w:rsidRPr="00EE23E8" w:rsidRDefault="002F1AD5" w:rsidP="00482E54">
      <w:pPr>
        <w:numPr>
          <w:ilvl w:val="0"/>
          <w:numId w:val="35"/>
        </w:numPr>
        <w:spacing w:line="240" w:lineRule="atLeast"/>
        <w:ind w:leftChars="150" w:left="720" w:hangingChars="150"/>
        <w:jc w:val="both"/>
        <w:rPr>
          <w:rFonts w:eastAsia="標楷體"/>
        </w:rPr>
      </w:pPr>
      <w:r w:rsidRPr="00EE23E8">
        <w:rPr>
          <w:rFonts w:eastAsia="標楷體"/>
        </w:rPr>
        <w:t>本表更新頻率：半年。</w:t>
      </w:r>
    </w:p>
    <w:p w:rsidR="002F5DBE" w:rsidRPr="00EE23E8" w:rsidRDefault="002F5DBE" w:rsidP="00482E54">
      <w:pPr>
        <w:numPr>
          <w:ilvl w:val="0"/>
          <w:numId w:val="35"/>
        </w:numPr>
        <w:spacing w:line="240" w:lineRule="atLeast"/>
        <w:ind w:leftChars="150" w:left="720" w:hangingChars="150"/>
        <w:jc w:val="both"/>
        <w:rPr>
          <w:rFonts w:eastAsia="標楷體"/>
        </w:rPr>
      </w:pPr>
      <w:r w:rsidRPr="00EE23E8">
        <w:rPr>
          <w:rFonts w:eastAsia="標楷體"/>
        </w:rPr>
        <w:t>本表採個體基礎填報。</w:t>
      </w:r>
    </w:p>
    <w:p w:rsidR="002F5DBE" w:rsidRPr="00EE23E8" w:rsidRDefault="002F5DBE" w:rsidP="00482E54">
      <w:pPr>
        <w:numPr>
          <w:ilvl w:val="0"/>
          <w:numId w:val="35"/>
        </w:numPr>
        <w:spacing w:line="240" w:lineRule="atLeast"/>
        <w:ind w:leftChars="150" w:left="720" w:hangingChars="150"/>
        <w:jc w:val="both"/>
        <w:rPr>
          <w:rFonts w:eastAsia="標楷體"/>
        </w:rPr>
      </w:pPr>
      <w:r w:rsidRPr="00EE23E8">
        <w:rPr>
          <w:rFonts w:eastAsia="標楷體"/>
        </w:rPr>
        <w:t>無擔保暴險金額：扣除損失準備</w:t>
      </w:r>
      <w:r w:rsidRPr="00EE23E8">
        <w:rPr>
          <w:rFonts w:eastAsia="標楷體"/>
        </w:rPr>
        <w:t>/</w:t>
      </w:r>
      <w:r w:rsidRPr="00EE23E8">
        <w:rPr>
          <w:rFonts w:eastAsia="標楷體"/>
        </w:rPr>
        <w:t>減損後，未運用信用風險抵減方法之暴險帳面金額，包含徵提非合格擔保品</w:t>
      </w:r>
      <w:r w:rsidRPr="00EE23E8">
        <w:rPr>
          <w:rFonts w:eastAsia="標楷體"/>
        </w:rPr>
        <w:t>(</w:t>
      </w:r>
      <w:r w:rsidRPr="00EE23E8">
        <w:rPr>
          <w:rFonts w:eastAsia="標楷體"/>
        </w:rPr>
        <w:t>如房地或機器等</w:t>
      </w:r>
      <w:r w:rsidRPr="00EE23E8">
        <w:rPr>
          <w:rFonts w:eastAsia="標楷體"/>
        </w:rPr>
        <w:t>)</w:t>
      </w:r>
      <w:r w:rsidRPr="00EE23E8">
        <w:rPr>
          <w:rFonts w:eastAsia="標楷體"/>
        </w:rPr>
        <w:t>之暴險金額。</w:t>
      </w:r>
    </w:p>
    <w:p w:rsidR="002F5DBE" w:rsidRPr="00EE23E8" w:rsidRDefault="002F5DBE" w:rsidP="00482E54">
      <w:pPr>
        <w:numPr>
          <w:ilvl w:val="0"/>
          <w:numId w:val="35"/>
        </w:numPr>
        <w:spacing w:line="240" w:lineRule="atLeast"/>
        <w:ind w:leftChars="150" w:left="720" w:hangingChars="150"/>
        <w:jc w:val="both"/>
        <w:rPr>
          <w:rFonts w:eastAsia="標楷體"/>
        </w:rPr>
      </w:pPr>
      <w:r w:rsidRPr="00EE23E8">
        <w:rPr>
          <w:rFonts w:eastAsia="標楷體"/>
        </w:rPr>
        <w:t>擔保暴險金額</w:t>
      </w:r>
      <w:r w:rsidRPr="00EE23E8">
        <w:rPr>
          <w:rFonts w:eastAsia="標楷體"/>
        </w:rPr>
        <w:t>─</w:t>
      </w:r>
      <w:r w:rsidRPr="00EE23E8">
        <w:rPr>
          <w:rFonts w:eastAsia="標楷體"/>
        </w:rPr>
        <w:t>擔保品</w:t>
      </w:r>
      <w:r w:rsidRPr="00EE23E8">
        <w:rPr>
          <w:rFonts w:eastAsia="標楷體"/>
        </w:rPr>
        <w:t>/</w:t>
      </w:r>
      <w:r w:rsidRPr="00EE23E8">
        <w:rPr>
          <w:rFonts w:eastAsia="標楷體"/>
        </w:rPr>
        <w:t>財務保證</w:t>
      </w:r>
      <w:r w:rsidRPr="00EE23E8">
        <w:rPr>
          <w:rFonts w:eastAsia="標楷體"/>
        </w:rPr>
        <w:t>/</w:t>
      </w:r>
      <w:r w:rsidRPr="00EE23E8">
        <w:rPr>
          <w:rFonts w:eastAsia="標楷體"/>
        </w:rPr>
        <w:t>信用衍生性商品：扣除損失準備</w:t>
      </w:r>
      <w:r w:rsidRPr="00EE23E8">
        <w:rPr>
          <w:rFonts w:eastAsia="標楷體"/>
        </w:rPr>
        <w:t>/</w:t>
      </w:r>
      <w:r w:rsidRPr="00EE23E8">
        <w:rPr>
          <w:rFonts w:eastAsia="標楷體"/>
        </w:rPr>
        <w:t>減損後，部分或全部以擔保品</w:t>
      </w:r>
      <w:r w:rsidRPr="00EE23E8">
        <w:rPr>
          <w:rFonts w:eastAsia="標楷體"/>
        </w:rPr>
        <w:t>/</w:t>
      </w:r>
      <w:r w:rsidRPr="00EE23E8">
        <w:rPr>
          <w:rFonts w:eastAsia="標楷體"/>
        </w:rPr>
        <w:t>財務保證</w:t>
      </w:r>
      <w:r w:rsidRPr="00EE23E8">
        <w:rPr>
          <w:rFonts w:eastAsia="標楷體"/>
        </w:rPr>
        <w:t>/</w:t>
      </w:r>
      <w:r w:rsidRPr="00EE23E8">
        <w:rPr>
          <w:rFonts w:eastAsia="標楷體"/>
        </w:rPr>
        <w:t>信用衍生性商品擔保的暴險帳面金額。</w:t>
      </w:r>
    </w:p>
    <w:p w:rsidR="002F1AD5" w:rsidRPr="00EE23E8" w:rsidRDefault="002F5DBE" w:rsidP="00482E54">
      <w:pPr>
        <w:numPr>
          <w:ilvl w:val="0"/>
          <w:numId w:val="35"/>
        </w:numPr>
        <w:spacing w:line="240" w:lineRule="atLeast"/>
        <w:ind w:leftChars="150" w:left="720" w:hangingChars="150"/>
        <w:jc w:val="both"/>
        <w:rPr>
          <w:rFonts w:eastAsia="標楷體"/>
        </w:rPr>
      </w:pPr>
      <w:r w:rsidRPr="00EE23E8">
        <w:rPr>
          <w:rFonts w:eastAsia="標楷體"/>
        </w:rPr>
        <w:t>擔保暴險之擔保金額</w:t>
      </w:r>
      <w:r w:rsidRPr="00EE23E8">
        <w:rPr>
          <w:rFonts w:eastAsia="標楷體"/>
        </w:rPr>
        <w:t>─</w:t>
      </w:r>
      <w:r w:rsidRPr="00EE23E8">
        <w:rPr>
          <w:rFonts w:eastAsia="標楷體"/>
        </w:rPr>
        <w:t>擔保品</w:t>
      </w:r>
      <w:r w:rsidRPr="00EE23E8">
        <w:rPr>
          <w:rFonts w:eastAsia="標楷體"/>
        </w:rPr>
        <w:t>/</w:t>
      </w:r>
      <w:r w:rsidRPr="00EE23E8">
        <w:rPr>
          <w:rFonts w:eastAsia="標楷體"/>
        </w:rPr>
        <w:t>財務保證</w:t>
      </w:r>
      <w:r w:rsidRPr="00EE23E8">
        <w:rPr>
          <w:rFonts w:eastAsia="標楷體"/>
        </w:rPr>
        <w:t>/</w:t>
      </w:r>
      <w:r w:rsidRPr="00EE23E8">
        <w:rPr>
          <w:rFonts w:eastAsia="標楷體"/>
        </w:rPr>
        <w:t>信用衍生性商品：暴險金額中有擔保品</w:t>
      </w:r>
      <w:r w:rsidRPr="00EE23E8">
        <w:rPr>
          <w:rFonts w:eastAsia="標楷體"/>
        </w:rPr>
        <w:t>/</w:t>
      </w:r>
      <w:r w:rsidRPr="00EE23E8">
        <w:rPr>
          <w:rFonts w:eastAsia="標楷體"/>
        </w:rPr>
        <w:t>財務保證</w:t>
      </w:r>
      <w:r w:rsidRPr="00EE23E8">
        <w:rPr>
          <w:rFonts w:eastAsia="標楷體"/>
        </w:rPr>
        <w:t>/</w:t>
      </w:r>
      <w:r w:rsidRPr="00EE23E8">
        <w:rPr>
          <w:rFonts w:eastAsia="標楷體"/>
        </w:rPr>
        <w:t>信用衍生性商品擔保的部分。若擔保品</w:t>
      </w:r>
      <w:r w:rsidRPr="00EE23E8">
        <w:rPr>
          <w:rFonts w:eastAsia="標楷體"/>
        </w:rPr>
        <w:t>/</w:t>
      </w:r>
      <w:r w:rsidRPr="00EE23E8">
        <w:rPr>
          <w:rFonts w:eastAsia="標楷體"/>
        </w:rPr>
        <w:t>財務保證</w:t>
      </w:r>
      <w:r w:rsidRPr="00EE23E8">
        <w:rPr>
          <w:rFonts w:eastAsia="標楷體"/>
        </w:rPr>
        <w:t>/</w:t>
      </w:r>
      <w:r w:rsidRPr="00EE23E8">
        <w:rPr>
          <w:rFonts w:eastAsia="標楷體"/>
        </w:rPr>
        <w:t>信用衍生性商品價值</w:t>
      </w:r>
      <w:r w:rsidRPr="00EE23E8">
        <w:rPr>
          <w:rFonts w:eastAsia="標楷體"/>
        </w:rPr>
        <w:t>(</w:t>
      </w:r>
      <w:r w:rsidRPr="00EE23E8">
        <w:rPr>
          <w:rFonts w:eastAsia="標楷體"/>
        </w:rPr>
        <w:t>指處分擔保品</w:t>
      </w:r>
      <w:r w:rsidRPr="00EE23E8">
        <w:rPr>
          <w:rFonts w:eastAsia="標楷體"/>
        </w:rPr>
        <w:t>/</w:t>
      </w:r>
      <w:r w:rsidRPr="00EE23E8">
        <w:rPr>
          <w:rFonts w:eastAsia="標楷體"/>
        </w:rPr>
        <w:t>信用衍生性商品金額</w:t>
      </w:r>
      <w:r w:rsidRPr="00EE23E8">
        <w:rPr>
          <w:rFonts w:eastAsia="標楷體"/>
        </w:rPr>
        <w:t>)</w:t>
      </w:r>
      <w:r w:rsidRPr="00EE23E8">
        <w:rPr>
          <w:rFonts w:eastAsia="標楷體"/>
        </w:rPr>
        <w:t>或保證價值</w:t>
      </w:r>
      <w:r w:rsidRPr="00EE23E8">
        <w:rPr>
          <w:rFonts w:eastAsia="標楷體"/>
        </w:rPr>
        <w:t>(</w:t>
      </w:r>
      <w:r w:rsidRPr="00EE23E8">
        <w:rPr>
          <w:rFonts w:eastAsia="標楷體"/>
        </w:rPr>
        <w:t>保證要求履行時可獲得之金額</w:t>
      </w:r>
      <w:r w:rsidRPr="00EE23E8">
        <w:rPr>
          <w:rFonts w:eastAsia="標楷體"/>
        </w:rPr>
        <w:t>)</w:t>
      </w:r>
      <w:r w:rsidRPr="00EE23E8">
        <w:rPr>
          <w:rFonts w:eastAsia="標楷體"/>
        </w:rPr>
        <w:t>超過暴險價值，填報暴險金額，不填報超額部分。</w:t>
      </w:r>
    </w:p>
    <w:p w:rsidR="00022282" w:rsidRPr="00EE23E8" w:rsidRDefault="0034436A" w:rsidP="00022282">
      <w:pPr>
        <w:widowControl/>
        <w:rPr>
          <w:rFonts w:eastAsia="標楷體"/>
          <w:sz w:val="32"/>
          <w:szCs w:val="32"/>
        </w:rPr>
      </w:pPr>
      <w:r w:rsidRPr="00EE23E8">
        <w:rPr>
          <w:rFonts w:ascii="Arial" w:eastAsia="標楷體" w:hAnsi="Arial" w:cs="Arial"/>
          <w:sz w:val="32"/>
          <w:szCs w:val="32"/>
        </w:rPr>
        <w:br w:type="page"/>
      </w:r>
      <w:r w:rsidR="00022282" w:rsidRPr="00EE23E8">
        <w:rPr>
          <w:rFonts w:eastAsia="標楷體"/>
          <w:b/>
          <w:sz w:val="32"/>
          <w:szCs w:val="32"/>
        </w:rPr>
        <w:lastRenderedPageBreak/>
        <w:t>【附表</w:t>
      </w:r>
      <w:r w:rsidR="002C1B48" w:rsidRPr="00EE23E8">
        <w:rPr>
          <w:rFonts w:eastAsia="標楷體"/>
          <w:b/>
          <w:sz w:val="32"/>
          <w:szCs w:val="32"/>
        </w:rPr>
        <w:t>十</w:t>
      </w:r>
      <w:r w:rsidR="000A03CB" w:rsidRPr="00EE23E8">
        <w:rPr>
          <w:rFonts w:eastAsia="標楷體" w:hint="eastAsia"/>
          <w:b/>
          <w:sz w:val="32"/>
          <w:szCs w:val="32"/>
        </w:rPr>
        <w:t>八</w:t>
      </w:r>
      <w:r w:rsidR="00022282" w:rsidRPr="00EE23E8">
        <w:rPr>
          <w:rFonts w:eastAsia="標楷體"/>
          <w:b/>
          <w:sz w:val="32"/>
          <w:szCs w:val="32"/>
        </w:rPr>
        <w:t>】</w:t>
      </w:r>
    </w:p>
    <w:p w:rsidR="00022282" w:rsidRPr="00EE23E8" w:rsidRDefault="00DA3ADF" w:rsidP="00022282">
      <w:pPr>
        <w:jc w:val="center"/>
        <w:rPr>
          <w:rFonts w:eastAsia="標楷體"/>
          <w:b/>
          <w:bCs/>
          <w:sz w:val="32"/>
          <w:szCs w:val="32"/>
        </w:rPr>
      </w:pPr>
      <w:r w:rsidRPr="00EE23E8">
        <w:rPr>
          <w:rFonts w:eastAsia="標楷體"/>
          <w:b/>
          <w:bCs/>
          <w:sz w:val="32"/>
          <w:szCs w:val="32"/>
        </w:rPr>
        <w:t>銀行於信用風險標準法下使用外部評</w:t>
      </w:r>
      <w:r w:rsidR="00C70874" w:rsidRPr="00EE23E8">
        <w:rPr>
          <w:rFonts w:eastAsia="標楷體"/>
          <w:b/>
          <w:bCs/>
          <w:sz w:val="32"/>
          <w:szCs w:val="32"/>
        </w:rPr>
        <w:t>等之定性揭露</w:t>
      </w:r>
    </w:p>
    <w:p w:rsidR="006948F8" w:rsidRPr="00EE23E8" w:rsidRDefault="007474A4" w:rsidP="006948F8">
      <w:pPr>
        <w:spacing w:line="360" w:lineRule="auto"/>
        <w:jc w:val="center"/>
        <w:rPr>
          <w:rFonts w:eastAsia="標楷體"/>
          <w:bCs/>
          <w:sz w:val="32"/>
          <w:szCs w:val="32"/>
        </w:rPr>
      </w:pPr>
      <w:r w:rsidRPr="00EE23E8">
        <w:rPr>
          <w:rFonts w:eastAsia="標楷體" w:hint="eastAsia"/>
          <w:bCs/>
          <w:sz w:val="32"/>
          <w:szCs w:val="32"/>
        </w:rPr>
        <w:t>106</w:t>
      </w:r>
      <w:r w:rsidR="006948F8" w:rsidRPr="00EE23E8">
        <w:rPr>
          <w:rFonts w:eastAsia="標楷體"/>
          <w:bCs/>
          <w:sz w:val="32"/>
          <w:szCs w:val="32"/>
        </w:rPr>
        <w:t>年</w:t>
      </w:r>
      <w:r w:rsidRPr="00EE23E8">
        <w:rPr>
          <w:rFonts w:eastAsia="標楷體" w:hint="eastAsia"/>
          <w:bCs/>
          <w:sz w:val="32"/>
          <w:szCs w:val="32"/>
        </w:rPr>
        <w:t>12</w:t>
      </w:r>
      <w:r w:rsidR="006948F8" w:rsidRPr="00EE23E8">
        <w:rPr>
          <w:rFonts w:eastAsia="標楷體"/>
          <w:bCs/>
          <w:sz w:val="32"/>
          <w:szCs w:val="32"/>
        </w:rPr>
        <w:t>月</w:t>
      </w:r>
      <w:r w:rsidRPr="00EE23E8">
        <w:rPr>
          <w:rFonts w:eastAsia="標楷體" w:hint="eastAsia"/>
          <w:bCs/>
          <w:sz w:val="32"/>
          <w:szCs w:val="32"/>
        </w:rPr>
        <w:t>31</w:t>
      </w:r>
      <w:r w:rsidR="006948F8" w:rsidRPr="00EE23E8">
        <w:rPr>
          <w:rFonts w:eastAsia="標楷體"/>
          <w:bCs/>
          <w:sz w:val="32"/>
          <w:szCs w:val="32"/>
        </w:rPr>
        <w:t>日</w:t>
      </w:r>
    </w:p>
    <w:tbl>
      <w:tblPr>
        <w:tblW w:w="9735" w:type="dxa"/>
        <w:tblInd w:w="13" w:type="dxa"/>
        <w:tblCellMar>
          <w:left w:w="28" w:type="dxa"/>
          <w:right w:w="28" w:type="dxa"/>
        </w:tblCellMar>
        <w:tblLook w:val="0000" w:firstRow="0" w:lastRow="0" w:firstColumn="0" w:lastColumn="0" w:noHBand="0" w:noVBand="0"/>
      </w:tblPr>
      <w:tblGrid>
        <w:gridCol w:w="620"/>
        <w:gridCol w:w="5360"/>
        <w:gridCol w:w="3755"/>
      </w:tblGrid>
      <w:tr w:rsidR="005E47DE" w:rsidRPr="00EE23E8" w:rsidTr="00332B62">
        <w:trPr>
          <w:trHeight w:val="510"/>
        </w:trPr>
        <w:tc>
          <w:tcPr>
            <w:tcW w:w="5980" w:type="dxa"/>
            <w:gridSpan w:val="2"/>
            <w:tcBorders>
              <w:top w:val="single" w:sz="4" w:space="0" w:color="auto"/>
              <w:left w:val="single" w:sz="4" w:space="0" w:color="auto"/>
              <w:bottom w:val="single" w:sz="4" w:space="0" w:color="auto"/>
              <w:right w:val="single" w:sz="4" w:space="0" w:color="auto"/>
            </w:tcBorders>
            <w:noWrap/>
            <w:vAlign w:val="center"/>
          </w:tcPr>
          <w:p w:rsidR="005E47DE" w:rsidRPr="00EE23E8" w:rsidRDefault="005E47DE" w:rsidP="00A97363">
            <w:pPr>
              <w:widowControl/>
              <w:jc w:val="center"/>
              <w:rPr>
                <w:rFonts w:eastAsia="標楷體"/>
                <w:kern w:val="0"/>
              </w:rPr>
            </w:pPr>
            <w:r w:rsidRPr="00EE23E8">
              <w:rPr>
                <w:rFonts w:eastAsia="標楷體"/>
                <w:kern w:val="0"/>
              </w:rPr>
              <w:t>項目</w:t>
            </w:r>
          </w:p>
        </w:tc>
        <w:tc>
          <w:tcPr>
            <w:tcW w:w="3755" w:type="dxa"/>
            <w:tcBorders>
              <w:top w:val="single" w:sz="4" w:space="0" w:color="auto"/>
              <w:left w:val="nil"/>
              <w:bottom w:val="single" w:sz="4" w:space="0" w:color="auto"/>
              <w:right w:val="single" w:sz="4" w:space="0" w:color="auto"/>
            </w:tcBorders>
            <w:noWrap/>
            <w:vAlign w:val="center"/>
          </w:tcPr>
          <w:p w:rsidR="005E47DE" w:rsidRPr="00EE23E8" w:rsidRDefault="005E47DE" w:rsidP="00A97363">
            <w:pPr>
              <w:widowControl/>
              <w:jc w:val="center"/>
              <w:rPr>
                <w:rFonts w:eastAsia="標楷體"/>
                <w:kern w:val="0"/>
              </w:rPr>
            </w:pPr>
            <w:r w:rsidRPr="00EE23E8">
              <w:rPr>
                <w:rFonts w:eastAsia="標楷體"/>
                <w:kern w:val="0"/>
              </w:rPr>
              <w:t>內容</w:t>
            </w:r>
          </w:p>
        </w:tc>
      </w:tr>
      <w:tr w:rsidR="007474A4" w:rsidRPr="00EE23E8" w:rsidTr="00A97363">
        <w:trPr>
          <w:trHeight w:val="1050"/>
        </w:trPr>
        <w:tc>
          <w:tcPr>
            <w:tcW w:w="620" w:type="dxa"/>
            <w:tcBorders>
              <w:top w:val="nil"/>
              <w:left w:val="single" w:sz="4" w:space="0" w:color="auto"/>
              <w:bottom w:val="single" w:sz="4" w:space="0" w:color="auto"/>
              <w:right w:val="single" w:sz="4" w:space="0" w:color="auto"/>
            </w:tcBorders>
            <w:noWrap/>
            <w:vAlign w:val="center"/>
          </w:tcPr>
          <w:p w:rsidR="007474A4" w:rsidRPr="00EE23E8" w:rsidRDefault="007474A4" w:rsidP="00A97363">
            <w:pPr>
              <w:widowControl/>
              <w:jc w:val="center"/>
              <w:rPr>
                <w:rFonts w:eastAsia="標楷體"/>
                <w:kern w:val="0"/>
              </w:rPr>
            </w:pPr>
            <w:r w:rsidRPr="00EE23E8">
              <w:rPr>
                <w:rFonts w:eastAsia="標楷體"/>
                <w:kern w:val="0"/>
              </w:rPr>
              <w:t>1</w:t>
            </w:r>
          </w:p>
        </w:tc>
        <w:tc>
          <w:tcPr>
            <w:tcW w:w="5360" w:type="dxa"/>
            <w:tcBorders>
              <w:top w:val="single" w:sz="4" w:space="0" w:color="auto"/>
              <w:left w:val="nil"/>
              <w:bottom w:val="single" w:sz="4" w:space="0" w:color="auto"/>
              <w:right w:val="single" w:sz="4" w:space="0" w:color="000000"/>
            </w:tcBorders>
            <w:vAlign w:val="center"/>
          </w:tcPr>
          <w:p w:rsidR="007474A4" w:rsidRPr="00EE23E8" w:rsidRDefault="007474A4" w:rsidP="000A03CB">
            <w:pPr>
              <w:widowControl/>
              <w:jc w:val="both"/>
              <w:rPr>
                <w:rFonts w:eastAsia="標楷體"/>
                <w:kern w:val="0"/>
              </w:rPr>
            </w:pPr>
            <w:r w:rsidRPr="00EE23E8">
              <w:rPr>
                <w:rFonts w:eastAsia="標楷體"/>
                <w:kern w:val="0"/>
              </w:rPr>
              <w:t>銀行採用外部信用評等機構</w:t>
            </w:r>
            <w:r w:rsidRPr="00EE23E8">
              <w:rPr>
                <w:rFonts w:eastAsia="標楷體"/>
                <w:kern w:val="0"/>
              </w:rPr>
              <w:t>(ECAIS)</w:t>
            </w:r>
            <w:r w:rsidRPr="00EE23E8">
              <w:rPr>
                <w:rFonts w:eastAsia="標楷體"/>
                <w:kern w:val="0"/>
              </w:rPr>
              <w:t>及出口信用機構</w:t>
            </w:r>
            <w:r w:rsidRPr="00EE23E8">
              <w:rPr>
                <w:rFonts w:eastAsia="標楷體"/>
                <w:kern w:val="0"/>
              </w:rPr>
              <w:t>(ECAS)</w:t>
            </w:r>
            <w:r w:rsidRPr="00EE23E8">
              <w:rPr>
                <w:rFonts w:eastAsia="標楷體"/>
                <w:kern w:val="0"/>
              </w:rPr>
              <w:t>之名稱，且於報表期間若有變動必須說明</w:t>
            </w:r>
          </w:p>
        </w:tc>
        <w:tc>
          <w:tcPr>
            <w:tcW w:w="3755" w:type="dxa"/>
            <w:tcBorders>
              <w:top w:val="single" w:sz="4" w:space="0" w:color="auto"/>
              <w:left w:val="nil"/>
              <w:bottom w:val="single" w:sz="4" w:space="0" w:color="auto"/>
              <w:right w:val="single" w:sz="4" w:space="0" w:color="auto"/>
            </w:tcBorders>
            <w:noWrap/>
            <w:vAlign w:val="center"/>
          </w:tcPr>
          <w:p w:rsidR="007474A4" w:rsidRPr="00EE23E8" w:rsidRDefault="007474A4" w:rsidP="007474A4">
            <w:pPr>
              <w:widowControl/>
              <w:spacing w:line="280" w:lineRule="exact"/>
              <w:rPr>
                <w:rFonts w:eastAsia="標楷體"/>
                <w:kern w:val="0"/>
              </w:rPr>
            </w:pPr>
            <w:r w:rsidRPr="00EE23E8">
              <w:rPr>
                <w:rFonts w:eastAsia="標楷體" w:hint="eastAsia"/>
              </w:rPr>
              <w:t>本行主要採用中華信用評等</w:t>
            </w:r>
            <w:r w:rsidRPr="00EE23E8">
              <w:rPr>
                <w:rFonts w:eastAsia="標楷體" w:hint="eastAsia"/>
              </w:rPr>
              <w:t>(</w:t>
            </w:r>
            <w:r w:rsidRPr="00EE23E8">
              <w:rPr>
                <w:rFonts w:eastAsia="標楷體" w:hint="eastAsia"/>
              </w:rPr>
              <w:t>股</w:t>
            </w:r>
            <w:r w:rsidRPr="00EE23E8">
              <w:rPr>
                <w:rFonts w:eastAsia="標楷體" w:hint="eastAsia"/>
              </w:rPr>
              <w:t>)</w:t>
            </w:r>
            <w:r w:rsidRPr="00EE23E8">
              <w:rPr>
                <w:rFonts w:eastAsia="標楷體" w:hint="eastAsia"/>
              </w:rPr>
              <w:t>公司、標準普爾</w:t>
            </w:r>
            <w:r w:rsidRPr="00EE23E8">
              <w:rPr>
                <w:rFonts w:hint="eastAsia"/>
              </w:rPr>
              <w:t>（</w:t>
            </w:r>
            <w:r w:rsidRPr="00EE23E8">
              <w:rPr>
                <w:rFonts w:hint="eastAsia"/>
              </w:rPr>
              <w:t>Standard  &amp;</w:t>
            </w:r>
            <w:r w:rsidRPr="00EE23E8">
              <w:rPr>
                <w:rFonts w:hint="eastAsia"/>
              </w:rPr>
              <w:t xml:space="preserve">　</w:t>
            </w:r>
            <w:r w:rsidRPr="00EE23E8">
              <w:rPr>
                <w:rFonts w:hint="eastAsia"/>
              </w:rPr>
              <w:t>Poor</w:t>
            </w:r>
            <w:r w:rsidRPr="00EE23E8">
              <w:t>’</w:t>
            </w:r>
            <w:r w:rsidRPr="00EE23E8">
              <w:rPr>
                <w:rFonts w:hint="eastAsia"/>
              </w:rPr>
              <w:t>s</w:t>
            </w:r>
            <w:r w:rsidRPr="00EE23E8">
              <w:rPr>
                <w:rFonts w:hint="eastAsia"/>
              </w:rPr>
              <w:t>）</w:t>
            </w:r>
            <w:r w:rsidRPr="00EE23E8">
              <w:rPr>
                <w:rFonts w:eastAsia="標楷體" w:hint="eastAsia"/>
              </w:rPr>
              <w:t>公司</w:t>
            </w:r>
            <w:r w:rsidRPr="00EE23E8">
              <w:rPr>
                <w:rFonts w:ascii="新細明體" w:hAnsi="新細明體" w:hint="eastAsia"/>
              </w:rPr>
              <w:t>、</w:t>
            </w:r>
            <w:r w:rsidRPr="00EE23E8">
              <w:rPr>
                <w:rFonts w:ascii="Arial" w:eastAsia="標楷體" w:hAnsi="Arial" w:cs="Arial" w:hint="eastAsia"/>
              </w:rPr>
              <w:t>穆迪</w:t>
            </w:r>
            <w:r w:rsidRPr="00EE23E8">
              <w:rPr>
                <w:rFonts w:hint="eastAsia"/>
                <w:spacing w:val="-12"/>
              </w:rPr>
              <w:t>（</w:t>
            </w:r>
            <w:r w:rsidRPr="00EE23E8">
              <w:rPr>
                <w:rFonts w:hint="eastAsia"/>
                <w:spacing w:val="-12"/>
              </w:rPr>
              <w:t>Moody</w:t>
            </w:r>
            <w:r w:rsidRPr="00EE23E8">
              <w:rPr>
                <w:spacing w:val="-12"/>
              </w:rPr>
              <w:t>’</w:t>
            </w:r>
            <w:r w:rsidRPr="00EE23E8">
              <w:rPr>
                <w:rFonts w:hint="eastAsia"/>
                <w:spacing w:val="-12"/>
              </w:rPr>
              <w:t>s</w:t>
            </w:r>
            <w:r w:rsidRPr="00EE23E8">
              <w:rPr>
                <w:rFonts w:hint="eastAsia"/>
                <w:spacing w:val="-12"/>
              </w:rPr>
              <w:t>）</w:t>
            </w:r>
            <w:r w:rsidRPr="00EE23E8">
              <w:rPr>
                <w:rFonts w:ascii="Arial" w:eastAsia="標楷體" w:hAnsi="Arial" w:cs="Arial" w:hint="eastAsia"/>
              </w:rPr>
              <w:t>信用評等</w:t>
            </w:r>
            <w:r w:rsidRPr="00EE23E8">
              <w:rPr>
                <w:rFonts w:ascii="Arial" w:eastAsia="標楷體" w:hAnsi="Arial" w:cs="Arial" w:hint="eastAsia"/>
              </w:rPr>
              <w:t>(</w:t>
            </w:r>
            <w:r w:rsidRPr="00EE23E8">
              <w:rPr>
                <w:rFonts w:ascii="Arial" w:eastAsia="標楷體" w:hAnsi="Arial" w:cs="Arial" w:hint="eastAsia"/>
              </w:rPr>
              <w:t>股</w:t>
            </w:r>
            <w:r w:rsidRPr="00EE23E8">
              <w:rPr>
                <w:rFonts w:ascii="Arial" w:eastAsia="標楷體" w:hAnsi="Arial" w:cs="Arial" w:hint="eastAsia"/>
              </w:rPr>
              <w:t>)</w:t>
            </w:r>
            <w:r w:rsidRPr="00EE23E8">
              <w:rPr>
                <w:rFonts w:eastAsia="標楷體" w:hint="eastAsia"/>
              </w:rPr>
              <w:t>公司</w:t>
            </w:r>
            <w:r w:rsidRPr="00EE23E8">
              <w:rPr>
                <w:rFonts w:ascii="新細明體" w:hAnsi="新細明體" w:hint="eastAsia"/>
              </w:rPr>
              <w:t>、</w:t>
            </w:r>
            <w:r w:rsidRPr="00EE23E8">
              <w:rPr>
                <w:rFonts w:ascii="Arial" w:eastAsia="標楷體" w:hAnsi="Arial" w:cs="Arial" w:hint="eastAsia"/>
                <w:spacing w:val="-20"/>
              </w:rPr>
              <w:t>惠譽</w:t>
            </w:r>
            <w:r w:rsidRPr="00EE23E8">
              <w:rPr>
                <w:rFonts w:hint="eastAsia"/>
              </w:rPr>
              <w:t>（</w:t>
            </w:r>
            <w:r w:rsidRPr="00EE23E8">
              <w:rPr>
                <w:rFonts w:hint="eastAsia"/>
              </w:rPr>
              <w:t>Fitch</w:t>
            </w:r>
            <w:r w:rsidRPr="00EE23E8">
              <w:rPr>
                <w:rFonts w:hint="eastAsia"/>
              </w:rPr>
              <w:t>）</w:t>
            </w:r>
            <w:r w:rsidRPr="00EE23E8">
              <w:rPr>
                <w:rFonts w:ascii="Arial" w:eastAsia="標楷體" w:hAnsi="Arial" w:cs="Arial" w:hint="eastAsia"/>
                <w:spacing w:val="-20"/>
              </w:rPr>
              <w:t>國際信用評等</w:t>
            </w:r>
            <w:r w:rsidRPr="00EE23E8">
              <w:rPr>
                <w:rFonts w:ascii="Arial" w:eastAsia="標楷體" w:hAnsi="Arial" w:cs="Arial" w:hint="eastAsia"/>
                <w:spacing w:val="-20"/>
              </w:rPr>
              <w:t>(</w:t>
            </w:r>
            <w:r w:rsidRPr="00EE23E8">
              <w:rPr>
                <w:rFonts w:ascii="Arial" w:eastAsia="標楷體" w:hAnsi="Arial" w:cs="Arial" w:hint="eastAsia"/>
              </w:rPr>
              <w:t>股</w:t>
            </w:r>
            <w:r w:rsidRPr="00EE23E8">
              <w:rPr>
                <w:rFonts w:ascii="Arial" w:eastAsia="標楷體" w:hAnsi="Arial" w:cs="Arial" w:hint="eastAsia"/>
              </w:rPr>
              <w:t>)</w:t>
            </w:r>
            <w:r w:rsidRPr="00EE23E8">
              <w:rPr>
                <w:rFonts w:eastAsia="標楷體" w:hint="eastAsia"/>
              </w:rPr>
              <w:t>公司等</w:t>
            </w:r>
            <w:r w:rsidRPr="00EE23E8">
              <w:rPr>
                <w:rFonts w:ascii="標楷體" w:eastAsia="標楷體" w:hAnsi="標楷體" w:hint="eastAsia"/>
              </w:rPr>
              <w:t>。</w:t>
            </w:r>
          </w:p>
        </w:tc>
      </w:tr>
      <w:tr w:rsidR="007474A4" w:rsidRPr="00EE23E8" w:rsidTr="00A97363">
        <w:trPr>
          <w:trHeight w:val="1050"/>
        </w:trPr>
        <w:tc>
          <w:tcPr>
            <w:tcW w:w="620" w:type="dxa"/>
            <w:tcBorders>
              <w:top w:val="nil"/>
              <w:left w:val="single" w:sz="4" w:space="0" w:color="auto"/>
              <w:bottom w:val="single" w:sz="4" w:space="0" w:color="auto"/>
              <w:right w:val="single" w:sz="4" w:space="0" w:color="auto"/>
            </w:tcBorders>
            <w:noWrap/>
            <w:vAlign w:val="center"/>
          </w:tcPr>
          <w:p w:rsidR="007474A4" w:rsidRPr="00EE23E8" w:rsidRDefault="007474A4" w:rsidP="00A97363">
            <w:pPr>
              <w:widowControl/>
              <w:jc w:val="center"/>
              <w:rPr>
                <w:rFonts w:eastAsia="標楷體"/>
                <w:kern w:val="0"/>
              </w:rPr>
            </w:pPr>
            <w:r w:rsidRPr="00EE23E8">
              <w:rPr>
                <w:rFonts w:eastAsia="標楷體"/>
                <w:kern w:val="0"/>
              </w:rPr>
              <w:t>2</w:t>
            </w:r>
          </w:p>
        </w:tc>
        <w:tc>
          <w:tcPr>
            <w:tcW w:w="5360" w:type="dxa"/>
            <w:tcBorders>
              <w:top w:val="single" w:sz="4" w:space="0" w:color="auto"/>
              <w:left w:val="nil"/>
              <w:bottom w:val="single" w:sz="4" w:space="0" w:color="auto"/>
              <w:right w:val="single" w:sz="4" w:space="0" w:color="000000"/>
            </w:tcBorders>
            <w:vAlign w:val="center"/>
          </w:tcPr>
          <w:p w:rsidR="007474A4" w:rsidRPr="00EE23E8" w:rsidRDefault="007474A4" w:rsidP="000A03CB">
            <w:pPr>
              <w:widowControl/>
              <w:jc w:val="both"/>
              <w:rPr>
                <w:rFonts w:eastAsia="標楷體"/>
                <w:kern w:val="0"/>
              </w:rPr>
            </w:pPr>
            <w:r w:rsidRPr="00EE23E8">
              <w:rPr>
                <w:rFonts w:eastAsia="標楷體"/>
                <w:kern w:val="0"/>
              </w:rPr>
              <w:t>每一資產分類所採用的外部信用評等機構或出口信用機構</w:t>
            </w:r>
          </w:p>
        </w:tc>
        <w:tc>
          <w:tcPr>
            <w:tcW w:w="3755" w:type="dxa"/>
            <w:tcBorders>
              <w:top w:val="single" w:sz="4" w:space="0" w:color="auto"/>
              <w:left w:val="nil"/>
              <w:bottom w:val="single" w:sz="4" w:space="0" w:color="auto"/>
              <w:right w:val="single" w:sz="4" w:space="0" w:color="auto"/>
            </w:tcBorders>
            <w:noWrap/>
            <w:vAlign w:val="center"/>
          </w:tcPr>
          <w:p w:rsidR="007474A4" w:rsidRPr="00EE23E8" w:rsidRDefault="007474A4" w:rsidP="007474A4">
            <w:pPr>
              <w:widowControl/>
              <w:spacing w:line="280" w:lineRule="exact"/>
              <w:rPr>
                <w:rFonts w:eastAsia="標楷體"/>
                <w:kern w:val="0"/>
              </w:rPr>
            </w:pPr>
            <w:r w:rsidRPr="00EE23E8">
              <w:rPr>
                <w:rFonts w:eastAsia="標楷體"/>
                <w:kern w:val="0"/>
              </w:rPr>
              <w:t>每一資產</w:t>
            </w:r>
            <w:r w:rsidRPr="00EE23E8">
              <w:rPr>
                <w:rFonts w:eastAsia="標楷體" w:hint="eastAsia"/>
                <w:kern w:val="0"/>
              </w:rPr>
              <w:t>分類以採用中華信用評等</w:t>
            </w:r>
            <w:r w:rsidRPr="00EE23E8">
              <w:rPr>
                <w:rFonts w:eastAsia="標楷體" w:hint="eastAsia"/>
                <w:kern w:val="0"/>
              </w:rPr>
              <w:t>(</w:t>
            </w:r>
            <w:r w:rsidRPr="00EE23E8">
              <w:rPr>
                <w:rFonts w:eastAsia="標楷體" w:hint="eastAsia"/>
                <w:kern w:val="0"/>
              </w:rPr>
              <w:t>股</w:t>
            </w:r>
            <w:r w:rsidRPr="00EE23E8">
              <w:rPr>
                <w:rFonts w:eastAsia="標楷體" w:hint="eastAsia"/>
                <w:kern w:val="0"/>
              </w:rPr>
              <w:t>)</w:t>
            </w:r>
            <w:r w:rsidRPr="00EE23E8">
              <w:rPr>
                <w:rFonts w:eastAsia="標楷體" w:hint="eastAsia"/>
                <w:kern w:val="0"/>
              </w:rPr>
              <w:t>公司、標準普爾（</w:t>
            </w:r>
            <w:r w:rsidRPr="00EE23E8">
              <w:rPr>
                <w:rFonts w:eastAsia="標楷體" w:hint="eastAsia"/>
                <w:kern w:val="0"/>
              </w:rPr>
              <w:t>Standard  &amp;</w:t>
            </w:r>
            <w:r w:rsidRPr="00EE23E8">
              <w:rPr>
                <w:rFonts w:eastAsia="標楷體" w:hint="eastAsia"/>
                <w:kern w:val="0"/>
              </w:rPr>
              <w:t xml:space="preserve">　</w:t>
            </w:r>
            <w:r w:rsidRPr="00EE23E8">
              <w:rPr>
                <w:rFonts w:eastAsia="標楷體" w:hint="eastAsia"/>
                <w:kern w:val="0"/>
              </w:rPr>
              <w:t>Poor</w:t>
            </w:r>
            <w:r w:rsidRPr="00EE23E8">
              <w:rPr>
                <w:rFonts w:eastAsia="標楷體" w:hint="eastAsia"/>
                <w:kern w:val="0"/>
              </w:rPr>
              <w:t>’</w:t>
            </w:r>
            <w:r w:rsidRPr="00EE23E8">
              <w:rPr>
                <w:rFonts w:eastAsia="標楷體" w:hint="eastAsia"/>
                <w:kern w:val="0"/>
              </w:rPr>
              <w:t>s</w:t>
            </w:r>
            <w:r w:rsidRPr="00EE23E8">
              <w:rPr>
                <w:rFonts w:eastAsia="標楷體" w:hint="eastAsia"/>
                <w:kern w:val="0"/>
              </w:rPr>
              <w:t>）公司、穆迪（</w:t>
            </w:r>
            <w:r w:rsidRPr="00EE23E8">
              <w:rPr>
                <w:rFonts w:eastAsia="標楷體" w:hint="eastAsia"/>
                <w:kern w:val="0"/>
              </w:rPr>
              <w:t>Moody</w:t>
            </w:r>
            <w:r w:rsidRPr="00EE23E8">
              <w:rPr>
                <w:rFonts w:eastAsia="標楷體" w:hint="eastAsia"/>
                <w:kern w:val="0"/>
              </w:rPr>
              <w:t>’</w:t>
            </w:r>
            <w:r w:rsidRPr="00EE23E8">
              <w:rPr>
                <w:rFonts w:eastAsia="標楷體" w:hint="eastAsia"/>
                <w:kern w:val="0"/>
              </w:rPr>
              <w:t>s</w:t>
            </w:r>
            <w:r w:rsidRPr="00EE23E8">
              <w:rPr>
                <w:rFonts w:eastAsia="標楷體" w:hint="eastAsia"/>
                <w:kern w:val="0"/>
              </w:rPr>
              <w:t>）信用評等</w:t>
            </w:r>
            <w:r w:rsidRPr="00EE23E8">
              <w:rPr>
                <w:rFonts w:eastAsia="標楷體" w:hint="eastAsia"/>
                <w:kern w:val="0"/>
              </w:rPr>
              <w:t>(</w:t>
            </w:r>
            <w:r w:rsidRPr="00EE23E8">
              <w:rPr>
                <w:rFonts w:eastAsia="標楷體" w:hint="eastAsia"/>
                <w:kern w:val="0"/>
              </w:rPr>
              <w:t>股</w:t>
            </w:r>
            <w:r w:rsidRPr="00EE23E8">
              <w:rPr>
                <w:rFonts w:eastAsia="標楷體" w:hint="eastAsia"/>
                <w:kern w:val="0"/>
              </w:rPr>
              <w:t>)</w:t>
            </w:r>
            <w:r w:rsidRPr="00EE23E8">
              <w:rPr>
                <w:rFonts w:eastAsia="標楷體" w:hint="eastAsia"/>
                <w:kern w:val="0"/>
              </w:rPr>
              <w:t>公司、惠譽（</w:t>
            </w:r>
            <w:r w:rsidRPr="00EE23E8">
              <w:rPr>
                <w:rFonts w:eastAsia="標楷體" w:hint="eastAsia"/>
                <w:kern w:val="0"/>
              </w:rPr>
              <w:t>Fitch</w:t>
            </w:r>
            <w:r w:rsidRPr="00EE23E8">
              <w:rPr>
                <w:rFonts w:eastAsia="標楷體" w:hint="eastAsia"/>
                <w:kern w:val="0"/>
              </w:rPr>
              <w:t>）國際信用評等</w:t>
            </w:r>
            <w:r w:rsidRPr="00EE23E8">
              <w:rPr>
                <w:rFonts w:eastAsia="標楷體" w:hint="eastAsia"/>
                <w:kern w:val="0"/>
              </w:rPr>
              <w:t>(</w:t>
            </w:r>
            <w:r w:rsidRPr="00EE23E8">
              <w:rPr>
                <w:rFonts w:eastAsia="標楷體" w:hint="eastAsia"/>
                <w:kern w:val="0"/>
              </w:rPr>
              <w:t>股</w:t>
            </w:r>
            <w:r w:rsidRPr="00EE23E8">
              <w:rPr>
                <w:rFonts w:eastAsia="標楷體" w:hint="eastAsia"/>
                <w:kern w:val="0"/>
              </w:rPr>
              <w:t>)</w:t>
            </w:r>
            <w:r w:rsidRPr="00EE23E8">
              <w:rPr>
                <w:rFonts w:eastAsia="標楷體" w:hint="eastAsia"/>
                <w:kern w:val="0"/>
              </w:rPr>
              <w:t>公司等。為主要管理依據。</w:t>
            </w:r>
          </w:p>
        </w:tc>
      </w:tr>
      <w:tr w:rsidR="007474A4" w:rsidRPr="00EE23E8" w:rsidTr="00A97363">
        <w:trPr>
          <w:trHeight w:val="1050"/>
        </w:trPr>
        <w:tc>
          <w:tcPr>
            <w:tcW w:w="620" w:type="dxa"/>
            <w:tcBorders>
              <w:top w:val="nil"/>
              <w:left w:val="single" w:sz="4" w:space="0" w:color="auto"/>
              <w:bottom w:val="single" w:sz="4" w:space="0" w:color="auto"/>
              <w:right w:val="single" w:sz="4" w:space="0" w:color="auto"/>
            </w:tcBorders>
            <w:noWrap/>
            <w:vAlign w:val="center"/>
          </w:tcPr>
          <w:p w:rsidR="007474A4" w:rsidRPr="00EE23E8" w:rsidRDefault="007474A4" w:rsidP="00A97363">
            <w:pPr>
              <w:widowControl/>
              <w:jc w:val="center"/>
              <w:rPr>
                <w:rFonts w:eastAsia="標楷體"/>
                <w:kern w:val="0"/>
              </w:rPr>
            </w:pPr>
            <w:r w:rsidRPr="00EE23E8">
              <w:rPr>
                <w:rFonts w:eastAsia="標楷體"/>
                <w:kern w:val="0"/>
              </w:rPr>
              <w:t>3</w:t>
            </w:r>
          </w:p>
        </w:tc>
        <w:tc>
          <w:tcPr>
            <w:tcW w:w="5360" w:type="dxa"/>
            <w:tcBorders>
              <w:top w:val="single" w:sz="4" w:space="0" w:color="auto"/>
              <w:left w:val="nil"/>
              <w:bottom w:val="single" w:sz="4" w:space="0" w:color="auto"/>
              <w:right w:val="single" w:sz="4" w:space="0" w:color="000000"/>
            </w:tcBorders>
            <w:vAlign w:val="center"/>
          </w:tcPr>
          <w:p w:rsidR="007474A4" w:rsidRPr="00EE23E8" w:rsidRDefault="007474A4" w:rsidP="000A03CB">
            <w:pPr>
              <w:widowControl/>
              <w:jc w:val="both"/>
              <w:rPr>
                <w:rFonts w:eastAsia="標楷體"/>
                <w:kern w:val="0"/>
              </w:rPr>
            </w:pPr>
            <w:r w:rsidRPr="00EE23E8">
              <w:rPr>
                <w:rFonts w:eastAsia="標楷體"/>
                <w:kern w:val="0"/>
              </w:rPr>
              <w:t>描述將發行者信用評等轉換為銀行簿中可比較資產之評等對應流程</w:t>
            </w:r>
          </w:p>
        </w:tc>
        <w:tc>
          <w:tcPr>
            <w:tcW w:w="3755" w:type="dxa"/>
            <w:tcBorders>
              <w:top w:val="single" w:sz="4" w:space="0" w:color="auto"/>
              <w:left w:val="nil"/>
              <w:bottom w:val="single" w:sz="4" w:space="0" w:color="auto"/>
              <w:right w:val="single" w:sz="4" w:space="0" w:color="auto"/>
            </w:tcBorders>
            <w:noWrap/>
            <w:vAlign w:val="center"/>
          </w:tcPr>
          <w:p w:rsidR="007474A4" w:rsidRPr="00EE23E8" w:rsidRDefault="007474A4" w:rsidP="007474A4">
            <w:pPr>
              <w:widowControl/>
              <w:spacing w:line="280" w:lineRule="exact"/>
              <w:rPr>
                <w:rFonts w:eastAsia="標楷體"/>
                <w:kern w:val="0"/>
              </w:rPr>
            </w:pPr>
            <w:r w:rsidRPr="00EE23E8">
              <w:rPr>
                <w:rFonts w:ascii="標楷體" w:eastAsia="標楷體" w:hAnsi="標楷體" w:cs="Arial" w:hint="eastAsia"/>
              </w:rPr>
              <w:t>使用外部信用評等之原則，係依金管會發布之「銀行自有資本與風險性資產之計算方法說明及表格」規定，並依合格外部信用評等公司之評等對照表，</w:t>
            </w:r>
            <w:r w:rsidRPr="00EE23E8">
              <w:rPr>
                <w:rFonts w:eastAsia="標楷體"/>
                <w:kern w:val="0"/>
              </w:rPr>
              <w:t>轉換為可比較資產之評等</w:t>
            </w:r>
            <w:r w:rsidRPr="00EE23E8">
              <w:rPr>
                <w:rFonts w:ascii="標楷體" w:eastAsia="標楷體" w:hAnsi="標楷體" w:hint="eastAsia"/>
                <w:kern w:val="0"/>
              </w:rPr>
              <w:t>。對於其他未評等之債權只能以未評等債權處理。</w:t>
            </w:r>
          </w:p>
        </w:tc>
      </w:tr>
      <w:tr w:rsidR="007474A4" w:rsidRPr="00EE23E8" w:rsidTr="00A97363">
        <w:trPr>
          <w:trHeight w:val="1050"/>
        </w:trPr>
        <w:tc>
          <w:tcPr>
            <w:tcW w:w="620" w:type="dxa"/>
            <w:tcBorders>
              <w:top w:val="nil"/>
              <w:left w:val="single" w:sz="4" w:space="0" w:color="auto"/>
              <w:bottom w:val="single" w:sz="4" w:space="0" w:color="auto"/>
              <w:right w:val="single" w:sz="4" w:space="0" w:color="auto"/>
            </w:tcBorders>
            <w:noWrap/>
            <w:vAlign w:val="center"/>
          </w:tcPr>
          <w:p w:rsidR="007474A4" w:rsidRPr="00EE23E8" w:rsidRDefault="007474A4" w:rsidP="00A97363">
            <w:pPr>
              <w:widowControl/>
              <w:jc w:val="center"/>
              <w:rPr>
                <w:rFonts w:eastAsia="標楷體"/>
                <w:kern w:val="0"/>
              </w:rPr>
            </w:pPr>
            <w:r w:rsidRPr="00EE23E8">
              <w:rPr>
                <w:rFonts w:eastAsia="標楷體"/>
                <w:kern w:val="0"/>
              </w:rPr>
              <w:t>4</w:t>
            </w:r>
          </w:p>
        </w:tc>
        <w:tc>
          <w:tcPr>
            <w:tcW w:w="5360" w:type="dxa"/>
            <w:tcBorders>
              <w:top w:val="single" w:sz="4" w:space="0" w:color="auto"/>
              <w:left w:val="nil"/>
              <w:bottom w:val="single" w:sz="4" w:space="0" w:color="auto"/>
              <w:right w:val="single" w:sz="4" w:space="0" w:color="000000"/>
            </w:tcBorders>
            <w:vAlign w:val="center"/>
          </w:tcPr>
          <w:p w:rsidR="007474A4" w:rsidRPr="00EE23E8" w:rsidRDefault="007474A4" w:rsidP="000A03CB">
            <w:pPr>
              <w:widowControl/>
              <w:jc w:val="both"/>
              <w:rPr>
                <w:rFonts w:eastAsia="標楷體"/>
                <w:kern w:val="0"/>
              </w:rPr>
            </w:pPr>
            <w:r w:rsidRPr="00EE23E8">
              <w:rPr>
                <w:rFonts w:eastAsia="標楷體"/>
                <w:kern w:val="0"/>
              </w:rPr>
              <w:t>所使用的外部信用評等機構對信用風險等級之排列情形</w:t>
            </w:r>
            <w:r w:rsidRPr="00EE23E8">
              <w:rPr>
                <w:rFonts w:eastAsia="標楷體"/>
                <w:kern w:val="0"/>
              </w:rPr>
              <w:t>(</w:t>
            </w:r>
            <w:r w:rsidRPr="00EE23E8">
              <w:rPr>
                <w:rFonts w:eastAsia="標楷體"/>
                <w:kern w:val="0"/>
              </w:rPr>
              <w:t>除非主管機關發布銀行須遵守之對照標準程序</w:t>
            </w:r>
            <w:r w:rsidRPr="00EE23E8">
              <w:rPr>
                <w:rFonts w:eastAsia="標楷體"/>
                <w:kern w:val="0"/>
              </w:rPr>
              <w:t>)</w:t>
            </w:r>
          </w:p>
        </w:tc>
        <w:tc>
          <w:tcPr>
            <w:tcW w:w="3755" w:type="dxa"/>
            <w:tcBorders>
              <w:top w:val="single" w:sz="4" w:space="0" w:color="auto"/>
              <w:left w:val="nil"/>
              <w:bottom w:val="single" w:sz="4" w:space="0" w:color="auto"/>
              <w:right w:val="single" w:sz="4" w:space="0" w:color="auto"/>
            </w:tcBorders>
            <w:noWrap/>
            <w:vAlign w:val="center"/>
          </w:tcPr>
          <w:p w:rsidR="007474A4" w:rsidRPr="00EE23E8" w:rsidRDefault="007474A4" w:rsidP="007474A4">
            <w:pPr>
              <w:widowControl/>
              <w:spacing w:line="280" w:lineRule="exact"/>
              <w:rPr>
                <w:rFonts w:eastAsia="標楷體"/>
                <w:kern w:val="0"/>
              </w:rPr>
            </w:pPr>
            <w:r w:rsidRPr="00EE23E8">
              <w:rPr>
                <w:rFonts w:ascii="標楷體" w:eastAsia="標楷體" w:hAnsi="標楷體" w:cs="Arial" w:hint="eastAsia"/>
              </w:rPr>
              <w:t>針對外</w:t>
            </w:r>
            <w:r w:rsidRPr="00EE23E8">
              <w:rPr>
                <w:rFonts w:ascii="Arial" w:eastAsia="標楷體" w:hAnsi="Arial" w:cs="Arial" w:hint="eastAsia"/>
              </w:rPr>
              <w:t>部信用評等使用係</w:t>
            </w:r>
            <w:r w:rsidRPr="00EE23E8">
              <w:rPr>
                <w:rFonts w:ascii="標楷體" w:eastAsia="標楷體" w:hAnsi="標楷體" w:cs="Arial" w:hint="eastAsia"/>
              </w:rPr>
              <w:t>依金管會發布之「銀行自有資本與風險性資產之計算方法說明及表格」之規定辦理</w:t>
            </w:r>
            <w:r w:rsidRPr="00EE23E8">
              <w:rPr>
                <w:rFonts w:ascii="標楷體" w:eastAsia="標楷體" w:hAnsi="標楷體" w:hint="eastAsia"/>
                <w:kern w:val="0"/>
              </w:rPr>
              <w:t>。</w:t>
            </w:r>
            <w:r w:rsidRPr="00EE23E8">
              <w:rPr>
                <w:rFonts w:eastAsia="標楷體"/>
                <w:kern w:val="0"/>
              </w:rPr>
              <w:t xml:space="preserve">　</w:t>
            </w:r>
          </w:p>
        </w:tc>
      </w:tr>
    </w:tbl>
    <w:p w:rsidR="006948F8" w:rsidRPr="00EE23E8" w:rsidRDefault="006948F8" w:rsidP="006948F8">
      <w:pPr>
        <w:spacing w:line="360" w:lineRule="auto"/>
        <w:rPr>
          <w:rFonts w:eastAsia="標楷體"/>
          <w:szCs w:val="28"/>
        </w:rPr>
      </w:pPr>
    </w:p>
    <w:p w:rsidR="006948F8" w:rsidRPr="00EE23E8" w:rsidRDefault="006948F8" w:rsidP="00357F7F">
      <w:pPr>
        <w:spacing w:line="240" w:lineRule="atLeast"/>
        <w:rPr>
          <w:rFonts w:eastAsia="標楷體"/>
          <w:b/>
          <w:kern w:val="0"/>
        </w:rPr>
      </w:pPr>
      <w:r w:rsidRPr="00EE23E8">
        <w:rPr>
          <w:rFonts w:eastAsia="標楷體"/>
          <w:b/>
          <w:kern w:val="0"/>
        </w:rPr>
        <w:t>填表說明：</w:t>
      </w:r>
    </w:p>
    <w:p w:rsidR="006948F8" w:rsidRPr="00EE23E8" w:rsidRDefault="006948F8" w:rsidP="00482E54">
      <w:pPr>
        <w:numPr>
          <w:ilvl w:val="0"/>
          <w:numId w:val="36"/>
        </w:numPr>
        <w:spacing w:line="240" w:lineRule="atLeast"/>
        <w:ind w:leftChars="150" w:left="720" w:hangingChars="150"/>
        <w:rPr>
          <w:rFonts w:eastAsia="標楷體"/>
        </w:rPr>
      </w:pPr>
      <w:r w:rsidRPr="00EE23E8">
        <w:rPr>
          <w:rFonts w:eastAsia="標楷體"/>
        </w:rPr>
        <w:t>本表更新頻率：年。</w:t>
      </w:r>
    </w:p>
    <w:p w:rsidR="00357F7F" w:rsidRPr="00EE23E8" w:rsidRDefault="00357F7F" w:rsidP="00482E54">
      <w:pPr>
        <w:numPr>
          <w:ilvl w:val="0"/>
          <w:numId w:val="36"/>
        </w:numPr>
        <w:spacing w:line="240" w:lineRule="atLeast"/>
        <w:ind w:leftChars="150" w:left="720" w:hangingChars="150"/>
        <w:rPr>
          <w:rFonts w:eastAsia="標楷體"/>
        </w:rPr>
      </w:pPr>
      <w:r w:rsidRPr="00EE23E8">
        <w:rPr>
          <w:rFonts w:eastAsia="標楷體"/>
        </w:rPr>
        <w:t>本表採個體基礎填報。</w:t>
      </w:r>
    </w:p>
    <w:p w:rsidR="000E0EEC" w:rsidRPr="00EE23E8" w:rsidRDefault="000E0EEC" w:rsidP="002E4D3A">
      <w:pPr>
        <w:widowControl/>
        <w:rPr>
          <w:rFonts w:ascii="Arial" w:eastAsia="標楷體" w:hAnsi="Arial" w:cs="Arial"/>
          <w:sz w:val="32"/>
          <w:szCs w:val="32"/>
        </w:rPr>
      </w:pPr>
    </w:p>
    <w:p w:rsidR="000E0EEC" w:rsidRPr="00EE23E8" w:rsidRDefault="000E0EEC" w:rsidP="002E4D3A">
      <w:pPr>
        <w:widowControl/>
        <w:rPr>
          <w:rFonts w:ascii="Arial" w:eastAsia="標楷體" w:hAnsi="Arial" w:cs="Arial"/>
          <w:sz w:val="32"/>
          <w:szCs w:val="32"/>
        </w:rPr>
      </w:pPr>
    </w:p>
    <w:p w:rsidR="000E0EEC" w:rsidRPr="00EE23E8" w:rsidRDefault="000E0EEC" w:rsidP="002E4D3A">
      <w:pPr>
        <w:widowControl/>
        <w:rPr>
          <w:rFonts w:ascii="Arial" w:eastAsia="標楷體" w:hAnsi="Arial" w:cs="Arial"/>
          <w:sz w:val="32"/>
          <w:szCs w:val="32"/>
        </w:rPr>
      </w:pPr>
    </w:p>
    <w:p w:rsidR="000E0EEC" w:rsidRPr="00EE23E8" w:rsidRDefault="000E0EEC" w:rsidP="002E4D3A">
      <w:pPr>
        <w:widowControl/>
        <w:rPr>
          <w:rFonts w:ascii="Arial" w:eastAsia="標楷體" w:hAnsi="Arial" w:cs="Arial"/>
          <w:sz w:val="32"/>
          <w:szCs w:val="32"/>
        </w:rPr>
      </w:pPr>
    </w:p>
    <w:p w:rsidR="000E0EEC" w:rsidRPr="00EE23E8" w:rsidRDefault="000E0EEC" w:rsidP="002E4D3A">
      <w:pPr>
        <w:widowControl/>
        <w:rPr>
          <w:rFonts w:ascii="Arial" w:eastAsia="標楷體" w:hAnsi="Arial" w:cs="Arial"/>
          <w:sz w:val="32"/>
          <w:szCs w:val="32"/>
        </w:rPr>
      </w:pPr>
    </w:p>
    <w:p w:rsidR="002E4D3A" w:rsidRPr="00EE23E8" w:rsidRDefault="00357F7F" w:rsidP="00D961B4">
      <w:pPr>
        <w:widowControl/>
        <w:spacing w:line="480" w:lineRule="exact"/>
        <w:rPr>
          <w:rFonts w:eastAsia="標楷體"/>
          <w:sz w:val="32"/>
          <w:szCs w:val="32"/>
        </w:rPr>
      </w:pPr>
      <w:r w:rsidRPr="00EE23E8">
        <w:rPr>
          <w:rFonts w:ascii="Arial" w:eastAsia="標楷體" w:hAnsi="Arial" w:cs="Arial"/>
          <w:sz w:val="32"/>
          <w:szCs w:val="32"/>
        </w:rPr>
        <w:br w:type="page"/>
      </w:r>
      <w:r w:rsidR="000E0EEC" w:rsidRPr="00EE23E8">
        <w:rPr>
          <w:rFonts w:eastAsia="標楷體"/>
          <w:b/>
          <w:sz w:val="32"/>
          <w:szCs w:val="32"/>
        </w:rPr>
        <w:lastRenderedPageBreak/>
        <w:t>【附表</w:t>
      </w:r>
      <w:r w:rsidR="002C1B48" w:rsidRPr="00EE23E8">
        <w:rPr>
          <w:rFonts w:eastAsia="標楷體"/>
          <w:b/>
          <w:sz w:val="32"/>
          <w:szCs w:val="32"/>
        </w:rPr>
        <w:t>十</w:t>
      </w:r>
      <w:r w:rsidR="000A03CB" w:rsidRPr="00EE23E8">
        <w:rPr>
          <w:rFonts w:eastAsia="標楷體" w:hint="eastAsia"/>
          <w:b/>
          <w:sz w:val="32"/>
          <w:szCs w:val="32"/>
        </w:rPr>
        <w:t>九</w:t>
      </w:r>
      <w:r w:rsidR="002E4D3A" w:rsidRPr="00EE23E8">
        <w:rPr>
          <w:rFonts w:eastAsia="標楷體"/>
          <w:b/>
          <w:sz w:val="32"/>
          <w:szCs w:val="32"/>
        </w:rPr>
        <w:t>】</w:t>
      </w:r>
    </w:p>
    <w:p w:rsidR="002E4D3A" w:rsidRPr="00EE23E8" w:rsidRDefault="002E4D3A" w:rsidP="00D961B4">
      <w:pPr>
        <w:spacing w:line="480" w:lineRule="exact"/>
        <w:jc w:val="center"/>
        <w:rPr>
          <w:rFonts w:eastAsia="標楷體"/>
          <w:b/>
          <w:bCs/>
          <w:sz w:val="32"/>
          <w:szCs w:val="32"/>
        </w:rPr>
      </w:pPr>
      <w:r w:rsidRPr="00EE23E8">
        <w:rPr>
          <w:rFonts w:eastAsia="標楷體"/>
          <w:b/>
          <w:bCs/>
          <w:sz w:val="32"/>
          <w:szCs w:val="32"/>
        </w:rPr>
        <w:t>信用風險暴險及信用風險抵減之效果</w:t>
      </w:r>
      <w:r w:rsidR="00F3145A" w:rsidRPr="00EE23E8">
        <w:rPr>
          <w:rFonts w:hint="eastAsia"/>
          <w:b/>
        </w:rPr>
        <w:t>─</w:t>
      </w:r>
      <w:r w:rsidR="00F3145A" w:rsidRPr="00EE23E8">
        <w:rPr>
          <w:rFonts w:eastAsia="標楷體"/>
          <w:b/>
          <w:bCs/>
          <w:sz w:val="32"/>
          <w:szCs w:val="32"/>
        </w:rPr>
        <w:t>標準法</w:t>
      </w:r>
    </w:p>
    <w:p w:rsidR="009A1E6E" w:rsidRPr="00EE23E8" w:rsidRDefault="009A1E6E" w:rsidP="00D961B4">
      <w:pPr>
        <w:spacing w:line="480" w:lineRule="exact"/>
        <w:jc w:val="right"/>
        <w:rPr>
          <w:rFonts w:eastAsia="標楷體"/>
          <w:b/>
          <w:bCs/>
        </w:rPr>
      </w:pPr>
      <w:r w:rsidRPr="00EE23E8">
        <w:rPr>
          <w:rFonts w:eastAsia="標楷體"/>
          <w:b/>
          <w:bCs/>
          <w:sz w:val="32"/>
          <w:szCs w:val="32"/>
        </w:rPr>
        <w:t xml:space="preserve"> </w:t>
      </w:r>
      <w:r w:rsidRPr="00EE23E8">
        <w:rPr>
          <w:rFonts w:eastAsia="標楷體"/>
          <w:bCs/>
          <w:sz w:val="32"/>
          <w:szCs w:val="32"/>
        </w:rPr>
        <w:t xml:space="preserve">   </w:t>
      </w:r>
      <w:r w:rsidR="00E00E57" w:rsidRPr="00EE23E8">
        <w:rPr>
          <w:rFonts w:eastAsia="標楷體" w:hint="eastAsia"/>
          <w:bCs/>
          <w:sz w:val="32"/>
          <w:szCs w:val="32"/>
        </w:rPr>
        <w:t>106</w:t>
      </w:r>
      <w:r w:rsidRPr="00EE23E8">
        <w:rPr>
          <w:rFonts w:eastAsia="標楷體"/>
          <w:bCs/>
          <w:sz w:val="32"/>
          <w:szCs w:val="32"/>
        </w:rPr>
        <w:t>年</w:t>
      </w:r>
      <w:r w:rsidR="00E00E57" w:rsidRPr="00EE23E8">
        <w:rPr>
          <w:rFonts w:eastAsia="標楷體" w:hint="eastAsia"/>
          <w:bCs/>
          <w:sz w:val="32"/>
          <w:szCs w:val="32"/>
        </w:rPr>
        <w:t>12</w:t>
      </w:r>
      <w:r w:rsidRPr="00EE23E8">
        <w:rPr>
          <w:rFonts w:eastAsia="標楷體"/>
          <w:bCs/>
          <w:sz w:val="32"/>
          <w:szCs w:val="32"/>
        </w:rPr>
        <w:t>月</w:t>
      </w:r>
      <w:r w:rsidR="00E00E57" w:rsidRPr="00EE23E8">
        <w:rPr>
          <w:rFonts w:eastAsia="標楷體" w:hint="eastAsia"/>
          <w:bCs/>
          <w:sz w:val="32"/>
          <w:szCs w:val="32"/>
        </w:rPr>
        <w:t>31</w:t>
      </w:r>
      <w:r w:rsidRPr="00EE23E8">
        <w:rPr>
          <w:rFonts w:eastAsia="標楷體"/>
          <w:bCs/>
          <w:sz w:val="32"/>
          <w:szCs w:val="32"/>
        </w:rPr>
        <w:t>日</w:t>
      </w:r>
      <w:r w:rsidRPr="00EE23E8">
        <w:rPr>
          <w:rFonts w:eastAsia="標楷體" w:hint="eastAsia"/>
          <w:bCs/>
          <w:sz w:val="32"/>
          <w:szCs w:val="32"/>
        </w:rPr>
        <w:t xml:space="preserve">　　　</w:t>
      </w:r>
      <w:r w:rsidR="00033FC5" w:rsidRPr="00EE23E8">
        <w:rPr>
          <w:rFonts w:ascii="標楷體" w:eastAsia="標楷體" w:hAnsi="標楷體" w:cs="Arial" w:hint="eastAsia"/>
        </w:rPr>
        <w:t>（</w:t>
      </w:r>
      <w:r w:rsidRPr="00EE23E8">
        <w:rPr>
          <w:rFonts w:eastAsia="標楷體"/>
          <w:bCs/>
        </w:rPr>
        <w:t>單位</w:t>
      </w:r>
      <w:r w:rsidRPr="00EE23E8">
        <w:rPr>
          <w:rFonts w:eastAsia="標楷體" w:hint="eastAsia"/>
          <w:bCs/>
        </w:rPr>
        <w:t>：</w:t>
      </w:r>
      <w:r w:rsidRPr="00EE23E8">
        <w:rPr>
          <w:rFonts w:eastAsia="標楷體"/>
          <w:bCs/>
        </w:rPr>
        <w:t>新臺幣千元</w:t>
      </w:r>
      <w:r w:rsidRPr="00EE23E8">
        <w:rPr>
          <w:rFonts w:eastAsia="標楷體" w:hint="eastAsia"/>
          <w:bCs/>
        </w:rPr>
        <w:t>；</w:t>
      </w:r>
      <w:r w:rsidRPr="00EE23E8">
        <w:rPr>
          <w:rFonts w:eastAsia="標楷體" w:hint="eastAsia"/>
          <w:bCs/>
        </w:rPr>
        <w:t>%</w:t>
      </w:r>
      <w:r w:rsidR="00033FC5" w:rsidRPr="00EE23E8">
        <w:rPr>
          <w:rFonts w:ascii="標楷體" w:eastAsia="標楷體" w:hAnsi="標楷體" w:cs="Arial" w:hint="eastAsia"/>
        </w:rPr>
        <w:t>）</w:t>
      </w:r>
    </w:p>
    <w:tbl>
      <w:tblPr>
        <w:tblW w:w="0" w:type="auto"/>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
        <w:gridCol w:w="1873"/>
        <w:gridCol w:w="1551"/>
        <w:gridCol w:w="1423"/>
        <w:gridCol w:w="1556"/>
        <w:gridCol w:w="1423"/>
        <w:gridCol w:w="1556"/>
        <w:gridCol w:w="1168"/>
      </w:tblGrid>
      <w:tr w:rsidR="00E00E57" w:rsidRPr="00EE23E8" w:rsidTr="00D961B4">
        <w:trPr>
          <w:trHeight w:val="802"/>
          <w:jc w:val="center"/>
        </w:trPr>
        <w:tc>
          <w:tcPr>
            <w:tcW w:w="2209" w:type="dxa"/>
            <w:gridSpan w:val="2"/>
            <w:tcBorders>
              <w:left w:val="single" w:sz="4" w:space="0" w:color="auto"/>
            </w:tcBorders>
            <w:shd w:val="clear" w:color="auto" w:fill="auto"/>
            <w:vAlign w:val="center"/>
          </w:tcPr>
          <w:p w:rsidR="003D2F58" w:rsidRPr="00EE23E8" w:rsidRDefault="001934E3" w:rsidP="00D50631">
            <w:pPr>
              <w:spacing w:line="360" w:lineRule="auto"/>
              <w:jc w:val="center"/>
              <w:rPr>
                <w:rFonts w:eastAsia="標楷體"/>
              </w:rPr>
            </w:pPr>
            <w:r w:rsidRPr="00EE23E8">
              <w:rPr>
                <w:rFonts w:eastAsia="標楷體"/>
              </w:rPr>
              <w:t>項目</w:t>
            </w:r>
          </w:p>
        </w:tc>
        <w:tc>
          <w:tcPr>
            <w:tcW w:w="2974" w:type="dxa"/>
            <w:gridSpan w:val="2"/>
            <w:shd w:val="clear" w:color="auto" w:fill="auto"/>
            <w:vAlign w:val="center"/>
          </w:tcPr>
          <w:p w:rsidR="003D2F58" w:rsidRPr="00EE23E8" w:rsidRDefault="00945A03" w:rsidP="001934E3">
            <w:pPr>
              <w:jc w:val="center"/>
              <w:rPr>
                <w:rFonts w:eastAsia="標楷體"/>
              </w:rPr>
            </w:pPr>
            <w:r w:rsidRPr="00EE23E8">
              <w:rPr>
                <w:rFonts w:eastAsia="標楷體"/>
              </w:rPr>
              <w:t>考慮信用轉換係數與信用風險抵減前暴險額</w:t>
            </w:r>
          </w:p>
        </w:tc>
        <w:tc>
          <w:tcPr>
            <w:tcW w:w="2979" w:type="dxa"/>
            <w:gridSpan w:val="2"/>
            <w:shd w:val="clear" w:color="auto" w:fill="auto"/>
            <w:vAlign w:val="center"/>
          </w:tcPr>
          <w:p w:rsidR="003D2F58" w:rsidRPr="00EE23E8" w:rsidRDefault="003353DC" w:rsidP="001934E3">
            <w:pPr>
              <w:jc w:val="center"/>
              <w:rPr>
                <w:rFonts w:eastAsia="標楷體"/>
              </w:rPr>
            </w:pPr>
            <w:r w:rsidRPr="00EE23E8">
              <w:rPr>
                <w:rFonts w:eastAsia="標楷體"/>
              </w:rPr>
              <w:t>考慮信用轉換係數與信用風險抵減後暴險額</w:t>
            </w:r>
          </w:p>
        </w:tc>
        <w:tc>
          <w:tcPr>
            <w:tcW w:w="2724" w:type="dxa"/>
            <w:gridSpan w:val="2"/>
            <w:shd w:val="clear" w:color="auto" w:fill="auto"/>
            <w:vAlign w:val="center"/>
          </w:tcPr>
          <w:p w:rsidR="003D2F58" w:rsidRPr="00EE23E8" w:rsidRDefault="003D2F58" w:rsidP="001934E3">
            <w:pPr>
              <w:jc w:val="center"/>
              <w:rPr>
                <w:rFonts w:eastAsia="標楷體"/>
              </w:rPr>
            </w:pPr>
            <w:r w:rsidRPr="00EE23E8">
              <w:rPr>
                <w:rFonts w:eastAsia="標楷體"/>
              </w:rPr>
              <w:t>風險性資產與平均風險權數</w:t>
            </w:r>
          </w:p>
        </w:tc>
      </w:tr>
      <w:tr w:rsidR="00E00E57" w:rsidRPr="00EE23E8" w:rsidTr="00D961B4">
        <w:trPr>
          <w:trHeight w:val="572"/>
          <w:jc w:val="center"/>
        </w:trPr>
        <w:tc>
          <w:tcPr>
            <w:tcW w:w="2209" w:type="dxa"/>
            <w:gridSpan w:val="2"/>
            <w:shd w:val="clear" w:color="auto" w:fill="auto"/>
            <w:vAlign w:val="center"/>
          </w:tcPr>
          <w:p w:rsidR="003D2F58" w:rsidRPr="00EE23E8" w:rsidRDefault="003D2F58" w:rsidP="00C57753">
            <w:pPr>
              <w:spacing w:line="360" w:lineRule="auto"/>
              <w:jc w:val="center"/>
              <w:rPr>
                <w:rFonts w:eastAsia="標楷體"/>
              </w:rPr>
            </w:pPr>
            <w:r w:rsidRPr="00EE23E8">
              <w:rPr>
                <w:rFonts w:eastAsia="標楷體"/>
              </w:rPr>
              <w:t>暴險類型</w:t>
            </w:r>
          </w:p>
        </w:tc>
        <w:tc>
          <w:tcPr>
            <w:tcW w:w="1551" w:type="dxa"/>
            <w:shd w:val="clear" w:color="auto" w:fill="auto"/>
            <w:vAlign w:val="center"/>
          </w:tcPr>
          <w:p w:rsidR="003D2F58" w:rsidRPr="00EE23E8" w:rsidRDefault="003D2F58" w:rsidP="001934E3">
            <w:pPr>
              <w:jc w:val="center"/>
              <w:rPr>
                <w:rFonts w:eastAsia="標楷體"/>
              </w:rPr>
            </w:pPr>
            <w:r w:rsidRPr="00EE23E8">
              <w:rPr>
                <w:rFonts w:eastAsia="標楷體"/>
              </w:rPr>
              <w:t>表內金額</w:t>
            </w:r>
            <w:r w:rsidR="001934E3" w:rsidRPr="00EE23E8">
              <w:rPr>
                <w:rFonts w:eastAsia="標楷體"/>
              </w:rPr>
              <w:t>A</w:t>
            </w:r>
          </w:p>
        </w:tc>
        <w:tc>
          <w:tcPr>
            <w:tcW w:w="1423" w:type="dxa"/>
            <w:shd w:val="clear" w:color="auto" w:fill="auto"/>
            <w:vAlign w:val="center"/>
          </w:tcPr>
          <w:p w:rsidR="003D2F58" w:rsidRPr="00EE23E8" w:rsidRDefault="003D2F58" w:rsidP="001934E3">
            <w:pPr>
              <w:jc w:val="center"/>
              <w:rPr>
                <w:rFonts w:eastAsia="標楷體"/>
              </w:rPr>
            </w:pPr>
            <w:r w:rsidRPr="00EE23E8">
              <w:rPr>
                <w:rFonts w:eastAsia="標楷體"/>
              </w:rPr>
              <w:t>表外金額</w:t>
            </w:r>
            <w:r w:rsidR="001934E3" w:rsidRPr="00EE23E8">
              <w:rPr>
                <w:rFonts w:eastAsia="標楷體"/>
              </w:rPr>
              <w:t>B</w:t>
            </w:r>
          </w:p>
        </w:tc>
        <w:tc>
          <w:tcPr>
            <w:tcW w:w="1556" w:type="dxa"/>
            <w:shd w:val="clear" w:color="auto" w:fill="auto"/>
            <w:vAlign w:val="center"/>
          </w:tcPr>
          <w:p w:rsidR="003D2F58" w:rsidRPr="00EE23E8" w:rsidRDefault="003D2F58" w:rsidP="001934E3">
            <w:pPr>
              <w:jc w:val="center"/>
              <w:rPr>
                <w:rFonts w:eastAsia="標楷體"/>
              </w:rPr>
            </w:pPr>
            <w:r w:rsidRPr="00EE23E8">
              <w:rPr>
                <w:rFonts w:eastAsia="標楷體"/>
              </w:rPr>
              <w:t>表內金額</w:t>
            </w:r>
            <w:r w:rsidR="001934E3" w:rsidRPr="00EE23E8">
              <w:rPr>
                <w:rFonts w:eastAsia="標楷體"/>
              </w:rPr>
              <w:t>C</w:t>
            </w:r>
          </w:p>
        </w:tc>
        <w:tc>
          <w:tcPr>
            <w:tcW w:w="1423" w:type="dxa"/>
            <w:shd w:val="clear" w:color="auto" w:fill="auto"/>
            <w:vAlign w:val="center"/>
          </w:tcPr>
          <w:p w:rsidR="003D2F58" w:rsidRPr="00EE23E8" w:rsidRDefault="003D2F58" w:rsidP="001934E3">
            <w:pPr>
              <w:jc w:val="center"/>
              <w:rPr>
                <w:rFonts w:eastAsia="標楷體"/>
              </w:rPr>
            </w:pPr>
            <w:r w:rsidRPr="00EE23E8">
              <w:rPr>
                <w:rFonts w:eastAsia="標楷體"/>
              </w:rPr>
              <w:t>表外金額</w:t>
            </w:r>
            <w:r w:rsidR="001934E3" w:rsidRPr="00EE23E8">
              <w:rPr>
                <w:rFonts w:eastAsia="標楷體"/>
              </w:rPr>
              <w:t>D</w:t>
            </w:r>
          </w:p>
        </w:tc>
        <w:tc>
          <w:tcPr>
            <w:tcW w:w="1556" w:type="dxa"/>
            <w:shd w:val="clear" w:color="auto" w:fill="auto"/>
            <w:vAlign w:val="center"/>
          </w:tcPr>
          <w:p w:rsidR="003D2F58" w:rsidRPr="00EE23E8" w:rsidRDefault="003D2F58" w:rsidP="001934E3">
            <w:pPr>
              <w:jc w:val="center"/>
              <w:rPr>
                <w:rFonts w:eastAsia="標楷體"/>
              </w:rPr>
            </w:pPr>
            <w:r w:rsidRPr="00EE23E8">
              <w:rPr>
                <w:rFonts w:eastAsia="標楷體"/>
              </w:rPr>
              <w:t>風險性資產</w:t>
            </w:r>
            <w:r w:rsidR="001934E3" w:rsidRPr="00EE23E8">
              <w:rPr>
                <w:rFonts w:eastAsia="標楷體"/>
              </w:rPr>
              <w:t>E</w:t>
            </w:r>
          </w:p>
        </w:tc>
        <w:tc>
          <w:tcPr>
            <w:tcW w:w="1168" w:type="dxa"/>
            <w:shd w:val="clear" w:color="auto" w:fill="auto"/>
            <w:vAlign w:val="center"/>
          </w:tcPr>
          <w:p w:rsidR="003D2F58" w:rsidRPr="00EE23E8" w:rsidRDefault="003D2F58" w:rsidP="001934E3">
            <w:pPr>
              <w:jc w:val="center"/>
              <w:rPr>
                <w:rFonts w:eastAsia="標楷體"/>
              </w:rPr>
            </w:pPr>
            <w:r w:rsidRPr="00EE23E8">
              <w:rPr>
                <w:rFonts w:eastAsia="標楷體"/>
              </w:rPr>
              <w:t>平均風險權數</w:t>
            </w:r>
            <w:r w:rsidR="001934E3" w:rsidRPr="00EE23E8">
              <w:rPr>
                <w:rFonts w:eastAsia="標楷體"/>
              </w:rPr>
              <w:t>F</w:t>
            </w:r>
          </w:p>
        </w:tc>
      </w:tr>
      <w:tr w:rsidR="00E00E57" w:rsidRPr="00EE23E8" w:rsidTr="00E00E57">
        <w:trPr>
          <w:trHeight w:val="523"/>
          <w:jc w:val="center"/>
        </w:trPr>
        <w:tc>
          <w:tcPr>
            <w:tcW w:w="336" w:type="dxa"/>
            <w:shd w:val="clear" w:color="auto" w:fill="auto"/>
            <w:vAlign w:val="center"/>
          </w:tcPr>
          <w:p w:rsidR="00E00E57" w:rsidRPr="00EE23E8" w:rsidRDefault="00E00E57" w:rsidP="001934E3">
            <w:pPr>
              <w:spacing w:line="360" w:lineRule="auto"/>
              <w:jc w:val="center"/>
              <w:rPr>
                <w:rFonts w:eastAsia="標楷體"/>
              </w:rPr>
            </w:pPr>
            <w:r w:rsidRPr="00EE23E8">
              <w:rPr>
                <w:rFonts w:eastAsia="標楷體"/>
              </w:rPr>
              <w:t>1</w:t>
            </w:r>
          </w:p>
        </w:tc>
        <w:tc>
          <w:tcPr>
            <w:tcW w:w="1873" w:type="dxa"/>
            <w:shd w:val="clear" w:color="auto" w:fill="auto"/>
            <w:vAlign w:val="center"/>
          </w:tcPr>
          <w:p w:rsidR="00E00E57" w:rsidRPr="00EE23E8" w:rsidRDefault="00E00E57" w:rsidP="001934E3">
            <w:pPr>
              <w:spacing w:line="360" w:lineRule="auto"/>
              <w:jc w:val="both"/>
              <w:rPr>
                <w:rFonts w:eastAsia="標楷體"/>
              </w:rPr>
            </w:pPr>
            <w:r w:rsidRPr="00EE23E8">
              <w:rPr>
                <w:rFonts w:eastAsia="標楷體"/>
              </w:rPr>
              <w:t>主權國家</w:t>
            </w:r>
          </w:p>
        </w:tc>
        <w:tc>
          <w:tcPr>
            <w:tcW w:w="1551" w:type="dxa"/>
            <w:shd w:val="clear" w:color="auto" w:fill="auto"/>
            <w:vAlign w:val="center"/>
          </w:tcPr>
          <w:p w:rsidR="00E00E57" w:rsidRPr="00EE23E8" w:rsidRDefault="00E00E57" w:rsidP="00E00E57">
            <w:pPr>
              <w:jc w:val="right"/>
              <w:rPr>
                <w:rFonts w:ascii="Arial" w:hAnsi="Arial" w:cs="Arial"/>
              </w:rPr>
            </w:pPr>
            <w:r w:rsidRPr="00EE23E8">
              <w:rPr>
                <w:rFonts w:ascii="Arial" w:hAnsi="Arial" w:cs="Arial"/>
              </w:rPr>
              <w:t>46,488,034</w:t>
            </w:r>
          </w:p>
        </w:tc>
        <w:tc>
          <w:tcPr>
            <w:tcW w:w="1423" w:type="dxa"/>
            <w:shd w:val="clear" w:color="auto" w:fill="auto"/>
            <w:vAlign w:val="center"/>
          </w:tcPr>
          <w:p w:rsidR="00E00E57" w:rsidRPr="00EE23E8" w:rsidRDefault="00E00E57" w:rsidP="00E00E57">
            <w:pPr>
              <w:jc w:val="right"/>
              <w:rPr>
                <w:rFonts w:ascii="Arial" w:hAnsi="Arial" w:cs="Arial"/>
              </w:rPr>
            </w:pPr>
            <w:r w:rsidRPr="00EE23E8">
              <w:rPr>
                <w:rFonts w:ascii="Arial" w:hAnsi="Arial" w:cs="Arial"/>
              </w:rPr>
              <w:t xml:space="preserve">　</w:t>
            </w:r>
          </w:p>
        </w:tc>
        <w:tc>
          <w:tcPr>
            <w:tcW w:w="1556" w:type="dxa"/>
            <w:shd w:val="clear" w:color="auto" w:fill="auto"/>
            <w:vAlign w:val="center"/>
          </w:tcPr>
          <w:p w:rsidR="00E00E57" w:rsidRPr="00EE23E8" w:rsidRDefault="00E00E57" w:rsidP="00E00E57">
            <w:pPr>
              <w:jc w:val="right"/>
              <w:rPr>
                <w:rFonts w:ascii="Arial" w:hAnsi="Arial" w:cs="Arial"/>
              </w:rPr>
            </w:pPr>
            <w:r w:rsidRPr="00EE23E8">
              <w:rPr>
                <w:rFonts w:ascii="Arial" w:hAnsi="Arial" w:cs="Arial"/>
              </w:rPr>
              <w:t>46,488,034</w:t>
            </w:r>
          </w:p>
        </w:tc>
        <w:tc>
          <w:tcPr>
            <w:tcW w:w="1423" w:type="dxa"/>
            <w:shd w:val="clear" w:color="auto" w:fill="auto"/>
            <w:vAlign w:val="center"/>
          </w:tcPr>
          <w:p w:rsidR="00E00E57" w:rsidRPr="00EE23E8" w:rsidRDefault="00E00E57" w:rsidP="00E00E57">
            <w:pPr>
              <w:jc w:val="right"/>
              <w:rPr>
                <w:rFonts w:ascii="Arial" w:hAnsi="Arial" w:cs="Arial"/>
              </w:rPr>
            </w:pPr>
            <w:r w:rsidRPr="00EE23E8">
              <w:rPr>
                <w:rFonts w:ascii="Arial" w:hAnsi="Arial" w:cs="Arial"/>
              </w:rPr>
              <w:t xml:space="preserve">　</w:t>
            </w:r>
          </w:p>
        </w:tc>
        <w:tc>
          <w:tcPr>
            <w:tcW w:w="1556" w:type="dxa"/>
            <w:shd w:val="clear" w:color="auto" w:fill="auto"/>
            <w:vAlign w:val="center"/>
          </w:tcPr>
          <w:p w:rsidR="00E00E57" w:rsidRPr="00EE23E8" w:rsidRDefault="00E00E57" w:rsidP="00E00E57">
            <w:pPr>
              <w:jc w:val="right"/>
              <w:rPr>
                <w:rFonts w:ascii="Arial" w:hAnsi="Arial" w:cs="Arial"/>
              </w:rPr>
            </w:pPr>
            <w:r w:rsidRPr="00EE23E8">
              <w:rPr>
                <w:rFonts w:ascii="Arial" w:hAnsi="Arial" w:cs="Arial"/>
              </w:rPr>
              <w:t xml:space="preserve">　</w:t>
            </w:r>
          </w:p>
        </w:tc>
        <w:tc>
          <w:tcPr>
            <w:tcW w:w="1168" w:type="dxa"/>
            <w:shd w:val="clear" w:color="auto" w:fill="auto"/>
            <w:vAlign w:val="center"/>
          </w:tcPr>
          <w:p w:rsidR="00E00E57" w:rsidRPr="00EE23E8" w:rsidRDefault="00E00E57" w:rsidP="00E00E57">
            <w:pPr>
              <w:jc w:val="right"/>
              <w:rPr>
                <w:rFonts w:ascii="Arial" w:hAnsi="Arial" w:cs="Arial"/>
              </w:rPr>
            </w:pPr>
            <w:r w:rsidRPr="00EE23E8">
              <w:rPr>
                <w:rFonts w:ascii="Arial" w:hAnsi="Arial" w:cs="Arial"/>
              </w:rPr>
              <w:t>0.00%</w:t>
            </w:r>
          </w:p>
        </w:tc>
      </w:tr>
      <w:tr w:rsidR="00E00E57" w:rsidRPr="00EE23E8" w:rsidTr="00E00E57">
        <w:trPr>
          <w:trHeight w:val="687"/>
          <w:jc w:val="center"/>
        </w:trPr>
        <w:tc>
          <w:tcPr>
            <w:tcW w:w="336" w:type="dxa"/>
            <w:shd w:val="clear" w:color="auto" w:fill="auto"/>
            <w:vAlign w:val="center"/>
          </w:tcPr>
          <w:p w:rsidR="00E00E57" w:rsidRPr="00EE23E8" w:rsidRDefault="00E00E57" w:rsidP="001934E3">
            <w:pPr>
              <w:spacing w:line="360" w:lineRule="auto"/>
              <w:jc w:val="center"/>
              <w:rPr>
                <w:rFonts w:eastAsia="標楷體"/>
              </w:rPr>
            </w:pPr>
            <w:r w:rsidRPr="00EE23E8">
              <w:rPr>
                <w:rFonts w:eastAsia="標楷體"/>
              </w:rPr>
              <w:t>2</w:t>
            </w:r>
          </w:p>
        </w:tc>
        <w:tc>
          <w:tcPr>
            <w:tcW w:w="1873" w:type="dxa"/>
            <w:shd w:val="clear" w:color="auto" w:fill="auto"/>
            <w:vAlign w:val="center"/>
          </w:tcPr>
          <w:p w:rsidR="00E00E57" w:rsidRPr="00EE23E8" w:rsidRDefault="00E00E57" w:rsidP="001934E3">
            <w:pPr>
              <w:spacing w:line="240" w:lineRule="atLeast"/>
              <w:jc w:val="both"/>
              <w:rPr>
                <w:rFonts w:eastAsia="標楷體"/>
              </w:rPr>
            </w:pPr>
            <w:r w:rsidRPr="00EE23E8">
              <w:rPr>
                <w:rFonts w:eastAsia="標楷體"/>
              </w:rPr>
              <w:t>非中央政府公共部門</w:t>
            </w:r>
          </w:p>
        </w:tc>
        <w:tc>
          <w:tcPr>
            <w:tcW w:w="1551" w:type="dxa"/>
            <w:shd w:val="clear" w:color="auto" w:fill="auto"/>
            <w:vAlign w:val="center"/>
          </w:tcPr>
          <w:p w:rsidR="00E00E57" w:rsidRPr="00EE23E8" w:rsidRDefault="00E00E57" w:rsidP="00E00E57">
            <w:pPr>
              <w:jc w:val="right"/>
              <w:rPr>
                <w:rFonts w:ascii="Arial" w:hAnsi="Arial" w:cs="Arial"/>
              </w:rPr>
            </w:pPr>
            <w:r w:rsidRPr="00EE23E8">
              <w:rPr>
                <w:rFonts w:ascii="Arial" w:hAnsi="Arial" w:cs="Arial"/>
              </w:rPr>
              <w:t xml:space="preserve">　</w:t>
            </w:r>
          </w:p>
        </w:tc>
        <w:tc>
          <w:tcPr>
            <w:tcW w:w="1423" w:type="dxa"/>
            <w:shd w:val="clear" w:color="auto" w:fill="auto"/>
            <w:vAlign w:val="center"/>
          </w:tcPr>
          <w:p w:rsidR="00E00E57" w:rsidRPr="00EE23E8" w:rsidRDefault="00E00E57" w:rsidP="00E00E57">
            <w:pPr>
              <w:jc w:val="right"/>
              <w:rPr>
                <w:rFonts w:ascii="Arial" w:hAnsi="Arial" w:cs="Arial"/>
              </w:rPr>
            </w:pPr>
            <w:r w:rsidRPr="00EE23E8">
              <w:rPr>
                <w:rFonts w:ascii="Arial" w:hAnsi="Arial" w:cs="Arial"/>
              </w:rPr>
              <w:t xml:space="preserve">　</w:t>
            </w:r>
          </w:p>
        </w:tc>
        <w:tc>
          <w:tcPr>
            <w:tcW w:w="1556" w:type="dxa"/>
            <w:shd w:val="clear" w:color="auto" w:fill="auto"/>
            <w:vAlign w:val="center"/>
          </w:tcPr>
          <w:p w:rsidR="00E00E57" w:rsidRPr="00EE23E8" w:rsidRDefault="00E00E57" w:rsidP="00E00E57">
            <w:pPr>
              <w:jc w:val="right"/>
              <w:rPr>
                <w:rFonts w:ascii="Arial" w:hAnsi="Arial" w:cs="Arial"/>
              </w:rPr>
            </w:pPr>
            <w:r w:rsidRPr="00EE23E8">
              <w:rPr>
                <w:rFonts w:ascii="Arial" w:hAnsi="Arial" w:cs="Arial"/>
              </w:rPr>
              <w:t xml:space="preserve">　</w:t>
            </w:r>
          </w:p>
        </w:tc>
        <w:tc>
          <w:tcPr>
            <w:tcW w:w="1423" w:type="dxa"/>
            <w:shd w:val="clear" w:color="auto" w:fill="auto"/>
            <w:vAlign w:val="center"/>
          </w:tcPr>
          <w:p w:rsidR="00E00E57" w:rsidRPr="00EE23E8" w:rsidRDefault="00E00E57" w:rsidP="00E00E57">
            <w:pPr>
              <w:jc w:val="right"/>
              <w:rPr>
                <w:rFonts w:ascii="Arial" w:hAnsi="Arial" w:cs="Arial"/>
              </w:rPr>
            </w:pPr>
            <w:r w:rsidRPr="00EE23E8">
              <w:rPr>
                <w:rFonts w:ascii="Arial" w:hAnsi="Arial" w:cs="Arial"/>
              </w:rPr>
              <w:t xml:space="preserve">　</w:t>
            </w:r>
          </w:p>
        </w:tc>
        <w:tc>
          <w:tcPr>
            <w:tcW w:w="1556" w:type="dxa"/>
            <w:shd w:val="clear" w:color="auto" w:fill="auto"/>
            <w:vAlign w:val="center"/>
          </w:tcPr>
          <w:p w:rsidR="00E00E57" w:rsidRPr="00EE23E8" w:rsidRDefault="00E00E57" w:rsidP="00E00E57">
            <w:pPr>
              <w:jc w:val="right"/>
              <w:rPr>
                <w:rFonts w:ascii="Arial" w:hAnsi="Arial" w:cs="Arial"/>
              </w:rPr>
            </w:pPr>
            <w:r w:rsidRPr="00EE23E8">
              <w:rPr>
                <w:rFonts w:ascii="Arial" w:hAnsi="Arial" w:cs="Arial"/>
              </w:rPr>
              <w:t xml:space="preserve">　</w:t>
            </w:r>
          </w:p>
        </w:tc>
        <w:tc>
          <w:tcPr>
            <w:tcW w:w="1168" w:type="dxa"/>
            <w:shd w:val="clear" w:color="auto" w:fill="auto"/>
            <w:vAlign w:val="center"/>
          </w:tcPr>
          <w:p w:rsidR="00E00E57" w:rsidRPr="00EE23E8" w:rsidRDefault="00E00E57" w:rsidP="00E00E57">
            <w:pPr>
              <w:jc w:val="right"/>
              <w:rPr>
                <w:rFonts w:ascii="Arial" w:hAnsi="Arial" w:cs="Arial"/>
              </w:rPr>
            </w:pPr>
            <w:r w:rsidRPr="00EE23E8">
              <w:rPr>
                <w:rFonts w:ascii="Arial" w:hAnsi="Arial" w:cs="Arial"/>
              </w:rPr>
              <w:t xml:space="preserve">　</w:t>
            </w:r>
          </w:p>
        </w:tc>
      </w:tr>
      <w:tr w:rsidR="00E00E57" w:rsidRPr="00EE23E8" w:rsidTr="00E00E57">
        <w:trPr>
          <w:trHeight w:val="726"/>
          <w:jc w:val="center"/>
        </w:trPr>
        <w:tc>
          <w:tcPr>
            <w:tcW w:w="336" w:type="dxa"/>
            <w:shd w:val="clear" w:color="auto" w:fill="auto"/>
            <w:vAlign w:val="center"/>
          </w:tcPr>
          <w:p w:rsidR="00E00E57" w:rsidRPr="00EE23E8" w:rsidRDefault="00E00E57" w:rsidP="001934E3">
            <w:pPr>
              <w:spacing w:line="360" w:lineRule="auto"/>
              <w:jc w:val="center"/>
              <w:rPr>
                <w:rFonts w:eastAsia="標楷體"/>
              </w:rPr>
            </w:pPr>
            <w:r w:rsidRPr="00EE23E8">
              <w:rPr>
                <w:rFonts w:eastAsia="標楷體"/>
              </w:rPr>
              <w:t>3</w:t>
            </w:r>
          </w:p>
        </w:tc>
        <w:tc>
          <w:tcPr>
            <w:tcW w:w="1873" w:type="dxa"/>
            <w:shd w:val="clear" w:color="auto" w:fill="auto"/>
            <w:vAlign w:val="center"/>
          </w:tcPr>
          <w:p w:rsidR="00E00E57" w:rsidRPr="00EE23E8" w:rsidRDefault="00E00E57" w:rsidP="001934E3">
            <w:pPr>
              <w:spacing w:line="240" w:lineRule="atLeast"/>
              <w:jc w:val="both"/>
              <w:rPr>
                <w:rFonts w:eastAsia="標楷體"/>
              </w:rPr>
            </w:pPr>
            <w:r w:rsidRPr="00EE23E8">
              <w:rPr>
                <w:rFonts w:eastAsia="標楷體"/>
              </w:rPr>
              <w:t>銀行</w:t>
            </w:r>
            <w:r w:rsidRPr="00EE23E8">
              <w:rPr>
                <w:rFonts w:eastAsia="標楷體"/>
              </w:rPr>
              <w:t>(</w:t>
            </w:r>
            <w:r w:rsidRPr="00EE23E8">
              <w:rPr>
                <w:rFonts w:eastAsia="標楷體"/>
              </w:rPr>
              <w:t>含多邊開發銀行</w:t>
            </w:r>
            <w:r w:rsidRPr="00EE23E8">
              <w:rPr>
                <w:rFonts w:eastAsia="標楷體"/>
              </w:rPr>
              <w:t>)</w:t>
            </w:r>
          </w:p>
        </w:tc>
        <w:tc>
          <w:tcPr>
            <w:tcW w:w="1551" w:type="dxa"/>
            <w:shd w:val="clear" w:color="auto" w:fill="auto"/>
            <w:vAlign w:val="center"/>
          </w:tcPr>
          <w:p w:rsidR="00E00E57" w:rsidRPr="00EE23E8" w:rsidRDefault="00E00E57" w:rsidP="00E00E57">
            <w:pPr>
              <w:jc w:val="right"/>
              <w:rPr>
                <w:rFonts w:ascii="Arial" w:hAnsi="Arial" w:cs="Arial"/>
              </w:rPr>
            </w:pPr>
            <w:r w:rsidRPr="00EE23E8">
              <w:rPr>
                <w:rFonts w:ascii="Arial" w:hAnsi="Arial" w:cs="Arial"/>
              </w:rPr>
              <w:t>10,719,466</w:t>
            </w:r>
          </w:p>
        </w:tc>
        <w:tc>
          <w:tcPr>
            <w:tcW w:w="1423" w:type="dxa"/>
            <w:shd w:val="clear" w:color="auto" w:fill="auto"/>
            <w:vAlign w:val="center"/>
          </w:tcPr>
          <w:p w:rsidR="00E00E57" w:rsidRPr="00EE23E8" w:rsidRDefault="00E00E57" w:rsidP="00E00E57">
            <w:pPr>
              <w:jc w:val="right"/>
              <w:rPr>
                <w:rFonts w:ascii="Arial" w:hAnsi="Arial" w:cs="Arial"/>
              </w:rPr>
            </w:pPr>
            <w:r w:rsidRPr="00EE23E8">
              <w:rPr>
                <w:rFonts w:ascii="Arial" w:hAnsi="Arial" w:cs="Arial"/>
              </w:rPr>
              <w:t xml:space="preserve">　</w:t>
            </w:r>
          </w:p>
        </w:tc>
        <w:tc>
          <w:tcPr>
            <w:tcW w:w="1556" w:type="dxa"/>
            <w:shd w:val="clear" w:color="auto" w:fill="auto"/>
            <w:vAlign w:val="center"/>
          </w:tcPr>
          <w:p w:rsidR="00E00E57" w:rsidRPr="00EE23E8" w:rsidRDefault="00E00E57" w:rsidP="00E00E57">
            <w:pPr>
              <w:jc w:val="right"/>
              <w:rPr>
                <w:rFonts w:ascii="Arial" w:hAnsi="Arial" w:cs="Arial"/>
              </w:rPr>
            </w:pPr>
            <w:r w:rsidRPr="00EE23E8">
              <w:rPr>
                <w:rFonts w:ascii="Arial" w:hAnsi="Arial" w:cs="Arial"/>
              </w:rPr>
              <w:t>10,719,466</w:t>
            </w:r>
          </w:p>
        </w:tc>
        <w:tc>
          <w:tcPr>
            <w:tcW w:w="1423" w:type="dxa"/>
            <w:shd w:val="clear" w:color="auto" w:fill="auto"/>
            <w:vAlign w:val="center"/>
          </w:tcPr>
          <w:p w:rsidR="00E00E57" w:rsidRPr="00EE23E8" w:rsidRDefault="00E00E57" w:rsidP="00E00E57">
            <w:pPr>
              <w:jc w:val="right"/>
              <w:rPr>
                <w:rFonts w:ascii="Arial" w:hAnsi="Arial" w:cs="Arial"/>
              </w:rPr>
            </w:pPr>
            <w:r w:rsidRPr="00EE23E8">
              <w:rPr>
                <w:rFonts w:ascii="Arial" w:hAnsi="Arial" w:cs="Arial"/>
              </w:rPr>
              <w:t xml:space="preserve">　</w:t>
            </w:r>
          </w:p>
        </w:tc>
        <w:tc>
          <w:tcPr>
            <w:tcW w:w="1556" w:type="dxa"/>
            <w:shd w:val="clear" w:color="auto" w:fill="auto"/>
            <w:vAlign w:val="center"/>
          </w:tcPr>
          <w:p w:rsidR="00E00E57" w:rsidRPr="00EE23E8" w:rsidRDefault="00E00E57" w:rsidP="00E00E57">
            <w:pPr>
              <w:jc w:val="right"/>
              <w:rPr>
                <w:rFonts w:ascii="Arial" w:hAnsi="Arial" w:cs="Arial"/>
              </w:rPr>
            </w:pPr>
            <w:r w:rsidRPr="00EE23E8">
              <w:rPr>
                <w:rFonts w:ascii="Arial" w:hAnsi="Arial" w:cs="Arial"/>
              </w:rPr>
              <w:t>4,552,050</w:t>
            </w:r>
          </w:p>
        </w:tc>
        <w:tc>
          <w:tcPr>
            <w:tcW w:w="1168" w:type="dxa"/>
            <w:shd w:val="clear" w:color="auto" w:fill="auto"/>
            <w:vAlign w:val="center"/>
          </w:tcPr>
          <w:p w:rsidR="00E00E57" w:rsidRPr="00EE23E8" w:rsidRDefault="00E00E57" w:rsidP="00E00E57">
            <w:pPr>
              <w:jc w:val="right"/>
              <w:rPr>
                <w:rFonts w:ascii="Arial" w:hAnsi="Arial" w:cs="Arial"/>
              </w:rPr>
            </w:pPr>
            <w:r w:rsidRPr="00EE23E8">
              <w:rPr>
                <w:rFonts w:ascii="Arial" w:hAnsi="Arial" w:cs="Arial"/>
              </w:rPr>
              <w:t>42.47%</w:t>
            </w:r>
          </w:p>
        </w:tc>
      </w:tr>
      <w:tr w:rsidR="00E00E57" w:rsidRPr="00EE23E8" w:rsidTr="00E00E57">
        <w:trPr>
          <w:trHeight w:val="708"/>
          <w:jc w:val="center"/>
        </w:trPr>
        <w:tc>
          <w:tcPr>
            <w:tcW w:w="336" w:type="dxa"/>
            <w:shd w:val="clear" w:color="auto" w:fill="auto"/>
            <w:vAlign w:val="center"/>
          </w:tcPr>
          <w:p w:rsidR="00E00E57" w:rsidRPr="00EE23E8" w:rsidRDefault="00E00E57" w:rsidP="001934E3">
            <w:pPr>
              <w:spacing w:line="360" w:lineRule="auto"/>
              <w:jc w:val="center"/>
              <w:rPr>
                <w:rFonts w:eastAsia="標楷體"/>
              </w:rPr>
            </w:pPr>
            <w:r w:rsidRPr="00EE23E8">
              <w:rPr>
                <w:rFonts w:eastAsia="標楷體"/>
              </w:rPr>
              <w:t>4</w:t>
            </w:r>
          </w:p>
        </w:tc>
        <w:tc>
          <w:tcPr>
            <w:tcW w:w="1873" w:type="dxa"/>
            <w:shd w:val="clear" w:color="auto" w:fill="auto"/>
            <w:vAlign w:val="center"/>
          </w:tcPr>
          <w:p w:rsidR="00E00E57" w:rsidRPr="00EE23E8" w:rsidRDefault="00E00E57" w:rsidP="001934E3">
            <w:pPr>
              <w:spacing w:line="240" w:lineRule="atLeast"/>
              <w:jc w:val="both"/>
              <w:rPr>
                <w:rFonts w:eastAsia="標楷體"/>
              </w:rPr>
            </w:pPr>
            <w:r w:rsidRPr="00EE23E8">
              <w:rPr>
                <w:rFonts w:eastAsia="標楷體"/>
              </w:rPr>
              <w:t>企業</w:t>
            </w:r>
            <w:r w:rsidRPr="00EE23E8">
              <w:rPr>
                <w:rFonts w:eastAsia="標楷體"/>
              </w:rPr>
              <w:t>(</w:t>
            </w:r>
            <w:r w:rsidRPr="00EE23E8">
              <w:rPr>
                <w:rFonts w:eastAsia="標楷體"/>
              </w:rPr>
              <w:t>含證券與保險公司</w:t>
            </w:r>
            <w:r w:rsidRPr="00EE23E8">
              <w:rPr>
                <w:rFonts w:eastAsia="標楷體"/>
              </w:rPr>
              <w:t>)</w:t>
            </w:r>
          </w:p>
        </w:tc>
        <w:tc>
          <w:tcPr>
            <w:tcW w:w="1551" w:type="dxa"/>
            <w:shd w:val="clear" w:color="auto" w:fill="auto"/>
            <w:vAlign w:val="center"/>
          </w:tcPr>
          <w:p w:rsidR="00E00E57" w:rsidRPr="00EE23E8" w:rsidRDefault="00E00E57" w:rsidP="00E00E57">
            <w:pPr>
              <w:jc w:val="right"/>
              <w:rPr>
                <w:rFonts w:ascii="Arial" w:hAnsi="Arial" w:cs="Arial"/>
              </w:rPr>
            </w:pPr>
            <w:r w:rsidRPr="00EE23E8">
              <w:rPr>
                <w:rFonts w:ascii="Arial" w:hAnsi="Arial" w:cs="Arial"/>
              </w:rPr>
              <w:t>143,688,882</w:t>
            </w:r>
          </w:p>
        </w:tc>
        <w:tc>
          <w:tcPr>
            <w:tcW w:w="1423" w:type="dxa"/>
            <w:shd w:val="clear" w:color="auto" w:fill="auto"/>
            <w:vAlign w:val="center"/>
          </w:tcPr>
          <w:p w:rsidR="00E00E57" w:rsidRPr="00EE23E8" w:rsidRDefault="00E00E57" w:rsidP="00E00E57">
            <w:pPr>
              <w:jc w:val="right"/>
              <w:rPr>
                <w:rFonts w:ascii="Arial" w:hAnsi="Arial" w:cs="Arial"/>
              </w:rPr>
            </w:pPr>
            <w:r w:rsidRPr="00EE23E8">
              <w:rPr>
                <w:rFonts w:ascii="Arial" w:hAnsi="Arial" w:cs="Arial"/>
              </w:rPr>
              <w:t>25,451,571</w:t>
            </w:r>
          </w:p>
        </w:tc>
        <w:tc>
          <w:tcPr>
            <w:tcW w:w="1556" w:type="dxa"/>
            <w:shd w:val="clear" w:color="auto" w:fill="auto"/>
            <w:vAlign w:val="center"/>
          </w:tcPr>
          <w:p w:rsidR="00E00E57" w:rsidRPr="00EE23E8" w:rsidRDefault="00E00E57" w:rsidP="00E00E57">
            <w:pPr>
              <w:jc w:val="right"/>
              <w:rPr>
                <w:rFonts w:ascii="Arial" w:hAnsi="Arial" w:cs="Arial"/>
              </w:rPr>
            </w:pPr>
            <w:r w:rsidRPr="00EE23E8">
              <w:rPr>
                <w:rFonts w:ascii="Arial" w:hAnsi="Arial" w:cs="Arial"/>
              </w:rPr>
              <w:t>143,688,882</w:t>
            </w:r>
          </w:p>
        </w:tc>
        <w:tc>
          <w:tcPr>
            <w:tcW w:w="1423" w:type="dxa"/>
            <w:shd w:val="clear" w:color="auto" w:fill="auto"/>
            <w:vAlign w:val="center"/>
          </w:tcPr>
          <w:p w:rsidR="00E00E57" w:rsidRPr="00EE23E8" w:rsidRDefault="00E00E57" w:rsidP="00E00E57">
            <w:pPr>
              <w:jc w:val="right"/>
              <w:rPr>
                <w:rFonts w:ascii="Arial" w:hAnsi="Arial" w:cs="Arial"/>
              </w:rPr>
            </w:pPr>
            <w:r w:rsidRPr="00EE23E8">
              <w:rPr>
                <w:rFonts w:ascii="Arial" w:hAnsi="Arial" w:cs="Arial"/>
              </w:rPr>
              <w:t>11,501,390</w:t>
            </w:r>
          </w:p>
        </w:tc>
        <w:tc>
          <w:tcPr>
            <w:tcW w:w="1556" w:type="dxa"/>
            <w:shd w:val="clear" w:color="auto" w:fill="auto"/>
            <w:vAlign w:val="center"/>
          </w:tcPr>
          <w:p w:rsidR="00E00E57" w:rsidRPr="00EE23E8" w:rsidRDefault="00E00E57" w:rsidP="00E00E57">
            <w:pPr>
              <w:jc w:val="right"/>
              <w:rPr>
                <w:rFonts w:ascii="Arial" w:hAnsi="Arial" w:cs="Arial"/>
              </w:rPr>
            </w:pPr>
            <w:r w:rsidRPr="00EE23E8">
              <w:rPr>
                <w:rFonts w:ascii="Arial" w:hAnsi="Arial" w:cs="Arial"/>
              </w:rPr>
              <w:t>145,914,427</w:t>
            </w:r>
          </w:p>
        </w:tc>
        <w:tc>
          <w:tcPr>
            <w:tcW w:w="1168" w:type="dxa"/>
            <w:shd w:val="clear" w:color="auto" w:fill="auto"/>
            <w:vAlign w:val="center"/>
          </w:tcPr>
          <w:p w:rsidR="00E00E57" w:rsidRPr="00EE23E8" w:rsidRDefault="00E00E57" w:rsidP="00E00E57">
            <w:pPr>
              <w:jc w:val="right"/>
              <w:rPr>
                <w:rFonts w:ascii="Arial" w:hAnsi="Arial" w:cs="Arial"/>
              </w:rPr>
            </w:pPr>
            <w:r w:rsidRPr="00EE23E8">
              <w:rPr>
                <w:rFonts w:ascii="Arial" w:hAnsi="Arial" w:cs="Arial"/>
              </w:rPr>
              <w:t>94.02%</w:t>
            </w:r>
          </w:p>
        </w:tc>
      </w:tr>
      <w:tr w:rsidR="00E00E57" w:rsidRPr="00EE23E8" w:rsidTr="00E00E57">
        <w:trPr>
          <w:trHeight w:val="574"/>
          <w:jc w:val="center"/>
        </w:trPr>
        <w:tc>
          <w:tcPr>
            <w:tcW w:w="336" w:type="dxa"/>
            <w:shd w:val="clear" w:color="auto" w:fill="auto"/>
            <w:vAlign w:val="center"/>
          </w:tcPr>
          <w:p w:rsidR="00E00E57" w:rsidRPr="00EE23E8" w:rsidRDefault="00E00E57" w:rsidP="001934E3">
            <w:pPr>
              <w:spacing w:line="360" w:lineRule="auto"/>
              <w:jc w:val="center"/>
              <w:rPr>
                <w:rFonts w:eastAsia="標楷體"/>
              </w:rPr>
            </w:pPr>
            <w:r w:rsidRPr="00EE23E8">
              <w:rPr>
                <w:rFonts w:eastAsia="標楷體"/>
              </w:rPr>
              <w:t>5</w:t>
            </w:r>
          </w:p>
        </w:tc>
        <w:tc>
          <w:tcPr>
            <w:tcW w:w="1873" w:type="dxa"/>
            <w:shd w:val="clear" w:color="auto" w:fill="auto"/>
            <w:vAlign w:val="center"/>
          </w:tcPr>
          <w:p w:rsidR="00E00E57" w:rsidRPr="00EE23E8" w:rsidRDefault="00E00E57" w:rsidP="001934E3">
            <w:pPr>
              <w:spacing w:line="360" w:lineRule="auto"/>
              <w:jc w:val="both"/>
              <w:rPr>
                <w:rFonts w:eastAsia="標楷體"/>
              </w:rPr>
            </w:pPr>
            <w:r w:rsidRPr="00EE23E8">
              <w:rPr>
                <w:rFonts w:eastAsia="標楷體"/>
              </w:rPr>
              <w:t>零售債權</w:t>
            </w:r>
          </w:p>
        </w:tc>
        <w:tc>
          <w:tcPr>
            <w:tcW w:w="1551" w:type="dxa"/>
            <w:shd w:val="clear" w:color="auto" w:fill="auto"/>
            <w:vAlign w:val="center"/>
          </w:tcPr>
          <w:p w:rsidR="00E00E57" w:rsidRPr="00EE23E8" w:rsidRDefault="00E00E57" w:rsidP="00E00E57">
            <w:pPr>
              <w:jc w:val="right"/>
              <w:rPr>
                <w:rFonts w:ascii="Arial" w:hAnsi="Arial" w:cs="Arial"/>
              </w:rPr>
            </w:pPr>
            <w:r w:rsidRPr="00EE23E8">
              <w:rPr>
                <w:rFonts w:ascii="Arial" w:hAnsi="Arial" w:cs="Arial"/>
              </w:rPr>
              <w:t>24,761,321</w:t>
            </w:r>
          </w:p>
        </w:tc>
        <w:tc>
          <w:tcPr>
            <w:tcW w:w="1423" w:type="dxa"/>
            <w:shd w:val="clear" w:color="auto" w:fill="auto"/>
            <w:vAlign w:val="center"/>
          </w:tcPr>
          <w:p w:rsidR="00E00E57" w:rsidRPr="00EE23E8" w:rsidRDefault="00E00E57" w:rsidP="00E00E57">
            <w:pPr>
              <w:jc w:val="right"/>
              <w:rPr>
                <w:rFonts w:ascii="Arial" w:hAnsi="Arial" w:cs="Arial"/>
              </w:rPr>
            </w:pPr>
            <w:r w:rsidRPr="00EE23E8">
              <w:rPr>
                <w:rFonts w:ascii="Arial" w:hAnsi="Arial" w:cs="Arial"/>
              </w:rPr>
              <w:t>4,514,854</w:t>
            </w:r>
          </w:p>
        </w:tc>
        <w:tc>
          <w:tcPr>
            <w:tcW w:w="1556" w:type="dxa"/>
            <w:shd w:val="clear" w:color="auto" w:fill="auto"/>
            <w:vAlign w:val="center"/>
          </w:tcPr>
          <w:p w:rsidR="00E00E57" w:rsidRPr="00EE23E8" w:rsidRDefault="00E00E57" w:rsidP="00E00E57">
            <w:pPr>
              <w:jc w:val="right"/>
              <w:rPr>
                <w:rFonts w:ascii="Arial" w:hAnsi="Arial" w:cs="Arial"/>
              </w:rPr>
            </w:pPr>
            <w:r w:rsidRPr="00EE23E8">
              <w:rPr>
                <w:rFonts w:ascii="Arial" w:hAnsi="Arial" w:cs="Arial"/>
              </w:rPr>
              <w:t>24,761,321</w:t>
            </w:r>
          </w:p>
        </w:tc>
        <w:tc>
          <w:tcPr>
            <w:tcW w:w="1423" w:type="dxa"/>
            <w:shd w:val="clear" w:color="auto" w:fill="auto"/>
            <w:vAlign w:val="center"/>
          </w:tcPr>
          <w:p w:rsidR="00E00E57" w:rsidRPr="00EE23E8" w:rsidRDefault="00E00E57" w:rsidP="00E00E57">
            <w:pPr>
              <w:jc w:val="right"/>
              <w:rPr>
                <w:rFonts w:ascii="Arial" w:hAnsi="Arial" w:cs="Arial"/>
              </w:rPr>
            </w:pPr>
            <w:r w:rsidRPr="00EE23E8">
              <w:rPr>
                <w:rFonts w:ascii="Arial" w:hAnsi="Arial" w:cs="Arial"/>
              </w:rPr>
              <w:t>1,160,652</w:t>
            </w:r>
          </w:p>
        </w:tc>
        <w:tc>
          <w:tcPr>
            <w:tcW w:w="1556" w:type="dxa"/>
            <w:shd w:val="clear" w:color="auto" w:fill="auto"/>
            <w:vAlign w:val="center"/>
          </w:tcPr>
          <w:p w:rsidR="00E00E57" w:rsidRPr="00EE23E8" w:rsidRDefault="00E00E57" w:rsidP="00E00E57">
            <w:pPr>
              <w:jc w:val="right"/>
              <w:rPr>
                <w:rFonts w:ascii="Arial" w:hAnsi="Arial" w:cs="Arial"/>
              </w:rPr>
            </w:pPr>
            <w:r w:rsidRPr="00EE23E8">
              <w:rPr>
                <w:rFonts w:ascii="Arial" w:hAnsi="Arial" w:cs="Arial"/>
              </w:rPr>
              <w:t>23,600,376</w:t>
            </w:r>
          </w:p>
        </w:tc>
        <w:tc>
          <w:tcPr>
            <w:tcW w:w="1168" w:type="dxa"/>
            <w:shd w:val="clear" w:color="auto" w:fill="auto"/>
            <w:vAlign w:val="center"/>
          </w:tcPr>
          <w:p w:rsidR="00E00E57" w:rsidRPr="00EE23E8" w:rsidRDefault="00E00E57" w:rsidP="00E00E57">
            <w:pPr>
              <w:jc w:val="right"/>
              <w:rPr>
                <w:rFonts w:ascii="Arial" w:hAnsi="Arial" w:cs="Arial"/>
              </w:rPr>
            </w:pPr>
            <w:r w:rsidRPr="00EE23E8">
              <w:rPr>
                <w:rFonts w:ascii="Arial" w:hAnsi="Arial" w:cs="Arial"/>
              </w:rPr>
              <w:t>91.04%</w:t>
            </w:r>
          </w:p>
        </w:tc>
      </w:tr>
      <w:tr w:rsidR="00E00E57" w:rsidRPr="00EE23E8" w:rsidTr="00E00E57">
        <w:trPr>
          <w:trHeight w:val="476"/>
          <w:jc w:val="center"/>
        </w:trPr>
        <w:tc>
          <w:tcPr>
            <w:tcW w:w="336" w:type="dxa"/>
            <w:shd w:val="clear" w:color="auto" w:fill="auto"/>
            <w:vAlign w:val="center"/>
          </w:tcPr>
          <w:p w:rsidR="00E00E57" w:rsidRPr="00EE23E8" w:rsidRDefault="00E00E57" w:rsidP="001934E3">
            <w:pPr>
              <w:spacing w:line="360" w:lineRule="auto"/>
              <w:jc w:val="center"/>
              <w:rPr>
                <w:rFonts w:eastAsia="標楷體"/>
              </w:rPr>
            </w:pPr>
            <w:r w:rsidRPr="00EE23E8">
              <w:rPr>
                <w:rFonts w:eastAsia="標楷體"/>
              </w:rPr>
              <w:t>6</w:t>
            </w:r>
          </w:p>
        </w:tc>
        <w:tc>
          <w:tcPr>
            <w:tcW w:w="1873" w:type="dxa"/>
            <w:shd w:val="clear" w:color="auto" w:fill="auto"/>
            <w:vAlign w:val="center"/>
          </w:tcPr>
          <w:p w:rsidR="00E00E57" w:rsidRPr="00EE23E8" w:rsidRDefault="00E00E57" w:rsidP="001934E3">
            <w:pPr>
              <w:spacing w:line="360" w:lineRule="auto"/>
              <w:jc w:val="both"/>
              <w:rPr>
                <w:rFonts w:eastAsia="標楷體"/>
              </w:rPr>
            </w:pPr>
            <w:r w:rsidRPr="00EE23E8">
              <w:rPr>
                <w:rFonts w:eastAsia="標楷體"/>
              </w:rPr>
              <w:t>住宅用不動產</w:t>
            </w:r>
          </w:p>
        </w:tc>
        <w:tc>
          <w:tcPr>
            <w:tcW w:w="1551" w:type="dxa"/>
            <w:shd w:val="clear" w:color="auto" w:fill="auto"/>
            <w:vAlign w:val="center"/>
          </w:tcPr>
          <w:p w:rsidR="00E00E57" w:rsidRPr="00EE23E8" w:rsidRDefault="00E00E57" w:rsidP="00E00E57">
            <w:pPr>
              <w:jc w:val="right"/>
              <w:rPr>
                <w:rFonts w:ascii="Arial" w:hAnsi="Arial" w:cs="Arial"/>
              </w:rPr>
            </w:pPr>
            <w:r w:rsidRPr="00EE23E8">
              <w:rPr>
                <w:rFonts w:ascii="Arial" w:hAnsi="Arial" w:cs="Arial"/>
              </w:rPr>
              <w:t>10,425,342</w:t>
            </w:r>
          </w:p>
        </w:tc>
        <w:tc>
          <w:tcPr>
            <w:tcW w:w="1423" w:type="dxa"/>
            <w:shd w:val="clear" w:color="auto" w:fill="auto"/>
            <w:vAlign w:val="center"/>
          </w:tcPr>
          <w:p w:rsidR="00E00E57" w:rsidRPr="00EE23E8" w:rsidRDefault="00E00E57" w:rsidP="00E00E57">
            <w:pPr>
              <w:jc w:val="right"/>
              <w:rPr>
                <w:rFonts w:ascii="Arial" w:hAnsi="Arial" w:cs="Arial"/>
              </w:rPr>
            </w:pPr>
            <w:r w:rsidRPr="00EE23E8">
              <w:rPr>
                <w:rFonts w:ascii="Arial" w:hAnsi="Arial" w:cs="Arial"/>
              </w:rPr>
              <w:t xml:space="preserve">　</w:t>
            </w:r>
          </w:p>
        </w:tc>
        <w:tc>
          <w:tcPr>
            <w:tcW w:w="1556" w:type="dxa"/>
            <w:shd w:val="clear" w:color="auto" w:fill="auto"/>
            <w:vAlign w:val="center"/>
          </w:tcPr>
          <w:p w:rsidR="00E00E57" w:rsidRPr="00EE23E8" w:rsidRDefault="00E00E57" w:rsidP="00E00E57">
            <w:pPr>
              <w:jc w:val="right"/>
              <w:rPr>
                <w:rFonts w:ascii="Arial" w:hAnsi="Arial" w:cs="Arial"/>
              </w:rPr>
            </w:pPr>
            <w:r w:rsidRPr="00EE23E8">
              <w:rPr>
                <w:rFonts w:ascii="Arial" w:hAnsi="Arial" w:cs="Arial"/>
              </w:rPr>
              <w:t>10,425,342</w:t>
            </w:r>
          </w:p>
        </w:tc>
        <w:tc>
          <w:tcPr>
            <w:tcW w:w="1423" w:type="dxa"/>
            <w:shd w:val="clear" w:color="auto" w:fill="auto"/>
            <w:vAlign w:val="center"/>
          </w:tcPr>
          <w:p w:rsidR="00E00E57" w:rsidRPr="00EE23E8" w:rsidRDefault="00E00E57" w:rsidP="00E00E57">
            <w:pPr>
              <w:jc w:val="right"/>
              <w:rPr>
                <w:rFonts w:ascii="Arial" w:hAnsi="Arial" w:cs="Arial"/>
              </w:rPr>
            </w:pPr>
            <w:r w:rsidRPr="00EE23E8">
              <w:rPr>
                <w:rFonts w:ascii="Arial" w:hAnsi="Arial" w:cs="Arial"/>
              </w:rPr>
              <w:t xml:space="preserve">　</w:t>
            </w:r>
          </w:p>
        </w:tc>
        <w:tc>
          <w:tcPr>
            <w:tcW w:w="1556" w:type="dxa"/>
            <w:shd w:val="clear" w:color="auto" w:fill="auto"/>
            <w:vAlign w:val="center"/>
          </w:tcPr>
          <w:p w:rsidR="00E00E57" w:rsidRPr="00EE23E8" w:rsidRDefault="00E00E57" w:rsidP="00E00E57">
            <w:pPr>
              <w:jc w:val="right"/>
              <w:rPr>
                <w:rFonts w:ascii="Arial" w:hAnsi="Arial" w:cs="Arial"/>
              </w:rPr>
            </w:pPr>
            <w:r w:rsidRPr="00EE23E8">
              <w:rPr>
                <w:rFonts w:ascii="Arial" w:hAnsi="Arial" w:cs="Arial"/>
              </w:rPr>
              <w:t>5,601,868</w:t>
            </w:r>
          </w:p>
        </w:tc>
        <w:tc>
          <w:tcPr>
            <w:tcW w:w="1168" w:type="dxa"/>
            <w:shd w:val="clear" w:color="auto" w:fill="auto"/>
            <w:vAlign w:val="center"/>
          </w:tcPr>
          <w:p w:rsidR="00E00E57" w:rsidRPr="00EE23E8" w:rsidRDefault="00E00E57" w:rsidP="00E00E57">
            <w:pPr>
              <w:jc w:val="right"/>
              <w:rPr>
                <w:rFonts w:ascii="Arial" w:hAnsi="Arial" w:cs="Arial"/>
              </w:rPr>
            </w:pPr>
            <w:r w:rsidRPr="00EE23E8">
              <w:rPr>
                <w:rFonts w:ascii="Arial" w:hAnsi="Arial" w:cs="Arial"/>
              </w:rPr>
              <w:t>53.73%</w:t>
            </w:r>
          </w:p>
        </w:tc>
      </w:tr>
      <w:tr w:rsidR="00E00E57" w:rsidRPr="00EE23E8" w:rsidTr="00E00E57">
        <w:trPr>
          <w:trHeight w:val="563"/>
          <w:jc w:val="center"/>
        </w:trPr>
        <w:tc>
          <w:tcPr>
            <w:tcW w:w="336" w:type="dxa"/>
            <w:shd w:val="clear" w:color="auto" w:fill="auto"/>
            <w:vAlign w:val="center"/>
          </w:tcPr>
          <w:p w:rsidR="00E00E57" w:rsidRPr="00EE23E8" w:rsidRDefault="00E00E57" w:rsidP="001934E3">
            <w:pPr>
              <w:spacing w:line="360" w:lineRule="auto"/>
              <w:jc w:val="center"/>
              <w:rPr>
                <w:rFonts w:eastAsia="標楷體"/>
              </w:rPr>
            </w:pPr>
            <w:r w:rsidRPr="00EE23E8">
              <w:rPr>
                <w:rFonts w:eastAsia="標楷體"/>
              </w:rPr>
              <w:t>7</w:t>
            </w:r>
          </w:p>
        </w:tc>
        <w:tc>
          <w:tcPr>
            <w:tcW w:w="1873" w:type="dxa"/>
            <w:shd w:val="clear" w:color="auto" w:fill="auto"/>
            <w:vAlign w:val="center"/>
          </w:tcPr>
          <w:p w:rsidR="00E00E57" w:rsidRPr="00EE23E8" w:rsidRDefault="00E00E57" w:rsidP="001934E3">
            <w:pPr>
              <w:spacing w:line="360" w:lineRule="auto"/>
              <w:jc w:val="both"/>
              <w:rPr>
                <w:rFonts w:eastAsia="標楷體"/>
              </w:rPr>
            </w:pPr>
            <w:r w:rsidRPr="00EE23E8">
              <w:rPr>
                <w:rFonts w:eastAsia="標楷體"/>
              </w:rPr>
              <w:t>權益證券投資</w:t>
            </w:r>
          </w:p>
        </w:tc>
        <w:tc>
          <w:tcPr>
            <w:tcW w:w="1551" w:type="dxa"/>
            <w:shd w:val="clear" w:color="auto" w:fill="auto"/>
            <w:vAlign w:val="center"/>
          </w:tcPr>
          <w:p w:rsidR="00E00E57" w:rsidRPr="00EE23E8" w:rsidRDefault="00E00E57" w:rsidP="00E00E57">
            <w:pPr>
              <w:jc w:val="right"/>
              <w:rPr>
                <w:rFonts w:ascii="Arial" w:hAnsi="Arial" w:cs="Arial"/>
              </w:rPr>
            </w:pPr>
            <w:r w:rsidRPr="00EE23E8">
              <w:rPr>
                <w:rFonts w:ascii="Arial" w:hAnsi="Arial" w:cs="Arial"/>
              </w:rPr>
              <w:t>29,000</w:t>
            </w:r>
          </w:p>
        </w:tc>
        <w:tc>
          <w:tcPr>
            <w:tcW w:w="1423" w:type="dxa"/>
            <w:shd w:val="clear" w:color="auto" w:fill="auto"/>
            <w:vAlign w:val="center"/>
          </w:tcPr>
          <w:p w:rsidR="00E00E57" w:rsidRPr="00EE23E8" w:rsidRDefault="00E00E57" w:rsidP="00E00E57">
            <w:pPr>
              <w:jc w:val="right"/>
              <w:rPr>
                <w:rFonts w:ascii="Arial" w:hAnsi="Arial" w:cs="Arial"/>
              </w:rPr>
            </w:pPr>
            <w:r w:rsidRPr="00EE23E8">
              <w:rPr>
                <w:rFonts w:ascii="Arial" w:hAnsi="Arial" w:cs="Arial"/>
              </w:rPr>
              <w:t xml:space="preserve">　</w:t>
            </w:r>
          </w:p>
        </w:tc>
        <w:tc>
          <w:tcPr>
            <w:tcW w:w="1556" w:type="dxa"/>
            <w:shd w:val="clear" w:color="auto" w:fill="auto"/>
            <w:vAlign w:val="center"/>
          </w:tcPr>
          <w:p w:rsidR="00E00E57" w:rsidRPr="00EE23E8" w:rsidRDefault="00E00E57" w:rsidP="00E00E57">
            <w:pPr>
              <w:jc w:val="right"/>
              <w:rPr>
                <w:rFonts w:ascii="Arial" w:hAnsi="Arial" w:cs="Arial"/>
              </w:rPr>
            </w:pPr>
            <w:r w:rsidRPr="00EE23E8">
              <w:rPr>
                <w:rFonts w:ascii="Arial" w:hAnsi="Arial" w:cs="Arial"/>
              </w:rPr>
              <w:t>29,000</w:t>
            </w:r>
          </w:p>
        </w:tc>
        <w:tc>
          <w:tcPr>
            <w:tcW w:w="1423" w:type="dxa"/>
            <w:shd w:val="clear" w:color="auto" w:fill="auto"/>
            <w:vAlign w:val="center"/>
          </w:tcPr>
          <w:p w:rsidR="00E00E57" w:rsidRPr="00EE23E8" w:rsidRDefault="00E00E57" w:rsidP="00E00E57">
            <w:pPr>
              <w:jc w:val="right"/>
              <w:rPr>
                <w:rFonts w:ascii="Arial" w:hAnsi="Arial" w:cs="Arial"/>
              </w:rPr>
            </w:pPr>
            <w:r w:rsidRPr="00EE23E8">
              <w:rPr>
                <w:rFonts w:ascii="Arial" w:hAnsi="Arial" w:cs="Arial"/>
              </w:rPr>
              <w:t xml:space="preserve">　</w:t>
            </w:r>
          </w:p>
        </w:tc>
        <w:tc>
          <w:tcPr>
            <w:tcW w:w="1556" w:type="dxa"/>
            <w:shd w:val="clear" w:color="auto" w:fill="auto"/>
            <w:vAlign w:val="center"/>
          </w:tcPr>
          <w:p w:rsidR="00E00E57" w:rsidRPr="00EE23E8" w:rsidRDefault="00E00E57" w:rsidP="00E00E57">
            <w:pPr>
              <w:jc w:val="right"/>
              <w:rPr>
                <w:rFonts w:ascii="Arial" w:hAnsi="Arial" w:cs="Arial"/>
              </w:rPr>
            </w:pPr>
            <w:r w:rsidRPr="00EE23E8">
              <w:rPr>
                <w:rFonts w:ascii="Arial" w:hAnsi="Arial" w:cs="Arial"/>
              </w:rPr>
              <w:t>29,000</w:t>
            </w:r>
          </w:p>
        </w:tc>
        <w:tc>
          <w:tcPr>
            <w:tcW w:w="1168" w:type="dxa"/>
            <w:shd w:val="clear" w:color="auto" w:fill="auto"/>
            <w:vAlign w:val="center"/>
          </w:tcPr>
          <w:p w:rsidR="00E00E57" w:rsidRPr="00EE23E8" w:rsidRDefault="00E00E57" w:rsidP="00E00E57">
            <w:pPr>
              <w:jc w:val="right"/>
              <w:rPr>
                <w:rFonts w:ascii="Arial" w:hAnsi="Arial" w:cs="Arial"/>
              </w:rPr>
            </w:pPr>
            <w:r w:rsidRPr="00EE23E8">
              <w:rPr>
                <w:rFonts w:ascii="Arial" w:hAnsi="Arial" w:cs="Arial"/>
              </w:rPr>
              <w:t>100.00%</w:t>
            </w:r>
          </w:p>
        </w:tc>
      </w:tr>
      <w:tr w:rsidR="00E00E57" w:rsidRPr="00EE23E8" w:rsidTr="00E00E57">
        <w:trPr>
          <w:trHeight w:val="146"/>
          <w:jc w:val="center"/>
        </w:trPr>
        <w:tc>
          <w:tcPr>
            <w:tcW w:w="336" w:type="dxa"/>
            <w:shd w:val="clear" w:color="auto" w:fill="auto"/>
            <w:vAlign w:val="center"/>
          </w:tcPr>
          <w:p w:rsidR="00E00E57" w:rsidRPr="00EE23E8" w:rsidRDefault="00E00E57" w:rsidP="001934E3">
            <w:pPr>
              <w:spacing w:line="360" w:lineRule="auto"/>
              <w:jc w:val="center"/>
              <w:rPr>
                <w:rFonts w:eastAsia="標楷體"/>
              </w:rPr>
            </w:pPr>
            <w:r w:rsidRPr="00EE23E8">
              <w:rPr>
                <w:rFonts w:eastAsia="標楷體"/>
              </w:rPr>
              <w:t>8</w:t>
            </w:r>
          </w:p>
        </w:tc>
        <w:tc>
          <w:tcPr>
            <w:tcW w:w="1873" w:type="dxa"/>
            <w:shd w:val="clear" w:color="auto" w:fill="auto"/>
            <w:vAlign w:val="center"/>
          </w:tcPr>
          <w:p w:rsidR="00E00E57" w:rsidRPr="00EE23E8" w:rsidRDefault="00E00E57" w:rsidP="001934E3">
            <w:pPr>
              <w:spacing w:line="360" w:lineRule="auto"/>
              <w:jc w:val="both"/>
              <w:rPr>
                <w:rFonts w:eastAsia="標楷體"/>
              </w:rPr>
            </w:pPr>
            <w:r w:rsidRPr="00EE23E8">
              <w:rPr>
                <w:rFonts w:eastAsia="標楷體"/>
              </w:rPr>
              <w:t>其他資產</w:t>
            </w:r>
          </w:p>
        </w:tc>
        <w:tc>
          <w:tcPr>
            <w:tcW w:w="1551" w:type="dxa"/>
            <w:shd w:val="clear" w:color="auto" w:fill="auto"/>
            <w:vAlign w:val="center"/>
          </w:tcPr>
          <w:p w:rsidR="00E00E57" w:rsidRPr="00EE23E8" w:rsidRDefault="00E00E57" w:rsidP="00E00E57">
            <w:pPr>
              <w:jc w:val="right"/>
              <w:rPr>
                <w:rFonts w:ascii="Arial" w:hAnsi="Arial" w:cs="Arial"/>
              </w:rPr>
            </w:pPr>
            <w:r w:rsidRPr="00EE23E8">
              <w:rPr>
                <w:rFonts w:ascii="Arial" w:hAnsi="Arial" w:cs="Arial"/>
              </w:rPr>
              <w:t>5,794,703</w:t>
            </w:r>
          </w:p>
        </w:tc>
        <w:tc>
          <w:tcPr>
            <w:tcW w:w="1423" w:type="dxa"/>
            <w:shd w:val="clear" w:color="auto" w:fill="auto"/>
            <w:vAlign w:val="center"/>
          </w:tcPr>
          <w:p w:rsidR="00E00E57" w:rsidRPr="00EE23E8" w:rsidRDefault="00E00E57" w:rsidP="00E00E57">
            <w:pPr>
              <w:jc w:val="right"/>
              <w:rPr>
                <w:rFonts w:ascii="Arial" w:hAnsi="Arial" w:cs="Arial"/>
              </w:rPr>
            </w:pPr>
            <w:r w:rsidRPr="00EE23E8">
              <w:rPr>
                <w:rFonts w:ascii="Arial" w:hAnsi="Arial" w:cs="Arial"/>
              </w:rPr>
              <w:t xml:space="preserve">　</w:t>
            </w:r>
          </w:p>
        </w:tc>
        <w:tc>
          <w:tcPr>
            <w:tcW w:w="1556" w:type="dxa"/>
            <w:shd w:val="clear" w:color="auto" w:fill="auto"/>
            <w:vAlign w:val="center"/>
          </w:tcPr>
          <w:p w:rsidR="00E00E57" w:rsidRPr="00EE23E8" w:rsidRDefault="00E00E57" w:rsidP="00E00E57">
            <w:pPr>
              <w:jc w:val="right"/>
              <w:rPr>
                <w:rFonts w:ascii="Arial" w:hAnsi="Arial" w:cs="Arial"/>
              </w:rPr>
            </w:pPr>
            <w:r w:rsidRPr="00EE23E8">
              <w:rPr>
                <w:rFonts w:ascii="Arial" w:hAnsi="Arial" w:cs="Arial"/>
              </w:rPr>
              <w:t>5,794,703</w:t>
            </w:r>
          </w:p>
        </w:tc>
        <w:tc>
          <w:tcPr>
            <w:tcW w:w="1423" w:type="dxa"/>
            <w:shd w:val="clear" w:color="auto" w:fill="auto"/>
            <w:vAlign w:val="center"/>
          </w:tcPr>
          <w:p w:rsidR="00E00E57" w:rsidRPr="00EE23E8" w:rsidRDefault="00E00E57" w:rsidP="00E00E57">
            <w:pPr>
              <w:jc w:val="right"/>
              <w:rPr>
                <w:rFonts w:ascii="Arial" w:hAnsi="Arial" w:cs="Arial"/>
              </w:rPr>
            </w:pPr>
            <w:r w:rsidRPr="00EE23E8">
              <w:rPr>
                <w:rFonts w:ascii="Arial" w:hAnsi="Arial" w:cs="Arial"/>
              </w:rPr>
              <w:t xml:space="preserve">　</w:t>
            </w:r>
          </w:p>
        </w:tc>
        <w:tc>
          <w:tcPr>
            <w:tcW w:w="1556" w:type="dxa"/>
            <w:shd w:val="clear" w:color="auto" w:fill="auto"/>
            <w:vAlign w:val="center"/>
          </w:tcPr>
          <w:p w:rsidR="00E00E57" w:rsidRPr="00EE23E8" w:rsidRDefault="00E00E57" w:rsidP="00E00E57">
            <w:pPr>
              <w:jc w:val="right"/>
              <w:rPr>
                <w:rFonts w:ascii="Arial" w:hAnsi="Arial" w:cs="Arial"/>
              </w:rPr>
            </w:pPr>
            <w:r w:rsidRPr="00EE23E8">
              <w:rPr>
                <w:rFonts w:ascii="Arial" w:hAnsi="Arial" w:cs="Arial"/>
              </w:rPr>
              <w:t>3,161,461</w:t>
            </w:r>
          </w:p>
        </w:tc>
        <w:tc>
          <w:tcPr>
            <w:tcW w:w="1168" w:type="dxa"/>
            <w:shd w:val="clear" w:color="auto" w:fill="auto"/>
            <w:vAlign w:val="center"/>
          </w:tcPr>
          <w:p w:rsidR="00E00E57" w:rsidRPr="00EE23E8" w:rsidRDefault="00E00E57" w:rsidP="00E00E57">
            <w:pPr>
              <w:jc w:val="right"/>
              <w:rPr>
                <w:rFonts w:ascii="Arial" w:hAnsi="Arial" w:cs="Arial"/>
              </w:rPr>
            </w:pPr>
            <w:r w:rsidRPr="00EE23E8">
              <w:rPr>
                <w:rFonts w:ascii="Arial" w:hAnsi="Arial" w:cs="Arial"/>
              </w:rPr>
              <w:t>54.56%</w:t>
            </w:r>
          </w:p>
        </w:tc>
      </w:tr>
      <w:tr w:rsidR="00E00E57" w:rsidRPr="00EE23E8" w:rsidTr="00E00E57">
        <w:trPr>
          <w:trHeight w:val="146"/>
          <w:jc w:val="center"/>
        </w:trPr>
        <w:tc>
          <w:tcPr>
            <w:tcW w:w="336" w:type="dxa"/>
            <w:shd w:val="clear" w:color="auto" w:fill="auto"/>
            <w:vAlign w:val="center"/>
          </w:tcPr>
          <w:p w:rsidR="00E00E57" w:rsidRPr="00EE23E8" w:rsidRDefault="00E00E57" w:rsidP="001934E3">
            <w:pPr>
              <w:spacing w:line="360" w:lineRule="auto"/>
              <w:jc w:val="center"/>
              <w:rPr>
                <w:rFonts w:eastAsia="標楷體"/>
              </w:rPr>
            </w:pPr>
            <w:r w:rsidRPr="00EE23E8">
              <w:rPr>
                <w:rFonts w:eastAsia="標楷體"/>
              </w:rPr>
              <w:t>9</w:t>
            </w:r>
          </w:p>
        </w:tc>
        <w:tc>
          <w:tcPr>
            <w:tcW w:w="1873" w:type="dxa"/>
            <w:shd w:val="clear" w:color="auto" w:fill="auto"/>
            <w:vAlign w:val="center"/>
          </w:tcPr>
          <w:p w:rsidR="00E00E57" w:rsidRPr="00EE23E8" w:rsidRDefault="00E00E57" w:rsidP="001934E3">
            <w:pPr>
              <w:spacing w:line="360" w:lineRule="auto"/>
              <w:jc w:val="both"/>
              <w:rPr>
                <w:rFonts w:eastAsia="標楷體"/>
              </w:rPr>
            </w:pPr>
            <w:r w:rsidRPr="00EE23E8">
              <w:rPr>
                <w:rFonts w:eastAsia="標楷體"/>
              </w:rPr>
              <w:t>總計</w:t>
            </w:r>
          </w:p>
        </w:tc>
        <w:tc>
          <w:tcPr>
            <w:tcW w:w="1551" w:type="dxa"/>
            <w:shd w:val="clear" w:color="auto" w:fill="auto"/>
            <w:vAlign w:val="center"/>
          </w:tcPr>
          <w:p w:rsidR="00E00E57" w:rsidRPr="00EE23E8" w:rsidRDefault="00E00E57" w:rsidP="00E00E57">
            <w:pPr>
              <w:jc w:val="right"/>
              <w:rPr>
                <w:rFonts w:ascii="Arial" w:hAnsi="Arial" w:cs="Arial"/>
              </w:rPr>
            </w:pPr>
            <w:r w:rsidRPr="00EE23E8">
              <w:rPr>
                <w:rFonts w:ascii="Arial" w:hAnsi="Arial" w:cs="Arial"/>
              </w:rPr>
              <w:t>241,906,749</w:t>
            </w:r>
          </w:p>
        </w:tc>
        <w:tc>
          <w:tcPr>
            <w:tcW w:w="1423" w:type="dxa"/>
            <w:shd w:val="clear" w:color="auto" w:fill="auto"/>
            <w:vAlign w:val="center"/>
          </w:tcPr>
          <w:p w:rsidR="00E00E57" w:rsidRPr="00EE23E8" w:rsidRDefault="00E00E57" w:rsidP="00E00E57">
            <w:pPr>
              <w:jc w:val="right"/>
              <w:rPr>
                <w:rFonts w:ascii="Arial" w:hAnsi="Arial" w:cs="Arial"/>
              </w:rPr>
            </w:pPr>
            <w:r w:rsidRPr="00EE23E8">
              <w:rPr>
                <w:rFonts w:ascii="Arial" w:hAnsi="Arial" w:cs="Arial"/>
              </w:rPr>
              <w:t>29,966,424</w:t>
            </w:r>
          </w:p>
        </w:tc>
        <w:tc>
          <w:tcPr>
            <w:tcW w:w="1556" w:type="dxa"/>
            <w:shd w:val="clear" w:color="auto" w:fill="auto"/>
            <w:vAlign w:val="center"/>
          </w:tcPr>
          <w:p w:rsidR="00E00E57" w:rsidRPr="00EE23E8" w:rsidRDefault="00E00E57" w:rsidP="00E00E57">
            <w:pPr>
              <w:jc w:val="right"/>
              <w:rPr>
                <w:rFonts w:ascii="Arial" w:hAnsi="Arial" w:cs="Arial"/>
              </w:rPr>
            </w:pPr>
            <w:r w:rsidRPr="00EE23E8">
              <w:rPr>
                <w:rFonts w:ascii="Arial" w:hAnsi="Arial" w:cs="Arial"/>
              </w:rPr>
              <w:t>241,906,749</w:t>
            </w:r>
          </w:p>
        </w:tc>
        <w:tc>
          <w:tcPr>
            <w:tcW w:w="1423" w:type="dxa"/>
            <w:shd w:val="clear" w:color="auto" w:fill="auto"/>
            <w:vAlign w:val="center"/>
          </w:tcPr>
          <w:p w:rsidR="00E00E57" w:rsidRPr="00EE23E8" w:rsidRDefault="00E00E57" w:rsidP="00E00E57">
            <w:pPr>
              <w:jc w:val="right"/>
              <w:rPr>
                <w:rFonts w:ascii="Arial" w:hAnsi="Arial" w:cs="Arial"/>
              </w:rPr>
            </w:pPr>
            <w:r w:rsidRPr="00EE23E8">
              <w:rPr>
                <w:rFonts w:ascii="Arial" w:hAnsi="Arial" w:cs="Arial"/>
              </w:rPr>
              <w:t>12,662,042</w:t>
            </w:r>
          </w:p>
        </w:tc>
        <w:tc>
          <w:tcPr>
            <w:tcW w:w="1556" w:type="dxa"/>
            <w:shd w:val="clear" w:color="auto" w:fill="auto"/>
            <w:vAlign w:val="center"/>
          </w:tcPr>
          <w:p w:rsidR="00E00E57" w:rsidRPr="00EE23E8" w:rsidRDefault="00E00E57" w:rsidP="00E00E57">
            <w:pPr>
              <w:jc w:val="right"/>
              <w:rPr>
                <w:rFonts w:ascii="Arial" w:hAnsi="Arial" w:cs="Arial"/>
              </w:rPr>
            </w:pPr>
            <w:r w:rsidRPr="00EE23E8">
              <w:rPr>
                <w:rFonts w:ascii="Arial" w:hAnsi="Arial" w:cs="Arial"/>
              </w:rPr>
              <w:t>182,859,183</w:t>
            </w:r>
          </w:p>
        </w:tc>
        <w:tc>
          <w:tcPr>
            <w:tcW w:w="1168" w:type="dxa"/>
            <w:shd w:val="clear" w:color="auto" w:fill="auto"/>
            <w:vAlign w:val="center"/>
          </w:tcPr>
          <w:p w:rsidR="00E00E57" w:rsidRPr="00EE23E8" w:rsidRDefault="00E00E57" w:rsidP="00E00E57">
            <w:pPr>
              <w:jc w:val="right"/>
              <w:rPr>
                <w:rFonts w:ascii="Arial" w:hAnsi="Arial" w:cs="Arial"/>
              </w:rPr>
            </w:pPr>
            <w:r w:rsidRPr="00EE23E8">
              <w:rPr>
                <w:rFonts w:ascii="Arial" w:hAnsi="Arial" w:cs="Arial"/>
              </w:rPr>
              <w:t>71.83%</w:t>
            </w:r>
          </w:p>
        </w:tc>
      </w:tr>
      <w:tr w:rsidR="00A03537" w:rsidRPr="00EE23E8" w:rsidTr="00E00E57">
        <w:trPr>
          <w:trHeight w:val="837"/>
          <w:jc w:val="center"/>
        </w:trPr>
        <w:tc>
          <w:tcPr>
            <w:tcW w:w="10886" w:type="dxa"/>
            <w:gridSpan w:val="8"/>
            <w:shd w:val="clear" w:color="auto" w:fill="auto"/>
          </w:tcPr>
          <w:p w:rsidR="00A03537" w:rsidRPr="00EE23E8" w:rsidRDefault="00A03537" w:rsidP="00D50631">
            <w:pPr>
              <w:spacing w:line="360" w:lineRule="auto"/>
              <w:rPr>
                <w:rFonts w:eastAsia="標楷體"/>
              </w:rPr>
            </w:pPr>
            <w:r w:rsidRPr="00EE23E8">
              <w:rPr>
                <w:rFonts w:eastAsia="標楷體"/>
              </w:rPr>
              <w:t>重大變動原因及說明</w:t>
            </w:r>
            <w:r w:rsidR="001934E3" w:rsidRPr="00EE23E8">
              <w:rPr>
                <w:rFonts w:eastAsia="標楷體" w:hint="eastAsia"/>
              </w:rPr>
              <w:t>：</w:t>
            </w:r>
          </w:p>
        </w:tc>
      </w:tr>
    </w:tbl>
    <w:p w:rsidR="001934E3" w:rsidRPr="00EE23E8" w:rsidRDefault="001934E3" w:rsidP="001934E3">
      <w:pPr>
        <w:spacing w:line="240" w:lineRule="atLeast"/>
        <w:rPr>
          <w:rFonts w:eastAsia="標楷體"/>
          <w:b/>
          <w:kern w:val="0"/>
        </w:rPr>
      </w:pPr>
    </w:p>
    <w:p w:rsidR="001567D2" w:rsidRPr="00EE23E8" w:rsidRDefault="001567D2" w:rsidP="001934E3">
      <w:pPr>
        <w:spacing w:line="240" w:lineRule="atLeast"/>
        <w:rPr>
          <w:rFonts w:eastAsia="標楷體"/>
          <w:b/>
          <w:kern w:val="0"/>
        </w:rPr>
      </w:pPr>
      <w:r w:rsidRPr="00EE23E8">
        <w:rPr>
          <w:rFonts w:eastAsia="標楷體"/>
          <w:b/>
          <w:kern w:val="0"/>
        </w:rPr>
        <w:t>填表說明：</w:t>
      </w:r>
    </w:p>
    <w:p w:rsidR="001567D2" w:rsidRPr="00EE23E8" w:rsidRDefault="001567D2" w:rsidP="00D961B4">
      <w:pPr>
        <w:numPr>
          <w:ilvl w:val="0"/>
          <w:numId w:val="37"/>
        </w:numPr>
        <w:spacing w:line="320" w:lineRule="exact"/>
        <w:ind w:leftChars="150" w:left="720" w:hangingChars="150"/>
        <w:rPr>
          <w:rFonts w:eastAsia="標楷體"/>
        </w:rPr>
      </w:pPr>
      <w:r w:rsidRPr="00EE23E8">
        <w:rPr>
          <w:rFonts w:eastAsia="標楷體"/>
        </w:rPr>
        <w:t>本表更新頻率：半年。</w:t>
      </w:r>
    </w:p>
    <w:p w:rsidR="001934E3" w:rsidRPr="00EE23E8" w:rsidRDefault="001934E3" w:rsidP="00D961B4">
      <w:pPr>
        <w:numPr>
          <w:ilvl w:val="0"/>
          <w:numId w:val="37"/>
        </w:numPr>
        <w:spacing w:line="320" w:lineRule="exact"/>
        <w:ind w:leftChars="150" w:left="720" w:hangingChars="150"/>
        <w:rPr>
          <w:rFonts w:eastAsia="標楷體"/>
        </w:rPr>
      </w:pPr>
      <w:r w:rsidRPr="00EE23E8">
        <w:rPr>
          <w:rFonts w:eastAsia="標楷體"/>
        </w:rPr>
        <w:t>本表採個體基礎填報。</w:t>
      </w:r>
    </w:p>
    <w:p w:rsidR="001934E3" w:rsidRPr="00EE23E8" w:rsidRDefault="001934E3" w:rsidP="00D961B4">
      <w:pPr>
        <w:numPr>
          <w:ilvl w:val="0"/>
          <w:numId w:val="37"/>
        </w:numPr>
        <w:spacing w:line="320" w:lineRule="exact"/>
        <w:ind w:leftChars="150" w:left="720" w:hangingChars="150"/>
        <w:rPr>
          <w:rFonts w:eastAsia="標楷體"/>
        </w:rPr>
      </w:pPr>
      <w:r w:rsidRPr="00EE23E8">
        <w:rPr>
          <w:rFonts w:eastAsia="標楷體"/>
        </w:rPr>
        <w:t>本表相關欄位填報說明如下：</w:t>
      </w:r>
    </w:p>
    <w:p w:rsidR="001934E3" w:rsidRPr="00EE23E8" w:rsidRDefault="001934E3" w:rsidP="00D961B4">
      <w:pPr>
        <w:numPr>
          <w:ilvl w:val="0"/>
          <w:numId w:val="38"/>
        </w:numPr>
        <w:spacing w:line="320" w:lineRule="exact"/>
        <w:ind w:leftChars="250" w:left="1080" w:hangingChars="200" w:hanging="480"/>
        <w:jc w:val="both"/>
        <w:rPr>
          <w:rFonts w:eastAsia="標楷體"/>
        </w:rPr>
      </w:pPr>
      <w:r w:rsidRPr="00EE23E8">
        <w:rPr>
          <w:rFonts w:eastAsia="標楷體"/>
        </w:rPr>
        <w:t>考慮信用轉換係數與信用風險抵減前暴險額</w:t>
      </w:r>
      <w:r w:rsidRPr="00EE23E8">
        <w:rPr>
          <w:rFonts w:eastAsia="標楷體"/>
        </w:rPr>
        <w:t>-</w:t>
      </w:r>
      <w:r w:rsidRPr="00EE23E8">
        <w:rPr>
          <w:rFonts w:eastAsia="標楷體"/>
        </w:rPr>
        <w:t>表內金額：未考慮信用風險抵減</w:t>
      </w:r>
      <w:r w:rsidRPr="00EE23E8">
        <w:rPr>
          <w:rFonts w:eastAsia="標楷體"/>
        </w:rPr>
        <w:t>(CRM)</w:t>
      </w:r>
      <w:r w:rsidRPr="00EE23E8">
        <w:rPr>
          <w:rFonts w:eastAsia="標楷體"/>
        </w:rPr>
        <w:t>之法定暴險額</w:t>
      </w:r>
      <w:r w:rsidRPr="00EE23E8">
        <w:rPr>
          <w:rFonts w:eastAsia="標楷體"/>
        </w:rPr>
        <w:t>(</w:t>
      </w:r>
      <w:r w:rsidRPr="00EE23E8">
        <w:rPr>
          <w:rFonts w:eastAsia="標楷體"/>
        </w:rPr>
        <w:t>扣除損失準備及轉銷呆帳後</w:t>
      </w:r>
      <w:r w:rsidRPr="00EE23E8">
        <w:rPr>
          <w:rFonts w:eastAsia="標楷體"/>
        </w:rPr>
        <w:t>)</w:t>
      </w:r>
      <w:r w:rsidRPr="00EE23E8">
        <w:rPr>
          <w:rFonts w:eastAsia="標楷體"/>
        </w:rPr>
        <w:t>。</w:t>
      </w:r>
    </w:p>
    <w:p w:rsidR="001934E3" w:rsidRPr="00EE23E8" w:rsidRDefault="001934E3" w:rsidP="00D961B4">
      <w:pPr>
        <w:numPr>
          <w:ilvl w:val="0"/>
          <w:numId w:val="38"/>
        </w:numPr>
        <w:spacing w:line="320" w:lineRule="exact"/>
        <w:ind w:leftChars="250" w:left="1080" w:hangingChars="200" w:hanging="480"/>
        <w:jc w:val="both"/>
        <w:rPr>
          <w:rFonts w:eastAsia="標楷體"/>
        </w:rPr>
      </w:pPr>
      <w:r w:rsidRPr="00EE23E8">
        <w:rPr>
          <w:rFonts w:eastAsia="標楷體"/>
        </w:rPr>
        <w:t>考慮信用轉換係數與信用風險抵減前暴險額</w:t>
      </w:r>
      <w:r w:rsidRPr="00EE23E8">
        <w:rPr>
          <w:rFonts w:eastAsia="標楷體"/>
        </w:rPr>
        <w:t>-</w:t>
      </w:r>
      <w:r w:rsidRPr="00EE23E8">
        <w:rPr>
          <w:rFonts w:eastAsia="標楷體"/>
        </w:rPr>
        <w:t>表外金額：未考慮信用轉換係數</w:t>
      </w:r>
      <w:r w:rsidRPr="00EE23E8">
        <w:rPr>
          <w:rFonts w:eastAsia="標楷體"/>
        </w:rPr>
        <w:t>(CCF)</w:t>
      </w:r>
      <w:r w:rsidRPr="00EE23E8">
        <w:rPr>
          <w:rFonts w:eastAsia="標楷體"/>
        </w:rPr>
        <w:t>及信用風險抵減</w:t>
      </w:r>
      <w:r w:rsidRPr="00EE23E8">
        <w:rPr>
          <w:rFonts w:eastAsia="標楷體"/>
        </w:rPr>
        <w:t>(CRM)</w:t>
      </w:r>
      <w:r w:rsidRPr="00EE23E8">
        <w:rPr>
          <w:rFonts w:eastAsia="標楷體"/>
        </w:rPr>
        <w:t>之暴險額。</w:t>
      </w:r>
    </w:p>
    <w:p w:rsidR="001934E3" w:rsidRPr="00EE23E8" w:rsidRDefault="001934E3" w:rsidP="00D961B4">
      <w:pPr>
        <w:numPr>
          <w:ilvl w:val="0"/>
          <w:numId w:val="38"/>
        </w:numPr>
        <w:spacing w:line="320" w:lineRule="exact"/>
        <w:ind w:leftChars="250" w:left="1080" w:hangingChars="200" w:hanging="480"/>
        <w:jc w:val="both"/>
        <w:rPr>
          <w:rFonts w:eastAsia="標楷體"/>
        </w:rPr>
      </w:pPr>
      <w:r w:rsidRPr="00EE23E8">
        <w:rPr>
          <w:rFonts w:eastAsia="標楷體"/>
        </w:rPr>
        <w:t>考慮信用轉換係數與信用風險抵減後暴險額：考慮信用轉換係數</w:t>
      </w:r>
      <w:r w:rsidRPr="00EE23E8">
        <w:rPr>
          <w:rFonts w:eastAsia="標楷體"/>
        </w:rPr>
        <w:t>(CCF)</w:t>
      </w:r>
      <w:r w:rsidRPr="00EE23E8">
        <w:rPr>
          <w:rFonts w:eastAsia="標楷體"/>
        </w:rPr>
        <w:t>與信用風險抵減</w:t>
      </w:r>
      <w:r w:rsidRPr="00EE23E8">
        <w:rPr>
          <w:rFonts w:eastAsia="標楷體"/>
        </w:rPr>
        <w:t>(CRM)</w:t>
      </w:r>
      <w:r w:rsidRPr="00EE23E8">
        <w:rPr>
          <w:rFonts w:eastAsia="標楷體"/>
        </w:rPr>
        <w:t>後之淨信用相當額，係用來計算資本要求之金額。</w:t>
      </w:r>
    </w:p>
    <w:p w:rsidR="001934E3" w:rsidRPr="00EE23E8" w:rsidRDefault="001934E3" w:rsidP="00D961B4">
      <w:pPr>
        <w:numPr>
          <w:ilvl w:val="0"/>
          <w:numId w:val="38"/>
        </w:numPr>
        <w:spacing w:line="320" w:lineRule="exact"/>
        <w:ind w:leftChars="250" w:left="1080" w:hangingChars="200" w:hanging="480"/>
        <w:jc w:val="both"/>
        <w:rPr>
          <w:rFonts w:eastAsia="標楷體"/>
        </w:rPr>
      </w:pPr>
      <w:r w:rsidRPr="00EE23E8">
        <w:rPr>
          <w:rFonts w:eastAsia="標楷體"/>
        </w:rPr>
        <w:t>平均風險權數：「風險性資產」占「考慮信用轉換係數與信用風險抵減後暴險額」之比率，以百分比表示。</w:t>
      </w:r>
    </w:p>
    <w:p w:rsidR="001934E3" w:rsidRPr="00EE23E8" w:rsidRDefault="001934E3" w:rsidP="00D961B4">
      <w:pPr>
        <w:numPr>
          <w:ilvl w:val="0"/>
          <w:numId w:val="37"/>
        </w:numPr>
        <w:spacing w:line="320" w:lineRule="exact"/>
        <w:ind w:leftChars="150" w:left="720" w:hangingChars="150"/>
        <w:rPr>
          <w:rFonts w:eastAsia="標楷體"/>
        </w:rPr>
      </w:pPr>
      <w:r w:rsidRPr="00EE23E8">
        <w:rPr>
          <w:rFonts w:eastAsia="標楷體"/>
        </w:rPr>
        <w:t>填表說明</w:t>
      </w:r>
      <w:r w:rsidRPr="00EE23E8">
        <w:rPr>
          <w:rFonts w:eastAsia="標楷體"/>
        </w:rPr>
        <w:t>3</w:t>
      </w:r>
      <w:r w:rsidRPr="00EE23E8">
        <w:rPr>
          <w:rFonts w:eastAsia="標楷體"/>
        </w:rPr>
        <w:t>之相關欄位，除項目</w:t>
      </w:r>
      <w:r w:rsidRPr="00EE23E8">
        <w:rPr>
          <w:rFonts w:eastAsia="標楷體"/>
        </w:rPr>
        <w:t>(2)</w:t>
      </w:r>
      <w:r w:rsidRPr="00EE23E8">
        <w:rPr>
          <w:rFonts w:eastAsia="標楷體"/>
        </w:rPr>
        <w:t>外，可與主管機關第一支柱申報表【表</w:t>
      </w:r>
      <w:r w:rsidRPr="00EE23E8">
        <w:rPr>
          <w:rFonts w:eastAsia="標楷體"/>
        </w:rPr>
        <w:t>2-C</w:t>
      </w:r>
      <w:r w:rsidRPr="00EE23E8">
        <w:rPr>
          <w:rFonts w:eastAsia="標楷體"/>
        </w:rPr>
        <w:t>】與【表</w:t>
      </w:r>
      <w:r w:rsidRPr="00EE23E8">
        <w:rPr>
          <w:rFonts w:eastAsia="標楷體"/>
        </w:rPr>
        <w:t>2-D</w:t>
      </w:r>
      <w:r w:rsidRPr="00EE23E8">
        <w:rPr>
          <w:rFonts w:eastAsia="標楷體"/>
        </w:rPr>
        <w:t>】勾稽。</w:t>
      </w:r>
    </w:p>
    <w:p w:rsidR="007A46C7" w:rsidRPr="00EE23E8" w:rsidRDefault="007A46C7" w:rsidP="001567D2">
      <w:pPr>
        <w:spacing w:line="360" w:lineRule="auto"/>
        <w:ind w:left="180" w:hangingChars="75" w:hanging="180"/>
        <w:rPr>
          <w:rFonts w:eastAsia="標楷體"/>
          <w:b/>
        </w:rPr>
      </w:pPr>
      <w:r w:rsidRPr="00EE23E8">
        <w:rPr>
          <w:rFonts w:eastAsia="標楷體"/>
          <w:b/>
        </w:rPr>
        <w:t>跨表檢核</w:t>
      </w:r>
      <w:r w:rsidR="00A363FE" w:rsidRPr="00EE23E8">
        <w:rPr>
          <w:rFonts w:eastAsia="標楷體" w:hint="eastAsia"/>
          <w:b/>
        </w:rPr>
        <w:t>：</w:t>
      </w:r>
    </w:p>
    <w:p w:rsidR="00D10B6B" w:rsidRPr="00EE23E8" w:rsidRDefault="000D5514" w:rsidP="00482E54">
      <w:pPr>
        <w:numPr>
          <w:ilvl w:val="0"/>
          <w:numId w:val="39"/>
        </w:numPr>
        <w:ind w:leftChars="150" w:left="720" w:hangingChars="150"/>
        <w:rPr>
          <w:rFonts w:eastAsia="標楷體"/>
        </w:rPr>
      </w:pPr>
      <w:r w:rsidRPr="00EE23E8">
        <w:rPr>
          <w:rFonts w:eastAsia="標楷體"/>
        </w:rPr>
        <w:t>【附表十</w:t>
      </w:r>
      <w:r w:rsidR="000A03CB" w:rsidRPr="00EE23E8">
        <w:rPr>
          <w:rFonts w:eastAsia="標楷體" w:hint="eastAsia"/>
        </w:rPr>
        <w:t>九</w:t>
      </w:r>
      <w:r w:rsidRPr="00EE23E8">
        <w:rPr>
          <w:rFonts w:eastAsia="標楷體"/>
        </w:rPr>
        <w:t>】</w:t>
      </w:r>
      <w:r w:rsidR="00D10B6B" w:rsidRPr="00EE23E8">
        <w:rPr>
          <w:rFonts w:eastAsia="標楷體" w:hint="eastAsia"/>
        </w:rPr>
        <w:t>(</w:t>
      </w:r>
      <w:r w:rsidRPr="00EE23E8">
        <w:rPr>
          <w:rFonts w:eastAsia="標楷體"/>
        </w:rPr>
        <w:t>9</w:t>
      </w:r>
      <w:r w:rsidR="001934E3" w:rsidRPr="00EE23E8">
        <w:rPr>
          <w:rFonts w:eastAsia="標楷體" w:hint="eastAsia"/>
        </w:rPr>
        <w:t>C</w:t>
      </w:r>
      <w:r w:rsidRPr="00EE23E8">
        <w:rPr>
          <w:rFonts w:eastAsia="標楷體"/>
        </w:rPr>
        <w:t>+9</w:t>
      </w:r>
      <w:r w:rsidR="001934E3" w:rsidRPr="00EE23E8">
        <w:rPr>
          <w:rFonts w:eastAsia="標楷體" w:hint="eastAsia"/>
        </w:rPr>
        <w:t>D</w:t>
      </w:r>
      <w:r w:rsidR="00D10B6B" w:rsidRPr="00EE23E8">
        <w:rPr>
          <w:rFonts w:eastAsia="標楷體" w:hint="eastAsia"/>
        </w:rPr>
        <w:t>)</w:t>
      </w:r>
      <w:r w:rsidRPr="00EE23E8">
        <w:rPr>
          <w:rFonts w:eastAsia="標楷體"/>
        </w:rPr>
        <w:t>=</w:t>
      </w:r>
      <w:r w:rsidRPr="00EE23E8">
        <w:rPr>
          <w:rFonts w:eastAsia="標楷體"/>
        </w:rPr>
        <w:t>【附表</w:t>
      </w:r>
      <w:r w:rsidR="000A03CB" w:rsidRPr="00EE23E8">
        <w:rPr>
          <w:rFonts w:eastAsia="標楷體" w:hint="eastAsia"/>
        </w:rPr>
        <w:t>二</w:t>
      </w:r>
      <w:r w:rsidRPr="00EE23E8">
        <w:rPr>
          <w:rFonts w:eastAsia="標楷體"/>
        </w:rPr>
        <w:t>十】</w:t>
      </w:r>
      <w:r w:rsidRPr="00EE23E8">
        <w:rPr>
          <w:rFonts w:eastAsia="標楷體"/>
        </w:rPr>
        <w:t>9</w:t>
      </w:r>
      <w:r w:rsidR="00915B2E" w:rsidRPr="00EE23E8">
        <w:rPr>
          <w:rFonts w:eastAsia="標楷體" w:hint="eastAsia"/>
        </w:rPr>
        <w:t>N</w:t>
      </w:r>
    </w:p>
    <w:p w:rsidR="00915B2E" w:rsidRPr="00EE23E8" w:rsidRDefault="00915B2E" w:rsidP="00D57576">
      <w:pPr>
        <w:spacing w:line="360" w:lineRule="auto"/>
        <w:rPr>
          <w:rFonts w:ascii="Arial" w:eastAsia="標楷體" w:hAnsi="Arial" w:cs="Arial"/>
        </w:rPr>
        <w:sectPr w:rsidR="00915B2E" w:rsidRPr="00EE23E8" w:rsidSect="000C300A">
          <w:footerReference w:type="even" r:id="rId11"/>
          <w:footerReference w:type="default" r:id="rId12"/>
          <w:pgSz w:w="11906" w:h="16838" w:code="9"/>
          <w:pgMar w:top="907" w:right="1247" w:bottom="737" w:left="1247" w:header="851" w:footer="397" w:gutter="0"/>
          <w:cols w:space="425"/>
          <w:docGrid w:type="lines" w:linePitch="360"/>
        </w:sectPr>
      </w:pPr>
    </w:p>
    <w:p w:rsidR="00721497" w:rsidRPr="00EE23E8" w:rsidRDefault="004418B7" w:rsidP="00721497">
      <w:pPr>
        <w:widowControl/>
        <w:rPr>
          <w:rFonts w:eastAsia="標楷體"/>
          <w:sz w:val="32"/>
          <w:szCs w:val="32"/>
        </w:rPr>
      </w:pPr>
      <w:r w:rsidRPr="00EE23E8">
        <w:rPr>
          <w:rFonts w:eastAsia="標楷體"/>
          <w:b/>
          <w:sz w:val="32"/>
          <w:szCs w:val="32"/>
        </w:rPr>
        <w:lastRenderedPageBreak/>
        <w:t>【附表</w:t>
      </w:r>
      <w:r w:rsidR="00744569" w:rsidRPr="00EE23E8">
        <w:rPr>
          <w:rFonts w:eastAsia="標楷體" w:hint="eastAsia"/>
          <w:b/>
          <w:sz w:val="32"/>
          <w:szCs w:val="32"/>
        </w:rPr>
        <w:t>二</w:t>
      </w:r>
      <w:r w:rsidR="002C1B48" w:rsidRPr="00EE23E8">
        <w:rPr>
          <w:rFonts w:eastAsia="標楷體"/>
          <w:b/>
          <w:sz w:val="32"/>
          <w:szCs w:val="32"/>
        </w:rPr>
        <w:t>十</w:t>
      </w:r>
      <w:r w:rsidR="00721497" w:rsidRPr="00EE23E8">
        <w:rPr>
          <w:rFonts w:eastAsia="標楷體"/>
          <w:b/>
          <w:sz w:val="32"/>
          <w:szCs w:val="32"/>
        </w:rPr>
        <w:t>】</w:t>
      </w:r>
    </w:p>
    <w:p w:rsidR="00721497" w:rsidRPr="00EE23E8" w:rsidRDefault="00E71033" w:rsidP="00721497">
      <w:pPr>
        <w:jc w:val="center"/>
        <w:rPr>
          <w:rFonts w:eastAsia="標楷體"/>
          <w:b/>
          <w:bCs/>
          <w:sz w:val="32"/>
          <w:szCs w:val="32"/>
        </w:rPr>
      </w:pPr>
      <w:bookmarkStart w:id="2" w:name="_Hlk434661403"/>
      <w:r w:rsidRPr="00EE23E8">
        <w:rPr>
          <w:rFonts w:eastAsia="標楷體"/>
          <w:b/>
          <w:bCs/>
          <w:sz w:val="32"/>
          <w:szCs w:val="32"/>
        </w:rPr>
        <w:t>各暴險類型</w:t>
      </w:r>
      <w:r w:rsidR="00721497" w:rsidRPr="00EE23E8">
        <w:rPr>
          <w:rFonts w:eastAsia="標楷體"/>
          <w:b/>
          <w:bCs/>
          <w:sz w:val="32"/>
          <w:szCs w:val="32"/>
        </w:rPr>
        <w:t>與風險權數下之暴險額</w:t>
      </w:r>
      <w:r w:rsidR="00F3145A" w:rsidRPr="00EE23E8">
        <w:rPr>
          <w:rFonts w:hint="eastAsia"/>
          <w:b/>
        </w:rPr>
        <w:t>─</w:t>
      </w:r>
      <w:r w:rsidR="00F3145A" w:rsidRPr="00EE23E8">
        <w:rPr>
          <w:rFonts w:eastAsia="標楷體"/>
          <w:b/>
          <w:bCs/>
          <w:sz w:val="32"/>
          <w:szCs w:val="32"/>
        </w:rPr>
        <w:t>標準法</w:t>
      </w:r>
    </w:p>
    <w:bookmarkEnd w:id="2"/>
    <w:p w:rsidR="00721497" w:rsidRPr="00EE23E8" w:rsidRDefault="00D40BEF" w:rsidP="00915B2E">
      <w:pPr>
        <w:spacing w:line="420" w:lineRule="exact"/>
        <w:jc w:val="right"/>
        <w:rPr>
          <w:rFonts w:eastAsia="標楷體"/>
          <w:b/>
          <w:bCs/>
        </w:rPr>
      </w:pPr>
      <w:r w:rsidRPr="00EE23E8">
        <w:rPr>
          <w:rFonts w:eastAsia="標楷體" w:hint="eastAsia"/>
          <w:bCs/>
          <w:sz w:val="32"/>
          <w:szCs w:val="32"/>
        </w:rPr>
        <w:t>106</w:t>
      </w:r>
      <w:r w:rsidR="00721497" w:rsidRPr="00EE23E8">
        <w:rPr>
          <w:rFonts w:eastAsia="標楷體"/>
          <w:bCs/>
          <w:sz w:val="32"/>
          <w:szCs w:val="32"/>
        </w:rPr>
        <w:t>年</w:t>
      </w:r>
      <w:r w:rsidRPr="00EE23E8">
        <w:rPr>
          <w:rFonts w:eastAsia="標楷體" w:hint="eastAsia"/>
          <w:bCs/>
          <w:sz w:val="32"/>
          <w:szCs w:val="32"/>
        </w:rPr>
        <w:t>12</w:t>
      </w:r>
      <w:r w:rsidR="00721497" w:rsidRPr="00EE23E8">
        <w:rPr>
          <w:rFonts w:eastAsia="標楷體"/>
          <w:bCs/>
          <w:sz w:val="32"/>
          <w:szCs w:val="32"/>
        </w:rPr>
        <w:t>月</w:t>
      </w:r>
      <w:r w:rsidRPr="00EE23E8">
        <w:rPr>
          <w:rFonts w:eastAsia="標楷體" w:hint="eastAsia"/>
          <w:bCs/>
          <w:sz w:val="32"/>
          <w:szCs w:val="32"/>
        </w:rPr>
        <w:t>31</w:t>
      </w:r>
      <w:r w:rsidR="00721497" w:rsidRPr="00EE23E8">
        <w:rPr>
          <w:rFonts w:eastAsia="標楷體"/>
          <w:bCs/>
          <w:sz w:val="32"/>
          <w:szCs w:val="32"/>
        </w:rPr>
        <w:t>日</w:t>
      </w:r>
      <w:r w:rsidR="009A1E6E" w:rsidRPr="00EE23E8">
        <w:rPr>
          <w:rFonts w:eastAsia="標楷體" w:hint="eastAsia"/>
          <w:bCs/>
          <w:sz w:val="32"/>
          <w:szCs w:val="32"/>
        </w:rPr>
        <w:t xml:space="preserve">　</w:t>
      </w:r>
      <w:r w:rsidR="00915B2E" w:rsidRPr="00EE23E8">
        <w:rPr>
          <w:rFonts w:eastAsia="標楷體" w:hint="eastAsia"/>
          <w:bCs/>
          <w:sz w:val="32"/>
          <w:szCs w:val="32"/>
        </w:rPr>
        <w:t xml:space="preserve">　</w:t>
      </w:r>
      <w:r w:rsidR="00A0282D" w:rsidRPr="00EE23E8">
        <w:rPr>
          <w:rFonts w:eastAsia="標楷體" w:hint="eastAsia"/>
          <w:bCs/>
          <w:sz w:val="32"/>
          <w:szCs w:val="32"/>
        </w:rPr>
        <w:t xml:space="preserve">　</w:t>
      </w:r>
      <w:r w:rsidR="00915B2E" w:rsidRPr="00EE23E8">
        <w:rPr>
          <w:rFonts w:eastAsia="標楷體" w:hint="eastAsia"/>
          <w:bCs/>
          <w:sz w:val="32"/>
          <w:szCs w:val="32"/>
        </w:rPr>
        <w:t xml:space="preserve">　　　　　　　　</w:t>
      </w:r>
      <w:r w:rsidR="00A0282D" w:rsidRPr="00EE23E8">
        <w:rPr>
          <w:rFonts w:ascii="標楷體" w:eastAsia="標楷體" w:hAnsi="標楷體" w:cs="Arial" w:hint="eastAsia"/>
        </w:rPr>
        <w:t>（</w:t>
      </w:r>
      <w:r w:rsidR="00A0282D" w:rsidRPr="00EE23E8">
        <w:rPr>
          <w:rFonts w:eastAsia="標楷體"/>
          <w:bCs/>
        </w:rPr>
        <w:t>單位</w:t>
      </w:r>
      <w:r w:rsidR="00A0282D" w:rsidRPr="00EE23E8">
        <w:rPr>
          <w:rFonts w:eastAsia="標楷體" w:hint="eastAsia"/>
          <w:bCs/>
        </w:rPr>
        <w:t>：</w:t>
      </w:r>
      <w:r w:rsidR="00A0282D" w:rsidRPr="00EE23E8">
        <w:rPr>
          <w:rFonts w:eastAsia="標楷體"/>
          <w:bCs/>
        </w:rPr>
        <w:t>新臺幣千元</w:t>
      </w:r>
      <w:r w:rsidR="00A0282D" w:rsidRPr="00EE23E8">
        <w:rPr>
          <w:rFonts w:eastAsia="標楷體" w:hint="eastAsia"/>
          <w:bCs/>
        </w:rPr>
        <w:t>；</w:t>
      </w:r>
      <w:r w:rsidR="00A0282D" w:rsidRPr="00EE23E8">
        <w:rPr>
          <w:rFonts w:eastAsia="標楷體" w:hint="eastAsia"/>
          <w:bCs/>
        </w:rPr>
        <w:t>%</w:t>
      </w:r>
      <w:r w:rsidR="00A0282D" w:rsidRPr="00EE23E8">
        <w:rPr>
          <w:rFonts w:ascii="標楷體" w:eastAsia="標楷體" w:hAnsi="標楷體" w:cs="Arial" w:hint="eastAsia"/>
        </w:rPr>
        <w:t>）</w:t>
      </w:r>
    </w:p>
    <w:tbl>
      <w:tblPr>
        <w:tblW w:w="1658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02"/>
        <w:gridCol w:w="1559"/>
        <w:gridCol w:w="709"/>
        <w:gridCol w:w="1276"/>
        <w:gridCol w:w="1275"/>
        <w:gridCol w:w="851"/>
        <w:gridCol w:w="1276"/>
        <w:gridCol w:w="1417"/>
        <w:gridCol w:w="1559"/>
        <w:gridCol w:w="851"/>
        <w:gridCol w:w="1134"/>
        <w:gridCol w:w="992"/>
        <w:gridCol w:w="1559"/>
      </w:tblGrid>
      <w:tr w:rsidR="002A3B11" w:rsidRPr="00EE23E8" w:rsidTr="002A3B11">
        <w:trPr>
          <w:trHeight w:val="1069"/>
        </w:trPr>
        <w:tc>
          <w:tcPr>
            <w:tcW w:w="2127" w:type="dxa"/>
            <w:gridSpan w:val="2"/>
            <w:tcBorders>
              <w:tl2br w:val="single" w:sz="4" w:space="0" w:color="auto"/>
            </w:tcBorders>
            <w:shd w:val="clear" w:color="auto" w:fill="auto"/>
            <w:vAlign w:val="center"/>
          </w:tcPr>
          <w:p w:rsidR="00F0751F" w:rsidRPr="00EE23E8" w:rsidRDefault="00F0751F" w:rsidP="00915B2E">
            <w:pPr>
              <w:spacing w:line="360" w:lineRule="auto"/>
              <w:jc w:val="right"/>
              <w:rPr>
                <w:rFonts w:eastAsia="標楷體"/>
              </w:rPr>
            </w:pPr>
            <w:r w:rsidRPr="00EE23E8">
              <w:rPr>
                <w:rFonts w:eastAsia="標楷體" w:hint="eastAsia"/>
              </w:rPr>
              <w:t>風險權數</w:t>
            </w:r>
            <w:r w:rsidRPr="00EE23E8">
              <w:rPr>
                <w:rFonts w:eastAsia="標楷體" w:hint="eastAsia"/>
              </w:rPr>
              <w:t>X</w:t>
            </w:r>
          </w:p>
          <w:p w:rsidR="00F0751F" w:rsidRPr="00EE23E8" w:rsidRDefault="00F0751F" w:rsidP="00D50631">
            <w:pPr>
              <w:spacing w:line="360" w:lineRule="auto"/>
              <w:rPr>
                <w:rFonts w:eastAsia="標楷體"/>
              </w:rPr>
            </w:pPr>
            <w:r w:rsidRPr="00EE23E8">
              <w:rPr>
                <w:rFonts w:eastAsia="標楷體" w:hint="eastAsia"/>
              </w:rPr>
              <w:t>暴險類型</w:t>
            </w:r>
          </w:p>
        </w:tc>
        <w:tc>
          <w:tcPr>
            <w:tcW w:w="1559" w:type="dxa"/>
            <w:shd w:val="clear" w:color="auto" w:fill="auto"/>
            <w:vAlign w:val="center"/>
          </w:tcPr>
          <w:p w:rsidR="00F0751F" w:rsidRPr="00EE23E8" w:rsidRDefault="00F0751F" w:rsidP="00915B2E">
            <w:pPr>
              <w:jc w:val="center"/>
              <w:rPr>
                <w:rFonts w:eastAsia="標楷體"/>
                <w:szCs w:val="16"/>
              </w:rPr>
            </w:pPr>
            <w:r w:rsidRPr="00EE23E8">
              <w:rPr>
                <w:rFonts w:eastAsia="標楷體"/>
                <w:szCs w:val="16"/>
              </w:rPr>
              <w:t>0%</w:t>
            </w:r>
          </w:p>
          <w:p w:rsidR="00F0751F" w:rsidRPr="00EE23E8" w:rsidRDefault="00F0751F" w:rsidP="00915B2E">
            <w:pPr>
              <w:jc w:val="center"/>
              <w:rPr>
                <w:rFonts w:eastAsia="標楷體"/>
                <w:szCs w:val="16"/>
              </w:rPr>
            </w:pPr>
            <w:r w:rsidRPr="00EE23E8">
              <w:rPr>
                <w:rFonts w:eastAsia="標楷體" w:hint="eastAsia"/>
                <w:szCs w:val="16"/>
              </w:rPr>
              <w:t>A</w:t>
            </w:r>
          </w:p>
        </w:tc>
        <w:tc>
          <w:tcPr>
            <w:tcW w:w="709" w:type="dxa"/>
            <w:shd w:val="clear" w:color="auto" w:fill="auto"/>
            <w:vAlign w:val="center"/>
          </w:tcPr>
          <w:p w:rsidR="00F0751F" w:rsidRPr="00EE23E8" w:rsidRDefault="00F0751F" w:rsidP="00915B2E">
            <w:pPr>
              <w:jc w:val="center"/>
              <w:rPr>
                <w:rFonts w:eastAsia="標楷體"/>
                <w:szCs w:val="16"/>
              </w:rPr>
            </w:pPr>
            <w:r w:rsidRPr="00EE23E8">
              <w:rPr>
                <w:rFonts w:eastAsia="標楷體"/>
                <w:szCs w:val="16"/>
              </w:rPr>
              <w:t>10%</w:t>
            </w:r>
          </w:p>
          <w:p w:rsidR="00F0751F" w:rsidRPr="00EE23E8" w:rsidRDefault="00F0751F" w:rsidP="00915B2E">
            <w:pPr>
              <w:jc w:val="center"/>
              <w:rPr>
                <w:rFonts w:eastAsia="標楷體"/>
                <w:szCs w:val="16"/>
              </w:rPr>
            </w:pPr>
            <w:r w:rsidRPr="00EE23E8">
              <w:rPr>
                <w:rFonts w:eastAsia="標楷體" w:hint="eastAsia"/>
                <w:szCs w:val="16"/>
              </w:rPr>
              <w:t>B</w:t>
            </w:r>
          </w:p>
        </w:tc>
        <w:tc>
          <w:tcPr>
            <w:tcW w:w="1276" w:type="dxa"/>
            <w:shd w:val="clear" w:color="auto" w:fill="auto"/>
            <w:vAlign w:val="center"/>
          </w:tcPr>
          <w:p w:rsidR="00F0751F" w:rsidRPr="00EE23E8" w:rsidRDefault="00F0751F" w:rsidP="00915B2E">
            <w:pPr>
              <w:jc w:val="center"/>
              <w:rPr>
                <w:rFonts w:eastAsia="標楷體"/>
                <w:szCs w:val="16"/>
              </w:rPr>
            </w:pPr>
            <w:r w:rsidRPr="00EE23E8">
              <w:rPr>
                <w:rFonts w:eastAsia="標楷體"/>
                <w:szCs w:val="16"/>
              </w:rPr>
              <w:t>20%</w:t>
            </w:r>
          </w:p>
          <w:p w:rsidR="00F0751F" w:rsidRPr="00EE23E8" w:rsidRDefault="00F0751F" w:rsidP="00915B2E">
            <w:pPr>
              <w:jc w:val="center"/>
              <w:rPr>
                <w:rFonts w:eastAsia="標楷體"/>
                <w:szCs w:val="16"/>
              </w:rPr>
            </w:pPr>
            <w:r w:rsidRPr="00EE23E8">
              <w:rPr>
                <w:rFonts w:eastAsia="標楷體" w:hint="eastAsia"/>
                <w:szCs w:val="16"/>
              </w:rPr>
              <w:t>C</w:t>
            </w:r>
          </w:p>
        </w:tc>
        <w:tc>
          <w:tcPr>
            <w:tcW w:w="1275" w:type="dxa"/>
            <w:shd w:val="clear" w:color="auto" w:fill="auto"/>
            <w:vAlign w:val="center"/>
          </w:tcPr>
          <w:p w:rsidR="00F0751F" w:rsidRPr="00EE23E8" w:rsidRDefault="00F0751F" w:rsidP="00915B2E">
            <w:pPr>
              <w:jc w:val="center"/>
              <w:rPr>
                <w:rFonts w:eastAsia="標楷體"/>
                <w:szCs w:val="16"/>
              </w:rPr>
            </w:pPr>
            <w:r w:rsidRPr="00EE23E8">
              <w:rPr>
                <w:rFonts w:eastAsia="標楷體"/>
                <w:szCs w:val="16"/>
              </w:rPr>
              <w:t>35%</w:t>
            </w:r>
          </w:p>
          <w:p w:rsidR="00F0751F" w:rsidRPr="00EE23E8" w:rsidRDefault="00F0751F" w:rsidP="00915B2E">
            <w:pPr>
              <w:jc w:val="center"/>
              <w:rPr>
                <w:rFonts w:eastAsia="標楷體"/>
                <w:szCs w:val="16"/>
              </w:rPr>
            </w:pPr>
            <w:r w:rsidRPr="00EE23E8">
              <w:rPr>
                <w:rFonts w:eastAsia="標楷體" w:hint="eastAsia"/>
                <w:szCs w:val="16"/>
              </w:rPr>
              <w:t>D</w:t>
            </w:r>
          </w:p>
        </w:tc>
        <w:tc>
          <w:tcPr>
            <w:tcW w:w="851" w:type="dxa"/>
            <w:shd w:val="clear" w:color="auto" w:fill="auto"/>
            <w:vAlign w:val="center"/>
          </w:tcPr>
          <w:p w:rsidR="00F0751F" w:rsidRPr="00EE23E8" w:rsidRDefault="00F0751F" w:rsidP="00915B2E">
            <w:pPr>
              <w:jc w:val="center"/>
              <w:rPr>
                <w:rFonts w:eastAsia="標楷體"/>
                <w:szCs w:val="16"/>
              </w:rPr>
            </w:pPr>
            <w:r w:rsidRPr="00EE23E8">
              <w:rPr>
                <w:rFonts w:eastAsia="標楷體"/>
                <w:szCs w:val="16"/>
              </w:rPr>
              <w:t>45%</w:t>
            </w:r>
          </w:p>
          <w:p w:rsidR="00F0751F" w:rsidRPr="00EE23E8" w:rsidRDefault="00F0751F" w:rsidP="00915B2E">
            <w:pPr>
              <w:jc w:val="center"/>
              <w:rPr>
                <w:rFonts w:eastAsia="標楷體"/>
                <w:szCs w:val="16"/>
              </w:rPr>
            </w:pPr>
            <w:r w:rsidRPr="00EE23E8">
              <w:rPr>
                <w:rFonts w:eastAsia="標楷體" w:hint="eastAsia"/>
                <w:szCs w:val="16"/>
              </w:rPr>
              <w:t>E</w:t>
            </w:r>
          </w:p>
        </w:tc>
        <w:tc>
          <w:tcPr>
            <w:tcW w:w="1276" w:type="dxa"/>
            <w:shd w:val="clear" w:color="auto" w:fill="auto"/>
            <w:vAlign w:val="center"/>
          </w:tcPr>
          <w:p w:rsidR="00F0751F" w:rsidRPr="00EE23E8" w:rsidRDefault="00F0751F" w:rsidP="00915B2E">
            <w:pPr>
              <w:jc w:val="center"/>
              <w:rPr>
                <w:rFonts w:eastAsia="標楷體"/>
                <w:szCs w:val="16"/>
              </w:rPr>
            </w:pPr>
            <w:r w:rsidRPr="00EE23E8">
              <w:rPr>
                <w:rFonts w:eastAsia="標楷體"/>
                <w:szCs w:val="16"/>
              </w:rPr>
              <w:t>50%</w:t>
            </w:r>
          </w:p>
          <w:p w:rsidR="00F0751F" w:rsidRPr="00EE23E8" w:rsidRDefault="00F0751F" w:rsidP="00915B2E">
            <w:pPr>
              <w:jc w:val="center"/>
              <w:rPr>
                <w:rFonts w:eastAsia="標楷體"/>
                <w:szCs w:val="16"/>
              </w:rPr>
            </w:pPr>
            <w:r w:rsidRPr="00EE23E8">
              <w:rPr>
                <w:rFonts w:eastAsia="標楷體" w:hint="eastAsia"/>
                <w:szCs w:val="16"/>
              </w:rPr>
              <w:t>F</w:t>
            </w:r>
          </w:p>
        </w:tc>
        <w:tc>
          <w:tcPr>
            <w:tcW w:w="1417" w:type="dxa"/>
            <w:shd w:val="clear" w:color="auto" w:fill="auto"/>
            <w:vAlign w:val="center"/>
          </w:tcPr>
          <w:p w:rsidR="00F0751F" w:rsidRPr="00EE23E8" w:rsidRDefault="00F0751F" w:rsidP="00915B2E">
            <w:pPr>
              <w:jc w:val="center"/>
              <w:rPr>
                <w:rFonts w:eastAsia="標楷體"/>
                <w:szCs w:val="16"/>
              </w:rPr>
            </w:pPr>
            <w:r w:rsidRPr="00EE23E8">
              <w:rPr>
                <w:rFonts w:eastAsia="標楷體"/>
                <w:szCs w:val="16"/>
              </w:rPr>
              <w:t>75%</w:t>
            </w:r>
          </w:p>
          <w:p w:rsidR="00F0751F" w:rsidRPr="00EE23E8" w:rsidRDefault="00F0751F" w:rsidP="00915B2E">
            <w:pPr>
              <w:jc w:val="center"/>
              <w:rPr>
                <w:rFonts w:eastAsia="標楷體"/>
                <w:szCs w:val="16"/>
              </w:rPr>
            </w:pPr>
            <w:r w:rsidRPr="00EE23E8">
              <w:rPr>
                <w:rFonts w:eastAsia="標楷體" w:hint="eastAsia"/>
                <w:szCs w:val="16"/>
              </w:rPr>
              <w:t>G</w:t>
            </w:r>
          </w:p>
        </w:tc>
        <w:tc>
          <w:tcPr>
            <w:tcW w:w="1559" w:type="dxa"/>
            <w:shd w:val="clear" w:color="auto" w:fill="auto"/>
            <w:vAlign w:val="center"/>
          </w:tcPr>
          <w:p w:rsidR="00F0751F" w:rsidRPr="00EE23E8" w:rsidRDefault="00F0751F" w:rsidP="00915B2E">
            <w:pPr>
              <w:jc w:val="center"/>
              <w:rPr>
                <w:rFonts w:eastAsia="標楷體"/>
                <w:szCs w:val="16"/>
              </w:rPr>
            </w:pPr>
            <w:r w:rsidRPr="00EE23E8">
              <w:rPr>
                <w:rFonts w:eastAsia="標楷體"/>
                <w:szCs w:val="16"/>
              </w:rPr>
              <w:t>100%</w:t>
            </w:r>
          </w:p>
          <w:p w:rsidR="00F0751F" w:rsidRPr="00EE23E8" w:rsidRDefault="00F0751F" w:rsidP="00915B2E">
            <w:pPr>
              <w:jc w:val="center"/>
              <w:rPr>
                <w:rFonts w:eastAsia="標楷體"/>
                <w:szCs w:val="16"/>
              </w:rPr>
            </w:pPr>
            <w:r w:rsidRPr="00EE23E8">
              <w:rPr>
                <w:rFonts w:eastAsia="標楷體" w:hint="eastAsia"/>
                <w:szCs w:val="16"/>
              </w:rPr>
              <w:t>H</w:t>
            </w:r>
          </w:p>
        </w:tc>
        <w:tc>
          <w:tcPr>
            <w:tcW w:w="851" w:type="dxa"/>
            <w:shd w:val="clear" w:color="auto" w:fill="auto"/>
            <w:vAlign w:val="center"/>
          </w:tcPr>
          <w:p w:rsidR="00F0751F" w:rsidRPr="00EE23E8" w:rsidRDefault="00F0751F" w:rsidP="00915B2E">
            <w:pPr>
              <w:jc w:val="center"/>
              <w:rPr>
                <w:rFonts w:eastAsia="標楷體"/>
                <w:szCs w:val="16"/>
              </w:rPr>
            </w:pPr>
            <w:r w:rsidRPr="00EE23E8">
              <w:rPr>
                <w:rFonts w:eastAsia="標楷體"/>
                <w:szCs w:val="16"/>
              </w:rPr>
              <w:t>150%</w:t>
            </w:r>
          </w:p>
          <w:p w:rsidR="00F0751F" w:rsidRPr="00EE23E8" w:rsidRDefault="00F0751F" w:rsidP="00915B2E">
            <w:pPr>
              <w:jc w:val="center"/>
              <w:rPr>
                <w:rFonts w:eastAsia="標楷體"/>
                <w:szCs w:val="16"/>
              </w:rPr>
            </w:pPr>
            <w:r w:rsidRPr="00EE23E8">
              <w:rPr>
                <w:rFonts w:eastAsia="標楷體" w:hint="eastAsia"/>
                <w:szCs w:val="16"/>
              </w:rPr>
              <w:t>I</w:t>
            </w:r>
          </w:p>
        </w:tc>
        <w:tc>
          <w:tcPr>
            <w:tcW w:w="1134" w:type="dxa"/>
            <w:shd w:val="clear" w:color="auto" w:fill="auto"/>
            <w:vAlign w:val="center"/>
          </w:tcPr>
          <w:p w:rsidR="00F0751F" w:rsidRPr="00EE23E8" w:rsidRDefault="00F0751F" w:rsidP="00915B2E">
            <w:pPr>
              <w:jc w:val="center"/>
              <w:rPr>
                <w:rFonts w:eastAsia="標楷體"/>
                <w:szCs w:val="16"/>
              </w:rPr>
            </w:pPr>
            <w:r w:rsidRPr="00EE23E8">
              <w:rPr>
                <w:rFonts w:eastAsia="標楷體"/>
                <w:szCs w:val="16"/>
              </w:rPr>
              <w:t>250%</w:t>
            </w:r>
          </w:p>
          <w:p w:rsidR="00F0751F" w:rsidRPr="00EE23E8" w:rsidRDefault="00F0751F" w:rsidP="00915B2E">
            <w:pPr>
              <w:jc w:val="center"/>
              <w:rPr>
                <w:rFonts w:eastAsia="標楷體"/>
                <w:szCs w:val="16"/>
              </w:rPr>
            </w:pPr>
            <w:r w:rsidRPr="00EE23E8">
              <w:rPr>
                <w:rFonts w:eastAsia="標楷體" w:hint="eastAsia"/>
                <w:szCs w:val="16"/>
              </w:rPr>
              <w:t>J</w:t>
            </w:r>
          </w:p>
        </w:tc>
        <w:tc>
          <w:tcPr>
            <w:tcW w:w="992" w:type="dxa"/>
            <w:shd w:val="clear" w:color="auto" w:fill="auto"/>
            <w:vAlign w:val="center"/>
          </w:tcPr>
          <w:p w:rsidR="00F0751F" w:rsidRPr="00EE23E8" w:rsidRDefault="00F0751F" w:rsidP="00915B2E">
            <w:pPr>
              <w:jc w:val="center"/>
              <w:rPr>
                <w:rFonts w:eastAsia="標楷體"/>
                <w:szCs w:val="16"/>
              </w:rPr>
            </w:pPr>
            <w:r w:rsidRPr="00EE23E8">
              <w:rPr>
                <w:rFonts w:eastAsia="標楷體"/>
                <w:szCs w:val="16"/>
              </w:rPr>
              <w:t>1250%</w:t>
            </w:r>
          </w:p>
          <w:p w:rsidR="00F0751F" w:rsidRPr="00EE23E8" w:rsidRDefault="00F0751F" w:rsidP="00915B2E">
            <w:pPr>
              <w:jc w:val="center"/>
              <w:rPr>
                <w:rFonts w:eastAsia="標楷體"/>
                <w:szCs w:val="16"/>
              </w:rPr>
            </w:pPr>
            <w:r w:rsidRPr="00EE23E8">
              <w:rPr>
                <w:rFonts w:eastAsia="標楷體" w:hint="eastAsia"/>
                <w:szCs w:val="16"/>
              </w:rPr>
              <w:t>M</w:t>
            </w:r>
          </w:p>
        </w:tc>
        <w:tc>
          <w:tcPr>
            <w:tcW w:w="1559" w:type="dxa"/>
            <w:shd w:val="clear" w:color="auto" w:fill="auto"/>
          </w:tcPr>
          <w:p w:rsidR="00F0751F" w:rsidRPr="00EE23E8" w:rsidRDefault="00F0751F" w:rsidP="00915B2E">
            <w:pPr>
              <w:rPr>
                <w:rFonts w:eastAsia="標楷體"/>
              </w:rPr>
            </w:pPr>
            <w:r w:rsidRPr="00EE23E8">
              <w:rPr>
                <w:rFonts w:eastAsia="標楷體"/>
              </w:rPr>
              <w:t>考慮信用轉換係數與信用風險抵減後暴險額</w:t>
            </w:r>
            <w:r w:rsidRPr="00EE23E8">
              <w:rPr>
                <w:rFonts w:eastAsia="標楷體" w:hint="eastAsia"/>
              </w:rPr>
              <w:t>N</w:t>
            </w:r>
          </w:p>
        </w:tc>
      </w:tr>
      <w:tr w:rsidR="002A3B11" w:rsidRPr="00EE23E8" w:rsidTr="002A3B11">
        <w:trPr>
          <w:trHeight w:val="505"/>
        </w:trPr>
        <w:tc>
          <w:tcPr>
            <w:tcW w:w="425" w:type="dxa"/>
            <w:shd w:val="clear" w:color="auto" w:fill="auto"/>
            <w:vAlign w:val="center"/>
          </w:tcPr>
          <w:p w:rsidR="00D40BEF" w:rsidRPr="00EE23E8" w:rsidRDefault="00D40BEF" w:rsidP="00D50631">
            <w:pPr>
              <w:spacing w:line="360" w:lineRule="auto"/>
              <w:jc w:val="center"/>
              <w:rPr>
                <w:rFonts w:eastAsia="標楷體"/>
              </w:rPr>
            </w:pPr>
            <w:r w:rsidRPr="00EE23E8">
              <w:rPr>
                <w:rFonts w:eastAsia="標楷體"/>
              </w:rPr>
              <w:t>1</w:t>
            </w:r>
          </w:p>
        </w:tc>
        <w:tc>
          <w:tcPr>
            <w:tcW w:w="1702" w:type="dxa"/>
            <w:shd w:val="clear" w:color="auto" w:fill="auto"/>
            <w:vAlign w:val="center"/>
          </w:tcPr>
          <w:p w:rsidR="00D40BEF" w:rsidRPr="00EE23E8" w:rsidRDefault="00D40BEF" w:rsidP="00915B2E">
            <w:pPr>
              <w:jc w:val="both"/>
              <w:rPr>
                <w:rFonts w:eastAsia="標楷體"/>
              </w:rPr>
            </w:pPr>
            <w:r w:rsidRPr="00EE23E8">
              <w:rPr>
                <w:rFonts w:eastAsia="標楷體"/>
              </w:rPr>
              <w:t>主權國家</w:t>
            </w:r>
          </w:p>
        </w:tc>
        <w:tc>
          <w:tcPr>
            <w:tcW w:w="1559"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46,488,034</w:t>
            </w:r>
          </w:p>
        </w:tc>
        <w:tc>
          <w:tcPr>
            <w:tcW w:w="709"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 xml:space="preserve">　</w:t>
            </w:r>
          </w:p>
        </w:tc>
        <w:tc>
          <w:tcPr>
            <w:tcW w:w="1276"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 xml:space="preserve">　</w:t>
            </w:r>
          </w:p>
        </w:tc>
        <w:tc>
          <w:tcPr>
            <w:tcW w:w="1275"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 xml:space="preserve">　</w:t>
            </w:r>
          </w:p>
        </w:tc>
        <w:tc>
          <w:tcPr>
            <w:tcW w:w="851"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 xml:space="preserve">　</w:t>
            </w:r>
          </w:p>
        </w:tc>
        <w:tc>
          <w:tcPr>
            <w:tcW w:w="1276"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 xml:space="preserve">　</w:t>
            </w:r>
          </w:p>
        </w:tc>
        <w:tc>
          <w:tcPr>
            <w:tcW w:w="1417"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 xml:space="preserve">　</w:t>
            </w:r>
          </w:p>
        </w:tc>
        <w:tc>
          <w:tcPr>
            <w:tcW w:w="1559"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 xml:space="preserve">　</w:t>
            </w:r>
          </w:p>
        </w:tc>
        <w:tc>
          <w:tcPr>
            <w:tcW w:w="851"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 xml:space="preserve">　</w:t>
            </w:r>
          </w:p>
        </w:tc>
        <w:tc>
          <w:tcPr>
            <w:tcW w:w="1134"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 xml:space="preserve">　</w:t>
            </w:r>
          </w:p>
        </w:tc>
        <w:tc>
          <w:tcPr>
            <w:tcW w:w="992" w:type="dxa"/>
            <w:shd w:val="clear" w:color="auto" w:fill="auto"/>
            <w:vAlign w:val="center"/>
          </w:tcPr>
          <w:p w:rsidR="00D40BEF" w:rsidRPr="00EE23E8" w:rsidRDefault="00D40BEF" w:rsidP="002A3B11">
            <w:pPr>
              <w:spacing w:line="360" w:lineRule="auto"/>
              <w:jc w:val="right"/>
              <w:rPr>
                <w:rFonts w:ascii="Arial" w:hAnsi="Arial" w:cs="Arial"/>
                <w:sz w:val="22"/>
                <w:szCs w:val="22"/>
              </w:rPr>
            </w:pPr>
          </w:p>
        </w:tc>
        <w:tc>
          <w:tcPr>
            <w:tcW w:w="1559" w:type="dxa"/>
            <w:shd w:val="clear" w:color="auto" w:fill="auto"/>
            <w:vAlign w:val="center"/>
          </w:tcPr>
          <w:p w:rsidR="00D40BEF" w:rsidRPr="00EE23E8" w:rsidRDefault="00D40BEF" w:rsidP="002A3B11">
            <w:pPr>
              <w:spacing w:line="360" w:lineRule="auto"/>
              <w:jc w:val="right"/>
              <w:rPr>
                <w:rFonts w:ascii="Arial" w:hAnsi="Arial" w:cs="Arial"/>
                <w:sz w:val="22"/>
                <w:szCs w:val="22"/>
              </w:rPr>
            </w:pPr>
            <w:r w:rsidRPr="00EE23E8">
              <w:rPr>
                <w:rFonts w:ascii="Arial" w:hAnsi="Arial" w:cs="Arial"/>
                <w:sz w:val="22"/>
                <w:szCs w:val="22"/>
              </w:rPr>
              <w:t>46,488,034</w:t>
            </w:r>
          </w:p>
        </w:tc>
      </w:tr>
      <w:tr w:rsidR="002A3B11" w:rsidRPr="00EE23E8" w:rsidTr="002A3B11">
        <w:trPr>
          <w:trHeight w:val="707"/>
        </w:trPr>
        <w:tc>
          <w:tcPr>
            <w:tcW w:w="425" w:type="dxa"/>
            <w:shd w:val="clear" w:color="auto" w:fill="auto"/>
            <w:vAlign w:val="center"/>
          </w:tcPr>
          <w:p w:rsidR="00D40BEF" w:rsidRPr="00EE23E8" w:rsidRDefault="00D40BEF" w:rsidP="00D50631">
            <w:pPr>
              <w:spacing w:line="360" w:lineRule="auto"/>
              <w:jc w:val="center"/>
              <w:rPr>
                <w:rFonts w:eastAsia="標楷體"/>
              </w:rPr>
            </w:pPr>
            <w:r w:rsidRPr="00EE23E8">
              <w:rPr>
                <w:rFonts w:eastAsia="標楷體"/>
              </w:rPr>
              <w:t>2</w:t>
            </w:r>
          </w:p>
        </w:tc>
        <w:tc>
          <w:tcPr>
            <w:tcW w:w="1702" w:type="dxa"/>
            <w:shd w:val="clear" w:color="auto" w:fill="auto"/>
            <w:vAlign w:val="center"/>
          </w:tcPr>
          <w:p w:rsidR="00D40BEF" w:rsidRPr="00EE23E8" w:rsidRDefault="00D40BEF" w:rsidP="00915B2E">
            <w:pPr>
              <w:jc w:val="both"/>
              <w:rPr>
                <w:rFonts w:eastAsia="標楷體"/>
              </w:rPr>
            </w:pPr>
            <w:r w:rsidRPr="00EE23E8">
              <w:rPr>
                <w:rFonts w:eastAsia="標楷體"/>
              </w:rPr>
              <w:t>非中央政府公共部門</w:t>
            </w:r>
          </w:p>
        </w:tc>
        <w:tc>
          <w:tcPr>
            <w:tcW w:w="1559"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 xml:space="preserve">　</w:t>
            </w:r>
          </w:p>
        </w:tc>
        <w:tc>
          <w:tcPr>
            <w:tcW w:w="709"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 xml:space="preserve">　</w:t>
            </w:r>
          </w:p>
        </w:tc>
        <w:tc>
          <w:tcPr>
            <w:tcW w:w="1276"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 xml:space="preserve">　</w:t>
            </w:r>
          </w:p>
        </w:tc>
        <w:tc>
          <w:tcPr>
            <w:tcW w:w="1275"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 xml:space="preserve">　</w:t>
            </w:r>
          </w:p>
        </w:tc>
        <w:tc>
          <w:tcPr>
            <w:tcW w:w="851"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 xml:space="preserve">　</w:t>
            </w:r>
          </w:p>
        </w:tc>
        <w:tc>
          <w:tcPr>
            <w:tcW w:w="1276"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 xml:space="preserve">　</w:t>
            </w:r>
          </w:p>
        </w:tc>
        <w:tc>
          <w:tcPr>
            <w:tcW w:w="1417"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 xml:space="preserve">　</w:t>
            </w:r>
          </w:p>
        </w:tc>
        <w:tc>
          <w:tcPr>
            <w:tcW w:w="1559"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 xml:space="preserve">　</w:t>
            </w:r>
          </w:p>
        </w:tc>
        <w:tc>
          <w:tcPr>
            <w:tcW w:w="851"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 xml:space="preserve">　</w:t>
            </w:r>
          </w:p>
        </w:tc>
        <w:tc>
          <w:tcPr>
            <w:tcW w:w="1134"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 xml:space="preserve">　</w:t>
            </w:r>
          </w:p>
        </w:tc>
        <w:tc>
          <w:tcPr>
            <w:tcW w:w="992" w:type="dxa"/>
            <w:shd w:val="clear" w:color="auto" w:fill="auto"/>
            <w:vAlign w:val="center"/>
          </w:tcPr>
          <w:p w:rsidR="00D40BEF" w:rsidRPr="00EE23E8" w:rsidRDefault="00D40BEF" w:rsidP="002A3B11">
            <w:pPr>
              <w:spacing w:line="360" w:lineRule="auto"/>
              <w:jc w:val="right"/>
              <w:rPr>
                <w:rFonts w:ascii="Arial" w:hAnsi="Arial" w:cs="Arial"/>
                <w:sz w:val="22"/>
                <w:szCs w:val="22"/>
              </w:rPr>
            </w:pPr>
          </w:p>
        </w:tc>
        <w:tc>
          <w:tcPr>
            <w:tcW w:w="1559" w:type="dxa"/>
            <w:shd w:val="clear" w:color="auto" w:fill="auto"/>
            <w:vAlign w:val="center"/>
          </w:tcPr>
          <w:p w:rsidR="00D40BEF" w:rsidRPr="00EE23E8" w:rsidRDefault="00D40BEF" w:rsidP="002A3B11">
            <w:pPr>
              <w:spacing w:line="360" w:lineRule="auto"/>
              <w:jc w:val="right"/>
              <w:rPr>
                <w:rFonts w:ascii="Arial" w:hAnsi="Arial" w:cs="Arial"/>
                <w:sz w:val="22"/>
                <w:szCs w:val="22"/>
              </w:rPr>
            </w:pPr>
          </w:p>
        </w:tc>
      </w:tr>
      <w:tr w:rsidR="002A3B11" w:rsidRPr="00EE23E8" w:rsidTr="002A3B11">
        <w:trPr>
          <w:trHeight w:val="824"/>
        </w:trPr>
        <w:tc>
          <w:tcPr>
            <w:tcW w:w="425" w:type="dxa"/>
            <w:shd w:val="clear" w:color="auto" w:fill="auto"/>
            <w:vAlign w:val="center"/>
          </w:tcPr>
          <w:p w:rsidR="00D40BEF" w:rsidRPr="00EE23E8" w:rsidRDefault="00D40BEF" w:rsidP="00D50631">
            <w:pPr>
              <w:spacing w:line="360" w:lineRule="auto"/>
              <w:jc w:val="center"/>
              <w:rPr>
                <w:rFonts w:eastAsia="標楷體"/>
              </w:rPr>
            </w:pPr>
            <w:r w:rsidRPr="00EE23E8">
              <w:rPr>
                <w:rFonts w:eastAsia="標楷體"/>
              </w:rPr>
              <w:t>3</w:t>
            </w:r>
          </w:p>
        </w:tc>
        <w:tc>
          <w:tcPr>
            <w:tcW w:w="1702" w:type="dxa"/>
            <w:shd w:val="clear" w:color="auto" w:fill="auto"/>
            <w:vAlign w:val="center"/>
          </w:tcPr>
          <w:p w:rsidR="00D40BEF" w:rsidRPr="00EE23E8" w:rsidRDefault="00D40BEF" w:rsidP="00915B2E">
            <w:pPr>
              <w:jc w:val="both"/>
              <w:rPr>
                <w:rFonts w:eastAsia="標楷體"/>
              </w:rPr>
            </w:pPr>
            <w:r w:rsidRPr="00EE23E8">
              <w:rPr>
                <w:rFonts w:eastAsia="標楷體"/>
              </w:rPr>
              <w:t>銀行</w:t>
            </w:r>
            <w:r w:rsidRPr="00EE23E8">
              <w:rPr>
                <w:rFonts w:eastAsia="標楷體"/>
              </w:rPr>
              <w:t>(</w:t>
            </w:r>
            <w:r w:rsidRPr="00EE23E8">
              <w:rPr>
                <w:rFonts w:eastAsia="標楷體"/>
              </w:rPr>
              <w:t>含多邊開發銀行</w:t>
            </w:r>
            <w:r w:rsidRPr="00EE23E8">
              <w:rPr>
                <w:rFonts w:eastAsia="標楷體"/>
              </w:rPr>
              <w:t>)</w:t>
            </w:r>
          </w:p>
        </w:tc>
        <w:tc>
          <w:tcPr>
            <w:tcW w:w="1559"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 xml:space="preserve">　</w:t>
            </w:r>
          </w:p>
        </w:tc>
        <w:tc>
          <w:tcPr>
            <w:tcW w:w="709"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 xml:space="preserve">　</w:t>
            </w:r>
          </w:p>
        </w:tc>
        <w:tc>
          <w:tcPr>
            <w:tcW w:w="1276"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6,584,218</w:t>
            </w:r>
          </w:p>
        </w:tc>
        <w:tc>
          <w:tcPr>
            <w:tcW w:w="1275"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 xml:space="preserve">　</w:t>
            </w:r>
          </w:p>
        </w:tc>
        <w:tc>
          <w:tcPr>
            <w:tcW w:w="851"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 xml:space="preserve">　</w:t>
            </w:r>
          </w:p>
        </w:tc>
        <w:tc>
          <w:tcPr>
            <w:tcW w:w="1276"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1,800,084</w:t>
            </w:r>
          </w:p>
        </w:tc>
        <w:tc>
          <w:tcPr>
            <w:tcW w:w="1417"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 xml:space="preserve">　</w:t>
            </w:r>
          </w:p>
        </w:tc>
        <w:tc>
          <w:tcPr>
            <w:tcW w:w="1559"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2,335,164</w:t>
            </w:r>
          </w:p>
        </w:tc>
        <w:tc>
          <w:tcPr>
            <w:tcW w:w="851"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 xml:space="preserve">　</w:t>
            </w:r>
          </w:p>
        </w:tc>
        <w:tc>
          <w:tcPr>
            <w:tcW w:w="1134"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 xml:space="preserve">　</w:t>
            </w:r>
          </w:p>
        </w:tc>
        <w:tc>
          <w:tcPr>
            <w:tcW w:w="992" w:type="dxa"/>
            <w:shd w:val="clear" w:color="auto" w:fill="auto"/>
            <w:vAlign w:val="center"/>
          </w:tcPr>
          <w:p w:rsidR="00D40BEF" w:rsidRPr="00EE23E8" w:rsidRDefault="00D40BEF" w:rsidP="002A3B11">
            <w:pPr>
              <w:spacing w:line="360" w:lineRule="auto"/>
              <w:jc w:val="right"/>
              <w:rPr>
                <w:rFonts w:ascii="Arial" w:hAnsi="Arial" w:cs="Arial"/>
                <w:sz w:val="22"/>
                <w:szCs w:val="22"/>
              </w:rPr>
            </w:pPr>
          </w:p>
        </w:tc>
        <w:tc>
          <w:tcPr>
            <w:tcW w:w="1559" w:type="dxa"/>
            <w:shd w:val="clear" w:color="auto" w:fill="auto"/>
            <w:vAlign w:val="center"/>
          </w:tcPr>
          <w:p w:rsidR="00D40BEF" w:rsidRPr="00EE23E8" w:rsidRDefault="00D40BEF" w:rsidP="002A3B11">
            <w:pPr>
              <w:spacing w:line="360" w:lineRule="auto"/>
              <w:jc w:val="right"/>
              <w:rPr>
                <w:rFonts w:ascii="Arial" w:hAnsi="Arial" w:cs="Arial"/>
                <w:sz w:val="22"/>
                <w:szCs w:val="22"/>
              </w:rPr>
            </w:pPr>
            <w:r w:rsidRPr="00EE23E8">
              <w:rPr>
                <w:rFonts w:ascii="Arial" w:hAnsi="Arial" w:cs="Arial"/>
                <w:sz w:val="22"/>
                <w:szCs w:val="22"/>
              </w:rPr>
              <w:t>10,719,466</w:t>
            </w:r>
          </w:p>
        </w:tc>
      </w:tr>
      <w:tr w:rsidR="002A3B11" w:rsidRPr="00EE23E8" w:rsidTr="002A3B11">
        <w:trPr>
          <w:trHeight w:val="836"/>
        </w:trPr>
        <w:tc>
          <w:tcPr>
            <w:tcW w:w="425" w:type="dxa"/>
            <w:shd w:val="clear" w:color="auto" w:fill="auto"/>
            <w:vAlign w:val="center"/>
          </w:tcPr>
          <w:p w:rsidR="00D40BEF" w:rsidRPr="00EE23E8" w:rsidRDefault="00D40BEF" w:rsidP="00D50631">
            <w:pPr>
              <w:spacing w:line="360" w:lineRule="auto"/>
              <w:jc w:val="center"/>
              <w:rPr>
                <w:rFonts w:eastAsia="標楷體"/>
              </w:rPr>
            </w:pPr>
            <w:r w:rsidRPr="00EE23E8">
              <w:rPr>
                <w:rFonts w:eastAsia="標楷體"/>
              </w:rPr>
              <w:t>4</w:t>
            </w:r>
          </w:p>
        </w:tc>
        <w:tc>
          <w:tcPr>
            <w:tcW w:w="1702" w:type="dxa"/>
            <w:shd w:val="clear" w:color="auto" w:fill="auto"/>
            <w:vAlign w:val="center"/>
          </w:tcPr>
          <w:p w:rsidR="00D40BEF" w:rsidRPr="00EE23E8" w:rsidRDefault="00D40BEF" w:rsidP="00915B2E">
            <w:pPr>
              <w:jc w:val="both"/>
              <w:rPr>
                <w:rFonts w:eastAsia="標楷體"/>
              </w:rPr>
            </w:pPr>
            <w:r w:rsidRPr="00EE23E8">
              <w:rPr>
                <w:rFonts w:eastAsia="標楷體"/>
              </w:rPr>
              <w:t>企業</w:t>
            </w:r>
            <w:r w:rsidRPr="00EE23E8">
              <w:rPr>
                <w:rFonts w:eastAsia="標楷體"/>
              </w:rPr>
              <w:t>(</w:t>
            </w:r>
            <w:r w:rsidRPr="00EE23E8">
              <w:rPr>
                <w:rFonts w:eastAsia="標楷體"/>
              </w:rPr>
              <w:t>含證券與保險公司</w:t>
            </w:r>
            <w:r w:rsidRPr="00EE23E8">
              <w:rPr>
                <w:rFonts w:eastAsia="標楷體"/>
              </w:rPr>
              <w:t>)</w:t>
            </w:r>
          </w:p>
        </w:tc>
        <w:tc>
          <w:tcPr>
            <w:tcW w:w="1559"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4,726,792</w:t>
            </w:r>
          </w:p>
        </w:tc>
        <w:tc>
          <w:tcPr>
            <w:tcW w:w="709"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 xml:space="preserve">　</w:t>
            </w:r>
          </w:p>
        </w:tc>
        <w:tc>
          <w:tcPr>
            <w:tcW w:w="1276"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1,545,259</w:t>
            </w:r>
          </w:p>
        </w:tc>
        <w:tc>
          <w:tcPr>
            <w:tcW w:w="1275"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 xml:space="preserve">　</w:t>
            </w:r>
          </w:p>
        </w:tc>
        <w:tc>
          <w:tcPr>
            <w:tcW w:w="851"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 xml:space="preserve">　</w:t>
            </w:r>
          </w:p>
        </w:tc>
        <w:tc>
          <w:tcPr>
            <w:tcW w:w="1276"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6,625,691</w:t>
            </w:r>
          </w:p>
        </w:tc>
        <w:tc>
          <w:tcPr>
            <w:tcW w:w="1417"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 xml:space="preserve">　</w:t>
            </w:r>
          </w:p>
        </w:tc>
        <w:tc>
          <w:tcPr>
            <w:tcW w:w="1559"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142,292,530</w:t>
            </w:r>
          </w:p>
        </w:tc>
        <w:tc>
          <w:tcPr>
            <w:tcW w:w="851"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 xml:space="preserve">　</w:t>
            </w:r>
          </w:p>
        </w:tc>
        <w:tc>
          <w:tcPr>
            <w:tcW w:w="1134"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 xml:space="preserve">　</w:t>
            </w:r>
          </w:p>
        </w:tc>
        <w:tc>
          <w:tcPr>
            <w:tcW w:w="992" w:type="dxa"/>
            <w:shd w:val="clear" w:color="auto" w:fill="auto"/>
            <w:vAlign w:val="center"/>
          </w:tcPr>
          <w:p w:rsidR="00D40BEF" w:rsidRPr="00EE23E8" w:rsidRDefault="00D40BEF" w:rsidP="002A3B11">
            <w:pPr>
              <w:spacing w:line="360" w:lineRule="auto"/>
              <w:jc w:val="right"/>
              <w:rPr>
                <w:rFonts w:ascii="Arial" w:hAnsi="Arial" w:cs="Arial"/>
                <w:sz w:val="22"/>
                <w:szCs w:val="22"/>
              </w:rPr>
            </w:pPr>
          </w:p>
        </w:tc>
        <w:tc>
          <w:tcPr>
            <w:tcW w:w="1559"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155,190,272</w:t>
            </w:r>
          </w:p>
        </w:tc>
      </w:tr>
      <w:tr w:rsidR="002A3B11" w:rsidRPr="00EE23E8" w:rsidTr="002A3B11">
        <w:trPr>
          <w:trHeight w:val="564"/>
        </w:trPr>
        <w:tc>
          <w:tcPr>
            <w:tcW w:w="425" w:type="dxa"/>
            <w:shd w:val="clear" w:color="auto" w:fill="auto"/>
            <w:vAlign w:val="center"/>
          </w:tcPr>
          <w:p w:rsidR="00D40BEF" w:rsidRPr="00EE23E8" w:rsidRDefault="00D40BEF" w:rsidP="00D50631">
            <w:pPr>
              <w:spacing w:line="360" w:lineRule="auto"/>
              <w:jc w:val="center"/>
              <w:rPr>
                <w:rFonts w:eastAsia="標楷體"/>
              </w:rPr>
            </w:pPr>
            <w:r w:rsidRPr="00EE23E8">
              <w:rPr>
                <w:rFonts w:eastAsia="標楷體"/>
              </w:rPr>
              <w:t>5</w:t>
            </w:r>
          </w:p>
        </w:tc>
        <w:tc>
          <w:tcPr>
            <w:tcW w:w="1702" w:type="dxa"/>
            <w:shd w:val="clear" w:color="auto" w:fill="auto"/>
            <w:vAlign w:val="center"/>
          </w:tcPr>
          <w:p w:rsidR="00D40BEF" w:rsidRPr="00EE23E8" w:rsidRDefault="00D40BEF" w:rsidP="00915B2E">
            <w:pPr>
              <w:jc w:val="both"/>
              <w:rPr>
                <w:rFonts w:eastAsia="標楷體"/>
              </w:rPr>
            </w:pPr>
            <w:r w:rsidRPr="00EE23E8">
              <w:rPr>
                <w:rFonts w:eastAsia="標楷體"/>
              </w:rPr>
              <w:t>零售債權</w:t>
            </w:r>
          </w:p>
        </w:tc>
        <w:tc>
          <w:tcPr>
            <w:tcW w:w="1559"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142,598</w:t>
            </w:r>
          </w:p>
        </w:tc>
        <w:tc>
          <w:tcPr>
            <w:tcW w:w="709"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 xml:space="preserve">　</w:t>
            </w:r>
          </w:p>
        </w:tc>
        <w:tc>
          <w:tcPr>
            <w:tcW w:w="1276"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613,904</w:t>
            </w:r>
          </w:p>
        </w:tc>
        <w:tc>
          <w:tcPr>
            <w:tcW w:w="1275"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 xml:space="preserve">　</w:t>
            </w:r>
          </w:p>
        </w:tc>
        <w:tc>
          <w:tcPr>
            <w:tcW w:w="851"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 xml:space="preserve">　</w:t>
            </w:r>
          </w:p>
        </w:tc>
        <w:tc>
          <w:tcPr>
            <w:tcW w:w="1276"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 xml:space="preserve">　</w:t>
            </w:r>
          </w:p>
        </w:tc>
        <w:tc>
          <w:tcPr>
            <w:tcW w:w="1417"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6,751,504</w:t>
            </w:r>
          </w:p>
        </w:tc>
        <w:tc>
          <w:tcPr>
            <w:tcW w:w="1559"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18,413,968</w:t>
            </w:r>
          </w:p>
        </w:tc>
        <w:tc>
          <w:tcPr>
            <w:tcW w:w="851"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 xml:space="preserve">　</w:t>
            </w:r>
          </w:p>
        </w:tc>
        <w:tc>
          <w:tcPr>
            <w:tcW w:w="1134"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 xml:space="preserve">　</w:t>
            </w:r>
          </w:p>
        </w:tc>
        <w:tc>
          <w:tcPr>
            <w:tcW w:w="992" w:type="dxa"/>
            <w:shd w:val="clear" w:color="auto" w:fill="auto"/>
            <w:vAlign w:val="center"/>
          </w:tcPr>
          <w:p w:rsidR="00D40BEF" w:rsidRPr="00EE23E8" w:rsidRDefault="00D40BEF" w:rsidP="002A3B11">
            <w:pPr>
              <w:spacing w:line="360" w:lineRule="auto"/>
              <w:jc w:val="right"/>
              <w:rPr>
                <w:rFonts w:ascii="Arial" w:hAnsi="Arial" w:cs="Arial"/>
                <w:sz w:val="22"/>
                <w:szCs w:val="22"/>
              </w:rPr>
            </w:pPr>
          </w:p>
        </w:tc>
        <w:tc>
          <w:tcPr>
            <w:tcW w:w="1559"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25,921,974</w:t>
            </w:r>
          </w:p>
        </w:tc>
      </w:tr>
      <w:tr w:rsidR="002A3B11" w:rsidRPr="00EE23E8" w:rsidTr="002A3B11">
        <w:trPr>
          <w:trHeight w:val="552"/>
        </w:trPr>
        <w:tc>
          <w:tcPr>
            <w:tcW w:w="425" w:type="dxa"/>
            <w:shd w:val="clear" w:color="auto" w:fill="auto"/>
            <w:vAlign w:val="center"/>
          </w:tcPr>
          <w:p w:rsidR="00D40BEF" w:rsidRPr="00EE23E8" w:rsidRDefault="00D40BEF" w:rsidP="00D50631">
            <w:pPr>
              <w:spacing w:line="360" w:lineRule="auto"/>
              <w:jc w:val="center"/>
              <w:rPr>
                <w:rFonts w:eastAsia="標楷體"/>
              </w:rPr>
            </w:pPr>
            <w:r w:rsidRPr="00EE23E8">
              <w:rPr>
                <w:rFonts w:eastAsia="標楷體"/>
              </w:rPr>
              <w:t>6</w:t>
            </w:r>
          </w:p>
        </w:tc>
        <w:tc>
          <w:tcPr>
            <w:tcW w:w="1702" w:type="dxa"/>
            <w:shd w:val="clear" w:color="auto" w:fill="auto"/>
            <w:vAlign w:val="center"/>
          </w:tcPr>
          <w:p w:rsidR="00D40BEF" w:rsidRPr="00EE23E8" w:rsidRDefault="00D40BEF" w:rsidP="00915B2E">
            <w:pPr>
              <w:jc w:val="both"/>
              <w:rPr>
                <w:rFonts w:eastAsia="標楷體"/>
              </w:rPr>
            </w:pPr>
            <w:r w:rsidRPr="00EE23E8">
              <w:rPr>
                <w:rFonts w:eastAsia="標楷體"/>
              </w:rPr>
              <w:t>住宅用不動產</w:t>
            </w:r>
          </w:p>
        </w:tc>
        <w:tc>
          <w:tcPr>
            <w:tcW w:w="1559"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 xml:space="preserve">　</w:t>
            </w:r>
          </w:p>
        </w:tc>
        <w:tc>
          <w:tcPr>
            <w:tcW w:w="709"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 xml:space="preserve">　</w:t>
            </w:r>
          </w:p>
        </w:tc>
        <w:tc>
          <w:tcPr>
            <w:tcW w:w="1276"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89</w:t>
            </w:r>
          </w:p>
        </w:tc>
        <w:tc>
          <w:tcPr>
            <w:tcW w:w="1275"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5,530,175</w:t>
            </w:r>
          </w:p>
        </w:tc>
        <w:tc>
          <w:tcPr>
            <w:tcW w:w="851"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 xml:space="preserve">　</w:t>
            </w:r>
          </w:p>
        </w:tc>
        <w:tc>
          <w:tcPr>
            <w:tcW w:w="1276"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33,147</w:t>
            </w:r>
          </w:p>
        </w:tc>
        <w:tc>
          <w:tcPr>
            <w:tcW w:w="1417"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4,848,861</w:t>
            </w:r>
          </w:p>
        </w:tc>
        <w:tc>
          <w:tcPr>
            <w:tcW w:w="1559"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13,071</w:t>
            </w:r>
          </w:p>
        </w:tc>
        <w:tc>
          <w:tcPr>
            <w:tcW w:w="851"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 xml:space="preserve">　</w:t>
            </w:r>
          </w:p>
        </w:tc>
        <w:tc>
          <w:tcPr>
            <w:tcW w:w="1134"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 xml:space="preserve">　</w:t>
            </w:r>
          </w:p>
        </w:tc>
        <w:tc>
          <w:tcPr>
            <w:tcW w:w="992" w:type="dxa"/>
            <w:shd w:val="clear" w:color="auto" w:fill="auto"/>
            <w:vAlign w:val="center"/>
          </w:tcPr>
          <w:p w:rsidR="00D40BEF" w:rsidRPr="00EE23E8" w:rsidRDefault="00D40BEF" w:rsidP="002A3B11">
            <w:pPr>
              <w:spacing w:line="360" w:lineRule="auto"/>
              <w:jc w:val="right"/>
              <w:rPr>
                <w:rFonts w:ascii="Arial" w:hAnsi="Arial" w:cs="Arial"/>
                <w:sz w:val="22"/>
                <w:szCs w:val="22"/>
              </w:rPr>
            </w:pPr>
          </w:p>
        </w:tc>
        <w:tc>
          <w:tcPr>
            <w:tcW w:w="1559" w:type="dxa"/>
            <w:shd w:val="clear" w:color="auto" w:fill="auto"/>
            <w:vAlign w:val="center"/>
          </w:tcPr>
          <w:p w:rsidR="00D40BEF" w:rsidRPr="00EE23E8" w:rsidRDefault="00D40BEF" w:rsidP="002A3B11">
            <w:pPr>
              <w:spacing w:line="360" w:lineRule="auto"/>
              <w:jc w:val="right"/>
              <w:rPr>
                <w:rFonts w:ascii="Arial" w:hAnsi="Arial" w:cs="Arial"/>
                <w:sz w:val="22"/>
                <w:szCs w:val="22"/>
              </w:rPr>
            </w:pPr>
            <w:r w:rsidRPr="00EE23E8">
              <w:rPr>
                <w:rFonts w:ascii="Arial" w:hAnsi="Arial" w:cs="Arial"/>
                <w:sz w:val="22"/>
                <w:szCs w:val="22"/>
              </w:rPr>
              <w:t>10,425,342</w:t>
            </w:r>
          </w:p>
        </w:tc>
      </w:tr>
      <w:tr w:rsidR="002A3B11" w:rsidRPr="00EE23E8" w:rsidTr="002A3B11">
        <w:trPr>
          <w:trHeight w:val="145"/>
        </w:trPr>
        <w:tc>
          <w:tcPr>
            <w:tcW w:w="425" w:type="dxa"/>
            <w:shd w:val="clear" w:color="auto" w:fill="auto"/>
            <w:vAlign w:val="center"/>
          </w:tcPr>
          <w:p w:rsidR="00D40BEF" w:rsidRPr="00EE23E8" w:rsidRDefault="00D40BEF" w:rsidP="00D50631">
            <w:pPr>
              <w:spacing w:line="360" w:lineRule="auto"/>
              <w:jc w:val="center"/>
              <w:rPr>
                <w:rFonts w:eastAsia="標楷體"/>
              </w:rPr>
            </w:pPr>
            <w:r w:rsidRPr="00EE23E8">
              <w:rPr>
                <w:rFonts w:eastAsia="標楷體"/>
              </w:rPr>
              <w:t>7</w:t>
            </w:r>
          </w:p>
        </w:tc>
        <w:tc>
          <w:tcPr>
            <w:tcW w:w="1702" w:type="dxa"/>
            <w:shd w:val="clear" w:color="auto" w:fill="auto"/>
            <w:vAlign w:val="center"/>
          </w:tcPr>
          <w:p w:rsidR="00D40BEF" w:rsidRPr="00EE23E8" w:rsidRDefault="00D40BEF" w:rsidP="00915B2E">
            <w:pPr>
              <w:jc w:val="both"/>
              <w:rPr>
                <w:rFonts w:eastAsia="標楷體"/>
              </w:rPr>
            </w:pPr>
            <w:r w:rsidRPr="00EE23E8">
              <w:rPr>
                <w:rFonts w:eastAsia="標楷體"/>
              </w:rPr>
              <w:t>權益證券投資</w:t>
            </w:r>
          </w:p>
        </w:tc>
        <w:tc>
          <w:tcPr>
            <w:tcW w:w="1559"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 xml:space="preserve">　</w:t>
            </w:r>
          </w:p>
        </w:tc>
        <w:tc>
          <w:tcPr>
            <w:tcW w:w="709"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 xml:space="preserve">　</w:t>
            </w:r>
          </w:p>
        </w:tc>
        <w:tc>
          <w:tcPr>
            <w:tcW w:w="1276"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 xml:space="preserve">　</w:t>
            </w:r>
          </w:p>
        </w:tc>
        <w:tc>
          <w:tcPr>
            <w:tcW w:w="1275"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 xml:space="preserve">　</w:t>
            </w:r>
          </w:p>
        </w:tc>
        <w:tc>
          <w:tcPr>
            <w:tcW w:w="851"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 xml:space="preserve">　</w:t>
            </w:r>
          </w:p>
        </w:tc>
        <w:tc>
          <w:tcPr>
            <w:tcW w:w="1276"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 xml:space="preserve">　</w:t>
            </w:r>
          </w:p>
        </w:tc>
        <w:tc>
          <w:tcPr>
            <w:tcW w:w="1417"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 xml:space="preserve">　</w:t>
            </w:r>
          </w:p>
        </w:tc>
        <w:tc>
          <w:tcPr>
            <w:tcW w:w="1559"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29,000</w:t>
            </w:r>
          </w:p>
        </w:tc>
        <w:tc>
          <w:tcPr>
            <w:tcW w:w="851"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 xml:space="preserve">　</w:t>
            </w:r>
          </w:p>
        </w:tc>
        <w:tc>
          <w:tcPr>
            <w:tcW w:w="1134"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 xml:space="preserve">　</w:t>
            </w:r>
          </w:p>
        </w:tc>
        <w:tc>
          <w:tcPr>
            <w:tcW w:w="992" w:type="dxa"/>
            <w:shd w:val="clear" w:color="auto" w:fill="auto"/>
            <w:vAlign w:val="center"/>
          </w:tcPr>
          <w:p w:rsidR="00D40BEF" w:rsidRPr="00EE23E8" w:rsidRDefault="00D40BEF" w:rsidP="002A3B11">
            <w:pPr>
              <w:spacing w:line="360" w:lineRule="auto"/>
              <w:jc w:val="right"/>
              <w:rPr>
                <w:rFonts w:ascii="Arial" w:hAnsi="Arial" w:cs="Arial"/>
                <w:sz w:val="22"/>
                <w:szCs w:val="22"/>
              </w:rPr>
            </w:pPr>
          </w:p>
        </w:tc>
        <w:tc>
          <w:tcPr>
            <w:tcW w:w="1559" w:type="dxa"/>
            <w:shd w:val="clear" w:color="auto" w:fill="auto"/>
            <w:vAlign w:val="center"/>
          </w:tcPr>
          <w:p w:rsidR="00D40BEF" w:rsidRPr="00EE23E8" w:rsidRDefault="00D40BEF" w:rsidP="002A3B11">
            <w:pPr>
              <w:spacing w:line="360" w:lineRule="auto"/>
              <w:jc w:val="right"/>
              <w:rPr>
                <w:rFonts w:ascii="Arial" w:hAnsi="Arial" w:cs="Arial"/>
                <w:sz w:val="22"/>
                <w:szCs w:val="22"/>
              </w:rPr>
            </w:pPr>
            <w:r w:rsidRPr="00EE23E8">
              <w:rPr>
                <w:rFonts w:ascii="Arial" w:hAnsi="Arial" w:cs="Arial"/>
                <w:sz w:val="22"/>
                <w:szCs w:val="22"/>
              </w:rPr>
              <w:t>29,000</w:t>
            </w:r>
          </w:p>
        </w:tc>
      </w:tr>
      <w:tr w:rsidR="002A3B11" w:rsidRPr="00EE23E8" w:rsidTr="002A3B11">
        <w:trPr>
          <w:trHeight w:val="145"/>
        </w:trPr>
        <w:tc>
          <w:tcPr>
            <w:tcW w:w="425" w:type="dxa"/>
            <w:shd w:val="clear" w:color="auto" w:fill="auto"/>
            <w:vAlign w:val="center"/>
          </w:tcPr>
          <w:p w:rsidR="00D40BEF" w:rsidRPr="00EE23E8" w:rsidRDefault="00D40BEF" w:rsidP="00D50631">
            <w:pPr>
              <w:spacing w:line="360" w:lineRule="auto"/>
              <w:jc w:val="center"/>
              <w:rPr>
                <w:rFonts w:eastAsia="標楷體"/>
              </w:rPr>
            </w:pPr>
            <w:r w:rsidRPr="00EE23E8">
              <w:rPr>
                <w:rFonts w:eastAsia="標楷體"/>
              </w:rPr>
              <w:t>8</w:t>
            </w:r>
          </w:p>
        </w:tc>
        <w:tc>
          <w:tcPr>
            <w:tcW w:w="1702" w:type="dxa"/>
            <w:shd w:val="clear" w:color="auto" w:fill="auto"/>
            <w:vAlign w:val="center"/>
          </w:tcPr>
          <w:p w:rsidR="00D40BEF" w:rsidRPr="00EE23E8" w:rsidRDefault="00D40BEF" w:rsidP="00915B2E">
            <w:pPr>
              <w:jc w:val="both"/>
              <w:rPr>
                <w:rFonts w:eastAsia="標楷體"/>
              </w:rPr>
            </w:pPr>
            <w:r w:rsidRPr="00EE23E8">
              <w:rPr>
                <w:rFonts w:eastAsia="標楷體"/>
              </w:rPr>
              <w:t>其他資產</w:t>
            </w:r>
          </w:p>
        </w:tc>
        <w:tc>
          <w:tcPr>
            <w:tcW w:w="1559"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3,034,991</w:t>
            </w:r>
          </w:p>
        </w:tc>
        <w:tc>
          <w:tcPr>
            <w:tcW w:w="709"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 xml:space="preserve">　</w:t>
            </w:r>
          </w:p>
        </w:tc>
        <w:tc>
          <w:tcPr>
            <w:tcW w:w="1276"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 xml:space="preserve">　</w:t>
            </w:r>
          </w:p>
        </w:tc>
        <w:tc>
          <w:tcPr>
            <w:tcW w:w="1275"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 xml:space="preserve">　</w:t>
            </w:r>
          </w:p>
        </w:tc>
        <w:tc>
          <w:tcPr>
            <w:tcW w:w="851"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 xml:space="preserve">　</w:t>
            </w:r>
          </w:p>
        </w:tc>
        <w:tc>
          <w:tcPr>
            <w:tcW w:w="1276"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 xml:space="preserve">　</w:t>
            </w:r>
          </w:p>
        </w:tc>
        <w:tc>
          <w:tcPr>
            <w:tcW w:w="1417"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 xml:space="preserve">　</w:t>
            </w:r>
          </w:p>
        </w:tc>
        <w:tc>
          <w:tcPr>
            <w:tcW w:w="1559"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2,491,879</w:t>
            </w:r>
          </w:p>
        </w:tc>
        <w:tc>
          <w:tcPr>
            <w:tcW w:w="851"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 xml:space="preserve">　</w:t>
            </w:r>
          </w:p>
        </w:tc>
        <w:tc>
          <w:tcPr>
            <w:tcW w:w="1134"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267,833</w:t>
            </w:r>
          </w:p>
        </w:tc>
        <w:tc>
          <w:tcPr>
            <w:tcW w:w="992" w:type="dxa"/>
            <w:shd w:val="clear" w:color="auto" w:fill="auto"/>
            <w:vAlign w:val="center"/>
          </w:tcPr>
          <w:p w:rsidR="00D40BEF" w:rsidRPr="00EE23E8" w:rsidRDefault="00D40BEF" w:rsidP="002A3B11">
            <w:pPr>
              <w:spacing w:line="360" w:lineRule="auto"/>
              <w:jc w:val="right"/>
              <w:rPr>
                <w:rFonts w:ascii="Arial" w:hAnsi="Arial" w:cs="Arial"/>
                <w:sz w:val="22"/>
                <w:szCs w:val="22"/>
              </w:rPr>
            </w:pPr>
          </w:p>
        </w:tc>
        <w:tc>
          <w:tcPr>
            <w:tcW w:w="1559" w:type="dxa"/>
            <w:shd w:val="clear" w:color="auto" w:fill="auto"/>
            <w:vAlign w:val="center"/>
          </w:tcPr>
          <w:p w:rsidR="00D40BEF" w:rsidRPr="00EE23E8" w:rsidRDefault="00D40BEF" w:rsidP="002A3B11">
            <w:pPr>
              <w:spacing w:line="360" w:lineRule="auto"/>
              <w:jc w:val="right"/>
              <w:rPr>
                <w:rFonts w:ascii="Arial" w:hAnsi="Arial" w:cs="Arial"/>
                <w:sz w:val="22"/>
                <w:szCs w:val="22"/>
              </w:rPr>
            </w:pPr>
            <w:r w:rsidRPr="00EE23E8">
              <w:rPr>
                <w:rFonts w:ascii="Arial" w:hAnsi="Arial" w:cs="Arial"/>
                <w:sz w:val="22"/>
                <w:szCs w:val="22"/>
              </w:rPr>
              <w:t>5,794,703</w:t>
            </w:r>
          </w:p>
        </w:tc>
      </w:tr>
      <w:tr w:rsidR="002A3B11" w:rsidRPr="00EE23E8" w:rsidTr="002A3B11">
        <w:trPr>
          <w:trHeight w:val="145"/>
        </w:trPr>
        <w:tc>
          <w:tcPr>
            <w:tcW w:w="425" w:type="dxa"/>
            <w:shd w:val="clear" w:color="auto" w:fill="auto"/>
            <w:vAlign w:val="center"/>
          </w:tcPr>
          <w:p w:rsidR="00D40BEF" w:rsidRPr="00EE23E8" w:rsidRDefault="00D40BEF" w:rsidP="00D50631">
            <w:pPr>
              <w:spacing w:line="360" w:lineRule="auto"/>
              <w:jc w:val="center"/>
              <w:rPr>
                <w:rFonts w:eastAsia="標楷體"/>
              </w:rPr>
            </w:pPr>
            <w:r w:rsidRPr="00EE23E8">
              <w:rPr>
                <w:rFonts w:eastAsia="標楷體"/>
              </w:rPr>
              <w:t>9</w:t>
            </w:r>
          </w:p>
        </w:tc>
        <w:tc>
          <w:tcPr>
            <w:tcW w:w="1702" w:type="dxa"/>
            <w:shd w:val="clear" w:color="auto" w:fill="auto"/>
            <w:vAlign w:val="center"/>
          </w:tcPr>
          <w:p w:rsidR="00D40BEF" w:rsidRPr="00EE23E8" w:rsidRDefault="00D40BEF" w:rsidP="00915B2E">
            <w:pPr>
              <w:jc w:val="both"/>
              <w:rPr>
                <w:rFonts w:eastAsia="標楷體"/>
              </w:rPr>
            </w:pPr>
            <w:r w:rsidRPr="00EE23E8">
              <w:rPr>
                <w:rFonts w:eastAsia="標楷體"/>
              </w:rPr>
              <w:t>總計</w:t>
            </w:r>
          </w:p>
        </w:tc>
        <w:tc>
          <w:tcPr>
            <w:tcW w:w="1559"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54,392,415</w:t>
            </w:r>
          </w:p>
        </w:tc>
        <w:tc>
          <w:tcPr>
            <w:tcW w:w="709"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 xml:space="preserve">　</w:t>
            </w:r>
          </w:p>
        </w:tc>
        <w:tc>
          <w:tcPr>
            <w:tcW w:w="1276"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8,743,470</w:t>
            </w:r>
          </w:p>
        </w:tc>
        <w:tc>
          <w:tcPr>
            <w:tcW w:w="1275"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5,530,175</w:t>
            </w:r>
          </w:p>
        </w:tc>
        <w:tc>
          <w:tcPr>
            <w:tcW w:w="851"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 xml:space="preserve">　</w:t>
            </w:r>
          </w:p>
        </w:tc>
        <w:tc>
          <w:tcPr>
            <w:tcW w:w="1276"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8,458,922</w:t>
            </w:r>
          </w:p>
        </w:tc>
        <w:tc>
          <w:tcPr>
            <w:tcW w:w="1417"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11,600,364</w:t>
            </w:r>
          </w:p>
        </w:tc>
        <w:tc>
          <w:tcPr>
            <w:tcW w:w="1559"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165,575,610</w:t>
            </w:r>
          </w:p>
        </w:tc>
        <w:tc>
          <w:tcPr>
            <w:tcW w:w="851"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 xml:space="preserve">　</w:t>
            </w:r>
          </w:p>
        </w:tc>
        <w:tc>
          <w:tcPr>
            <w:tcW w:w="1134" w:type="dxa"/>
            <w:shd w:val="clear" w:color="auto" w:fill="auto"/>
            <w:vAlign w:val="center"/>
          </w:tcPr>
          <w:p w:rsidR="00D40BEF" w:rsidRPr="00EE23E8" w:rsidRDefault="00D40BEF" w:rsidP="002A3B11">
            <w:pPr>
              <w:jc w:val="right"/>
              <w:rPr>
                <w:rFonts w:ascii="Arial" w:hAnsi="Arial" w:cs="Arial"/>
                <w:sz w:val="22"/>
                <w:szCs w:val="22"/>
              </w:rPr>
            </w:pPr>
            <w:r w:rsidRPr="00EE23E8">
              <w:rPr>
                <w:rFonts w:ascii="Arial" w:hAnsi="Arial" w:cs="Arial"/>
                <w:sz w:val="22"/>
                <w:szCs w:val="22"/>
              </w:rPr>
              <w:t>267,833</w:t>
            </w:r>
          </w:p>
        </w:tc>
        <w:tc>
          <w:tcPr>
            <w:tcW w:w="992" w:type="dxa"/>
            <w:shd w:val="clear" w:color="auto" w:fill="auto"/>
            <w:vAlign w:val="center"/>
          </w:tcPr>
          <w:p w:rsidR="00D40BEF" w:rsidRPr="00EE23E8" w:rsidRDefault="00D40BEF" w:rsidP="002A3B11">
            <w:pPr>
              <w:spacing w:line="360" w:lineRule="auto"/>
              <w:jc w:val="right"/>
              <w:rPr>
                <w:rFonts w:ascii="Arial" w:hAnsi="Arial" w:cs="Arial"/>
                <w:sz w:val="22"/>
                <w:szCs w:val="22"/>
              </w:rPr>
            </w:pPr>
          </w:p>
        </w:tc>
        <w:tc>
          <w:tcPr>
            <w:tcW w:w="1559" w:type="dxa"/>
            <w:shd w:val="clear" w:color="auto" w:fill="auto"/>
            <w:vAlign w:val="center"/>
          </w:tcPr>
          <w:p w:rsidR="00D40BEF" w:rsidRPr="00EE23E8" w:rsidRDefault="00D40BEF" w:rsidP="002A3B11">
            <w:pPr>
              <w:spacing w:line="360" w:lineRule="auto"/>
              <w:jc w:val="right"/>
              <w:rPr>
                <w:rFonts w:ascii="Arial" w:hAnsi="Arial" w:cs="Arial"/>
                <w:sz w:val="22"/>
                <w:szCs w:val="22"/>
              </w:rPr>
            </w:pPr>
            <w:r w:rsidRPr="00EE23E8">
              <w:rPr>
                <w:rFonts w:ascii="Arial" w:hAnsi="Arial" w:cs="Arial"/>
                <w:sz w:val="22"/>
                <w:szCs w:val="22"/>
              </w:rPr>
              <w:t>254,568,791</w:t>
            </w:r>
          </w:p>
        </w:tc>
      </w:tr>
      <w:tr w:rsidR="00F0751F" w:rsidRPr="00EE23E8" w:rsidTr="002A3B11">
        <w:trPr>
          <w:trHeight w:val="766"/>
        </w:trPr>
        <w:tc>
          <w:tcPr>
            <w:tcW w:w="16585" w:type="dxa"/>
            <w:gridSpan w:val="14"/>
            <w:shd w:val="clear" w:color="auto" w:fill="auto"/>
          </w:tcPr>
          <w:p w:rsidR="00F0751F" w:rsidRPr="00EE23E8" w:rsidRDefault="00F0751F" w:rsidP="00F0751F">
            <w:pPr>
              <w:spacing w:line="360" w:lineRule="auto"/>
              <w:rPr>
                <w:rFonts w:eastAsia="標楷體"/>
              </w:rPr>
            </w:pPr>
            <w:r w:rsidRPr="00EE23E8">
              <w:rPr>
                <w:rFonts w:eastAsia="標楷體"/>
              </w:rPr>
              <w:lastRenderedPageBreak/>
              <w:t>重大變動原因及說明</w:t>
            </w:r>
            <w:r w:rsidRPr="00EE23E8">
              <w:rPr>
                <w:rFonts w:eastAsia="標楷體" w:hint="eastAsia"/>
              </w:rPr>
              <w:t>：</w:t>
            </w:r>
          </w:p>
        </w:tc>
      </w:tr>
    </w:tbl>
    <w:p w:rsidR="006172AE" w:rsidRPr="00EE23E8" w:rsidRDefault="006172AE" w:rsidP="006172AE">
      <w:pPr>
        <w:rPr>
          <w:rFonts w:eastAsia="標楷體"/>
          <w:b/>
          <w:kern w:val="0"/>
        </w:rPr>
      </w:pPr>
    </w:p>
    <w:p w:rsidR="006172AE" w:rsidRPr="00EE23E8" w:rsidRDefault="006172AE" w:rsidP="00915B2E">
      <w:pPr>
        <w:spacing w:line="240" w:lineRule="atLeast"/>
        <w:rPr>
          <w:rFonts w:eastAsia="標楷體"/>
          <w:b/>
          <w:kern w:val="0"/>
        </w:rPr>
      </w:pPr>
      <w:r w:rsidRPr="00EE23E8">
        <w:rPr>
          <w:rFonts w:eastAsia="標楷體"/>
          <w:b/>
          <w:kern w:val="0"/>
        </w:rPr>
        <w:t>填表說明：</w:t>
      </w:r>
    </w:p>
    <w:p w:rsidR="006172AE" w:rsidRPr="00EE23E8" w:rsidRDefault="006172AE" w:rsidP="00482E54">
      <w:pPr>
        <w:numPr>
          <w:ilvl w:val="0"/>
          <w:numId w:val="40"/>
        </w:numPr>
        <w:spacing w:line="240" w:lineRule="atLeast"/>
        <w:ind w:leftChars="150" w:left="720" w:hangingChars="150"/>
        <w:jc w:val="both"/>
        <w:rPr>
          <w:rFonts w:eastAsia="標楷體"/>
        </w:rPr>
      </w:pPr>
      <w:r w:rsidRPr="00EE23E8">
        <w:rPr>
          <w:rFonts w:eastAsia="標楷體"/>
        </w:rPr>
        <w:t>本表更新頻率：半年。</w:t>
      </w:r>
    </w:p>
    <w:p w:rsidR="00915B2E" w:rsidRPr="00EE23E8" w:rsidRDefault="00915B2E" w:rsidP="00482E54">
      <w:pPr>
        <w:numPr>
          <w:ilvl w:val="0"/>
          <w:numId w:val="40"/>
        </w:numPr>
        <w:spacing w:line="240" w:lineRule="atLeast"/>
        <w:ind w:leftChars="150" w:left="720" w:hangingChars="150"/>
        <w:jc w:val="both"/>
        <w:rPr>
          <w:rFonts w:eastAsia="標楷體"/>
        </w:rPr>
      </w:pPr>
      <w:r w:rsidRPr="00EE23E8">
        <w:rPr>
          <w:rFonts w:eastAsia="標楷體"/>
        </w:rPr>
        <w:t>本表採個體基礎填報。</w:t>
      </w:r>
    </w:p>
    <w:p w:rsidR="00915B2E" w:rsidRPr="00EE23E8" w:rsidRDefault="00915B2E" w:rsidP="00482E54">
      <w:pPr>
        <w:numPr>
          <w:ilvl w:val="0"/>
          <w:numId w:val="40"/>
        </w:numPr>
        <w:spacing w:line="240" w:lineRule="atLeast"/>
        <w:ind w:leftChars="150" w:left="720" w:hangingChars="150"/>
        <w:jc w:val="both"/>
        <w:rPr>
          <w:rFonts w:eastAsia="標楷體"/>
        </w:rPr>
      </w:pPr>
      <w:r w:rsidRPr="00EE23E8">
        <w:rPr>
          <w:rFonts w:eastAsia="標楷體"/>
        </w:rPr>
        <w:t>考慮信用轉換係數與信用風險抵減後暴險額：用以計算資本要求</w:t>
      </w:r>
      <w:r w:rsidRPr="00EE23E8">
        <w:rPr>
          <w:rFonts w:eastAsia="標楷體"/>
        </w:rPr>
        <w:t>(</w:t>
      </w:r>
      <w:r w:rsidRPr="00EE23E8">
        <w:rPr>
          <w:rFonts w:eastAsia="標楷體"/>
        </w:rPr>
        <w:t>包含表內及表外</w:t>
      </w:r>
      <w:r w:rsidRPr="00EE23E8">
        <w:rPr>
          <w:rFonts w:eastAsia="標楷體"/>
        </w:rPr>
        <w:t>)</w:t>
      </w:r>
      <w:r w:rsidRPr="00EE23E8">
        <w:rPr>
          <w:rFonts w:eastAsia="標楷體"/>
        </w:rPr>
        <w:t>之金額，即扣除損失準備及轉銷呆帳後，並考慮信用轉換係數及信用風險抵減後，但尚未適用其對應風險權數前之金額。</w:t>
      </w:r>
    </w:p>
    <w:p w:rsidR="00915B2E" w:rsidRPr="00EE23E8" w:rsidRDefault="00915B2E" w:rsidP="00482E54">
      <w:pPr>
        <w:numPr>
          <w:ilvl w:val="0"/>
          <w:numId w:val="40"/>
        </w:numPr>
        <w:spacing w:line="240" w:lineRule="atLeast"/>
        <w:ind w:leftChars="150" w:left="720" w:hangingChars="150"/>
        <w:jc w:val="both"/>
        <w:rPr>
          <w:rFonts w:eastAsia="標楷體"/>
        </w:rPr>
      </w:pPr>
      <w:r w:rsidRPr="00EE23E8">
        <w:rPr>
          <w:rFonts w:eastAsia="標楷體"/>
        </w:rPr>
        <w:t>本表可與主管機關第一支柱申報報表【表</w:t>
      </w:r>
      <w:r w:rsidRPr="00EE23E8">
        <w:rPr>
          <w:rFonts w:eastAsia="標楷體"/>
        </w:rPr>
        <w:t>2-C</w:t>
      </w:r>
      <w:r w:rsidRPr="00EE23E8">
        <w:rPr>
          <w:rFonts w:eastAsia="標楷體"/>
        </w:rPr>
        <w:t>】與【表</w:t>
      </w:r>
      <w:r w:rsidRPr="00EE23E8">
        <w:rPr>
          <w:rFonts w:eastAsia="標楷體"/>
        </w:rPr>
        <w:t>2-D</w:t>
      </w:r>
      <w:r w:rsidRPr="00EE23E8">
        <w:rPr>
          <w:rFonts w:eastAsia="標楷體"/>
        </w:rPr>
        <w:t>】勾稽。</w:t>
      </w:r>
    </w:p>
    <w:p w:rsidR="00CF6ABA" w:rsidRPr="00EE23E8" w:rsidRDefault="00CF6ABA" w:rsidP="00A0327F">
      <w:pPr>
        <w:spacing w:line="240" w:lineRule="atLeast"/>
        <w:rPr>
          <w:rFonts w:eastAsia="標楷體"/>
        </w:rPr>
      </w:pPr>
    </w:p>
    <w:p w:rsidR="00CF6ABA" w:rsidRPr="00EE23E8" w:rsidRDefault="00CF6ABA" w:rsidP="006172AE">
      <w:pPr>
        <w:spacing w:line="360" w:lineRule="auto"/>
        <w:ind w:left="180" w:hangingChars="75" w:hanging="180"/>
        <w:rPr>
          <w:rFonts w:ascii="Arial" w:eastAsia="標楷體" w:hAnsi="Arial" w:cs="Arial"/>
        </w:rPr>
      </w:pPr>
    </w:p>
    <w:p w:rsidR="00CF6ABA" w:rsidRPr="00EE23E8" w:rsidRDefault="00CF6ABA" w:rsidP="006172AE">
      <w:pPr>
        <w:spacing w:line="360" w:lineRule="auto"/>
        <w:ind w:left="180" w:hangingChars="75" w:hanging="180"/>
        <w:rPr>
          <w:rFonts w:ascii="Arial" w:eastAsia="標楷體" w:hAnsi="Arial" w:cs="Arial"/>
        </w:rPr>
      </w:pPr>
    </w:p>
    <w:p w:rsidR="00CF6ABA" w:rsidRPr="00EE23E8" w:rsidRDefault="00CF6ABA" w:rsidP="006172AE">
      <w:pPr>
        <w:spacing w:line="360" w:lineRule="auto"/>
        <w:ind w:left="180" w:hangingChars="75" w:hanging="180"/>
        <w:rPr>
          <w:rFonts w:ascii="Arial" w:eastAsia="標楷體" w:hAnsi="Arial" w:cs="Arial"/>
        </w:rPr>
      </w:pPr>
    </w:p>
    <w:p w:rsidR="00CF6ABA" w:rsidRPr="00EE23E8" w:rsidRDefault="00CF6ABA" w:rsidP="0051330C">
      <w:pPr>
        <w:spacing w:line="360" w:lineRule="auto"/>
        <w:rPr>
          <w:rFonts w:ascii="Arial" w:eastAsia="標楷體" w:hAnsi="Arial" w:cs="Arial"/>
        </w:rPr>
      </w:pPr>
    </w:p>
    <w:p w:rsidR="00B26EC8" w:rsidRPr="00EE23E8" w:rsidRDefault="00B26EC8" w:rsidP="0051330C">
      <w:pPr>
        <w:spacing w:line="360" w:lineRule="auto"/>
        <w:rPr>
          <w:rFonts w:ascii="Arial" w:eastAsia="標楷體" w:hAnsi="Arial" w:cs="Arial"/>
        </w:rPr>
      </w:pPr>
    </w:p>
    <w:p w:rsidR="00915B2E" w:rsidRPr="00EE23E8" w:rsidRDefault="00915B2E" w:rsidP="002208B7">
      <w:pPr>
        <w:widowControl/>
        <w:rPr>
          <w:rFonts w:ascii="Arial" w:eastAsia="標楷體" w:hAnsi="Arial" w:cs="Arial"/>
          <w:sz w:val="32"/>
          <w:szCs w:val="32"/>
        </w:rPr>
        <w:sectPr w:rsidR="00915B2E" w:rsidRPr="00EE23E8" w:rsidSect="00915B2E">
          <w:pgSz w:w="16838" w:h="11906" w:orient="landscape" w:code="9"/>
          <w:pgMar w:top="1440" w:right="1079" w:bottom="991" w:left="1440" w:header="851" w:footer="352" w:gutter="0"/>
          <w:cols w:space="425"/>
          <w:docGrid w:type="lines" w:linePitch="360"/>
        </w:sectPr>
      </w:pPr>
    </w:p>
    <w:p w:rsidR="002208B7" w:rsidRPr="00EE23E8" w:rsidRDefault="002208B7" w:rsidP="002208B7">
      <w:pPr>
        <w:widowControl/>
        <w:rPr>
          <w:rFonts w:eastAsia="標楷體"/>
          <w:sz w:val="32"/>
          <w:szCs w:val="32"/>
        </w:rPr>
      </w:pPr>
      <w:r w:rsidRPr="00EE23E8">
        <w:rPr>
          <w:rFonts w:eastAsia="標楷體"/>
          <w:b/>
          <w:sz w:val="32"/>
          <w:szCs w:val="32"/>
        </w:rPr>
        <w:lastRenderedPageBreak/>
        <w:t>【附</w:t>
      </w:r>
      <w:r w:rsidR="00B109AE" w:rsidRPr="00EE23E8">
        <w:rPr>
          <w:rFonts w:eastAsia="標楷體"/>
          <w:b/>
          <w:sz w:val="32"/>
          <w:szCs w:val="32"/>
        </w:rPr>
        <w:t>表二十</w:t>
      </w:r>
      <w:r w:rsidR="00744569" w:rsidRPr="00EE23E8">
        <w:rPr>
          <w:rFonts w:eastAsia="標楷體" w:hint="eastAsia"/>
          <w:b/>
          <w:sz w:val="32"/>
          <w:szCs w:val="32"/>
        </w:rPr>
        <w:t>一</w:t>
      </w:r>
      <w:r w:rsidRPr="00EE23E8">
        <w:rPr>
          <w:rFonts w:eastAsia="標楷體"/>
          <w:b/>
          <w:sz w:val="32"/>
          <w:szCs w:val="32"/>
        </w:rPr>
        <w:t>】</w:t>
      </w:r>
    </w:p>
    <w:p w:rsidR="002208B7" w:rsidRPr="00EE23E8" w:rsidRDefault="002208B7" w:rsidP="002208B7">
      <w:pPr>
        <w:jc w:val="center"/>
        <w:rPr>
          <w:rFonts w:eastAsia="標楷體"/>
          <w:b/>
          <w:bCs/>
          <w:sz w:val="32"/>
          <w:szCs w:val="32"/>
        </w:rPr>
      </w:pPr>
      <w:r w:rsidRPr="00EE23E8">
        <w:rPr>
          <w:rFonts w:eastAsia="標楷體"/>
          <w:b/>
          <w:bCs/>
          <w:sz w:val="32"/>
          <w:szCs w:val="32"/>
        </w:rPr>
        <w:t>內部評等模型之定性揭露</w:t>
      </w:r>
      <w:r w:rsidR="002A3B11" w:rsidRPr="00EE23E8">
        <w:rPr>
          <w:rFonts w:eastAsia="標楷體" w:hint="eastAsia"/>
          <w:b/>
          <w:bCs/>
          <w:sz w:val="32"/>
          <w:szCs w:val="32"/>
        </w:rPr>
        <w:t>-</w:t>
      </w:r>
      <w:r w:rsidR="002A3B11" w:rsidRPr="00EE23E8">
        <w:rPr>
          <w:rFonts w:eastAsia="標楷體" w:hint="eastAsia"/>
          <w:b/>
          <w:bCs/>
          <w:sz w:val="32"/>
          <w:szCs w:val="32"/>
        </w:rPr>
        <w:t>不適用</w:t>
      </w:r>
    </w:p>
    <w:p w:rsidR="002208B7" w:rsidRPr="00EE23E8" w:rsidRDefault="002A3B11" w:rsidP="002208B7">
      <w:pPr>
        <w:spacing w:line="360" w:lineRule="auto"/>
        <w:jc w:val="center"/>
        <w:rPr>
          <w:rFonts w:eastAsia="標楷體"/>
          <w:bCs/>
          <w:sz w:val="32"/>
          <w:szCs w:val="32"/>
        </w:rPr>
      </w:pPr>
      <w:r w:rsidRPr="00EE23E8">
        <w:rPr>
          <w:rFonts w:eastAsia="標楷體" w:hint="eastAsia"/>
          <w:bCs/>
          <w:sz w:val="32"/>
          <w:szCs w:val="32"/>
        </w:rPr>
        <w:t>106</w:t>
      </w:r>
      <w:r w:rsidR="002208B7" w:rsidRPr="00EE23E8">
        <w:rPr>
          <w:rFonts w:eastAsia="標楷體"/>
          <w:bCs/>
          <w:sz w:val="32"/>
          <w:szCs w:val="32"/>
        </w:rPr>
        <w:t>年</w:t>
      </w:r>
      <w:r w:rsidRPr="00EE23E8">
        <w:rPr>
          <w:rFonts w:eastAsia="標楷體" w:hint="eastAsia"/>
          <w:bCs/>
          <w:sz w:val="32"/>
          <w:szCs w:val="32"/>
        </w:rPr>
        <w:t>12</w:t>
      </w:r>
      <w:r w:rsidR="002208B7" w:rsidRPr="00EE23E8">
        <w:rPr>
          <w:rFonts w:eastAsia="標楷體"/>
          <w:bCs/>
          <w:sz w:val="32"/>
          <w:szCs w:val="32"/>
        </w:rPr>
        <w:t>月</w:t>
      </w:r>
      <w:r w:rsidRPr="00EE23E8">
        <w:rPr>
          <w:rFonts w:eastAsia="標楷體" w:hint="eastAsia"/>
          <w:bCs/>
          <w:sz w:val="32"/>
          <w:szCs w:val="32"/>
        </w:rPr>
        <w:t>31</w:t>
      </w:r>
      <w:r w:rsidR="002208B7" w:rsidRPr="00EE23E8">
        <w:rPr>
          <w:rFonts w:eastAsia="標楷體"/>
          <w:bCs/>
          <w:sz w:val="32"/>
          <w:szCs w:val="32"/>
        </w:rPr>
        <w:t>日</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5386"/>
        <w:gridCol w:w="3688"/>
      </w:tblGrid>
      <w:tr w:rsidR="005E47DE" w:rsidRPr="00EE23E8" w:rsidTr="00F16EA4">
        <w:trPr>
          <w:jc w:val="center"/>
        </w:trPr>
        <w:tc>
          <w:tcPr>
            <w:tcW w:w="5838" w:type="dxa"/>
            <w:gridSpan w:val="2"/>
            <w:shd w:val="clear" w:color="auto" w:fill="auto"/>
            <w:vAlign w:val="center"/>
          </w:tcPr>
          <w:p w:rsidR="005E47DE" w:rsidRPr="00EE23E8" w:rsidRDefault="005E47DE" w:rsidP="00D50631">
            <w:pPr>
              <w:jc w:val="center"/>
              <w:rPr>
                <w:rFonts w:eastAsia="標楷體"/>
                <w:kern w:val="0"/>
              </w:rPr>
            </w:pPr>
            <w:r w:rsidRPr="00EE23E8">
              <w:rPr>
                <w:rFonts w:eastAsia="標楷體"/>
                <w:kern w:val="0"/>
              </w:rPr>
              <w:t>項目</w:t>
            </w:r>
          </w:p>
        </w:tc>
        <w:tc>
          <w:tcPr>
            <w:tcW w:w="3688" w:type="dxa"/>
            <w:shd w:val="clear" w:color="auto" w:fill="auto"/>
            <w:vAlign w:val="center"/>
          </w:tcPr>
          <w:p w:rsidR="005E47DE" w:rsidRPr="00EE23E8" w:rsidRDefault="005E47DE" w:rsidP="00D50631">
            <w:pPr>
              <w:jc w:val="center"/>
              <w:rPr>
                <w:rFonts w:eastAsia="標楷體"/>
                <w:kern w:val="0"/>
              </w:rPr>
            </w:pPr>
            <w:r w:rsidRPr="00EE23E8">
              <w:rPr>
                <w:rFonts w:eastAsia="標楷體"/>
                <w:kern w:val="0"/>
              </w:rPr>
              <w:t>內容</w:t>
            </w:r>
          </w:p>
        </w:tc>
      </w:tr>
      <w:tr w:rsidR="00346FCF" w:rsidRPr="00EE23E8" w:rsidTr="00F16EA4">
        <w:trPr>
          <w:jc w:val="center"/>
        </w:trPr>
        <w:tc>
          <w:tcPr>
            <w:tcW w:w="452" w:type="dxa"/>
            <w:shd w:val="clear" w:color="auto" w:fill="auto"/>
            <w:vAlign w:val="center"/>
          </w:tcPr>
          <w:p w:rsidR="00346FCF" w:rsidRPr="00EE23E8" w:rsidRDefault="00346FCF" w:rsidP="00D50631">
            <w:pPr>
              <w:jc w:val="center"/>
              <w:rPr>
                <w:rFonts w:eastAsia="標楷體"/>
                <w:kern w:val="0"/>
              </w:rPr>
            </w:pPr>
            <w:r w:rsidRPr="00EE23E8">
              <w:rPr>
                <w:rFonts w:eastAsia="標楷體"/>
                <w:kern w:val="0"/>
              </w:rPr>
              <w:t>1</w:t>
            </w:r>
          </w:p>
        </w:tc>
        <w:tc>
          <w:tcPr>
            <w:tcW w:w="5386" w:type="dxa"/>
            <w:shd w:val="clear" w:color="auto" w:fill="auto"/>
            <w:vAlign w:val="center"/>
          </w:tcPr>
          <w:p w:rsidR="00346FCF" w:rsidRPr="00EE23E8" w:rsidRDefault="00346FCF" w:rsidP="00E36EA2">
            <w:pPr>
              <w:jc w:val="both"/>
              <w:rPr>
                <w:rFonts w:eastAsia="標楷體"/>
                <w:kern w:val="0"/>
              </w:rPr>
            </w:pPr>
            <w:r w:rsidRPr="00EE23E8">
              <w:rPr>
                <w:rFonts w:eastAsia="標楷體"/>
                <w:kern w:val="0"/>
              </w:rPr>
              <w:t>內部模型之發展、控制與變動：與信用風險模型發展、覆核及後續調整相關之功能角色</w:t>
            </w:r>
          </w:p>
        </w:tc>
        <w:tc>
          <w:tcPr>
            <w:tcW w:w="3688" w:type="dxa"/>
            <w:shd w:val="clear" w:color="auto" w:fill="auto"/>
            <w:vAlign w:val="center"/>
          </w:tcPr>
          <w:p w:rsidR="00346FCF" w:rsidRPr="00EE23E8" w:rsidRDefault="00346FCF" w:rsidP="00D50631">
            <w:pPr>
              <w:jc w:val="center"/>
              <w:rPr>
                <w:rFonts w:eastAsia="標楷體"/>
                <w:kern w:val="0"/>
              </w:rPr>
            </w:pPr>
          </w:p>
        </w:tc>
      </w:tr>
      <w:tr w:rsidR="00346FCF" w:rsidRPr="00EE23E8" w:rsidTr="00F16EA4">
        <w:trPr>
          <w:jc w:val="center"/>
        </w:trPr>
        <w:tc>
          <w:tcPr>
            <w:tcW w:w="452" w:type="dxa"/>
            <w:shd w:val="clear" w:color="auto" w:fill="auto"/>
            <w:vAlign w:val="center"/>
          </w:tcPr>
          <w:p w:rsidR="00346FCF" w:rsidRPr="00EE23E8" w:rsidRDefault="00346FCF" w:rsidP="00D50631">
            <w:pPr>
              <w:jc w:val="center"/>
              <w:rPr>
                <w:rFonts w:eastAsia="標楷體"/>
                <w:kern w:val="0"/>
              </w:rPr>
            </w:pPr>
            <w:r w:rsidRPr="00EE23E8">
              <w:rPr>
                <w:rFonts w:eastAsia="標楷體"/>
                <w:kern w:val="0"/>
              </w:rPr>
              <w:t>2</w:t>
            </w:r>
          </w:p>
        </w:tc>
        <w:tc>
          <w:tcPr>
            <w:tcW w:w="5386" w:type="dxa"/>
            <w:shd w:val="clear" w:color="auto" w:fill="auto"/>
            <w:vAlign w:val="center"/>
          </w:tcPr>
          <w:p w:rsidR="00346FCF" w:rsidRPr="00EE23E8" w:rsidRDefault="00346FCF" w:rsidP="00E36EA2">
            <w:pPr>
              <w:jc w:val="both"/>
              <w:rPr>
                <w:rFonts w:eastAsia="標楷體"/>
                <w:kern w:val="0"/>
              </w:rPr>
            </w:pPr>
            <w:r w:rsidRPr="00EE23E8">
              <w:rPr>
                <w:rFonts w:eastAsia="標楷體"/>
                <w:kern w:val="0"/>
              </w:rPr>
              <w:t>風險管理機制與內部稽核機制之關聯性及確保模型覆核機制與模型發展機制具備獨立性的程序</w:t>
            </w:r>
          </w:p>
        </w:tc>
        <w:tc>
          <w:tcPr>
            <w:tcW w:w="3688" w:type="dxa"/>
            <w:shd w:val="clear" w:color="auto" w:fill="auto"/>
            <w:vAlign w:val="center"/>
          </w:tcPr>
          <w:p w:rsidR="00346FCF" w:rsidRPr="00EE23E8" w:rsidRDefault="00346FCF" w:rsidP="00D50631">
            <w:pPr>
              <w:jc w:val="center"/>
              <w:rPr>
                <w:rFonts w:eastAsia="標楷體"/>
                <w:kern w:val="0"/>
              </w:rPr>
            </w:pPr>
          </w:p>
        </w:tc>
      </w:tr>
      <w:tr w:rsidR="00346FCF" w:rsidRPr="00EE23E8" w:rsidTr="00F16EA4">
        <w:trPr>
          <w:jc w:val="center"/>
        </w:trPr>
        <w:tc>
          <w:tcPr>
            <w:tcW w:w="452" w:type="dxa"/>
            <w:shd w:val="clear" w:color="auto" w:fill="auto"/>
            <w:vAlign w:val="center"/>
          </w:tcPr>
          <w:p w:rsidR="00346FCF" w:rsidRPr="00EE23E8" w:rsidRDefault="00346FCF" w:rsidP="00D50631">
            <w:pPr>
              <w:jc w:val="center"/>
              <w:rPr>
                <w:rFonts w:eastAsia="標楷體"/>
                <w:kern w:val="0"/>
              </w:rPr>
            </w:pPr>
            <w:r w:rsidRPr="00EE23E8">
              <w:rPr>
                <w:rFonts w:eastAsia="標楷體"/>
                <w:kern w:val="0"/>
              </w:rPr>
              <w:t>3</w:t>
            </w:r>
          </w:p>
        </w:tc>
        <w:tc>
          <w:tcPr>
            <w:tcW w:w="5386" w:type="dxa"/>
            <w:shd w:val="clear" w:color="auto" w:fill="auto"/>
            <w:vAlign w:val="center"/>
          </w:tcPr>
          <w:p w:rsidR="00346FCF" w:rsidRPr="00EE23E8" w:rsidRDefault="00346FCF" w:rsidP="00E36EA2">
            <w:pPr>
              <w:jc w:val="both"/>
              <w:rPr>
                <w:rFonts w:eastAsia="標楷體"/>
                <w:kern w:val="0"/>
              </w:rPr>
            </w:pPr>
            <w:r w:rsidRPr="00EE23E8">
              <w:rPr>
                <w:rFonts w:eastAsia="標楷體"/>
                <w:kern w:val="0"/>
              </w:rPr>
              <w:t>與信用風險模型相關的報告之範圍與主要內容</w:t>
            </w:r>
          </w:p>
        </w:tc>
        <w:tc>
          <w:tcPr>
            <w:tcW w:w="3688" w:type="dxa"/>
            <w:shd w:val="clear" w:color="auto" w:fill="auto"/>
            <w:vAlign w:val="center"/>
          </w:tcPr>
          <w:p w:rsidR="00346FCF" w:rsidRPr="00EE23E8" w:rsidRDefault="00346FCF" w:rsidP="00D50631">
            <w:pPr>
              <w:jc w:val="center"/>
              <w:rPr>
                <w:rFonts w:eastAsia="標楷體"/>
                <w:kern w:val="0"/>
              </w:rPr>
            </w:pPr>
          </w:p>
        </w:tc>
      </w:tr>
      <w:tr w:rsidR="00346FCF" w:rsidRPr="00EE23E8" w:rsidTr="00F16EA4">
        <w:trPr>
          <w:trHeight w:val="646"/>
          <w:jc w:val="center"/>
        </w:trPr>
        <w:tc>
          <w:tcPr>
            <w:tcW w:w="452" w:type="dxa"/>
            <w:shd w:val="clear" w:color="auto" w:fill="auto"/>
            <w:vAlign w:val="center"/>
          </w:tcPr>
          <w:p w:rsidR="00346FCF" w:rsidRPr="00EE23E8" w:rsidRDefault="00346FCF" w:rsidP="00D50631">
            <w:pPr>
              <w:jc w:val="center"/>
              <w:rPr>
                <w:rFonts w:eastAsia="標楷體"/>
                <w:kern w:val="0"/>
              </w:rPr>
            </w:pPr>
            <w:r w:rsidRPr="00EE23E8">
              <w:rPr>
                <w:rFonts w:eastAsia="標楷體"/>
                <w:kern w:val="0"/>
              </w:rPr>
              <w:t>4</w:t>
            </w:r>
          </w:p>
        </w:tc>
        <w:tc>
          <w:tcPr>
            <w:tcW w:w="5386" w:type="dxa"/>
            <w:shd w:val="clear" w:color="auto" w:fill="auto"/>
            <w:vAlign w:val="center"/>
          </w:tcPr>
          <w:p w:rsidR="00346FCF" w:rsidRPr="00EE23E8" w:rsidRDefault="00D344DA" w:rsidP="00E36EA2">
            <w:pPr>
              <w:jc w:val="both"/>
              <w:rPr>
                <w:rFonts w:eastAsia="標楷體"/>
                <w:kern w:val="0"/>
              </w:rPr>
            </w:pPr>
            <w:r w:rsidRPr="00EE23E8">
              <w:rPr>
                <w:rFonts w:eastAsia="標楷體"/>
                <w:kern w:val="0"/>
              </w:rPr>
              <w:t>主管</w:t>
            </w:r>
            <w:r w:rsidR="00346FCF" w:rsidRPr="00EE23E8">
              <w:rPr>
                <w:rFonts w:eastAsia="標楷體"/>
                <w:kern w:val="0"/>
              </w:rPr>
              <w:t>機關同意得採用內部評等法之範圍</w:t>
            </w:r>
          </w:p>
        </w:tc>
        <w:tc>
          <w:tcPr>
            <w:tcW w:w="3688" w:type="dxa"/>
            <w:shd w:val="clear" w:color="auto" w:fill="auto"/>
            <w:vAlign w:val="center"/>
          </w:tcPr>
          <w:p w:rsidR="00346FCF" w:rsidRPr="00EE23E8" w:rsidRDefault="00346FCF" w:rsidP="00D50631">
            <w:pPr>
              <w:jc w:val="center"/>
              <w:rPr>
                <w:rFonts w:eastAsia="標楷體"/>
                <w:kern w:val="0"/>
              </w:rPr>
            </w:pPr>
          </w:p>
        </w:tc>
      </w:tr>
      <w:tr w:rsidR="00346FCF" w:rsidRPr="00EE23E8" w:rsidTr="00F16EA4">
        <w:trPr>
          <w:jc w:val="center"/>
        </w:trPr>
        <w:tc>
          <w:tcPr>
            <w:tcW w:w="452" w:type="dxa"/>
            <w:shd w:val="clear" w:color="auto" w:fill="auto"/>
            <w:vAlign w:val="center"/>
          </w:tcPr>
          <w:p w:rsidR="00346FCF" w:rsidRPr="00EE23E8" w:rsidRDefault="00346FCF" w:rsidP="00D50631">
            <w:pPr>
              <w:jc w:val="center"/>
              <w:rPr>
                <w:rFonts w:eastAsia="標楷體"/>
                <w:kern w:val="0"/>
              </w:rPr>
            </w:pPr>
            <w:r w:rsidRPr="00EE23E8">
              <w:rPr>
                <w:rFonts w:eastAsia="標楷體"/>
                <w:kern w:val="0"/>
              </w:rPr>
              <w:t>5</w:t>
            </w:r>
          </w:p>
        </w:tc>
        <w:tc>
          <w:tcPr>
            <w:tcW w:w="5386" w:type="dxa"/>
            <w:shd w:val="clear" w:color="auto" w:fill="auto"/>
            <w:vAlign w:val="center"/>
          </w:tcPr>
          <w:p w:rsidR="00346FCF" w:rsidRPr="00EE23E8" w:rsidRDefault="00346FCF" w:rsidP="00E36EA2">
            <w:pPr>
              <w:jc w:val="both"/>
              <w:rPr>
                <w:rFonts w:eastAsia="標楷體"/>
                <w:kern w:val="0"/>
              </w:rPr>
            </w:pPr>
            <w:r w:rsidRPr="00EE23E8">
              <w:rPr>
                <w:rFonts w:eastAsia="標楷體"/>
                <w:kern w:val="0"/>
              </w:rPr>
              <w:t>對於各資產組合，銀行應分別列示以標準法、基礎內部評等法及進階內部評等法涵蓋之違約暴險額比例以及未來將導入之資產組合部分</w:t>
            </w:r>
          </w:p>
        </w:tc>
        <w:tc>
          <w:tcPr>
            <w:tcW w:w="3688" w:type="dxa"/>
            <w:shd w:val="clear" w:color="auto" w:fill="auto"/>
            <w:vAlign w:val="center"/>
          </w:tcPr>
          <w:p w:rsidR="00346FCF" w:rsidRPr="00EE23E8" w:rsidRDefault="00346FCF" w:rsidP="00D50631">
            <w:pPr>
              <w:jc w:val="center"/>
              <w:rPr>
                <w:rFonts w:eastAsia="標楷體"/>
                <w:kern w:val="0"/>
              </w:rPr>
            </w:pPr>
          </w:p>
        </w:tc>
      </w:tr>
      <w:tr w:rsidR="00346FCF" w:rsidRPr="00EE23E8" w:rsidTr="00F16EA4">
        <w:trPr>
          <w:jc w:val="center"/>
        </w:trPr>
        <w:tc>
          <w:tcPr>
            <w:tcW w:w="452" w:type="dxa"/>
            <w:shd w:val="clear" w:color="auto" w:fill="auto"/>
            <w:vAlign w:val="center"/>
          </w:tcPr>
          <w:p w:rsidR="00346FCF" w:rsidRPr="00EE23E8" w:rsidRDefault="00346FCF" w:rsidP="00D50631">
            <w:pPr>
              <w:jc w:val="center"/>
              <w:rPr>
                <w:rFonts w:eastAsia="標楷體"/>
                <w:kern w:val="0"/>
              </w:rPr>
            </w:pPr>
            <w:r w:rsidRPr="00EE23E8">
              <w:rPr>
                <w:rFonts w:eastAsia="標楷體"/>
                <w:kern w:val="0"/>
              </w:rPr>
              <w:t>6</w:t>
            </w:r>
          </w:p>
        </w:tc>
        <w:tc>
          <w:tcPr>
            <w:tcW w:w="5386" w:type="dxa"/>
            <w:shd w:val="clear" w:color="auto" w:fill="auto"/>
            <w:vAlign w:val="center"/>
          </w:tcPr>
          <w:p w:rsidR="00346FCF" w:rsidRPr="00EE23E8" w:rsidRDefault="00346FCF" w:rsidP="00E36EA2">
            <w:pPr>
              <w:jc w:val="both"/>
              <w:rPr>
                <w:rFonts w:eastAsia="標楷體"/>
                <w:kern w:val="0"/>
              </w:rPr>
            </w:pPr>
            <w:r w:rsidRPr="00EE23E8">
              <w:rPr>
                <w:rFonts w:eastAsia="標楷體"/>
                <w:kern w:val="0"/>
              </w:rPr>
              <w:t>使用於各資產組合之主要模型數量，並簡述同資產組合所使用的不同模型之主要差異</w:t>
            </w:r>
          </w:p>
        </w:tc>
        <w:tc>
          <w:tcPr>
            <w:tcW w:w="3688" w:type="dxa"/>
            <w:shd w:val="clear" w:color="auto" w:fill="auto"/>
            <w:vAlign w:val="center"/>
          </w:tcPr>
          <w:p w:rsidR="00346FCF" w:rsidRPr="00EE23E8" w:rsidRDefault="00346FCF" w:rsidP="00D50631">
            <w:pPr>
              <w:jc w:val="center"/>
              <w:rPr>
                <w:rFonts w:eastAsia="標楷體"/>
                <w:kern w:val="0"/>
              </w:rPr>
            </w:pPr>
          </w:p>
        </w:tc>
      </w:tr>
      <w:tr w:rsidR="00346FCF" w:rsidRPr="00EE23E8" w:rsidTr="00F16EA4">
        <w:trPr>
          <w:jc w:val="center"/>
        </w:trPr>
        <w:tc>
          <w:tcPr>
            <w:tcW w:w="452" w:type="dxa"/>
            <w:vMerge w:val="restart"/>
            <w:shd w:val="clear" w:color="auto" w:fill="auto"/>
            <w:vAlign w:val="center"/>
          </w:tcPr>
          <w:p w:rsidR="00346FCF" w:rsidRPr="00EE23E8" w:rsidRDefault="00346FCF" w:rsidP="00D50631">
            <w:pPr>
              <w:jc w:val="center"/>
              <w:rPr>
                <w:rFonts w:eastAsia="標楷體"/>
                <w:kern w:val="0"/>
              </w:rPr>
            </w:pPr>
            <w:r w:rsidRPr="00EE23E8">
              <w:rPr>
                <w:rFonts w:eastAsia="標楷體"/>
                <w:kern w:val="0"/>
              </w:rPr>
              <w:t>7</w:t>
            </w:r>
          </w:p>
        </w:tc>
        <w:tc>
          <w:tcPr>
            <w:tcW w:w="5386" w:type="dxa"/>
            <w:shd w:val="clear" w:color="auto" w:fill="auto"/>
            <w:vAlign w:val="center"/>
          </w:tcPr>
          <w:p w:rsidR="00346FCF" w:rsidRPr="00EE23E8" w:rsidRDefault="00346FCF" w:rsidP="00E36EA2">
            <w:pPr>
              <w:jc w:val="both"/>
              <w:rPr>
                <w:rFonts w:eastAsia="標楷體"/>
                <w:kern w:val="0"/>
              </w:rPr>
            </w:pPr>
            <w:r w:rsidRPr="00EE23E8">
              <w:rPr>
                <w:rFonts w:eastAsia="標楷體"/>
                <w:kern w:val="0"/>
              </w:rPr>
              <w:t>描述被認可的模型主要之特徵：</w:t>
            </w:r>
          </w:p>
        </w:tc>
        <w:tc>
          <w:tcPr>
            <w:tcW w:w="3688" w:type="dxa"/>
            <w:shd w:val="clear" w:color="auto" w:fill="auto"/>
            <w:vAlign w:val="center"/>
          </w:tcPr>
          <w:p w:rsidR="00346FCF" w:rsidRPr="00EE23E8" w:rsidRDefault="00346FCF" w:rsidP="00D50631">
            <w:pPr>
              <w:jc w:val="center"/>
              <w:rPr>
                <w:rFonts w:eastAsia="標楷體"/>
                <w:kern w:val="0"/>
              </w:rPr>
            </w:pPr>
          </w:p>
        </w:tc>
      </w:tr>
      <w:tr w:rsidR="00346FCF" w:rsidRPr="00EE23E8" w:rsidTr="00F16EA4">
        <w:trPr>
          <w:trHeight w:val="1775"/>
          <w:jc w:val="center"/>
        </w:trPr>
        <w:tc>
          <w:tcPr>
            <w:tcW w:w="452" w:type="dxa"/>
            <w:vMerge/>
            <w:shd w:val="clear" w:color="auto" w:fill="auto"/>
            <w:vAlign w:val="center"/>
          </w:tcPr>
          <w:p w:rsidR="00346FCF" w:rsidRPr="00EE23E8" w:rsidRDefault="00346FCF" w:rsidP="00D50631">
            <w:pPr>
              <w:jc w:val="center"/>
              <w:rPr>
                <w:rFonts w:eastAsia="標楷體"/>
                <w:kern w:val="0"/>
              </w:rPr>
            </w:pPr>
          </w:p>
        </w:tc>
        <w:tc>
          <w:tcPr>
            <w:tcW w:w="5386" w:type="dxa"/>
            <w:shd w:val="clear" w:color="auto" w:fill="auto"/>
            <w:vAlign w:val="center"/>
          </w:tcPr>
          <w:p w:rsidR="00E36EA2" w:rsidRPr="00EE23E8" w:rsidRDefault="00346FCF" w:rsidP="00482E54">
            <w:pPr>
              <w:numPr>
                <w:ilvl w:val="0"/>
                <w:numId w:val="41"/>
              </w:numPr>
              <w:jc w:val="both"/>
              <w:rPr>
                <w:rFonts w:eastAsia="標楷體"/>
                <w:kern w:val="0"/>
              </w:rPr>
            </w:pPr>
            <w:r w:rsidRPr="00EE23E8">
              <w:rPr>
                <w:rFonts w:eastAsia="標楷體"/>
                <w:kern w:val="0"/>
              </w:rPr>
              <w:t>違約機率</w:t>
            </w:r>
            <w:r w:rsidRPr="00EE23E8">
              <w:rPr>
                <w:rFonts w:eastAsia="標楷體"/>
                <w:kern w:val="0"/>
              </w:rPr>
              <w:t>(PD)</w:t>
            </w:r>
            <w:r w:rsidRPr="00EE23E8">
              <w:rPr>
                <w:rFonts w:eastAsia="標楷體"/>
                <w:kern w:val="0"/>
              </w:rPr>
              <w:t>估計與驗證之定義、方法及資料</w:t>
            </w:r>
            <w:r w:rsidRPr="00EE23E8">
              <w:rPr>
                <w:rFonts w:eastAsia="標楷體"/>
                <w:kern w:val="0"/>
              </w:rPr>
              <w:t>(</w:t>
            </w:r>
            <w:r w:rsidRPr="00EE23E8">
              <w:rPr>
                <w:rFonts w:eastAsia="標楷體"/>
                <w:kern w:val="0"/>
              </w:rPr>
              <w:t>例如對於違約樣本數較少之資產組合如何估計</w:t>
            </w:r>
            <w:r w:rsidRPr="00EE23E8">
              <w:rPr>
                <w:rFonts w:eastAsia="標楷體"/>
                <w:kern w:val="0"/>
              </w:rPr>
              <w:t>PD</w:t>
            </w:r>
            <w:r w:rsidRPr="00EE23E8">
              <w:rPr>
                <w:rFonts w:eastAsia="標楷體"/>
                <w:kern w:val="0"/>
              </w:rPr>
              <w:t>；若有法定下限；說明至少最近三期違約機率與實際違約率差異原因</w:t>
            </w:r>
            <w:r w:rsidRPr="00EE23E8">
              <w:rPr>
                <w:rFonts w:eastAsia="標楷體"/>
                <w:kern w:val="0"/>
              </w:rPr>
              <w:t>)</w:t>
            </w:r>
          </w:p>
        </w:tc>
        <w:tc>
          <w:tcPr>
            <w:tcW w:w="3688" w:type="dxa"/>
            <w:shd w:val="clear" w:color="auto" w:fill="auto"/>
            <w:vAlign w:val="center"/>
          </w:tcPr>
          <w:p w:rsidR="00346FCF" w:rsidRPr="00EE23E8" w:rsidRDefault="00346FCF" w:rsidP="00D50631">
            <w:pPr>
              <w:jc w:val="center"/>
              <w:rPr>
                <w:rFonts w:eastAsia="標楷體"/>
                <w:kern w:val="0"/>
              </w:rPr>
            </w:pPr>
          </w:p>
        </w:tc>
      </w:tr>
      <w:tr w:rsidR="00E36EA2" w:rsidRPr="00EE23E8" w:rsidTr="00F16EA4">
        <w:trPr>
          <w:trHeight w:val="1808"/>
          <w:jc w:val="center"/>
        </w:trPr>
        <w:tc>
          <w:tcPr>
            <w:tcW w:w="452" w:type="dxa"/>
            <w:vMerge/>
            <w:shd w:val="clear" w:color="auto" w:fill="auto"/>
            <w:vAlign w:val="center"/>
          </w:tcPr>
          <w:p w:rsidR="00E36EA2" w:rsidRPr="00EE23E8" w:rsidRDefault="00E36EA2" w:rsidP="00D50631">
            <w:pPr>
              <w:jc w:val="center"/>
              <w:rPr>
                <w:rFonts w:eastAsia="標楷體"/>
                <w:kern w:val="0"/>
              </w:rPr>
            </w:pPr>
          </w:p>
        </w:tc>
        <w:tc>
          <w:tcPr>
            <w:tcW w:w="5386" w:type="dxa"/>
            <w:shd w:val="clear" w:color="auto" w:fill="auto"/>
            <w:vAlign w:val="center"/>
          </w:tcPr>
          <w:p w:rsidR="00E36EA2" w:rsidRPr="00EE23E8" w:rsidRDefault="00E36EA2" w:rsidP="00482E54">
            <w:pPr>
              <w:numPr>
                <w:ilvl w:val="0"/>
                <w:numId w:val="41"/>
              </w:numPr>
              <w:jc w:val="both"/>
              <w:rPr>
                <w:rFonts w:eastAsia="標楷體"/>
                <w:kern w:val="0"/>
              </w:rPr>
            </w:pPr>
            <w:r w:rsidRPr="00EE23E8">
              <w:rPr>
                <w:rFonts w:eastAsia="標楷體"/>
                <w:kern w:val="0"/>
              </w:rPr>
              <w:t>違約損失率</w:t>
            </w:r>
            <w:r w:rsidRPr="00EE23E8">
              <w:rPr>
                <w:rFonts w:eastAsia="標楷體"/>
                <w:kern w:val="0"/>
              </w:rPr>
              <w:t>(LGD)(</w:t>
            </w:r>
            <w:r w:rsidRPr="00EE23E8">
              <w:rPr>
                <w:rFonts w:eastAsia="標楷體"/>
                <w:kern w:val="0"/>
              </w:rPr>
              <w:t>如反映經濟衰退時期之違約損失率估算方法、對於違約樣本數較少之資產組合如何估計</w:t>
            </w:r>
            <w:r w:rsidRPr="00EE23E8">
              <w:rPr>
                <w:rFonts w:eastAsia="標楷體"/>
                <w:kern w:val="0"/>
              </w:rPr>
              <w:t>LGD</w:t>
            </w:r>
            <w:r w:rsidRPr="00EE23E8">
              <w:rPr>
                <w:rFonts w:eastAsia="標楷體"/>
                <w:kern w:val="0"/>
              </w:rPr>
              <w:t>、違約事件發生與暴險終止之時間間隔</w:t>
            </w:r>
            <w:r w:rsidRPr="00EE23E8">
              <w:rPr>
                <w:rFonts w:eastAsia="標楷體"/>
                <w:kern w:val="0"/>
              </w:rPr>
              <w:t>)</w:t>
            </w:r>
          </w:p>
        </w:tc>
        <w:tc>
          <w:tcPr>
            <w:tcW w:w="3688" w:type="dxa"/>
            <w:shd w:val="clear" w:color="auto" w:fill="auto"/>
            <w:vAlign w:val="center"/>
          </w:tcPr>
          <w:p w:rsidR="00E36EA2" w:rsidRPr="00EE23E8" w:rsidRDefault="00E36EA2" w:rsidP="00D50631">
            <w:pPr>
              <w:jc w:val="center"/>
              <w:rPr>
                <w:rFonts w:eastAsia="標楷體"/>
                <w:kern w:val="0"/>
              </w:rPr>
            </w:pPr>
          </w:p>
        </w:tc>
      </w:tr>
      <w:tr w:rsidR="00E36EA2" w:rsidRPr="00EE23E8" w:rsidTr="00F16EA4">
        <w:trPr>
          <w:trHeight w:val="703"/>
          <w:jc w:val="center"/>
        </w:trPr>
        <w:tc>
          <w:tcPr>
            <w:tcW w:w="452" w:type="dxa"/>
            <w:vMerge/>
            <w:shd w:val="clear" w:color="auto" w:fill="auto"/>
            <w:vAlign w:val="center"/>
          </w:tcPr>
          <w:p w:rsidR="00E36EA2" w:rsidRPr="00EE23E8" w:rsidRDefault="00E36EA2" w:rsidP="00D50631">
            <w:pPr>
              <w:jc w:val="center"/>
              <w:rPr>
                <w:rFonts w:eastAsia="標楷體"/>
                <w:kern w:val="0"/>
              </w:rPr>
            </w:pPr>
          </w:p>
        </w:tc>
        <w:tc>
          <w:tcPr>
            <w:tcW w:w="5386" w:type="dxa"/>
            <w:shd w:val="clear" w:color="auto" w:fill="auto"/>
            <w:vAlign w:val="center"/>
          </w:tcPr>
          <w:p w:rsidR="00E36EA2" w:rsidRPr="00EE23E8" w:rsidRDefault="00E36EA2" w:rsidP="00482E54">
            <w:pPr>
              <w:numPr>
                <w:ilvl w:val="0"/>
                <w:numId w:val="41"/>
              </w:numPr>
              <w:jc w:val="both"/>
              <w:rPr>
                <w:rFonts w:eastAsia="標楷體"/>
                <w:kern w:val="0"/>
              </w:rPr>
            </w:pPr>
            <w:r w:rsidRPr="00EE23E8">
              <w:rPr>
                <w:rFonts w:eastAsia="標楷體"/>
                <w:kern w:val="0"/>
              </w:rPr>
              <w:t>信用轉換係數，包含衍生變數使用的假設</w:t>
            </w:r>
          </w:p>
        </w:tc>
        <w:tc>
          <w:tcPr>
            <w:tcW w:w="3688" w:type="dxa"/>
            <w:shd w:val="clear" w:color="auto" w:fill="auto"/>
            <w:vAlign w:val="center"/>
          </w:tcPr>
          <w:p w:rsidR="00E36EA2" w:rsidRPr="00EE23E8" w:rsidRDefault="00E36EA2" w:rsidP="00D50631">
            <w:pPr>
              <w:jc w:val="center"/>
              <w:rPr>
                <w:rFonts w:eastAsia="標楷體"/>
                <w:kern w:val="0"/>
              </w:rPr>
            </w:pPr>
          </w:p>
        </w:tc>
      </w:tr>
      <w:tr w:rsidR="003D2F58" w:rsidRPr="00EE23E8" w:rsidTr="00F16EA4">
        <w:trPr>
          <w:trHeight w:val="788"/>
          <w:jc w:val="center"/>
        </w:trPr>
        <w:tc>
          <w:tcPr>
            <w:tcW w:w="452" w:type="dxa"/>
            <w:shd w:val="clear" w:color="auto" w:fill="auto"/>
            <w:vAlign w:val="center"/>
          </w:tcPr>
          <w:p w:rsidR="003D2F58" w:rsidRPr="00EE23E8" w:rsidRDefault="003D2F58" w:rsidP="00D50631">
            <w:pPr>
              <w:jc w:val="center"/>
              <w:rPr>
                <w:rFonts w:eastAsia="標楷體"/>
                <w:kern w:val="0"/>
              </w:rPr>
            </w:pPr>
            <w:r w:rsidRPr="00EE23E8">
              <w:rPr>
                <w:rFonts w:eastAsia="標楷體"/>
                <w:kern w:val="0"/>
              </w:rPr>
              <w:t>8</w:t>
            </w:r>
          </w:p>
        </w:tc>
        <w:tc>
          <w:tcPr>
            <w:tcW w:w="5386" w:type="dxa"/>
            <w:shd w:val="clear" w:color="auto" w:fill="auto"/>
            <w:vAlign w:val="center"/>
          </w:tcPr>
          <w:p w:rsidR="003D2F58" w:rsidRPr="00EE23E8" w:rsidRDefault="00BF6550" w:rsidP="00E36EA2">
            <w:pPr>
              <w:jc w:val="both"/>
              <w:rPr>
                <w:rFonts w:eastAsia="標楷體"/>
                <w:kern w:val="0"/>
              </w:rPr>
            </w:pPr>
            <w:r w:rsidRPr="00EE23E8">
              <w:rPr>
                <w:rFonts w:eastAsia="標楷體"/>
                <w:kern w:val="0"/>
              </w:rPr>
              <w:t>說明各</w:t>
            </w:r>
            <w:r w:rsidR="003D2F58" w:rsidRPr="00EE23E8">
              <w:rPr>
                <w:rFonts w:eastAsia="標楷體"/>
                <w:kern w:val="0"/>
              </w:rPr>
              <w:t>法定資產組合中內部評等模型部位佔風險性資產比例</w:t>
            </w:r>
          </w:p>
        </w:tc>
        <w:tc>
          <w:tcPr>
            <w:tcW w:w="3688" w:type="dxa"/>
            <w:shd w:val="clear" w:color="auto" w:fill="auto"/>
            <w:vAlign w:val="center"/>
          </w:tcPr>
          <w:p w:rsidR="003D2F58" w:rsidRPr="00EE23E8" w:rsidRDefault="003D2F58" w:rsidP="00D50631">
            <w:pPr>
              <w:jc w:val="center"/>
              <w:rPr>
                <w:rFonts w:eastAsia="標楷體"/>
                <w:kern w:val="0"/>
              </w:rPr>
            </w:pPr>
          </w:p>
        </w:tc>
      </w:tr>
    </w:tbl>
    <w:p w:rsidR="00E36EA2" w:rsidRPr="00EE23E8" w:rsidRDefault="00E36EA2" w:rsidP="00287A36">
      <w:pPr>
        <w:rPr>
          <w:rFonts w:eastAsia="標楷體"/>
          <w:b/>
          <w:kern w:val="0"/>
        </w:rPr>
      </w:pPr>
    </w:p>
    <w:p w:rsidR="00287A36" w:rsidRPr="00EE23E8" w:rsidRDefault="00287A36" w:rsidP="00E36EA2">
      <w:pPr>
        <w:spacing w:line="240" w:lineRule="atLeast"/>
        <w:rPr>
          <w:rFonts w:eastAsia="標楷體"/>
          <w:b/>
          <w:kern w:val="0"/>
        </w:rPr>
      </w:pPr>
      <w:r w:rsidRPr="00EE23E8">
        <w:rPr>
          <w:rFonts w:eastAsia="標楷體"/>
          <w:b/>
          <w:kern w:val="0"/>
        </w:rPr>
        <w:t>填表說明：</w:t>
      </w:r>
    </w:p>
    <w:p w:rsidR="00287A36" w:rsidRPr="00EE23E8" w:rsidRDefault="00287A36" w:rsidP="00482E54">
      <w:pPr>
        <w:numPr>
          <w:ilvl w:val="0"/>
          <w:numId w:val="42"/>
        </w:numPr>
        <w:spacing w:line="240" w:lineRule="atLeast"/>
        <w:ind w:leftChars="150" w:left="720" w:hangingChars="150"/>
        <w:rPr>
          <w:rFonts w:eastAsia="標楷體"/>
        </w:rPr>
      </w:pPr>
      <w:r w:rsidRPr="00EE23E8">
        <w:rPr>
          <w:rFonts w:eastAsia="標楷體"/>
        </w:rPr>
        <w:t>本表更新頻率：年。</w:t>
      </w:r>
    </w:p>
    <w:p w:rsidR="00E36EA2" w:rsidRPr="00EE23E8" w:rsidRDefault="00E36EA2" w:rsidP="00482E54">
      <w:pPr>
        <w:numPr>
          <w:ilvl w:val="0"/>
          <w:numId w:val="42"/>
        </w:numPr>
        <w:spacing w:line="240" w:lineRule="atLeast"/>
        <w:ind w:leftChars="150" w:left="720" w:hangingChars="150"/>
        <w:rPr>
          <w:rFonts w:eastAsia="標楷體"/>
        </w:rPr>
      </w:pPr>
      <w:r w:rsidRPr="00EE23E8">
        <w:rPr>
          <w:rFonts w:eastAsia="標楷體"/>
        </w:rPr>
        <w:t>本表採個體基礎填報。</w:t>
      </w:r>
    </w:p>
    <w:p w:rsidR="000B7C4B" w:rsidRPr="00EE23E8" w:rsidRDefault="00E36EA2" w:rsidP="00F16EA4">
      <w:pPr>
        <w:numPr>
          <w:ilvl w:val="0"/>
          <w:numId w:val="42"/>
        </w:numPr>
        <w:spacing w:line="240" w:lineRule="atLeast"/>
        <w:ind w:leftChars="150" w:left="720" w:hangingChars="150"/>
        <w:rPr>
          <w:rFonts w:eastAsia="標楷體"/>
        </w:rPr>
      </w:pPr>
      <w:r w:rsidRPr="00EE23E8">
        <w:rPr>
          <w:rFonts w:eastAsia="標楷體"/>
        </w:rPr>
        <w:t>本表項次</w:t>
      </w:r>
      <w:r w:rsidRPr="00EE23E8">
        <w:rPr>
          <w:rFonts w:eastAsia="標楷體" w:hint="eastAsia"/>
        </w:rPr>
        <w:t>7</w:t>
      </w:r>
      <w:r w:rsidRPr="00EE23E8">
        <w:rPr>
          <w:rFonts w:eastAsia="標楷體"/>
        </w:rPr>
        <w:t>之</w:t>
      </w:r>
      <w:r w:rsidRPr="00EE23E8">
        <w:rPr>
          <w:rFonts w:eastAsia="標楷體"/>
        </w:rPr>
        <w:t>(2)</w:t>
      </w:r>
      <w:r w:rsidRPr="00EE23E8">
        <w:rPr>
          <w:rFonts w:eastAsia="標楷體" w:hint="eastAsia"/>
        </w:rPr>
        <w:t>、</w:t>
      </w:r>
      <w:r w:rsidRPr="00EE23E8">
        <w:rPr>
          <w:rFonts w:eastAsia="標楷體"/>
        </w:rPr>
        <w:t>(3)</w:t>
      </w:r>
      <w:r w:rsidRPr="00EE23E8">
        <w:rPr>
          <w:rFonts w:eastAsia="標楷體"/>
        </w:rPr>
        <w:t>不適用於採用基礎內部評等法之資產組合。</w:t>
      </w:r>
    </w:p>
    <w:p w:rsidR="00F07524" w:rsidRPr="00EE23E8" w:rsidRDefault="00F07524" w:rsidP="000B7C4B">
      <w:pPr>
        <w:widowControl/>
        <w:rPr>
          <w:rFonts w:ascii="Arial" w:eastAsia="標楷體" w:hAnsi="Arial" w:cs="Arial"/>
          <w:sz w:val="32"/>
          <w:szCs w:val="32"/>
        </w:rPr>
        <w:sectPr w:rsidR="00F07524" w:rsidRPr="00EE23E8" w:rsidSect="00EF42CC">
          <w:pgSz w:w="11906" w:h="16838" w:code="9"/>
          <w:pgMar w:top="1079" w:right="991" w:bottom="1440" w:left="1440" w:header="851" w:footer="352" w:gutter="0"/>
          <w:cols w:space="425"/>
          <w:docGrid w:type="lines" w:linePitch="360"/>
        </w:sectPr>
      </w:pPr>
    </w:p>
    <w:p w:rsidR="000B7C4B" w:rsidRPr="00EE23E8" w:rsidRDefault="000B7C4B" w:rsidP="000B7C4B">
      <w:pPr>
        <w:widowControl/>
        <w:rPr>
          <w:rFonts w:eastAsia="標楷體"/>
          <w:sz w:val="32"/>
          <w:szCs w:val="32"/>
        </w:rPr>
      </w:pPr>
      <w:r w:rsidRPr="00EE23E8">
        <w:rPr>
          <w:rFonts w:eastAsia="標楷體"/>
          <w:b/>
          <w:sz w:val="32"/>
          <w:szCs w:val="32"/>
        </w:rPr>
        <w:lastRenderedPageBreak/>
        <w:t>【附表二十</w:t>
      </w:r>
      <w:r w:rsidR="006153A5" w:rsidRPr="00EE23E8">
        <w:rPr>
          <w:rFonts w:eastAsia="標楷體" w:hint="eastAsia"/>
          <w:b/>
          <w:sz w:val="32"/>
          <w:szCs w:val="32"/>
        </w:rPr>
        <w:t>二</w:t>
      </w:r>
      <w:r w:rsidRPr="00EE23E8">
        <w:rPr>
          <w:rFonts w:eastAsia="標楷體"/>
          <w:b/>
          <w:sz w:val="32"/>
          <w:szCs w:val="32"/>
        </w:rPr>
        <w:t>】</w:t>
      </w:r>
    </w:p>
    <w:p w:rsidR="000B7C4B" w:rsidRPr="00EE23E8" w:rsidRDefault="0005598A" w:rsidP="000B7C4B">
      <w:pPr>
        <w:jc w:val="center"/>
        <w:rPr>
          <w:rFonts w:eastAsia="標楷體"/>
          <w:b/>
          <w:bCs/>
          <w:sz w:val="32"/>
          <w:szCs w:val="32"/>
        </w:rPr>
      </w:pPr>
      <w:r w:rsidRPr="00EE23E8">
        <w:rPr>
          <w:rFonts w:eastAsia="標楷體"/>
          <w:b/>
          <w:bCs/>
          <w:sz w:val="32"/>
          <w:szCs w:val="32"/>
        </w:rPr>
        <w:t>各暴險類型</w:t>
      </w:r>
      <w:r w:rsidR="000B7C4B" w:rsidRPr="00EE23E8">
        <w:rPr>
          <w:rFonts w:eastAsia="標楷體"/>
          <w:b/>
          <w:bCs/>
          <w:sz w:val="32"/>
          <w:szCs w:val="32"/>
        </w:rPr>
        <w:t>與違約機率分組下之信用風險暴險額</w:t>
      </w:r>
      <w:r w:rsidR="00F3145A" w:rsidRPr="00EE23E8">
        <w:rPr>
          <w:rFonts w:hint="eastAsia"/>
          <w:b/>
        </w:rPr>
        <w:t>─</w:t>
      </w:r>
      <w:r w:rsidR="00F3145A" w:rsidRPr="00EE23E8">
        <w:rPr>
          <w:rFonts w:eastAsia="標楷體"/>
          <w:b/>
          <w:bCs/>
          <w:sz w:val="32"/>
          <w:szCs w:val="32"/>
        </w:rPr>
        <w:t>內部評等法</w:t>
      </w:r>
      <w:r w:rsidR="00ED470E" w:rsidRPr="00EE23E8">
        <w:rPr>
          <w:rFonts w:eastAsia="標楷體" w:hint="eastAsia"/>
          <w:b/>
          <w:bCs/>
          <w:sz w:val="32"/>
          <w:szCs w:val="32"/>
        </w:rPr>
        <w:t>-</w:t>
      </w:r>
      <w:r w:rsidR="00ED470E" w:rsidRPr="00EE23E8">
        <w:rPr>
          <w:rFonts w:eastAsia="標楷體" w:hint="eastAsia"/>
          <w:b/>
          <w:bCs/>
          <w:sz w:val="32"/>
          <w:szCs w:val="32"/>
        </w:rPr>
        <w:t>不適用</w:t>
      </w:r>
    </w:p>
    <w:p w:rsidR="000B7C4B" w:rsidRPr="00EE23E8" w:rsidRDefault="000B7C4B" w:rsidP="000B7C4B">
      <w:pPr>
        <w:wordWrap w:val="0"/>
        <w:jc w:val="right"/>
        <w:rPr>
          <w:rFonts w:eastAsia="標楷體"/>
          <w:bCs/>
        </w:rPr>
      </w:pPr>
      <w:r w:rsidRPr="00EE23E8">
        <w:rPr>
          <w:rFonts w:eastAsia="標楷體"/>
          <w:b/>
          <w:bCs/>
          <w:sz w:val="32"/>
          <w:szCs w:val="32"/>
        </w:rPr>
        <w:t xml:space="preserve"> </w:t>
      </w:r>
      <w:r w:rsidRPr="00EE23E8">
        <w:rPr>
          <w:rFonts w:eastAsia="標楷體"/>
          <w:bCs/>
          <w:sz w:val="32"/>
          <w:szCs w:val="32"/>
        </w:rPr>
        <w:t xml:space="preserve">   </w:t>
      </w:r>
      <w:r w:rsidR="00ED470E" w:rsidRPr="00EE23E8">
        <w:rPr>
          <w:rFonts w:eastAsia="標楷體" w:hint="eastAsia"/>
          <w:bCs/>
          <w:sz w:val="32"/>
          <w:szCs w:val="32"/>
        </w:rPr>
        <w:t>106</w:t>
      </w:r>
      <w:r w:rsidRPr="00EE23E8">
        <w:rPr>
          <w:rFonts w:eastAsia="標楷體"/>
          <w:bCs/>
          <w:sz w:val="32"/>
          <w:szCs w:val="32"/>
        </w:rPr>
        <w:t>年</w:t>
      </w:r>
      <w:r w:rsidR="00ED470E" w:rsidRPr="00EE23E8">
        <w:rPr>
          <w:rFonts w:eastAsia="標楷體" w:hint="eastAsia"/>
          <w:bCs/>
          <w:sz w:val="32"/>
          <w:szCs w:val="32"/>
        </w:rPr>
        <w:t>12</w:t>
      </w:r>
      <w:r w:rsidRPr="00EE23E8">
        <w:rPr>
          <w:rFonts w:eastAsia="標楷體"/>
          <w:bCs/>
          <w:sz w:val="32"/>
          <w:szCs w:val="32"/>
        </w:rPr>
        <w:t>月</w:t>
      </w:r>
      <w:r w:rsidR="00ED470E" w:rsidRPr="00EE23E8">
        <w:rPr>
          <w:rFonts w:eastAsia="標楷體" w:hint="eastAsia"/>
          <w:bCs/>
          <w:sz w:val="32"/>
          <w:szCs w:val="32"/>
        </w:rPr>
        <w:t>31</w:t>
      </w:r>
      <w:r w:rsidRPr="00EE23E8">
        <w:rPr>
          <w:rFonts w:eastAsia="標楷體"/>
          <w:bCs/>
          <w:sz w:val="32"/>
          <w:szCs w:val="32"/>
        </w:rPr>
        <w:t>日</w:t>
      </w:r>
      <w:r w:rsidR="009A1E6E" w:rsidRPr="00EE23E8">
        <w:rPr>
          <w:rFonts w:eastAsia="標楷體"/>
          <w:bCs/>
          <w:sz w:val="32"/>
          <w:szCs w:val="32"/>
        </w:rPr>
        <w:t xml:space="preserve">　　　　</w:t>
      </w:r>
      <w:r w:rsidR="00387590" w:rsidRPr="00EE23E8">
        <w:rPr>
          <w:rFonts w:eastAsia="標楷體"/>
          <w:bCs/>
          <w:sz w:val="32"/>
          <w:szCs w:val="32"/>
        </w:rPr>
        <w:t xml:space="preserve">　　　　　　　</w:t>
      </w:r>
      <w:r w:rsidR="00117055" w:rsidRPr="00EE23E8">
        <w:rPr>
          <w:rFonts w:ascii="標楷體" w:eastAsia="標楷體" w:hAnsi="標楷體" w:cs="Arial" w:hint="eastAsia"/>
        </w:rPr>
        <w:t>（</w:t>
      </w:r>
      <w:r w:rsidR="00117055" w:rsidRPr="00EE23E8">
        <w:rPr>
          <w:rFonts w:eastAsia="標楷體"/>
          <w:bCs/>
        </w:rPr>
        <w:t>單位</w:t>
      </w:r>
      <w:r w:rsidR="00117055" w:rsidRPr="00EE23E8">
        <w:rPr>
          <w:rFonts w:eastAsia="標楷體" w:hint="eastAsia"/>
          <w:bCs/>
        </w:rPr>
        <w:t>：</w:t>
      </w:r>
      <w:r w:rsidR="00117055" w:rsidRPr="00EE23E8">
        <w:rPr>
          <w:rFonts w:eastAsia="標楷體"/>
          <w:bCs/>
        </w:rPr>
        <w:t>新臺幣千元</w:t>
      </w:r>
      <w:r w:rsidR="00117055" w:rsidRPr="00EE23E8">
        <w:rPr>
          <w:rFonts w:eastAsia="標楷體" w:hint="eastAsia"/>
          <w:bCs/>
        </w:rPr>
        <w:t>；</w:t>
      </w:r>
      <w:r w:rsidR="00117055" w:rsidRPr="00EE23E8">
        <w:rPr>
          <w:rFonts w:eastAsia="標楷體" w:hint="eastAsia"/>
          <w:bCs/>
        </w:rPr>
        <w:t>%</w:t>
      </w:r>
      <w:r w:rsidR="00117055" w:rsidRPr="00EE23E8">
        <w:rPr>
          <w:rFonts w:ascii="標楷體" w:eastAsia="標楷體" w:hAnsi="標楷體" w:cs="Arial" w:hint="eastAsia"/>
        </w:rPr>
        <w:t>）</w:t>
      </w:r>
    </w:p>
    <w:tbl>
      <w:tblPr>
        <w:tblW w:w="14577" w:type="dxa"/>
        <w:jc w:val="center"/>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56"/>
        <w:gridCol w:w="2356"/>
        <w:gridCol w:w="938"/>
        <w:gridCol w:w="1188"/>
        <w:gridCol w:w="993"/>
        <w:gridCol w:w="1724"/>
        <w:gridCol w:w="969"/>
        <w:gridCol w:w="850"/>
        <w:gridCol w:w="769"/>
        <w:gridCol w:w="791"/>
        <w:gridCol w:w="850"/>
        <w:gridCol w:w="709"/>
        <w:gridCol w:w="850"/>
        <w:gridCol w:w="709"/>
      </w:tblGrid>
      <w:tr w:rsidR="001807ED" w:rsidRPr="00EE23E8" w:rsidTr="001807ED">
        <w:trPr>
          <w:jc w:val="center"/>
        </w:trPr>
        <w:tc>
          <w:tcPr>
            <w:tcW w:w="3237" w:type="dxa"/>
            <w:gridSpan w:val="3"/>
            <w:vAlign w:val="center"/>
          </w:tcPr>
          <w:p w:rsidR="001807ED" w:rsidRPr="00EE23E8" w:rsidRDefault="001807ED" w:rsidP="001807ED">
            <w:pPr>
              <w:spacing w:line="360" w:lineRule="auto"/>
              <w:jc w:val="center"/>
              <w:rPr>
                <w:rFonts w:eastAsia="標楷體"/>
              </w:rPr>
            </w:pPr>
            <w:r w:rsidRPr="00EE23E8">
              <w:rPr>
                <w:rFonts w:eastAsia="標楷體"/>
              </w:rPr>
              <w:t>違約機率</w:t>
            </w:r>
            <w:r w:rsidRPr="00EE23E8">
              <w:rPr>
                <w:rFonts w:eastAsia="標楷體"/>
              </w:rPr>
              <w:t>(PD)</w:t>
            </w:r>
            <w:r w:rsidRPr="00EE23E8">
              <w:rPr>
                <w:rFonts w:eastAsia="標楷體"/>
              </w:rPr>
              <w:t>分級</w:t>
            </w:r>
          </w:p>
        </w:tc>
        <w:tc>
          <w:tcPr>
            <w:tcW w:w="938" w:type="dxa"/>
            <w:shd w:val="clear" w:color="auto" w:fill="auto"/>
          </w:tcPr>
          <w:p w:rsidR="001807ED" w:rsidRPr="00EE23E8" w:rsidRDefault="001807ED" w:rsidP="00F07524">
            <w:pPr>
              <w:spacing w:line="240" w:lineRule="atLeast"/>
              <w:rPr>
                <w:rFonts w:eastAsia="標楷體"/>
              </w:rPr>
            </w:pPr>
            <w:r w:rsidRPr="00EE23E8">
              <w:rPr>
                <w:rFonts w:eastAsia="標楷體"/>
              </w:rPr>
              <w:t>原始表內暴險總額</w:t>
            </w:r>
            <w:r w:rsidRPr="00EE23E8">
              <w:rPr>
                <w:rFonts w:eastAsia="標楷體"/>
              </w:rPr>
              <w:t>A</w:t>
            </w:r>
          </w:p>
        </w:tc>
        <w:tc>
          <w:tcPr>
            <w:tcW w:w="1188" w:type="dxa"/>
            <w:shd w:val="clear" w:color="auto" w:fill="auto"/>
          </w:tcPr>
          <w:p w:rsidR="001807ED" w:rsidRPr="00EE23E8" w:rsidRDefault="001807ED" w:rsidP="00F07524">
            <w:pPr>
              <w:spacing w:line="240" w:lineRule="atLeast"/>
              <w:rPr>
                <w:rFonts w:eastAsia="標楷體"/>
              </w:rPr>
            </w:pPr>
            <w:r w:rsidRPr="00EE23E8">
              <w:rPr>
                <w:rFonts w:eastAsia="標楷體"/>
              </w:rPr>
              <w:t>考慮信用轉換係數前之表外暴險</w:t>
            </w:r>
            <w:r w:rsidRPr="00EE23E8">
              <w:rPr>
                <w:rFonts w:eastAsia="標楷體"/>
              </w:rPr>
              <w:t>B</w:t>
            </w:r>
          </w:p>
        </w:tc>
        <w:tc>
          <w:tcPr>
            <w:tcW w:w="993" w:type="dxa"/>
            <w:shd w:val="clear" w:color="auto" w:fill="auto"/>
          </w:tcPr>
          <w:p w:rsidR="001807ED" w:rsidRPr="00EE23E8" w:rsidRDefault="001807ED" w:rsidP="00F07524">
            <w:pPr>
              <w:spacing w:line="240" w:lineRule="atLeast"/>
              <w:rPr>
                <w:rFonts w:eastAsia="標楷體"/>
              </w:rPr>
            </w:pPr>
            <w:r w:rsidRPr="00EE23E8">
              <w:rPr>
                <w:rFonts w:eastAsia="標楷體"/>
              </w:rPr>
              <w:t>平均信用轉換係數</w:t>
            </w:r>
            <w:r w:rsidRPr="00EE23E8">
              <w:rPr>
                <w:rFonts w:eastAsia="標楷體"/>
              </w:rPr>
              <w:t>C</w:t>
            </w:r>
          </w:p>
        </w:tc>
        <w:tc>
          <w:tcPr>
            <w:tcW w:w="1724" w:type="dxa"/>
            <w:shd w:val="clear" w:color="auto" w:fill="auto"/>
          </w:tcPr>
          <w:p w:rsidR="001807ED" w:rsidRPr="00EE23E8" w:rsidRDefault="001807ED" w:rsidP="00F07524">
            <w:pPr>
              <w:spacing w:line="240" w:lineRule="atLeast"/>
              <w:rPr>
                <w:rFonts w:eastAsia="標楷體"/>
              </w:rPr>
            </w:pPr>
            <w:r w:rsidRPr="00EE23E8">
              <w:rPr>
                <w:rFonts w:eastAsia="標楷體"/>
              </w:rPr>
              <w:t>考慮信用風險抵減及信用轉換係數後之違約暴險額</w:t>
            </w:r>
            <w:r w:rsidRPr="00EE23E8">
              <w:rPr>
                <w:rFonts w:eastAsia="標楷體"/>
              </w:rPr>
              <w:t>D</w:t>
            </w:r>
          </w:p>
        </w:tc>
        <w:tc>
          <w:tcPr>
            <w:tcW w:w="969" w:type="dxa"/>
            <w:shd w:val="clear" w:color="auto" w:fill="auto"/>
          </w:tcPr>
          <w:p w:rsidR="001807ED" w:rsidRPr="00EE23E8" w:rsidRDefault="001807ED" w:rsidP="00F07524">
            <w:pPr>
              <w:spacing w:line="240" w:lineRule="atLeast"/>
              <w:rPr>
                <w:rFonts w:eastAsia="標楷體"/>
              </w:rPr>
            </w:pPr>
            <w:r w:rsidRPr="00EE23E8">
              <w:rPr>
                <w:rFonts w:eastAsia="標楷體"/>
              </w:rPr>
              <w:t>平均違約機率</w:t>
            </w:r>
            <w:r w:rsidRPr="00EE23E8">
              <w:rPr>
                <w:rFonts w:eastAsia="標楷體"/>
              </w:rPr>
              <w:t>E</w:t>
            </w:r>
          </w:p>
        </w:tc>
        <w:tc>
          <w:tcPr>
            <w:tcW w:w="850" w:type="dxa"/>
            <w:shd w:val="clear" w:color="auto" w:fill="auto"/>
          </w:tcPr>
          <w:p w:rsidR="001807ED" w:rsidRPr="00EE23E8" w:rsidRDefault="001807ED" w:rsidP="00F07524">
            <w:pPr>
              <w:spacing w:line="240" w:lineRule="atLeast"/>
              <w:rPr>
                <w:rFonts w:eastAsia="標楷體"/>
              </w:rPr>
            </w:pPr>
            <w:r w:rsidRPr="00EE23E8">
              <w:rPr>
                <w:rFonts w:eastAsia="標楷體"/>
              </w:rPr>
              <w:t>借款人人數</w:t>
            </w:r>
            <w:r w:rsidRPr="00EE23E8">
              <w:rPr>
                <w:rFonts w:eastAsia="標楷體"/>
              </w:rPr>
              <w:t>F</w:t>
            </w:r>
          </w:p>
        </w:tc>
        <w:tc>
          <w:tcPr>
            <w:tcW w:w="769" w:type="dxa"/>
            <w:shd w:val="clear" w:color="auto" w:fill="auto"/>
          </w:tcPr>
          <w:p w:rsidR="001807ED" w:rsidRPr="00EE23E8" w:rsidRDefault="001807ED" w:rsidP="00F07524">
            <w:pPr>
              <w:spacing w:line="240" w:lineRule="atLeast"/>
              <w:rPr>
                <w:rFonts w:eastAsia="標楷體"/>
              </w:rPr>
            </w:pPr>
            <w:r w:rsidRPr="00EE23E8">
              <w:rPr>
                <w:rFonts w:eastAsia="標楷體"/>
              </w:rPr>
              <w:t>平均違約損失率</w:t>
            </w:r>
            <w:r w:rsidRPr="00EE23E8">
              <w:rPr>
                <w:rFonts w:eastAsia="標楷體"/>
              </w:rPr>
              <w:t>G</w:t>
            </w:r>
          </w:p>
        </w:tc>
        <w:tc>
          <w:tcPr>
            <w:tcW w:w="791" w:type="dxa"/>
            <w:shd w:val="clear" w:color="auto" w:fill="auto"/>
          </w:tcPr>
          <w:p w:rsidR="001807ED" w:rsidRPr="00EE23E8" w:rsidRDefault="001807ED" w:rsidP="00F07524">
            <w:pPr>
              <w:spacing w:line="240" w:lineRule="atLeast"/>
              <w:rPr>
                <w:rFonts w:eastAsia="標楷體"/>
              </w:rPr>
            </w:pPr>
            <w:r w:rsidRPr="00EE23E8">
              <w:rPr>
                <w:rFonts w:eastAsia="標楷體"/>
              </w:rPr>
              <w:t>平均到期期間</w:t>
            </w:r>
            <w:r w:rsidRPr="00EE23E8">
              <w:rPr>
                <w:rFonts w:eastAsia="標楷體"/>
              </w:rPr>
              <w:t>H</w:t>
            </w:r>
          </w:p>
        </w:tc>
        <w:tc>
          <w:tcPr>
            <w:tcW w:w="850" w:type="dxa"/>
            <w:shd w:val="clear" w:color="auto" w:fill="auto"/>
          </w:tcPr>
          <w:p w:rsidR="001807ED" w:rsidRPr="00EE23E8" w:rsidRDefault="001807ED" w:rsidP="00F07524">
            <w:pPr>
              <w:spacing w:line="240" w:lineRule="atLeast"/>
              <w:rPr>
                <w:rFonts w:eastAsia="標楷體"/>
              </w:rPr>
            </w:pPr>
            <w:r w:rsidRPr="00EE23E8">
              <w:rPr>
                <w:rFonts w:eastAsia="標楷體"/>
              </w:rPr>
              <w:t>風險性資產</w:t>
            </w:r>
            <w:r w:rsidRPr="00EE23E8">
              <w:rPr>
                <w:rFonts w:eastAsia="標楷體"/>
              </w:rPr>
              <w:t>I</w:t>
            </w:r>
          </w:p>
        </w:tc>
        <w:tc>
          <w:tcPr>
            <w:tcW w:w="709" w:type="dxa"/>
            <w:shd w:val="clear" w:color="auto" w:fill="auto"/>
          </w:tcPr>
          <w:p w:rsidR="001807ED" w:rsidRPr="00EE23E8" w:rsidRDefault="001807ED" w:rsidP="00F07524">
            <w:pPr>
              <w:spacing w:line="240" w:lineRule="atLeast"/>
              <w:rPr>
                <w:rFonts w:eastAsia="標楷體"/>
              </w:rPr>
            </w:pPr>
            <w:r w:rsidRPr="00EE23E8">
              <w:rPr>
                <w:rFonts w:eastAsia="標楷體"/>
              </w:rPr>
              <w:t>平均風險權數</w:t>
            </w:r>
            <w:r w:rsidRPr="00EE23E8">
              <w:rPr>
                <w:rFonts w:eastAsia="標楷體"/>
              </w:rPr>
              <w:t>J</w:t>
            </w:r>
          </w:p>
        </w:tc>
        <w:tc>
          <w:tcPr>
            <w:tcW w:w="850" w:type="dxa"/>
            <w:shd w:val="clear" w:color="auto" w:fill="auto"/>
          </w:tcPr>
          <w:p w:rsidR="001807ED" w:rsidRPr="00EE23E8" w:rsidRDefault="001807ED" w:rsidP="00F07524">
            <w:pPr>
              <w:spacing w:line="240" w:lineRule="atLeast"/>
              <w:rPr>
                <w:rFonts w:eastAsia="標楷體"/>
              </w:rPr>
            </w:pPr>
            <w:r w:rsidRPr="00EE23E8">
              <w:rPr>
                <w:rFonts w:eastAsia="標楷體"/>
              </w:rPr>
              <w:t>預期損失</w:t>
            </w:r>
            <w:r w:rsidRPr="00EE23E8">
              <w:rPr>
                <w:rFonts w:eastAsia="標楷體"/>
              </w:rPr>
              <w:t>K</w:t>
            </w:r>
          </w:p>
        </w:tc>
        <w:tc>
          <w:tcPr>
            <w:tcW w:w="709" w:type="dxa"/>
            <w:shd w:val="clear" w:color="auto" w:fill="auto"/>
          </w:tcPr>
          <w:p w:rsidR="001807ED" w:rsidRPr="00EE23E8" w:rsidRDefault="001807ED" w:rsidP="00F07524">
            <w:pPr>
              <w:spacing w:line="240" w:lineRule="atLeast"/>
              <w:rPr>
                <w:rFonts w:eastAsia="標楷體"/>
              </w:rPr>
            </w:pPr>
            <w:r w:rsidRPr="00EE23E8">
              <w:rPr>
                <w:rFonts w:eastAsia="標楷體"/>
              </w:rPr>
              <w:t>損失準備</w:t>
            </w:r>
            <w:r w:rsidRPr="00EE23E8">
              <w:rPr>
                <w:rFonts w:eastAsia="標楷體"/>
              </w:rPr>
              <w:t>L</w:t>
            </w:r>
          </w:p>
        </w:tc>
      </w:tr>
      <w:tr w:rsidR="001807ED" w:rsidRPr="00EE23E8" w:rsidTr="001807ED">
        <w:trPr>
          <w:jc w:val="center"/>
        </w:trPr>
        <w:tc>
          <w:tcPr>
            <w:tcW w:w="425" w:type="dxa"/>
            <w:vMerge w:val="restart"/>
            <w:vAlign w:val="center"/>
          </w:tcPr>
          <w:p w:rsidR="001807ED" w:rsidRPr="00EE23E8" w:rsidRDefault="001807ED" w:rsidP="001807ED">
            <w:pPr>
              <w:spacing w:line="360" w:lineRule="auto"/>
              <w:jc w:val="center"/>
              <w:rPr>
                <w:rFonts w:eastAsia="標楷體"/>
              </w:rPr>
            </w:pPr>
            <w:r w:rsidRPr="00EE23E8">
              <w:rPr>
                <w:rFonts w:eastAsia="標楷體" w:hint="eastAsia"/>
              </w:rPr>
              <w:t>1</w:t>
            </w:r>
          </w:p>
        </w:tc>
        <w:tc>
          <w:tcPr>
            <w:tcW w:w="456" w:type="dxa"/>
            <w:vMerge w:val="restart"/>
            <w:shd w:val="clear" w:color="auto" w:fill="auto"/>
            <w:vAlign w:val="center"/>
          </w:tcPr>
          <w:p w:rsidR="001807ED" w:rsidRPr="00EE23E8" w:rsidRDefault="001807ED" w:rsidP="00387590">
            <w:pPr>
              <w:spacing w:line="360" w:lineRule="auto"/>
              <w:jc w:val="center"/>
              <w:rPr>
                <w:rFonts w:eastAsia="標楷體"/>
              </w:rPr>
            </w:pPr>
            <w:r w:rsidRPr="00EE23E8">
              <w:rPr>
                <w:rFonts w:eastAsia="標楷體"/>
              </w:rPr>
              <w:t>暴險類型</w:t>
            </w:r>
            <w:r w:rsidRPr="00EE23E8">
              <w:rPr>
                <w:rFonts w:eastAsia="標楷體"/>
              </w:rPr>
              <w:t>X</w:t>
            </w:r>
          </w:p>
        </w:tc>
        <w:tc>
          <w:tcPr>
            <w:tcW w:w="2356" w:type="dxa"/>
            <w:shd w:val="clear" w:color="auto" w:fill="auto"/>
            <w:vAlign w:val="center"/>
          </w:tcPr>
          <w:p w:rsidR="001807ED" w:rsidRPr="00EE23E8" w:rsidRDefault="001807ED" w:rsidP="00EA7354">
            <w:pPr>
              <w:spacing w:line="240" w:lineRule="atLeast"/>
              <w:jc w:val="both"/>
              <w:rPr>
                <w:rFonts w:eastAsia="標楷體"/>
              </w:rPr>
            </w:pPr>
            <w:r w:rsidRPr="00EE23E8">
              <w:rPr>
                <w:rFonts w:eastAsia="標楷體"/>
              </w:rPr>
              <w:t>0.00</w:t>
            </w:r>
            <w:r w:rsidRPr="00EE23E8">
              <w:rPr>
                <w:rFonts w:ascii="新細明體" w:hAnsi="新細明體" w:cs="新細明體" w:hint="eastAsia"/>
              </w:rPr>
              <w:t>≦</w:t>
            </w:r>
            <w:r w:rsidRPr="00EE23E8">
              <w:rPr>
                <w:rFonts w:eastAsia="標楷體"/>
              </w:rPr>
              <w:t>PD</w:t>
            </w:r>
            <w:r w:rsidRPr="00EE23E8">
              <w:rPr>
                <w:rFonts w:eastAsia="標楷體"/>
              </w:rPr>
              <w:t>＜</w:t>
            </w:r>
            <w:r w:rsidRPr="00EE23E8">
              <w:rPr>
                <w:rFonts w:eastAsia="標楷體"/>
              </w:rPr>
              <w:t>0.15</w:t>
            </w:r>
          </w:p>
        </w:tc>
        <w:tc>
          <w:tcPr>
            <w:tcW w:w="938" w:type="dxa"/>
            <w:shd w:val="clear" w:color="auto" w:fill="auto"/>
          </w:tcPr>
          <w:p w:rsidR="001807ED" w:rsidRPr="00EE23E8" w:rsidRDefault="001807ED" w:rsidP="00D50631">
            <w:pPr>
              <w:spacing w:line="360" w:lineRule="auto"/>
              <w:rPr>
                <w:rFonts w:eastAsia="標楷體"/>
              </w:rPr>
            </w:pPr>
          </w:p>
        </w:tc>
        <w:tc>
          <w:tcPr>
            <w:tcW w:w="1188" w:type="dxa"/>
            <w:shd w:val="clear" w:color="auto" w:fill="auto"/>
          </w:tcPr>
          <w:p w:rsidR="001807ED" w:rsidRPr="00EE23E8" w:rsidRDefault="001807ED" w:rsidP="00D50631">
            <w:pPr>
              <w:spacing w:line="360" w:lineRule="auto"/>
              <w:rPr>
                <w:rFonts w:eastAsia="標楷體"/>
              </w:rPr>
            </w:pPr>
          </w:p>
        </w:tc>
        <w:tc>
          <w:tcPr>
            <w:tcW w:w="993" w:type="dxa"/>
            <w:shd w:val="clear" w:color="auto" w:fill="auto"/>
          </w:tcPr>
          <w:p w:rsidR="001807ED" w:rsidRPr="00EE23E8" w:rsidRDefault="001807ED" w:rsidP="00D50631">
            <w:pPr>
              <w:spacing w:line="360" w:lineRule="auto"/>
              <w:rPr>
                <w:rFonts w:eastAsia="標楷體"/>
              </w:rPr>
            </w:pPr>
          </w:p>
        </w:tc>
        <w:tc>
          <w:tcPr>
            <w:tcW w:w="1724" w:type="dxa"/>
            <w:shd w:val="clear" w:color="auto" w:fill="auto"/>
          </w:tcPr>
          <w:p w:rsidR="001807ED" w:rsidRPr="00EE23E8" w:rsidRDefault="001807ED" w:rsidP="00D50631">
            <w:pPr>
              <w:spacing w:line="360" w:lineRule="auto"/>
              <w:rPr>
                <w:rFonts w:eastAsia="標楷體"/>
              </w:rPr>
            </w:pPr>
          </w:p>
        </w:tc>
        <w:tc>
          <w:tcPr>
            <w:tcW w:w="969" w:type="dxa"/>
            <w:shd w:val="clear" w:color="auto" w:fill="auto"/>
          </w:tcPr>
          <w:p w:rsidR="001807ED" w:rsidRPr="00EE23E8" w:rsidRDefault="001807ED" w:rsidP="00D50631">
            <w:pPr>
              <w:spacing w:line="360" w:lineRule="auto"/>
              <w:rPr>
                <w:rFonts w:eastAsia="標楷體"/>
              </w:rPr>
            </w:pPr>
          </w:p>
        </w:tc>
        <w:tc>
          <w:tcPr>
            <w:tcW w:w="850" w:type="dxa"/>
            <w:shd w:val="clear" w:color="auto" w:fill="auto"/>
          </w:tcPr>
          <w:p w:rsidR="001807ED" w:rsidRPr="00EE23E8" w:rsidRDefault="001807ED" w:rsidP="00D50631">
            <w:pPr>
              <w:spacing w:line="360" w:lineRule="auto"/>
              <w:rPr>
                <w:rFonts w:eastAsia="標楷體"/>
              </w:rPr>
            </w:pPr>
          </w:p>
        </w:tc>
        <w:tc>
          <w:tcPr>
            <w:tcW w:w="769" w:type="dxa"/>
            <w:shd w:val="clear" w:color="auto" w:fill="auto"/>
          </w:tcPr>
          <w:p w:rsidR="001807ED" w:rsidRPr="00EE23E8" w:rsidRDefault="001807ED" w:rsidP="00D50631">
            <w:pPr>
              <w:spacing w:line="360" w:lineRule="auto"/>
              <w:rPr>
                <w:rFonts w:eastAsia="標楷體"/>
              </w:rPr>
            </w:pPr>
          </w:p>
        </w:tc>
        <w:tc>
          <w:tcPr>
            <w:tcW w:w="791" w:type="dxa"/>
            <w:shd w:val="clear" w:color="auto" w:fill="auto"/>
          </w:tcPr>
          <w:p w:rsidR="001807ED" w:rsidRPr="00EE23E8" w:rsidRDefault="001807ED" w:rsidP="00D50631">
            <w:pPr>
              <w:spacing w:line="360" w:lineRule="auto"/>
              <w:rPr>
                <w:rFonts w:eastAsia="標楷體"/>
              </w:rPr>
            </w:pPr>
          </w:p>
        </w:tc>
        <w:tc>
          <w:tcPr>
            <w:tcW w:w="850" w:type="dxa"/>
            <w:shd w:val="clear" w:color="auto" w:fill="auto"/>
          </w:tcPr>
          <w:p w:rsidR="001807ED" w:rsidRPr="00EE23E8" w:rsidRDefault="001807ED" w:rsidP="00D50631">
            <w:pPr>
              <w:spacing w:line="360" w:lineRule="auto"/>
              <w:rPr>
                <w:rFonts w:eastAsia="標楷體"/>
              </w:rPr>
            </w:pPr>
          </w:p>
        </w:tc>
        <w:tc>
          <w:tcPr>
            <w:tcW w:w="709" w:type="dxa"/>
            <w:shd w:val="clear" w:color="auto" w:fill="auto"/>
          </w:tcPr>
          <w:p w:rsidR="001807ED" w:rsidRPr="00EE23E8" w:rsidRDefault="001807ED" w:rsidP="00D50631">
            <w:pPr>
              <w:spacing w:line="360" w:lineRule="auto"/>
              <w:rPr>
                <w:rFonts w:eastAsia="標楷體"/>
              </w:rPr>
            </w:pPr>
          </w:p>
        </w:tc>
        <w:tc>
          <w:tcPr>
            <w:tcW w:w="850" w:type="dxa"/>
            <w:shd w:val="clear" w:color="auto" w:fill="auto"/>
          </w:tcPr>
          <w:p w:rsidR="001807ED" w:rsidRPr="00EE23E8" w:rsidRDefault="001807ED" w:rsidP="00D50631">
            <w:pPr>
              <w:spacing w:line="360" w:lineRule="auto"/>
              <w:rPr>
                <w:rFonts w:eastAsia="標楷體"/>
              </w:rPr>
            </w:pPr>
          </w:p>
        </w:tc>
        <w:tc>
          <w:tcPr>
            <w:tcW w:w="709" w:type="dxa"/>
            <w:shd w:val="clear" w:color="auto" w:fill="auto"/>
          </w:tcPr>
          <w:p w:rsidR="001807ED" w:rsidRPr="00EE23E8" w:rsidRDefault="001807ED" w:rsidP="00D50631">
            <w:pPr>
              <w:spacing w:line="360" w:lineRule="auto"/>
              <w:rPr>
                <w:rFonts w:eastAsia="標楷體"/>
              </w:rPr>
            </w:pPr>
          </w:p>
        </w:tc>
      </w:tr>
      <w:tr w:rsidR="001807ED" w:rsidRPr="00EE23E8" w:rsidTr="001807ED">
        <w:trPr>
          <w:jc w:val="center"/>
        </w:trPr>
        <w:tc>
          <w:tcPr>
            <w:tcW w:w="425" w:type="dxa"/>
            <w:vMerge/>
            <w:vAlign w:val="center"/>
          </w:tcPr>
          <w:p w:rsidR="001807ED" w:rsidRPr="00EE23E8" w:rsidRDefault="001807ED" w:rsidP="001807ED">
            <w:pPr>
              <w:spacing w:line="360" w:lineRule="auto"/>
              <w:jc w:val="center"/>
              <w:rPr>
                <w:rFonts w:eastAsia="標楷體"/>
              </w:rPr>
            </w:pPr>
          </w:p>
        </w:tc>
        <w:tc>
          <w:tcPr>
            <w:tcW w:w="456" w:type="dxa"/>
            <w:vMerge/>
            <w:shd w:val="clear" w:color="auto" w:fill="auto"/>
          </w:tcPr>
          <w:p w:rsidR="001807ED" w:rsidRPr="00EE23E8" w:rsidRDefault="001807ED" w:rsidP="00D50631">
            <w:pPr>
              <w:spacing w:line="360" w:lineRule="auto"/>
              <w:rPr>
                <w:rFonts w:eastAsia="標楷體"/>
              </w:rPr>
            </w:pPr>
          </w:p>
        </w:tc>
        <w:tc>
          <w:tcPr>
            <w:tcW w:w="2356" w:type="dxa"/>
            <w:shd w:val="clear" w:color="auto" w:fill="auto"/>
            <w:vAlign w:val="center"/>
          </w:tcPr>
          <w:p w:rsidR="001807ED" w:rsidRPr="00EE23E8" w:rsidRDefault="001807ED" w:rsidP="00EA7354">
            <w:pPr>
              <w:spacing w:line="240" w:lineRule="atLeast"/>
              <w:jc w:val="both"/>
              <w:rPr>
                <w:rFonts w:eastAsia="標楷體"/>
              </w:rPr>
            </w:pPr>
            <w:r w:rsidRPr="00EE23E8">
              <w:rPr>
                <w:rFonts w:eastAsia="標楷體"/>
              </w:rPr>
              <w:t>0.15</w:t>
            </w:r>
            <w:r w:rsidRPr="00EE23E8">
              <w:rPr>
                <w:rFonts w:ascii="新細明體" w:hAnsi="新細明體" w:cs="新細明體" w:hint="eastAsia"/>
              </w:rPr>
              <w:t>≦</w:t>
            </w:r>
            <w:r w:rsidRPr="00EE23E8">
              <w:rPr>
                <w:rFonts w:eastAsia="標楷體"/>
              </w:rPr>
              <w:t>PD</w:t>
            </w:r>
            <w:r w:rsidRPr="00EE23E8">
              <w:rPr>
                <w:rFonts w:eastAsia="標楷體"/>
              </w:rPr>
              <w:t>＜</w:t>
            </w:r>
            <w:r w:rsidRPr="00EE23E8">
              <w:rPr>
                <w:rFonts w:eastAsia="標楷體"/>
              </w:rPr>
              <w:t>0.25</w:t>
            </w:r>
          </w:p>
        </w:tc>
        <w:tc>
          <w:tcPr>
            <w:tcW w:w="938" w:type="dxa"/>
            <w:shd w:val="clear" w:color="auto" w:fill="auto"/>
          </w:tcPr>
          <w:p w:rsidR="001807ED" w:rsidRPr="00EE23E8" w:rsidRDefault="001807ED" w:rsidP="00D50631">
            <w:pPr>
              <w:spacing w:line="360" w:lineRule="auto"/>
              <w:rPr>
                <w:rFonts w:eastAsia="標楷體"/>
              </w:rPr>
            </w:pPr>
          </w:p>
        </w:tc>
        <w:tc>
          <w:tcPr>
            <w:tcW w:w="1188" w:type="dxa"/>
            <w:shd w:val="clear" w:color="auto" w:fill="auto"/>
          </w:tcPr>
          <w:p w:rsidR="001807ED" w:rsidRPr="00EE23E8" w:rsidRDefault="001807ED" w:rsidP="00D50631">
            <w:pPr>
              <w:spacing w:line="360" w:lineRule="auto"/>
              <w:rPr>
                <w:rFonts w:eastAsia="標楷體"/>
              </w:rPr>
            </w:pPr>
          </w:p>
        </w:tc>
        <w:tc>
          <w:tcPr>
            <w:tcW w:w="993" w:type="dxa"/>
            <w:shd w:val="clear" w:color="auto" w:fill="auto"/>
          </w:tcPr>
          <w:p w:rsidR="001807ED" w:rsidRPr="00EE23E8" w:rsidRDefault="001807ED" w:rsidP="00D50631">
            <w:pPr>
              <w:spacing w:line="360" w:lineRule="auto"/>
              <w:rPr>
                <w:rFonts w:eastAsia="標楷體"/>
              </w:rPr>
            </w:pPr>
          </w:p>
        </w:tc>
        <w:tc>
          <w:tcPr>
            <w:tcW w:w="1724" w:type="dxa"/>
            <w:shd w:val="clear" w:color="auto" w:fill="auto"/>
          </w:tcPr>
          <w:p w:rsidR="001807ED" w:rsidRPr="00EE23E8" w:rsidRDefault="001807ED" w:rsidP="00D50631">
            <w:pPr>
              <w:spacing w:line="360" w:lineRule="auto"/>
              <w:rPr>
                <w:rFonts w:eastAsia="標楷體"/>
              </w:rPr>
            </w:pPr>
          </w:p>
        </w:tc>
        <w:tc>
          <w:tcPr>
            <w:tcW w:w="969" w:type="dxa"/>
            <w:shd w:val="clear" w:color="auto" w:fill="auto"/>
          </w:tcPr>
          <w:p w:rsidR="001807ED" w:rsidRPr="00EE23E8" w:rsidRDefault="001807ED" w:rsidP="00D50631">
            <w:pPr>
              <w:spacing w:line="360" w:lineRule="auto"/>
              <w:rPr>
                <w:rFonts w:eastAsia="標楷體"/>
              </w:rPr>
            </w:pPr>
          </w:p>
        </w:tc>
        <w:tc>
          <w:tcPr>
            <w:tcW w:w="850" w:type="dxa"/>
            <w:shd w:val="clear" w:color="auto" w:fill="auto"/>
          </w:tcPr>
          <w:p w:rsidR="001807ED" w:rsidRPr="00EE23E8" w:rsidRDefault="001807ED" w:rsidP="00D50631">
            <w:pPr>
              <w:spacing w:line="360" w:lineRule="auto"/>
              <w:rPr>
                <w:rFonts w:eastAsia="標楷體"/>
              </w:rPr>
            </w:pPr>
          </w:p>
        </w:tc>
        <w:tc>
          <w:tcPr>
            <w:tcW w:w="769" w:type="dxa"/>
            <w:shd w:val="clear" w:color="auto" w:fill="auto"/>
          </w:tcPr>
          <w:p w:rsidR="001807ED" w:rsidRPr="00EE23E8" w:rsidRDefault="001807ED" w:rsidP="00D50631">
            <w:pPr>
              <w:spacing w:line="360" w:lineRule="auto"/>
              <w:rPr>
                <w:rFonts w:eastAsia="標楷體"/>
              </w:rPr>
            </w:pPr>
          </w:p>
        </w:tc>
        <w:tc>
          <w:tcPr>
            <w:tcW w:w="791" w:type="dxa"/>
            <w:shd w:val="clear" w:color="auto" w:fill="auto"/>
          </w:tcPr>
          <w:p w:rsidR="001807ED" w:rsidRPr="00EE23E8" w:rsidRDefault="001807ED" w:rsidP="00D50631">
            <w:pPr>
              <w:spacing w:line="360" w:lineRule="auto"/>
              <w:rPr>
                <w:rFonts w:eastAsia="標楷體"/>
              </w:rPr>
            </w:pPr>
          </w:p>
        </w:tc>
        <w:tc>
          <w:tcPr>
            <w:tcW w:w="850" w:type="dxa"/>
            <w:shd w:val="clear" w:color="auto" w:fill="auto"/>
          </w:tcPr>
          <w:p w:rsidR="001807ED" w:rsidRPr="00EE23E8" w:rsidRDefault="001807ED" w:rsidP="00D50631">
            <w:pPr>
              <w:spacing w:line="360" w:lineRule="auto"/>
              <w:rPr>
                <w:rFonts w:eastAsia="標楷體"/>
              </w:rPr>
            </w:pPr>
          </w:p>
        </w:tc>
        <w:tc>
          <w:tcPr>
            <w:tcW w:w="709" w:type="dxa"/>
            <w:shd w:val="clear" w:color="auto" w:fill="auto"/>
          </w:tcPr>
          <w:p w:rsidR="001807ED" w:rsidRPr="00EE23E8" w:rsidRDefault="001807ED" w:rsidP="00D50631">
            <w:pPr>
              <w:spacing w:line="360" w:lineRule="auto"/>
              <w:rPr>
                <w:rFonts w:eastAsia="標楷體"/>
              </w:rPr>
            </w:pPr>
          </w:p>
        </w:tc>
        <w:tc>
          <w:tcPr>
            <w:tcW w:w="850" w:type="dxa"/>
            <w:shd w:val="clear" w:color="auto" w:fill="auto"/>
          </w:tcPr>
          <w:p w:rsidR="001807ED" w:rsidRPr="00EE23E8" w:rsidRDefault="001807ED" w:rsidP="00D50631">
            <w:pPr>
              <w:spacing w:line="360" w:lineRule="auto"/>
              <w:rPr>
                <w:rFonts w:eastAsia="標楷體"/>
              </w:rPr>
            </w:pPr>
          </w:p>
        </w:tc>
        <w:tc>
          <w:tcPr>
            <w:tcW w:w="709" w:type="dxa"/>
            <w:shd w:val="clear" w:color="auto" w:fill="auto"/>
          </w:tcPr>
          <w:p w:rsidR="001807ED" w:rsidRPr="00EE23E8" w:rsidRDefault="001807ED" w:rsidP="00D50631">
            <w:pPr>
              <w:spacing w:line="360" w:lineRule="auto"/>
              <w:rPr>
                <w:rFonts w:eastAsia="標楷體"/>
              </w:rPr>
            </w:pPr>
          </w:p>
        </w:tc>
      </w:tr>
      <w:tr w:rsidR="001807ED" w:rsidRPr="00EE23E8" w:rsidTr="001807ED">
        <w:trPr>
          <w:jc w:val="center"/>
        </w:trPr>
        <w:tc>
          <w:tcPr>
            <w:tcW w:w="425" w:type="dxa"/>
            <w:vMerge/>
            <w:vAlign w:val="center"/>
          </w:tcPr>
          <w:p w:rsidR="001807ED" w:rsidRPr="00EE23E8" w:rsidRDefault="001807ED" w:rsidP="001807ED">
            <w:pPr>
              <w:spacing w:line="360" w:lineRule="auto"/>
              <w:jc w:val="center"/>
              <w:rPr>
                <w:rFonts w:eastAsia="標楷體"/>
              </w:rPr>
            </w:pPr>
          </w:p>
        </w:tc>
        <w:tc>
          <w:tcPr>
            <w:tcW w:w="456" w:type="dxa"/>
            <w:vMerge/>
            <w:shd w:val="clear" w:color="auto" w:fill="auto"/>
          </w:tcPr>
          <w:p w:rsidR="001807ED" w:rsidRPr="00EE23E8" w:rsidRDefault="001807ED" w:rsidP="00D50631">
            <w:pPr>
              <w:spacing w:line="360" w:lineRule="auto"/>
              <w:rPr>
                <w:rFonts w:eastAsia="標楷體"/>
              </w:rPr>
            </w:pPr>
          </w:p>
        </w:tc>
        <w:tc>
          <w:tcPr>
            <w:tcW w:w="2356" w:type="dxa"/>
            <w:shd w:val="clear" w:color="auto" w:fill="auto"/>
            <w:vAlign w:val="center"/>
          </w:tcPr>
          <w:p w:rsidR="001807ED" w:rsidRPr="00EE23E8" w:rsidRDefault="001807ED" w:rsidP="00EA7354">
            <w:pPr>
              <w:spacing w:line="240" w:lineRule="atLeast"/>
              <w:jc w:val="both"/>
              <w:rPr>
                <w:rFonts w:eastAsia="標楷體"/>
              </w:rPr>
            </w:pPr>
            <w:r w:rsidRPr="00EE23E8">
              <w:rPr>
                <w:rFonts w:eastAsia="標楷體"/>
              </w:rPr>
              <w:t>0.25</w:t>
            </w:r>
            <w:r w:rsidRPr="00EE23E8">
              <w:rPr>
                <w:rFonts w:ascii="新細明體" w:hAnsi="新細明體" w:cs="新細明體" w:hint="eastAsia"/>
              </w:rPr>
              <w:t>≦</w:t>
            </w:r>
            <w:r w:rsidRPr="00EE23E8">
              <w:rPr>
                <w:rFonts w:eastAsia="標楷體"/>
              </w:rPr>
              <w:t>PD</w:t>
            </w:r>
            <w:r w:rsidRPr="00EE23E8">
              <w:rPr>
                <w:rFonts w:eastAsia="標楷體"/>
              </w:rPr>
              <w:t>＜</w:t>
            </w:r>
            <w:r w:rsidRPr="00EE23E8">
              <w:rPr>
                <w:rFonts w:eastAsia="標楷體"/>
              </w:rPr>
              <w:t>0.50</w:t>
            </w:r>
          </w:p>
        </w:tc>
        <w:tc>
          <w:tcPr>
            <w:tcW w:w="938" w:type="dxa"/>
            <w:shd w:val="clear" w:color="auto" w:fill="auto"/>
          </w:tcPr>
          <w:p w:rsidR="001807ED" w:rsidRPr="00EE23E8" w:rsidRDefault="001807ED" w:rsidP="00D50631">
            <w:pPr>
              <w:spacing w:line="360" w:lineRule="auto"/>
              <w:rPr>
                <w:rFonts w:eastAsia="標楷體"/>
              </w:rPr>
            </w:pPr>
          </w:p>
        </w:tc>
        <w:tc>
          <w:tcPr>
            <w:tcW w:w="1188" w:type="dxa"/>
            <w:shd w:val="clear" w:color="auto" w:fill="auto"/>
          </w:tcPr>
          <w:p w:rsidR="001807ED" w:rsidRPr="00EE23E8" w:rsidRDefault="001807ED" w:rsidP="00D50631">
            <w:pPr>
              <w:spacing w:line="360" w:lineRule="auto"/>
              <w:rPr>
                <w:rFonts w:eastAsia="標楷體"/>
              </w:rPr>
            </w:pPr>
          </w:p>
        </w:tc>
        <w:tc>
          <w:tcPr>
            <w:tcW w:w="993" w:type="dxa"/>
            <w:shd w:val="clear" w:color="auto" w:fill="auto"/>
          </w:tcPr>
          <w:p w:rsidR="001807ED" w:rsidRPr="00EE23E8" w:rsidRDefault="001807ED" w:rsidP="00D50631">
            <w:pPr>
              <w:spacing w:line="360" w:lineRule="auto"/>
              <w:rPr>
                <w:rFonts w:eastAsia="標楷體"/>
              </w:rPr>
            </w:pPr>
          </w:p>
        </w:tc>
        <w:tc>
          <w:tcPr>
            <w:tcW w:w="1724" w:type="dxa"/>
            <w:shd w:val="clear" w:color="auto" w:fill="auto"/>
          </w:tcPr>
          <w:p w:rsidR="001807ED" w:rsidRPr="00EE23E8" w:rsidRDefault="001807ED" w:rsidP="00D50631">
            <w:pPr>
              <w:spacing w:line="360" w:lineRule="auto"/>
              <w:rPr>
                <w:rFonts w:eastAsia="標楷體"/>
              </w:rPr>
            </w:pPr>
          </w:p>
        </w:tc>
        <w:tc>
          <w:tcPr>
            <w:tcW w:w="969" w:type="dxa"/>
            <w:shd w:val="clear" w:color="auto" w:fill="auto"/>
          </w:tcPr>
          <w:p w:rsidR="001807ED" w:rsidRPr="00EE23E8" w:rsidRDefault="001807ED" w:rsidP="00D50631">
            <w:pPr>
              <w:spacing w:line="360" w:lineRule="auto"/>
              <w:rPr>
                <w:rFonts w:eastAsia="標楷體"/>
              </w:rPr>
            </w:pPr>
          </w:p>
        </w:tc>
        <w:tc>
          <w:tcPr>
            <w:tcW w:w="850" w:type="dxa"/>
            <w:shd w:val="clear" w:color="auto" w:fill="auto"/>
          </w:tcPr>
          <w:p w:rsidR="001807ED" w:rsidRPr="00EE23E8" w:rsidRDefault="001807ED" w:rsidP="00D50631">
            <w:pPr>
              <w:spacing w:line="360" w:lineRule="auto"/>
              <w:rPr>
                <w:rFonts w:eastAsia="標楷體"/>
              </w:rPr>
            </w:pPr>
          </w:p>
        </w:tc>
        <w:tc>
          <w:tcPr>
            <w:tcW w:w="769" w:type="dxa"/>
            <w:shd w:val="clear" w:color="auto" w:fill="auto"/>
          </w:tcPr>
          <w:p w:rsidR="001807ED" w:rsidRPr="00EE23E8" w:rsidRDefault="001807ED" w:rsidP="00D50631">
            <w:pPr>
              <w:spacing w:line="360" w:lineRule="auto"/>
              <w:rPr>
                <w:rFonts w:eastAsia="標楷體"/>
              </w:rPr>
            </w:pPr>
          </w:p>
        </w:tc>
        <w:tc>
          <w:tcPr>
            <w:tcW w:w="791" w:type="dxa"/>
            <w:shd w:val="clear" w:color="auto" w:fill="auto"/>
          </w:tcPr>
          <w:p w:rsidR="001807ED" w:rsidRPr="00EE23E8" w:rsidRDefault="001807ED" w:rsidP="00D50631">
            <w:pPr>
              <w:spacing w:line="360" w:lineRule="auto"/>
              <w:rPr>
                <w:rFonts w:eastAsia="標楷體"/>
              </w:rPr>
            </w:pPr>
          </w:p>
        </w:tc>
        <w:tc>
          <w:tcPr>
            <w:tcW w:w="850" w:type="dxa"/>
            <w:shd w:val="clear" w:color="auto" w:fill="auto"/>
          </w:tcPr>
          <w:p w:rsidR="001807ED" w:rsidRPr="00EE23E8" w:rsidRDefault="001807ED" w:rsidP="00D50631">
            <w:pPr>
              <w:spacing w:line="360" w:lineRule="auto"/>
              <w:rPr>
                <w:rFonts w:eastAsia="標楷體"/>
              </w:rPr>
            </w:pPr>
          </w:p>
        </w:tc>
        <w:tc>
          <w:tcPr>
            <w:tcW w:w="709" w:type="dxa"/>
            <w:shd w:val="clear" w:color="auto" w:fill="auto"/>
          </w:tcPr>
          <w:p w:rsidR="001807ED" w:rsidRPr="00EE23E8" w:rsidRDefault="001807ED" w:rsidP="00D50631">
            <w:pPr>
              <w:spacing w:line="360" w:lineRule="auto"/>
              <w:rPr>
                <w:rFonts w:eastAsia="標楷體"/>
              </w:rPr>
            </w:pPr>
          </w:p>
        </w:tc>
        <w:tc>
          <w:tcPr>
            <w:tcW w:w="850" w:type="dxa"/>
            <w:shd w:val="clear" w:color="auto" w:fill="auto"/>
          </w:tcPr>
          <w:p w:rsidR="001807ED" w:rsidRPr="00EE23E8" w:rsidRDefault="001807ED" w:rsidP="00D50631">
            <w:pPr>
              <w:spacing w:line="360" w:lineRule="auto"/>
              <w:rPr>
                <w:rFonts w:eastAsia="標楷體"/>
              </w:rPr>
            </w:pPr>
          </w:p>
        </w:tc>
        <w:tc>
          <w:tcPr>
            <w:tcW w:w="709" w:type="dxa"/>
            <w:shd w:val="clear" w:color="auto" w:fill="auto"/>
          </w:tcPr>
          <w:p w:rsidR="001807ED" w:rsidRPr="00EE23E8" w:rsidRDefault="001807ED" w:rsidP="00D50631">
            <w:pPr>
              <w:spacing w:line="360" w:lineRule="auto"/>
              <w:rPr>
                <w:rFonts w:eastAsia="標楷體"/>
              </w:rPr>
            </w:pPr>
          </w:p>
        </w:tc>
      </w:tr>
      <w:tr w:rsidR="001807ED" w:rsidRPr="00EE23E8" w:rsidTr="001807ED">
        <w:trPr>
          <w:jc w:val="center"/>
        </w:trPr>
        <w:tc>
          <w:tcPr>
            <w:tcW w:w="425" w:type="dxa"/>
            <w:vMerge/>
            <w:vAlign w:val="center"/>
          </w:tcPr>
          <w:p w:rsidR="001807ED" w:rsidRPr="00EE23E8" w:rsidRDefault="001807ED" w:rsidP="001807ED">
            <w:pPr>
              <w:spacing w:line="360" w:lineRule="auto"/>
              <w:jc w:val="center"/>
              <w:rPr>
                <w:rFonts w:eastAsia="標楷體"/>
              </w:rPr>
            </w:pPr>
          </w:p>
        </w:tc>
        <w:tc>
          <w:tcPr>
            <w:tcW w:w="456" w:type="dxa"/>
            <w:vMerge/>
            <w:shd w:val="clear" w:color="auto" w:fill="auto"/>
          </w:tcPr>
          <w:p w:rsidR="001807ED" w:rsidRPr="00EE23E8" w:rsidRDefault="001807ED" w:rsidP="00D50631">
            <w:pPr>
              <w:spacing w:line="360" w:lineRule="auto"/>
              <w:rPr>
                <w:rFonts w:eastAsia="標楷體"/>
              </w:rPr>
            </w:pPr>
          </w:p>
        </w:tc>
        <w:tc>
          <w:tcPr>
            <w:tcW w:w="2356" w:type="dxa"/>
            <w:shd w:val="clear" w:color="auto" w:fill="auto"/>
            <w:vAlign w:val="center"/>
          </w:tcPr>
          <w:p w:rsidR="001807ED" w:rsidRPr="00EE23E8" w:rsidRDefault="001807ED" w:rsidP="00EA7354">
            <w:pPr>
              <w:spacing w:line="240" w:lineRule="atLeast"/>
              <w:jc w:val="both"/>
              <w:rPr>
                <w:rFonts w:eastAsia="標楷體"/>
              </w:rPr>
            </w:pPr>
            <w:r w:rsidRPr="00EE23E8">
              <w:rPr>
                <w:rFonts w:eastAsia="標楷體"/>
              </w:rPr>
              <w:t>0.50</w:t>
            </w:r>
            <w:r w:rsidRPr="00EE23E8">
              <w:rPr>
                <w:rFonts w:ascii="新細明體" w:hAnsi="新細明體" w:cs="新細明體" w:hint="eastAsia"/>
              </w:rPr>
              <w:t>≦</w:t>
            </w:r>
            <w:r w:rsidRPr="00EE23E8">
              <w:rPr>
                <w:rFonts w:eastAsia="標楷體"/>
              </w:rPr>
              <w:t>PD</w:t>
            </w:r>
            <w:r w:rsidRPr="00EE23E8">
              <w:rPr>
                <w:rFonts w:eastAsia="標楷體"/>
              </w:rPr>
              <w:t>＜</w:t>
            </w:r>
            <w:r w:rsidRPr="00EE23E8">
              <w:rPr>
                <w:rFonts w:eastAsia="標楷體"/>
              </w:rPr>
              <w:t>0.75</w:t>
            </w:r>
          </w:p>
        </w:tc>
        <w:tc>
          <w:tcPr>
            <w:tcW w:w="938" w:type="dxa"/>
            <w:shd w:val="clear" w:color="auto" w:fill="auto"/>
          </w:tcPr>
          <w:p w:rsidR="001807ED" w:rsidRPr="00EE23E8" w:rsidRDefault="001807ED" w:rsidP="00D50631">
            <w:pPr>
              <w:spacing w:line="360" w:lineRule="auto"/>
              <w:rPr>
                <w:rFonts w:eastAsia="標楷體"/>
              </w:rPr>
            </w:pPr>
          </w:p>
        </w:tc>
        <w:tc>
          <w:tcPr>
            <w:tcW w:w="1188" w:type="dxa"/>
            <w:shd w:val="clear" w:color="auto" w:fill="auto"/>
          </w:tcPr>
          <w:p w:rsidR="001807ED" w:rsidRPr="00EE23E8" w:rsidRDefault="001807ED" w:rsidP="00D50631">
            <w:pPr>
              <w:spacing w:line="360" w:lineRule="auto"/>
              <w:rPr>
                <w:rFonts w:eastAsia="標楷體"/>
              </w:rPr>
            </w:pPr>
          </w:p>
        </w:tc>
        <w:tc>
          <w:tcPr>
            <w:tcW w:w="993" w:type="dxa"/>
            <w:shd w:val="clear" w:color="auto" w:fill="auto"/>
          </w:tcPr>
          <w:p w:rsidR="001807ED" w:rsidRPr="00EE23E8" w:rsidRDefault="001807ED" w:rsidP="00D50631">
            <w:pPr>
              <w:spacing w:line="360" w:lineRule="auto"/>
              <w:rPr>
                <w:rFonts w:eastAsia="標楷體"/>
              </w:rPr>
            </w:pPr>
          </w:p>
        </w:tc>
        <w:tc>
          <w:tcPr>
            <w:tcW w:w="1724" w:type="dxa"/>
            <w:shd w:val="clear" w:color="auto" w:fill="auto"/>
          </w:tcPr>
          <w:p w:rsidR="001807ED" w:rsidRPr="00EE23E8" w:rsidRDefault="001807ED" w:rsidP="00D50631">
            <w:pPr>
              <w:spacing w:line="360" w:lineRule="auto"/>
              <w:rPr>
                <w:rFonts w:eastAsia="標楷體"/>
              </w:rPr>
            </w:pPr>
          </w:p>
        </w:tc>
        <w:tc>
          <w:tcPr>
            <w:tcW w:w="969" w:type="dxa"/>
            <w:shd w:val="clear" w:color="auto" w:fill="auto"/>
          </w:tcPr>
          <w:p w:rsidR="001807ED" w:rsidRPr="00EE23E8" w:rsidRDefault="001807ED" w:rsidP="00D50631">
            <w:pPr>
              <w:spacing w:line="360" w:lineRule="auto"/>
              <w:rPr>
                <w:rFonts w:eastAsia="標楷體"/>
              </w:rPr>
            </w:pPr>
          </w:p>
        </w:tc>
        <w:tc>
          <w:tcPr>
            <w:tcW w:w="850" w:type="dxa"/>
            <w:shd w:val="clear" w:color="auto" w:fill="auto"/>
          </w:tcPr>
          <w:p w:rsidR="001807ED" w:rsidRPr="00EE23E8" w:rsidRDefault="001807ED" w:rsidP="00D50631">
            <w:pPr>
              <w:spacing w:line="360" w:lineRule="auto"/>
              <w:rPr>
                <w:rFonts w:eastAsia="標楷體"/>
              </w:rPr>
            </w:pPr>
          </w:p>
        </w:tc>
        <w:tc>
          <w:tcPr>
            <w:tcW w:w="769" w:type="dxa"/>
            <w:shd w:val="clear" w:color="auto" w:fill="auto"/>
          </w:tcPr>
          <w:p w:rsidR="001807ED" w:rsidRPr="00EE23E8" w:rsidRDefault="001807ED" w:rsidP="00D50631">
            <w:pPr>
              <w:spacing w:line="360" w:lineRule="auto"/>
              <w:rPr>
                <w:rFonts w:eastAsia="標楷體"/>
              </w:rPr>
            </w:pPr>
          </w:p>
        </w:tc>
        <w:tc>
          <w:tcPr>
            <w:tcW w:w="791" w:type="dxa"/>
            <w:shd w:val="clear" w:color="auto" w:fill="auto"/>
          </w:tcPr>
          <w:p w:rsidR="001807ED" w:rsidRPr="00EE23E8" w:rsidRDefault="001807ED" w:rsidP="00D50631">
            <w:pPr>
              <w:spacing w:line="360" w:lineRule="auto"/>
              <w:rPr>
                <w:rFonts w:eastAsia="標楷體"/>
              </w:rPr>
            </w:pPr>
          </w:p>
        </w:tc>
        <w:tc>
          <w:tcPr>
            <w:tcW w:w="850" w:type="dxa"/>
            <w:shd w:val="clear" w:color="auto" w:fill="auto"/>
          </w:tcPr>
          <w:p w:rsidR="001807ED" w:rsidRPr="00EE23E8" w:rsidRDefault="001807ED" w:rsidP="00D50631">
            <w:pPr>
              <w:spacing w:line="360" w:lineRule="auto"/>
              <w:rPr>
                <w:rFonts w:eastAsia="標楷體"/>
              </w:rPr>
            </w:pPr>
          </w:p>
        </w:tc>
        <w:tc>
          <w:tcPr>
            <w:tcW w:w="709" w:type="dxa"/>
            <w:shd w:val="clear" w:color="auto" w:fill="auto"/>
          </w:tcPr>
          <w:p w:rsidR="001807ED" w:rsidRPr="00EE23E8" w:rsidRDefault="001807ED" w:rsidP="00D50631">
            <w:pPr>
              <w:spacing w:line="360" w:lineRule="auto"/>
              <w:rPr>
                <w:rFonts w:eastAsia="標楷體"/>
              </w:rPr>
            </w:pPr>
          </w:p>
        </w:tc>
        <w:tc>
          <w:tcPr>
            <w:tcW w:w="850" w:type="dxa"/>
            <w:shd w:val="clear" w:color="auto" w:fill="auto"/>
          </w:tcPr>
          <w:p w:rsidR="001807ED" w:rsidRPr="00EE23E8" w:rsidRDefault="001807ED" w:rsidP="00D50631">
            <w:pPr>
              <w:spacing w:line="360" w:lineRule="auto"/>
              <w:rPr>
                <w:rFonts w:eastAsia="標楷體"/>
              </w:rPr>
            </w:pPr>
          </w:p>
        </w:tc>
        <w:tc>
          <w:tcPr>
            <w:tcW w:w="709" w:type="dxa"/>
            <w:shd w:val="clear" w:color="auto" w:fill="auto"/>
          </w:tcPr>
          <w:p w:rsidR="001807ED" w:rsidRPr="00EE23E8" w:rsidRDefault="001807ED" w:rsidP="00D50631">
            <w:pPr>
              <w:spacing w:line="360" w:lineRule="auto"/>
              <w:rPr>
                <w:rFonts w:eastAsia="標楷體"/>
              </w:rPr>
            </w:pPr>
          </w:p>
        </w:tc>
      </w:tr>
      <w:tr w:rsidR="001807ED" w:rsidRPr="00EE23E8" w:rsidTr="001807ED">
        <w:trPr>
          <w:jc w:val="center"/>
        </w:trPr>
        <w:tc>
          <w:tcPr>
            <w:tcW w:w="425" w:type="dxa"/>
            <w:vMerge/>
            <w:vAlign w:val="center"/>
          </w:tcPr>
          <w:p w:rsidR="001807ED" w:rsidRPr="00EE23E8" w:rsidRDefault="001807ED" w:rsidP="001807ED">
            <w:pPr>
              <w:spacing w:line="360" w:lineRule="auto"/>
              <w:jc w:val="center"/>
              <w:rPr>
                <w:rFonts w:eastAsia="標楷體"/>
              </w:rPr>
            </w:pPr>
          </w:p>
        </w:tc>
        <w:tc>
          <w:tcPr>
            <w:tcW w:w="456" w:type="dxa"/>
            <w:vMerge/>
            <w:shd w:val="clear" w:color="auto" w:fill="auto"/>
          </w:tcPr>
          <w:p w:rsidR="001807ED" w:rsidRPr="00EE23E8" w:rsidRDefault="001807ED" w:rsidP="00D50631">
            <w:pPr>
              <w:spacing w:line="360" w:lineRule="auto"/>
              <w:rPr>
                <w:rFonts w:eastAsia="標楷體"/>
              </w:rPr>
            </w:pPr>
          </w:p>
        </w:tc>
        <w:tc>
          <w:tcPr>
            <w:tcW w:w="2356" w:type="dxa"/>
            <w:shd w:val="clear" w:color="auto" w:fill="auto"/>
            <w:vAlign w:val="center"/>
          </w:tcPr>
          <w:p w:rsidR="001807ED" w:rsidRPr="00EE23E8" w:rsidRDefault="001807ED" w:rsidP="00EA7354">
            <w:pPr>
              <w:spacing w:line="240" w:lineRule="atLeast"/>
              <w:jc w:val="both"/>
              <w:rPr>
                <w:rFonts w:eastAsia="標楷體"/>
              </w:rPr>
            </w:pPr>
            <w:r w:rsidRPr="00EE23E8">
              <w:rPr>
                <w:rFonts w:eastAsia="標楷體"/>
              </w:rPr>
              <w:t>0.75</w:t>
            </w:r>
            <w:r w:rsidRPr="00EE23E8">
              <w:rPr>
                <w:rFonts w:ascii="新細明體" w:hAnsi="新細明體" w:cs="新細明體" w:hint="eastAsia"/>
              </w:rPr>
              <w:t>≦</w:t>
            </w:r>
            <w:r w:rsidRPr="00EE23E8">
              <w:rPr>
                <w:rFonts w:eastAsia="標楷體"/>
              </w:rPr>
              <w:t>PD</w:t>
            </w:r>
            <w:r w:rsidRPr="00EE23E8">
              <w:rPr>
                <w:rFonts w:eastAsia="標楷體"/>
              </w:rPr>
              <w:t>＜</w:t>
            </w:r>
            <w:r w:rsidRPr="00EE23E8">
              <w:rPr>
                <w:rFonts w:eastAsia="標楷體"/>
              </w:rPr>
              <w:t>2.50</w:t>
            </w:r>
          </w:p>
        </w:tc>
        <w:tc>
          <w:tcPr>
            <w:tcW w:w="938" w:type="dxa"/>
            <w:shd w:val="clear" w:color="auto" w:fill="auto"/>
          </w:tcPr>
          <w:p w:rsidR="001807ED" w:rsidRPr="00EE23E8" w:rsidRDefault="001807ED" w:rsidP="00D50631">
            <w:pPr>
              <w:spacing w:line="360" w:lineRule="auto"/>
              <w:rPr>
                <w:rFonts w:eastAsia="標楷體"/>
              </w:rPr>
            </w:pPr>
          </w:p>
        </w:tc>
        <w:tc>
          <w:tcPr>
            <w:tcW w:w="1188" w:type="dxa"/>
            <w:shd w:val="clear" w:color="auto" w:fill="auto"/>
          </w:tcPr>
          <w:p w:rsidR="001807ED" w:rsidRPr="00EE23E8" w:rsidRDefault="001807ED" w:rsidP="00D50631">
            <w:pPr>
              <w:spacing w:line="360" w:lineRule="auto"/>
              <w:rPr>
                <w:rFonts w:eastAsia="標楷體"/>
              </w:rPr>
            </w:pPr>
          </w:p>
        </w:tc>
        <w:tc>
          <w:tcPr>
            <w:tcW w:w="993" w:type="dxa"/>
            <w:shd w:val="clear" w:color="auto" w:fill="auto"/>
          </w:tcPr>
          <w:p w:rsidR="001807ED" w:rsidRPr="00EE23E8" w:rsidRDefault="001807ED" w:rsidP="00D50631">
            <w:pPr>
              <w:spacing w:line="360" w:lineRule="auto"/>
              <w:rPr>
                <w:rFonts w:eastAsia="標楷體"/>
              </w:rPr>
            </w:pPr>
          </w:p>
        </w:tc>
        <w:tc>
          <w:tcPr>
            <w:tcW w:w="1724" w:type="dxa"/>
            <w:shd w:val="clear" w:color="auto" w:fill="auto"/>
          </w:tcPr>
          <w:p w:rsidR="001807ED" w:rsidRPr="00EE23E8" w:rsidRDefault="001807ED" w:rsidP="00D50631">
            <w:pPr>
              <w:spacing w:line="360" w:lineRule="auto"/>
              <w:rPr>
                <w:rFonts w:eastAsia="標楷體"/>
              </w:rPr>
            </w:pPr>
          </w:p>
        </w:tc>
        <w:tc>
          <w:tcPr>
            <w:tcW w:w="969" w:type="dxa"/>
            <w:shd w:val="clear" w:color="auto" w:fill="auto"/>
          </w:tcPr>
          <w:p w:rsidR="001807ED" w:rsidRPr="00EE23E8" w:rsidRDefault="001807ED" w:rsidP="00D50631">
            <w:pPr>
              <w:spacing w:line="360" w:lineRule="auto"/>
              <w:rPr>
                <w:rFonts w:eastAsia="標楷體"/>
              </w:rPr>
            </w:pPr>
          </w:p>
        </w:tc>
        <w:tc>
          <w:tcPr>
            <w:tcW w:w="850" w:type="dxa"/>
            <w:shd w:val="clear" w:color="auto" w:fill="auto"/>
          </w:tcPr>
          <w:p w:rsidR="001807ED" w:rsidRPr="00EE23E8" w:rsidRDefault="001807ED" w:rsidP="00D50631">
            <w:pPr>
              <w:spacing w:line="360" w:lineRule="auto"/>
              <w:rPr>
                <w:rFonts w:eastAsia="標楷體"/>
              </w:rPr>
            </w:pPr>
          </w:p>
        </w:tc>
        <w:tc>
          <w:tcPr>
            <w:tcW w:w="769" w:type="dxa"/>
            <w:shd w:val="clear" w:color="auto" w:fill="auto"/>
          </w:tcPr>
          <w:p w:rsidR="001807ED" w:rsidRPr="00EE23E8" w:rsidRDefault="001807ED" w:rsidP="00D50631">
            <w:pPr>
              <w:spacing w:line="360" w:lineRule="auto"/>
              <w:rPr>
                <w:rFonts w:eastAsia="標楷體"/>
              </w:rPr>
            </w:pPr>
          </w:p>
        </w:tc>
        <w:tc>
          <w:tcPr>
            <w:tcW w:w="791" w:type="dxa"/>
            <w:shd w:val="clear" w:color="auto" w:fill="auto"/>
          </w:tcPr>
          <w:p w:rsidR="001807ED" w:rsidRPr="00EE23E8" w:rsidRDefault="001807ED" w:rsidP="00D50631">
            <w:pPr>
              <w:spacing w:line="360" w:lineRule="auto"/>
              <w:rPr>
                <w:rFonts w:eastAsia="標楷體"/>
              </w:rPr>
            </w:pPr>
          </w:p>
        </w:tc>
        <w:tc>
          <w:tcPr>
            <w:tcW w:w="850" w:type="dxa"/>
            <w:shd w:val="clear" w:color="auto" w:fill="auto"/>
          </w:tcPr>
          <w:p w:rsidR="001807ED" w:rsidRPr="00EE23E8" w:rsidRDefault="001807ED" w:rsidP="00D50631">
            <w:pPr>
              <w:spacing w:line="360" w:lineRule="auto"/>
              <w:rPr>
                <w:rFonts w:eastAsia="標楷體"/>
              </w:rPr>
            </w:pPr>
          </w:p>
        </w:tc>
        <w:tc>
          <w:tcPr>
            <w:tcW w:w="709" w:type="dxa"/>
            <w:shd w:val="clear" w:color="auto" w:fill="auto"/>
          </w:tcPr>
          <w:p w:rsidR="001807ED" w:rsidRPr="00EE23E8" w:rsidRDefault="001807ED" w:rsidP="00D50631">
            <w:pPr>
              <w:spacing w:line="360" w:lineRule="auto"/>
              <w:rPr>
                <w:rFonts w:eastAsia="標楷體"/>
              </w:rPr>
            </w:pPr>
          </w:p>
        </w:tc>
        <w:tc>
          <w:tcPr>
            <w:tcW w:w="850" w:type="dxa"/>
            <w:shd w:val="clear" w:color="auto" w:fill="auto"/>
          </w:tcPr>
          <w:p w:rsidR="001807ED" w:rsidRPr="00EE23E8" w:rsidRDefault="001807ED" w:rsidP="00D50631">
            <w:pPr>
              <w:spacing w:line="360" w:lineRule="auto"/>
              <w:rPr>
                <w:rFonts w:eastAsia="標楷體"/>
              </w:rPr>
            </w:pPr>
          </w:p>
        </w:tc>
        <w:tc>
          <w:tcPr>
            <w:tcW w:w="709" w:type="dxa"/>
            <w:shd w:val="clear" w:color="auto" w:fill="auto"/>
          </w:tcPr>
          <w:p w:rsidR="001807ED" w:rsidRPr="00EE23E8" w:rsidRDefault="001807ED" w:rsidP="00D50631">
            <w:pPr>
              <w:spacing w:line="360" w:lineRule="auto"/>
              <w:rPr>
                <w:rFonts w:eastAsia="標楷體"/>
              </w:rPr>
            </w:pPr>
          </w:p>
        </w:tc>
      </w:tr>
      <w:tr w:rsidR="001807ED" w:rsidRPr="00EE23E8" w:rsidTr="001807ED">
        <w:trPr>
          <w:jc w:val="center"/>
        </w:trPr>
        <w:tc>
          <w:tcPr>
            <w:tcW w:w="425" w:type="dxa"/>
            <w:vMerge/>
            <w:vAlign w:val="center"/>
          </w:tcPr>
          <w:p w:rsidR="001807ED" w:rsidRPr="00EE23E8" w:rsidRDefault="001807ED" w:rsidP="001807ED">
            <w:pPr>
              <w:spacing w:line="360" w:lineRule="auto"/>
              <w:jc w:val="center"/>
              <w:rPr>
                <w:rFonts w:eastAsia="標楷體"/>
              </w:rPr>
            </w:pPr>
          </w:p>
        </w:tc>
        <w:tc>
          <w:tcPr>
            <w:tcW w:w="456" w:type="dxa"/>
            <w:vMerge/>
            <w:shd w:val="clear" w:color="auto" w:fill="auto"/>
          </w:tcPr>
          <w:p w:rsidR="001807ED" w:rsidRPr="00EE23E8" w:rsidRDefault="001807ED" w:rsidP="00D50631">
            <w:pPr>
              <w:spacing w:line="360" w:lineRule="auto"/>
              <w:rPr>
                <w:rFonts w:eastAsia="標楷體"/>
              </w:rPr>
            </w:pPr>
          </w:p>
        </w:tc>
        <w:tc>
          <w:tcPr>
            <w:tcW w:w="2356" w:type="dxa"/>
            <w:shd w:val="clear" w:color="auto" w:fill="auto"/>
            <w:vAlign w:val="center"/>
          </w:tcPr>
          <w:p w:rsidR="001807ED" w:rsidRPr="00EE23E8" w:rsidRDefault="001807ED" w:rsidP="00EA7354">
            <w:pPr>
              <w:spacing w:line="240" w:lineRule="atLeast"/>
              <w:jc w:val="both"/>
              <w:rPr>
                <w:rFonts w:eastAsia="標楷體"/>
              </w:rPr>
            </w:pPr>
            <w:r w:rsidRPr="00EE23E8">
              <w:rPr>
                <w:rFonts w:eastAsia="標楷體"/>
              </w:rPr>
              <w:t>2.50</w:t>
            </w:r>
            <w:r w:rsidRPr="00EE23E8">
              <w:rPr>
                <w:rFonts w:ascii="新細明體" w:hAnsi="新細明體" w:cs="新細明體" w:hint="eastAsia"/>
              </w:rPr>
              <w:t>≦</w:t>
            </w:r>
            <w:r w:rsidRPr="00EE23E8">
              <w:rPr>
                <w:rFonts w:eastAsia="標楷體"/>
              </w:rPr>
              <w:t>PD</w:t>
            </w:r>
            <w:r w:rsidRPr="00EE23E8">
              <w:rPr>
                <w:rFonts w:eastAsia="標楷體"/>
              </w:rPr>
              <w:t>＜</w:t>
            </w:r>
            <w:r w:rsidRPr="00EE23E8">
              <w:rPr>
                <w:rFonts w:eastAsia="標楷體"/>
              </w:rPr>
              <w:t>10.00</w:t>
            </w:r>
          </w:p>
        </w:tc>
        <w:tc>
          <w:tcPr>
            <w:tcW w:w="938" w:type="dxa"/>
            <w:shd w:val="clear" w:color="auto" w:fill="auto"/>
          </w:tcPr>
          <w:p w:rsidR="001807ED" w:rsidRPr="00EE23E8" w:rsidRDefault="001807ED" w:rsidP="00D50631">
            <w:pPr>
              <w:spacing w:line="360" w:lineRule="auto"/>
              <w:rPr>
                <w:rFonts w:eastAsia="標楷體"/>
              </w:rPr>
            </w:pPr>
          </w:p>
        </w:tc>
        <w:tc>
          <w:tcPr>
            <w:tcW w:w="1188" w:type="dxa"/>
            <w:shd w:val="clear" w:color="auto" w:fill="auto"/>
          </w:tcPr>
          <w:p w:rsidR="001807ED" w:rsidRPr="00EE23E8" w:rsidRDefault="001807ED" w:rsidP="00D50631">
            <w:pPr>
              <w:spacing w:line="360" w:lineRule="auto"/>
              <w:rPr>
                <w:rFonts w:eastAsia="標楷體"/>
              </w:rPr>
            </w:pPr>
          </w:p>
        </w:tc>
        <w:tc>
          <w:tcPr>
            <w:tcW w:w="993" w:type="dxa"/>
            <w:shd w:val="clear" w:color="auto" w:fill="auto"/>
          </w:tcPr>
          <w:p w:rsidR="001807ED" w:rsidRPr="00EE23E8" w:rsidRDefault="001807ED" w:rsidP="00D50631">
            <w:pPr>
              <w:spacing w:line="360" w:lineRule="auto"/>
              <w:rPr>
                <w:rFonts w:eastAsia="標楷體"/>
              </w:rPr>
            </w:pPr>
          </w:p>
        </w:tc>
        <w:tc>
          <w:tcPr>
            <w:tcW w:w="1724" w:type="dxa"/>
            <w:shd w:val="clear" w:color="auto" w:fill="auto"/>
          </w:tcPr>
          <w:p w:rsidR="001807ED" w:rsidRPr="00EE23E8" w:rsidRDefault="001807ED" w:rsidP="00D50631">
            <w:pPr>
              <w:spacing w:line="360" w:lineRule="auto"/>
              <w:rPr>
                <w:rFonts w:eastAsia="標楷體"/>
              </w:rPr>
            </w:pPr>
          </w:p>
        </w:tc>
        <w:tc>
          <w:tcPr>
            <w:tcW w:w="969" w:type="dxa"/>
            <w:shd w:val="clear" w:color="auto" w:fill="auto"/>
          </w:tcPr>
          <w:p w:rsidR="001807ED" w:rsidRPr="00EE23E8" w:rsidRDefault="001807ED" w:rsidP="00D50631">
            <w:pPr>
              <w:spacing w:line="360" w:lineRule="auto"/>
              <w:rPr>
                <w:rFonts w:eastAsia="標楷體"/>
              </w:rPr>
            </w:pPr>
          </w:p>
        </w:tc>
        <w:tc>
          <w:tcPr>
            <w:tcW w:w="850" w:type="dxa"/>
            <w:shd w:val="clear" w:color="auto" w:fill="auto"/>
          </w:tcPr>
          <w:p w:rsidR="001807ED" w:rsidRPr="00EE23E8" w:rsidRDefault="001807ED" w:rsidP="00D50631">
            <w:pPr>
              <w:spacing w:line="360" w:lineRule="auto"/>
              <w:rPr>
                <w:rFonts w:eastAsia="標楷體"/>
              </w:rPr>
            </w:pPr>
          </w:p>
        </w:tc>
        <w:tc>
          <w:tcPr>
            <w:tcW w:w="769" w:type="dxa"/>
            <w:shd w:val="clear" w:color="auto" w:fill="auto"/>
          </w:tcPr>
          <w:p w:rsidR="001807ED" w:rsidRPr="00EE23E8" w:rsidRDefault="001807ED" w:rsidP="00D50631">
            <w:pPr>
              <w:spacing w:line="360" w:lineRule="auto"/>
              <w:rPr>
                <w:rFonts w:eastAsia="標楷體"/>
              </w:rPr>
            </w:pPr>
          </w:p>
        </w:tc>
        <w:tc>
          <w:tcPr>
            <w:tcW w:w="791" w:type="dxa"/>
            <w:shd w:val="clear" w:color="auto" w:fill="auto"/>
          </w:tcPr>
          <w:p w:rsidR="001807ED" w:rsidRPr="00EE23E8" w:rsidRDefault="001807ED" w:rsidP="00D50631">
            <w:pPr>
              <w:spacing w:line="360" w:lineRule="auto"/>
              <w:rPr>
                <w:rFonts w:eastAsia="標楷體"/>
              </w:rPr>
            </w:pPr>
          </w:p>
        </w:tc>
        <w:tc>
          <w:tcPr>
            <w:tcW w:w="850" w:type="dxa"/>
            <w:shd w:val="clear" w:color="auto" w:fill="auto"/>
          </w:tcPr>
          <w:p w:rsidR="001807ED" w:rsidRPr="00EE23E8" w:rsidRDefault="001807ED" w:rsidP="00D50631">
            <w:pPr>
              <w:spacing w:line="360" w:lineRule="auto"/>
              <w:rPr>
                <w:rFonts w:eastAsia="標楷體"/>
              </w:rPr>
            </w:pPr>
          </w:p>
        </w:tc>
        <w:tc>
          <w:tcPr>
            <w:tcW w:w="709" w:type="dxa"/>
            <w:shd w:val="clear" w:color="auto" w:fill="auto"/>
          </w:tcPr>
          <w:p w:rsidR="001807ED" w:rsidRPr="00EE23E8" w:rsidRDefault="001807ED" w:rsidP="00D50631">
            <w:pPr>
              <w:spacing w:line="360" w:lineRule="auto"/>
              <w:rPr>
                <w:rFonts w:eastAsia="標楷體"/>
              </w:rPr>
            </w:pPr>
          </w:p>
        </w:tc>
        <w:tc>
          <w:tcPr>
            <w:tcW w:w="850" w:type="dxa"/>
            <w:shd w:val="clear" w:color="auto" w:fill="auto"/>
          </w:tcPr>
          <w:p w:rsidR="001807ED" w:rsidRPr="00EE23E8" w:rsidRDefault="001807ED" w:rsidP="00D50631">
            <w:pPr>
              <w:spacing w:line="360" w:lineRule="auto"/>
              <w:rPr>
                <w:rFonts w:eastAsia="標楷體"/>
              </w:rPr>
            </w:pPr>
          </w:p>
        </w:tc>
        <w:tc>
          <w:tcPr>
            <w:tcW w:w="709" w:type="dxa"/>
            <w:shd w:val="clear" w:color="auto" w:fill="auto"/>
          </w:tcPr>
          <w:p w:rsidR="001807ED" w:rsidRPr="00EE23E8" w:rsidRDefault="001807ED" w:rsidP="00D50631">
            <w:pPr>
              <w:spacing w:line="360" w:lineRule="auto"/>
              <w:rPr>
                <w:rFonts w:eastAsia="標楷體"/>
              </w:rPr>
            </w:pPr>
          </w:p>
        </w:tc>
      </w:tr>
      <w:tr w:rsidR="001807ED" w:rsidRPr="00EE23E8" w:rsidTr="001807ED">
        <w:trPr>
          <w:jc w:val="center"/>
        </w:trPr>
        <w:tc>
          <w:tcPr>
            <w:tcW w:w="425" w:type="dxa"/>
            <w:vMerge/>
            <w:vAlign w:val="center"/>
          </w:tcPr>
          <w:p w:rsidR="001807ED" w:rsidRPr="00EE23E8" w:rsidRDefault="001807ED" w:rsidP="001807ED">
            <w:pPr>
              <w:spacing w:line="360" w:lineRule="auto"/>
              <w:jc w:val="center"/>
              <w:rPr>
                <w:rFonts w:eastAsia="標楷體"/>
              </w:rPr>
            </w:pPr>
          </w:p>
        </w:tc>
        <w:tc>
          <w:tcPr>
            <w:tcW w:w="456" w:type="dxa"/>
            <w:vMerge/>
            <w:shd w:val="clear" w:color="auto" w:fill="auto"/>
          </w:tcPr>
          <w:p w:rsidR="001807ED" w:rsidRPr="00EE23E8" w:rsidRDefault="001807ED" w:rsidP="00D50631">
            <w:pPr>
              <w:spacing w:line="360" w:lineRule="auto"/>
              <w:rPr>
                <w:rFonts w:eastAsia="標楷體"/>
              </w:rPr>
            </w:pPr>
          </w:p>
        </w:tc>
        <w:tc>
          <w:tcPr>
            <w:tcW w:w="2356" w:type="dxa"/>
            <w:shd w:val="clear" w:color="auto" w:fill="auto"/>
            <w:vAlign w:val="center"/>
          </w:tcPr>
          <w:p w:rsidR="001807ED" w:rsidRPr="00EE23E8" w:rsidRDefault="001807ED" w:rsidP="00EA7354">
            <w:pPr>
              <w:spacing w:line="240" w:lineRule="atLeast"/>
              <w:jc w:val="both"/>
              <w:rPr>
                <w:rFonts w:eastAsia="標楷體"/>
              </w:rPr>
            </w:pPr>
            <w:r w:rsidRPr="00EE23E8">
              <w:rPr>
                <w:rFonts w:eastAsia="標楷體"/>
              </w:rPr>
              <w:t>10.00</w:t>
            </w:r>
            <w:r w:rsidRPr="00EE23E8">
              <w:rPr>
                <w:rFonts w:ascii="新細明體" w:hAnsi="新細明體" w:cs="新細明體" w:hint="eastAsia"/>
              </w:rPr>
              <w:t>≦</w:t>
            </w:r>
            <w:r w:rsidRPr="00EE23E8">
              <w:rPr>
                <w:rFonts w:eastAsia="標楷體"/>
              </w:rPr>
              <w:t>PD</w:t>
            </w:r>
            <w:r w:rsidRPr="00EE23E8">
              <w:rPr>
                <w:rFonts w:eastAsia="標楷體"/>
              </w:rPr>
              <w:t>＜</w:t>
            </w:r>
            <w:r w:rsidRPr="00EE23E8">
              <w:rPr>
                <w:rFonts w:eastAsia="標楷體"/>
              </w:rPr>
              <w:t>100.00</w:t>
            </w:r>
          </w:p>
        </w:tc>
        <w:tc>
          <w:tcPr>
            <w:tcW w:w="938" w:type="dxa"/>
            <w:shd w:val="clear" w:color="auto" w:fill="auto"/>
          </w:tcPr>
          <w:p w:rsidR="001807ED" w:rsidRPr="00EE23E8" w:rsidRDefault="001807ED" w:rsidP="00D50631">
            <w:pPr>
              <w:spacing w:line="360" w:lineRule="auto"/>
              <w:rPr>
                <w:rFonts w:eastAsia="標楷體"/>
              </w:rPr>
            </w:pPr>
          </w:p>
        </w:tc>
        <w:tc>
          <w:tcPr>
            <w:tcW w:w="1188" w:type="dxa"/>
            <w:shd w:val="clear" w:color="auto" w:fill="auto"/>
          </w:tcPr>
          <w:p w:rsidR="001807ED" w:rsidRPr="00EE23E8" w:rsidRDefault="001807ED" w:rsidP="00D50631">
            <w:pPr>
              <w:spacing w:line="360" w:lineRule="auto"/>
              <w:rPr>
                <w:rFonts w:eastAsia="標楷體"/>
              </w:rPr>
            </w:pPr>
          </w:p>
        </w:tc>
        <w:tc>
          <w:tcPr>
            <w:tcW w:w="993" w:type="dxa"/>
            <w:shd w:val="clear" w:color="auto" w:fill="auto"/>
          </w:tcPr>
          <w:p w:rsidR="001807ED" w:rsidRPr="00EE23E8" w:rsidRDefault="001807ED" w:rsidP="00D50631">
            <w:pPr>
              <w:spacing w:line="360" w:lineRule="auto"/>
              <w:rPr>
                <w:rFonts w:eastAsia="標楷體"/>
              </w:rPr>
            </w:pPr>
          </w:p>
        </w:tc>
        <w:tc>
          <w:tcPr>
            <w:tcW w:w="1724" w:type="dxa"/>
            <w:shd w:val="clear" w:color="auto" w:fill="auto"/>
          </w:tcPr>
          <w:p w:rsidR="001807ED" w:rsidRPr="00EE23E8" w:rsidRDefault="001807ED" w:rsidP="00D50631">
            <w:pPr>
              <w:spacing w:line="360" w:lineRule="auto"/>
              <w:rPr>
                <w:rFonts w:eastAsia="標楷體"/>
              </w:rPr>
            </w:pPr>
          </w:p>
        </w:tc>
        <w:tc>
          <w:tcPr>
            <w:tcW w:w="969" w:type="dxa"/>
            <w:shd w:val="clear" w:color="auto" w:fill="auto"/>
          </w:tcPr>
          <w:p w:rsidR="001807ED" w:rsidRPr="00EE23E8" w:rsidRDefault="001807ED" w:rsidP="00D50631">
            <w:pPr>
              <w:spacing w:line="360" w:lineRule="auto"/>
              <w:rPr>
                <w:rFonts w:eastAsia="標楷體"/>
              </w:rPr>
            </w:pPr>
          </w:p>
        </w:tc>
        <w:tc>
          <w:tcPr>
            <w:tcW w:w="850" w:type="dxa"/>
            <w:shd w:val="clear" w:color="auto" w:fill="auto"/>
          </w:tcPr>
          <w:p w:rsidR="001807ED" w:rsidRPr="00EE23E8" w:rsidRDefault="001807ED" w:rsidP="00D50631">
            <w:pPr>
              <w:spacing w:line="360" w:lineRule="auto"/>
              <w:rPr>
                <w:rFonts w:eastAsia="標楷體"/>
              </w:rPr>
            </w:pPr>
          </w:p>
        </w:tc>
        <w:tc>
          <w:tcPr>
            <w:tcW w:w="769" w:type="dxa"/>
            <w:shd w:val="clear" w:color="auto" w:fill="auto"/>
          </w:tcPr>
          <w:p w:rsidR="001807ED" w:rsidRPr="00EE23E8" w:rsidRDefault="001807ED" w:rsidP="00D50631">
            <w:pPr>
              <w:spacing w:line="360" w:lineRule="auto"/>
              <w:rPr>
                <w:rFonts w:eastAsia="標楷體"/>
              </w:rPr>
            </w:pPr>
          </w:p>
        </w:tc>
        <w:tc>
          <w:tcPr>
            <w:tcW w:w="791" w:type="dxa"/>
            <w:shd w:val="clear" w:color="auto" w:fill="auto"/>
          </w:tcPr>
          <w:p w:rsidR="001807ED" w:rsidRPr="00EE23E8" w:rsidRDefault="001807ED" w:rsidP="00D50631">
            <w:pPr>
              <w:spacing w:line="360" w:lineRule="auto"/>
              <w:rPr>
                <w:rFonts w:eastAsia="標楷體"/>
              </w:rPr>
            </w:pPr>
          </w:p>
        </w:tc>
        <w:tc>
          <w:tcPr>
            <w:tcW w:w="850" w:type="dxa"/>
            <w:shd w:val="clear" w:color="auto" w:fill="auto"/>
          </w:tcPr>
          <w:p w:rsidR="001807ED" w:rsidRPr="00EE23E8" w:rsidRDefault="001807ED" w:rsidP="00D50631">
            <w:pPr>
              <w:spacing w:line="360" w:lineRule="auto"/>
              <w:rPr>
                <w:rFonts w:eastAsia="標楷體"/>
              </w:rPr>
            </w:pPr>
          </w:p>
        </w:tc>
        <w:tc>
          <w:tcPr>
            <w:tcW w:w="709" w:type="dxa"/>
            <w:shd w:val="clear" w:color="auto" w:fill="auto"/>
          </w:tcPr>
          <w:p w:rsidR="001807ED" w:rsidRPr="00EE23E8" w:rsidRDefault="001807ED" w:rsidP="00D50631">
            <w:pPr>
              <w:spacing w:line="360" w:lineRule="auto"/>
              <w:rPr>
                <w:rFonts w:eastAsia="標楷體"/>
              </w:rPr>
            </w:pPr>
          </w:p>
        </w:tc>
        <w:tc>
          <w:tcPr>
            <w:tcW w:w="850" w:type="dxa"/>
            <w:shd w:val="clear" w:color="auto" w:fill="auto"/>
          </w:tcPr>
          <w:p w:rsidR="001807ED" w:rsidRPr="00EE23E8" w:rsidRDefault="001807ED" w:rsidP="00D50631">
            <w:pPr>
              <w:spacing w:line="360" w:lineRule="auto"/>
              <w:rPr>
                <w:rFonts w:eastAsia="標楷體"/>
              </w:rPr>
            </w:pPr>
          </w:p>
        </w:tc>
        <w:tc>
          <w:tcPr>
            <w:tcW w:w="709" w:type="dxa"/>
            <w:shd w:val="clear" w:color="auto" w:fill="auto"/>
          </w:tcPr>
          <w:p w:rsidR="001807ED" w:rsidRPr="00EE23E8" w:rsidRDefault="001807ED" w:rsidP="00D50631">
            <w:pPr>
              <w:spacing w:line="360" w:lineRule="auto"/>
              <w:rPr>
                <w:rFonts w:eastAsia="標楷體"/>
              </w:rPr>
            </w:pPr>
          </w:p>
        </w:tc>
      </w:tr>
      <w:tr w:rsidR="001807ED" w:rsidRPr="00EE23E8" w:rsidTr="001807ED">
        <w:trPr>
          <w:trHeight w:val="465"/>
          <w:jc w:val="center"/>
        </w:trPr>
        <w:tc>
          <w:tcPr>
            <w:tcW w:w="425" w:type="dxa"/>
            <w:vMerge/>
            <w:vAlign w:val="center"/>
          </w:tcPr>
          <w:p w:rsidR="001807ED" w:rsidRPr="00EE23E8" w:rsidRDefault="001807ED" w:rsidP="001807ED">
            <w:pPr>
              <w:spacing w:line="360" w:lineRule="auto"/>
              <w:jc w:val="center"/>
              <w:rPr>
                <w:rFonts w:eastAsia="標楷體"/>
              </w:rPr>
            </w:pPr>
          </w:p>
        </w:tc>
        <w:tc>
          <w:tcPr>
            <w:tcW w:w="456" w:type="dxa"/>
            <w:vMerge/>
            <w:shd w:val="clear" w:color="auto" w:fill="auto"/>
          </w:tcPr>
          <w:p w:rsidR="001807ED" w:rsidRPr="00EE23E8" w:rsidRDefault="001807ED" w:rsidP="00D50631">
            <w:pPr>
              <w:spacing w:line="360" w:lineRule="auto"/>
              <w:rPr>
                <w:rFonts w:eastAsia="標楷體"/>
              </w:rPr>
            </w:pPr>
          </w:p>
        </w:tc>
        <w:tc>
          <w:tcPr>
            <w:tcW w:w="2356" w:type="dxa"/>
            <w:shd w:val="clear" w:color="auto" w:fill="auto"/>
            <w:vAlign w:val="center"/>
          </w:tcPr>
          <w:p w:rsidR="001807ED" w:rsidRPr="00EE23E8" w:rsidRDefault="001807ED" w:rsidP="00EA7354">
            <w:pPr>
              <w:spacing w:line="240" w:lineRule="atLeast"/>
              <w:jc w:val="both"/>
              <w:rPr>
                <w:rFonts w:eastAsia="標楷體"/>
              </w:rPr>
            </w:pPr>
            <w:r w:rsidRPr="00EE23E8">
              <w:rPr>
                <w:rFonts w:eastAsia="標楷體"/>
              </w:rPr>
              <w:t>100.00(</w:t>
            </w:r>
            <w:r w:rsidRPr="00EE23E8">
              <w:rPr>
                <w:rFonts w:eastAsia="標楷體"/>
              </w:rPr>
              <w:t>違約</w:t>
            </w:r>
            <w:r w:rsidRPr="00EE23E8">
              <w:rPr>
                <w:rFonts w:eastAsia="標楷體"/>
              </w:rPr>
              <w:t>)</w:t>
            </w:r>
          </w:p>
        </w:tc>
        <w:tc>
          <w:tcPr>
            <w:tcW w:w="938" w:type="dxa"/>
            <w:shd w:val="clear" w:color="auto" w:fill="auto"/>
          </w:tcPr>
          <w:p w:rsidR="001807ED" w:rsidRPr="00EE23E8" w:rsidRDefault="001807ED" w:rsidP="00D50631">
            <w:pPr>
              <w:spacing w:line="360" w:lineRule="auto"/>
              <w:rPr>
                <w:rFonts w:eastAsia="標楷體"/>
              </w:rPr>
            </w:pPr>
          </w:p>
        </w:tc>
        <w:tc>
          <w:tcPr>
            <w:tcW w:w="1188" w:type="dxa"/>
            <w:shd w:val="clear" w:color="auto" w:fill="auto"/>
          </w:tcPr>
          <w:p w:rsidR="001807ED" w:rsidRPr="00EE23E8" w:rsidRDefault="001807ED" w:rsidP="00D50631">
            <w:pPr>
              <w:spacing w:line="360" w:lineRule="auto"/>
              <w:rPr>
                <w:rFonts w:eastAsia="標楷體"/>
              </w:rPr>
            </w:pPr>
          </w:p>
        </w:tc>
        <w:tc>
          <w:tcPr>
            <w:tcW w:w="993" w:type="dxa"/>
            <w:shd w:val="clear" w:color="auto" w:fill="auto"/>
          </w:tcPr>
          <w:p w:rsidR="001807ED" w:rsidRPr="00EE23E8" w:rsidRDefault="001807ED" w:rsidP="00D50631">
            <w:pPr>
              <w:spacing w:line="360" w:lineRule="auto"/>
              <w:rPr>
                <w:rFonts w:eastAsia="標楷體"/>
              </w:rPr>
            </w:pPr>
          </w:p>
        </w:tc>
        <w:tc>
          <w:tcPr>
            <w:tcW w:w="1724" w:type="dxa"/>
            <w:shd w:val="clear" w:color="auto" w:fill="auto"/>
          </w:tcPr>
          <w:p w:rsidR="001807ED" w:rsidRPr="00EE23E8" w:rsidRDefault="001807ED" w:rsidP="00D50631">
            <w:pPr>
              <w:spacing w:line="360" w:lineRule="auto"/>
              <w:rPr>
                <w:rFonts w:eastAsia="標楷體"/>
              </w:rPr>
            </w:pPr>
          </w:p>
        </w:tc>
        <w:tc>
          <w:tcPr>
            <w:tcW w:w="969" w:type="dxa"/>
            <w:shd w:val="clear" w:color="auto" w:fill="auto"/>
          </w:tcPr>
          <w:p w:rsidR="001807ED" w:rsidRPr="00EE23E8" w:rsidRDefault="001807ED" w:rsidP="00D50631">
            <w:pPr>
              <w:spacing w:line="360" w:lineRule="auto"/>
              <w:rPr>
                <w:rFonts w:eastAsia="標楷體"/>
              </w:rPr>
            </w:pPr>
          </w:p>
        </w:tc>
        <w:tc>
          <w:tcPr>
            <w:tcW w:w="850" w:type="dxa"/>
            <w:shd w:val="clear" w:color="auto" w:fill="auto"/>
          </w:tcPr>
          <w:p w:rsidR="001807ED" w:rsidRPr="00EE23E8" w:rsidRDefault="001807ED" w:rsidP="00D50631">
            <w:pPr>
              <w:spacing w:line="360" w:lineRule="auto"/>
              <w:rPr>
                <w:rFonts w:eastAsia="標楷體"/>
              </w:rPr>
            </w:pPr>
          </w:p>
        </w:tc>
        <w:tc>
          <w:tcPr>
            <w:tcW w:w="769" w:type="dxa"/>
            <w:shd w:val="clear" w:color="auto" w:fill="auto"/>
          </w:tcPr>
          <w:p w:rsidR="001807ED" w:rsidRPr="00EE23E8" w:rsidRDefault="001807ED" w:rsidP="00D50631">
            <w:pPr>
              <w:spacing w:line="360" w:lineRule="auto"/>
              <w:rPr>
                <w:rFonts w:eastAsia="標楷體"/>
              </w:rPr>
            </w:pPr>
          </w:p>
        </w:tc>
        <w:tc>
          <w:tcPr>
            <w:tcW w:w="791" w:type="dxa"/>
            <w:shd w:val="clear" w:color="auto" w:fill="auto"/>
          </w:tcPr>
          <w:p w:rsidR="001807ED" w:rsidRPr="00EE23E8" w:rsidRDefault="001807ED" w:rsidP="00D50631">
            <w:pPr>
              <w:spacing w:line="360" w:lineRule="auto"/>
              <w:rPr>
                <w:rFonts w:eastAsia="標楷體"/>
              </w:rPr>
            </w:pPr>
          </w:p>
        </w:tc>
        <w:tc>
          <w:tcPr>
            <w:tcW w:w="850" w:type="dxa"/>
            <w:shd w:val="clear" w:color="auto" w:fill="auto"/>
          </w:tcPr>
          <w:p w:rsidR="001807ED" w:rsidRPr="00EE23E8" w:rsidRDefault="001807ED" w:rsidP="00D50631">
            <w:pPr>
              <w:spacing w:line="360" w:lineRule="auto"/>
              <w:rPr>
                <w:rFonts w:eastAsia="標楷體"/>
              </w:rPr>
            </w:pPr>
          </w:p>
        </w:tc>
        <w:tc>
          <w:tcPr>
            <w:tcW w:w="709" w:type="dxa"/>
            <w:shd w:val="clear" w:color="auto" w:fill="auto"/>
          </w:tcPr>
          <w:p w:rsidR="001807ED" w:rsidRPr="00EE23E8" w:rsidRDefault="001807ED" w:rsidP="00D50631">
            <w:pPr>
              <w:spacing w:line="360" w:lineRule="auto"/>
              <w:rPr>
                <w:rFonts w:eastAsia="標楷體"/>
              </w:rPr>
            </w:pPr>
          </w:p>
        </w:tc>
        <w:tc>
          <w:tcPr>
            <w:tcW w:w="850" w:type="dxa"/>
            <w:shd w:val="clear" w:color="auto" w:fill="auto"/>
          </w:tcPr>
          <w:p w:rsidR="001807ED" w:rsidRPr="00EE23E8" w:rsidRDefault="001807ED" w:rsidP="00D50631">
            <w:pPr>
              <w:spacing w:line="360" w:lineRule="auto"/>
              <w:rPr>
                <w:rFonts w:eastAsia="標楷體"/>
              </w:rPr>
            </w:pPr>
          </w:p>
        </w:tc>
        <w:tc>
          <w:tcPr>
            <w:tcW w:w="709" w:type="dxa"/>
            <w:shd w:val="clear" w:color="auto" w:fill="auto"/>
          </w:tcPr>
          <w:p w:rsidR="001807ED" w:rsidRPr="00EE23E8" w:rsidRDefault="001807ED" w:rsidP="00D50631">
            <w:pPr>
              <w:spacing w:line="360" w:lineRule="auto"/>
              <w:rPr>
                <w:rFonts w:eastAsia="標楷體"/>
              </w:rPr>
            </w:pPr>
          </w:p>
        </w:tc>
      </w:tr>
      <w:tr w:rsidR="001807ED" w:rsidRPr="00EE23E8" w:rsidTr="001807ED">
        <w:trPr>
          <w:trHeight w:val="345"/>
          <w:jc w:val="center"/>
        </w:trPr>
        <w:tc>
          <w:tcPr>
            <w:tcW w:w="425" w:type="dxa"/>
            <w:vMerge/>
            <w:vAlign w:val="center"/>
          </w:tcPr>
          <w:p w:rsidR="001807ED" w:rsidRPr="00EE23E8" w:rsidRDefault="001807ED" w:rsidP="001807ED">
            <w:pPr>
              <w:spacing w:line="360" w:lineRule="auto"/>
              <w:jc w:val="center"/>
              <w:rPr>
                <w:rFonts w:eastAsia="標楷體"/>
              </w:rPr>
            </w:pPr>
          </w:p>
        </w:tc>
        <w:tc>
          <w:tcPr>
            <w:tcW w:w="456" w:type="dxa"/>
            <w:vMerge/>
            <w:shd w:val="clear" w:color="auto" w:fill="auto"/>
          </w:tcPr>
          <w:p w:rsidR="001807ED" w:rsidRPr="00EE23E8" w:rsidRDefault="001807ED" w:rsidP="00D50631">
            <w:pPr>
              <w:spacing w:line="360" w:lineRule="auto"/>
              <w:rPr>
                <w:rFonts w:eastAsia="標楷體"/>
              </w:rPr>
            </w:pPr>
          </w:p>
        </w:tc>
        <w:tc>
          <w:tcPr>
            <w:tcW w:w="2356" w:type="dxa"/>
            <w:shd w:val="clear" w:color="auto" w:fill="auto"/>
            <w:vAlign w:val="center"/>
          </w:tcPr>
          <w:p w:rsidR="001807ED" w:rsidRPr="00EE23E8" w:rsidRDefault="001807ED" w:rsidP="00EA7354">
            <w:pPr>
              <w:spacing w:line="240" w:lineRule="atLeast"/>
              <w:jc w:val="both"/>
              <w:rPr>
                <w:rFonts w:eastAsia="標楷體"/>
              </w:rPr>
            </w:pPr>
            <w:r w:rsidRPr="00EE23E8">
              <w:rPr>
                <w:rFonts w:eastAsia="標楷體"/>
              </w:rPr>
              <w:t>小計</w:t>
            </w:r>
          </w:p>
        </w:tc>
        <w:tc>
          <w:tcPr>
            <w:tcW w:w="938" w:type="dxa"/>
            <w:shd w:val="clear" w:color="auto" w:fill="auto"/>
          </w:tcPr>
          <w:p w:rsidR="001807ED" w:rsidRPr="00EE23E8" w:rsidRDefault="001807ED" w:rsidP="00D50631">
            <w:pPr>
              <w:spacing w:line="360" w:lineRule="auto"/>
              <w:rPr>
                <w:rFonts w:eastAsia="標楷體"/>
              </w:rPr>
            </w:pPr>
          </w:p>
        </w:tc>
        <w:tc>
          <w:tcPr>
            <w:tcW w:w="1188" w:type="dxa"/>
            <w:shd w:val="clear" w:color="auto" w:fill="auto"/>
          </w:tcPr>
          <w:p w:rsidR="001807ED" w:rsidRPr="00EE23E8" w:rsidRDefault="001807ED" w:rsidP="00D50631">
            <w:pPr>
              <w:spacing w:line="360" w:lineRule="auto"/>
              <w:rPr>
                <w:rFonts w:eastAsia="標楷體"/>
              </w:rPr>
            </w:pPr>
          </w:p>
        </w:tc>
        <w:tc>
          <w:tcPr>
            <w:tcW w:w="993" w:type="dxa"/>
            <w:shd w:val="clear" w:color="auto" w:fill="auto"/>
          </w:tcPr>
          <w:p w:rsidR="001807ED" w:rsidRPr="00EE23E8" w:rsidRDefault="001807ED" w:rsidP="00D50631">
            <w:pPr>
              <w:spacing w:line="360" w:lineRule="auto"/>
              <w:rPr>
                <w:rFonts w:eastAsia="標楷體"/>
              </w:rPr>
            </w:pPr>
          </w:p>
        </w:tc>
        <w:tc>
          <w:tcPr>
            <w:tcW w:w="1724" w:type="dxa"/>
            <w:shd w:val="clear" w:color="auto" w:fill="auto"/>
          </w:tcPr>
          <w:p w:rsidR="001807ED" w:rsidRPr="00EE23E8" w:rsidRDefault="001807ED" w:rsidP="00D50631">
            <w:pPr>
              <w:spacing w:line="360" w:lineRule="auto"/>
              <w:rPr>
                <w:rFonts w:eastAsia="標楷體"/>
              </w:rPr>
            </w:pPr>
          </w:p>
        </w:tc>
        <w:tc>
          <w:tcPr>
            <w:tcW w:w="969" w:type="dxa"/>
            <w:shd w:val="clear" w:color="auto" w:fill="auto"/>
          </w:tcPr>
          <w:p w:rsidR="001807ED" w:rsidRPr="00EE23E8" w:rsidRDefault="001807ED" w:rsidP="00D50631">
            <w:pPr>
              <w:spacing w:line="360" w:lineRule="auto"/>
              <w:rPr>
                <w:rFonts w:eastAsia="標楷體"/>
              </w:rPr>
            </w:pPr>
          </w:p>
        </w:tc>
        <w:tc>
          <w:tcPr>
            <w:tcW w:w="850" w:type="dxa"/>
            <w:shd w:val="clear" w:color="auto" w:fill="auto"/>
          </w:tcPr>
          <w:p w:rsidR="001807ED" w:rsidRPr="00EE23E8" w:rsidRDefault="001807ED" w:rsidP="00D50631">
            <w:pPr>
              <w:spacing w:line="360" w:lineRule="auto"/>
              <w:rPr>
                <w:rFonts w:eastAsia="標楷體"/>
              </w:rPr>
            </w:pPr>
          </w:p>
        </w:tc>
        <w:tc>
          <w:tcPr>
            <w:tcW w:w="769" w:type="dxa"/>
            <w:shd w:val="clear" w:color="auto" w:fill="auto"/>
          </w:tcPr>
          <w:p w:rsidR="001807ED" w:rsidRPr="00EE23E8" w:rsidRDefault="001807ED" w:rsidP="00D50631">
            <w:pPr>
              <w:spacing w:line="360" w:lineRule="auto"/>
              <w:rPr>
                <w:rFonts w:eastAsia="標楷體"/>
              </w:rPr>
            </w:pPr>
          </w:p>
        </w:tc>
        <w:tc>
          <w:tcPr>
            <w:tcW w:w="791" w:type="dxa"/>
            <w:shd w:val="clear" w:color="auto" w:fill="auto"/>
          </w:tcPr>
          <w:p w:rsidR="001807ED" w:rsidRPr="00EE23E8" w:rsidRDefault="001807ED" w:rsidP="00D50631">
            <w:pPr>
              <w:spacing w:line="360" w:lineRule="auto"/>
              <w:rPr>
                <w:rFonts w:eastAsia="標楷體"/>
              </w:rPr>
            </w:pPr>
          </w:p>
        </w:tc>
        <w:tc>
          <w:tcPr>
            <w:tcW w:w="850" w:type="dxa"/>
            <w:shd w:val="clear" w:color="auto" w:fill="auto"/>
          </w:tcPr>
          <w:p w:rsidR="001807ED" w:rsidRPr="00EE23E8" w:rsidRDefault="001807ED" w:rsidP="00D50631">
            <w:pPr>
              <w:spacing w:line="360" w:lineRule="auto"/>
              <w:rPr>
                <w:rFonts w:eastAsia="標楷體"/>
              </w:rPr>
            </w:pPr>
          </w:p>
        </w:tc>
        <w:tc>
          <w:tcPr>
            <w:tcW w:w="709" w:type="dxa"/>
            <w:shd w:val="clear" w:color="auto" w:fill="auto"/>
          </w:tcPr>
          <w:p w:rsidR="001807ED" w:rsidRPr="00EE23E8" w:rsidRDefault="001807ED" w:rsidP="00D50631">
            <w:pPr>
              <w:spacing w:line="360" w:lineRule="auto"/>
              <w:rPr>
                <w:rFonts w:eastAsia="標楷體"/>
              </w:rPr>
            </w:pPr>
          </w:p>
        </w:tc>
        <w:tc>
          <w:tcPr>
            <w:tcW w:w="850" w:type="dxa"/>
            <w:shd w:val="clear" w:color="auto" w:fill="auto"/>
          </w:tcPr>
          <w:p w:rsidR="001807ED" w:rsidRPr="00EE23E8" w:rsidRDefault="001807ED" w:rsidP="00D50631">
            <w:pPr>
              <w:spacing w:line="360" w:lineRule="auto"/>
              <w:rPr>
                <w:rFonts w:eastAsia="標楷體"/>
              </w:rPr>
            </w:pPr>
          </w:p>
        </w:tc>
        <w:tc>
          <w:tcPr>
            <w:tcW w:w="709" w:type="dxa"/>
            <w:shd w:val="clear" w:color="auto" w:fill="auto"/>
          </w:tcPr>
          <w:p w:rsidR="001807ED" w:rsidRPr="00EE23E8" w:rsidRDefault="001807ED" w:rsidP="00D50631">
            <w:pPr>
              <w:spacing w:line="360" w:lineRule="auto"/>
              <w:rPr>
                <w:rFonts w:eastAsia="標楷體"/>
              </w:rPr>
            </w:pPr>
          </w:p>
        </w:tc>
      </w:tr>
      <w:tr w:rsidR="001807ED" w:rsidRPr="00EE23E8" w:rsidTr="001807ED">
        <w:trPr>
          <w:jc w:val="center"/>
        </w:trPr>
        <w:tc>
          <w:tcPr>
            <w:tcW w:w="425" w:type="dxa"/>
            <w:vAlign w:val="center"/>
          </w:tcPr>
          <w:p w:rsidR="001807ED" w:rsidRPr="00EE23E8" w:rsidRDefault="001807ED" w:rsidP="001807ED">
            <w:pPr>
              <w:spacing w:line="360" w:lineRule="auto"/>
              <w:jc w:val="center"/>
              <w:rPr>
                <w:rFonts w:eastAsia="標楷體"/>
              </w:rPr>
            </w:pPr>
            <w:r w:rsidRPr="00EE23E8">
              <w:rPr>
                <w:rFonts w:eastAsia="標楷體" w:hint="eastAsia"/>
              </w:rPr>
              <w:t>2</w:t>
            </w:r>
          </w:p>
        </w:tc>
        <w:tc>
          <w:tcPr>
            <w:tcW w:w="2812" w:type="dxa"/>
            <w:gridSpan w:val="2"/>
            <w:shd w:val="clear" w:color="auto" w:fill="auto"/>
          </w:tcPr>
          <w:p w:rsidR="001807ED" w:rsidRPr="00EE23E8" w:rsidRDefault="001807ED" w:rsidP="001E4232">
            <w:pPr>
              <w:spacing w:line="360" w:lineRule="auto"/>
              <w:rPr>
                <w:rFonts w:eastAsia="標楷體"/>
              </w:rPr>
            </w:pPr>
            <w:r w:rsidRPr="00EE23E8">
              <w:rPr>
                <w:rFonts w:eastAsia="標楷體"/>
              </w:rPr>
              <w:t>總計</w:t>
            </w:r>
            <w:r w:rsidRPr="00EE23E8">
              <w:rPr>
                <w:rFonts w:eastAsia="標楷體"/>
              </w:rPr>
              <w:t>(</w:t>
            </w:r>
            <w:r w:rsidRPr="00EE23E8">
              <w:rPr>
                <w:rFonts w:eastAsia="標楷體"/>
              </w:rPr>
              <w:t>全部暴險類型</w:t>
            </w:r>
            <w:r w:rsidRPr="00EE23E8">
              <w:rPr>
                <w:rFonts w:eastAsia="標楷體"/>
              </w:rPr>
              <w:t>)</w:t>
            </w:r>
          </w:p>
        </w:tc>
        <w:tc>
          <w:tcPr>
            <w:tcW w:w="938" w:type="dxa"/>
            <w:shd w:val="clear" w:color="auto" w:fill="auto"/>
          </w:tcPr>
          <w:p w:rsidR="001807ED" w:rsidRPr="00EE23E8" w:rsidRDefault="001807ED" w:rsidP="00D50631">
            <w:pPr>
              <w:spacing w:line="360" w:lineRule="auto"/>
              <w:rPr>
                <w:rFonts w:eastAsia="標楷體"/>
              </w:rPr>
            </w:pPr>
          </w:p>
        </w:tc>
        <w:tc>
          <w:tcPr>
            <w:tcW w:w="1188" w:type="dxa"/>
            <w:shd w:val="clear" w:color="auto" w:fill="auto"/>
          </w:tcPr>
          <w:p w:rsidR="001807ED" w:rsidRPr="00EE23E8" w:rsidRDefault="001807ED" w:rsidP="00D50631">
            <w:pPr>
              <w:spacing w:line="360" w:lineRule="auto"/>
              <w:rPr>
                <w:rFonts w:eastAsia="標楷體"/>
              </w:rPr>
            </w:pPr>
          </w:p>
        </w:tc>
        <w:tc>
          <w:tcPr>
            <w:tcW w:w="993" w:type="dxa"/>
            <w:shd w:val="clear" w:color="auto" w:fill="auto"/>
          </w:tcPr>
          <w:p w:rsidR="001807ED" w:rsidRPr="00EE23E8" w:rsidRDefault="001807ED" w:rsidP="00D50631">
            <w:pPr>
              <w:spacing w:line="360" w:lineRule="auto"/>
              <w:rPr>
                <w:rFonts w:eastAsia="標楷體"/>
              </w:rPr>
            </w:pPr>
          </w:p>
        </w:tc>
        <w:tc>
          <w:tcPr>
            <w:tcW w:w="1724" w:type="dxa"/>
            <w:shd w:val="clear" w:color="auto" w:fill="auto"/>
          </w:tcPr>
          <w:p w:rsidR="001807ED" w:rsidRPr="00EE23E8" w:rsidRDefault="001807ED" w:rsidP="00D50631">
            <w:pPr>
              <w:spacing w:line="360" w:lineRule="auto"/>
              <w:rPr>
                <w:rFonts w:eastAsia="標楷體"/>
              </w:rPr>
            </w:pPr>
          </w:p>
        </w:tc>
        <w:tc>
          <w:tcPr>
            <w:tcW w:w="969" w:type="dxa"/>
            <w:shd w:val="clear" w:color="auto" w:fill="auto"/>
          </w:tcPr>
          <w:p w:rsidR="001807ED" w:rsidRPr="00EE23E8" w:rsidRDefault="001807ED" w:rsidP="00D50631">
            <w:pPr>
              <w:spacing w:line="360" w:lineRule="auto"/>
              <w:rPr>
                <w:rFonts w:eastAsia="標楷體"/>
              </w:rPr>
            </w:pPr>
          </w:p>
        </w:tc>
        <w:tc>
          <w:tcPr>
            <w:tcW w:w="850" w:type="dxa"/>
            <w:shd w:val="clear" w:color="auto" w:fill="auto"/>
          </w:tcPr>
          <w:p w:rsidR="001807ED" w:rsidRPr="00EE23E8" w:rsidRDefault="001807ED" w:rsidP="00D50631">
            <w:pPr>
              <w:spacing w:line="360" w:lineRule="auto"/>
              <w:rPr>
                <w:rFonts w:eastAsia="標楷體"/>
              </w:rPr>
            </w:pPr>
          </w:p>
        </w:tc>
        <w:tc>
          <w:tcPr>
            <w:tcW w:w="769" w:type="dxa"/>
            <w:shd w:val="clear" w:color="auto" w:fill="auto"/>
          </w:tcPr>
          <w:p w:rsidR="001807ED" w:rsidRPr="00EE23E8" w:rsidRDefault="001807ED" w:rsidP="00D50631">
            <w:pPr>
              <w:spacing w:line="360" w:lineRule="auto"/>
              <w:rPr>
                <w:rFonts w:eastAsia="標楷體"/>
              </w:rPr>
            </w:pPr>
          </w:p>
        </w:tc>
        <w:tc>
          <w:tcPr>
            <w:tcW w:w="791" w:type="dxa"/>
            <w:shd w:val="clear" w:color="auto" w:fill="auto"/>
          </w:tcPr>
          <w:p w:rsidR="001807ED" w:rsidRPr="00EE23E8" w:rsidRDefault="001807ED" w:rsidP="00D50631">
            <w:pPr>
              <w:spacing w:line="360" w:lineRule="auto"/>
              <w:rPr>
                <w:rFonts w:eastAsia="標楷體"/>
              </w:rPr>
            </w:pPr>
          </w:p>
        </w:tc>
        <w:tc>
          <w:tcPr>
            <w:tcW w:w="850" w:type="dxa"/>
            <w:shd w:val="clear" w:color="auto" w:fill="auto"/>
          </w:tcPr>
          <w:p w:rsidR="001807ED" w:rsidRPr="00EE23E8" w:rsidRDefault="001807ED" w:rsidP="00D50631">
            <w:pPr>
              <w:spacing w:line="360" w:lineRule="auto"/>
              <w:rPr>
                <w:rFonts w:eastAsia="標楷體"/>
              </w:rPr>
            </w:pPr>
          </w:p>
        </w:tc>
        <w:tc>
          <w:tcPr>
            <w:tcW w:w="709" w:type="dxa"/>
            <w:shd w:val="clear" w:color="auto" w:fill="auto"/>
          </w:tcPr>
          <w:p w:rsidR="001807ED" w:rsidRPr="00EE23E8" w:rsidRDefault="001807ED" w:rsidP="00D50631">
            <w:pPr>
              <w:spacing w:line="360" w:lineRule="auto"/>
              <w:rPr>
                <w:rFonts w:eastAsia="標楷體"/>
              </w:rPr>
            </w:pPr>
          </w:p>
        </w:tc>
        <w:tc>
          <w:tcPr>
            <w:tcW w:w="850" w:type="dxa"/>
            <w:shd w:val="clear" w:color="auto" w:fill="auto"/>
          </w:tcPr>
          <w:p w:rsidR="001807ED" w:rsidRPr="00EE23E8" w:rsidRDefault="001807ED" w:rsidP="00D50631">
            <w:pPr>
              <w:spacing w:line="360" w:lineRule="auto"/>
              <w:rPr>
                <w:rFonts w:eastAsia="標楷體"/>
              </w:rPr>
            </w:pPr>
          </w:p>
        </w:tc>
        <w:tc>
          <w:tcPr>
            <w:tcW w:w="709" w:type="dxa"/>
            <w:shd w:val="clear" w:color="auto" w:fill="auto"/>
          </w:tcPr>
          <w:p w:rsidR="001807ED" w:rsidRPr="00EE23E8" w:rsidRDefault="001807ED" w:rsidP="00D50631">
            <w:pPr>
              <w:spacing w:line="360" w:lineRule="auto"/>
              <w:rPr>
                <w:rFonts w:eastAsia="標楷體"/>
              </w:rPr>
            </w:pPr>
          </w:p>
        </w:tc>
      </w:tr>
      <w:tr w:rsidR="001807ED" w:rsidRPr="00EE23E8" w:rsidTr="001807ED">
        <w:trPr>
          <w:jc w:val="center"/>
        </w:trPr>
        <w:tc>
          <w:tcPr>
            <w:tcW w:w="14577" w:type="dxa"/>
            <w:gridSpan w:val="15"/>
          </w:tcPr>
          <w:p w:rsidR="001807ED" w:rsidRPr="00EE23E8" w:rsidRDefault="001807ED" w:rsidP="00D50631">
            <w:pPr>
              <w:spacing w:line="360" w:lineRule="auto"/>
              <w:rPr>
                <w:rFonts w:eastAsia="標楷體"/>
              </w:rPr>
            </w:pPr>
            <w:r w:rsidRPr="00EE23E8">
              <w:rPr>
                <w:rFonts w:eastAsia="標楷體"/>
              </w:rPr>
              <w:lastRenderedPageBreak/>
              <w:t>信用衍生性金融商品在風險性資產上的影響</w:t>
            </w:r>
            <w:r w:rsidRPr="00EE23E8">
              <w:rPr>
                <w:rFonts w:eastAsia="標楷體" w:hint="eastAsia"/>
              </w:rPr>
              <w:t>：</w:t>
            </w:r>
          </w:p>
        </w:tc>
      </w:tr>
    </w:tbl>
    <w:p w:rsidR="007F5135" w:rsidRPr="00EE23E8" w:rsidRDefault="007F5135" w:rsidP="007B27BA">
      <w:pPr>
        <w:rPr>
          <w:rFonts w:eastAsia="標楷體"/>
          <w:b/>
          <w:kern w:val="0"/>
        </w:rPr>
      </w:pPr>
    </w:p>
    <w:p w:rsidR="007B27BA" w:rsidRPr="00EE23E8" w:rsidRDefault="007B27BA" w:rsidP="007F5135">
      <w:pPr>
        <w:spacing w:line="240" w:lineRule="atLeast"/>
        <w:rPr>
          <w:rFonts w:eastAsia="標楷體"/>
          <w:b/>
          <w:kern w:val="0"/>
        </w:rPr>
      </w:pPr>
      <w:r w:rsidRPr="00EE23E8">
        <w:rPr>
          <w:rFonts w:eastAsia="標楷體"/>
          <w:b/>
          <w:kern w:val="0"/>
        </w:rPr>
        <w:t>填表說明：</w:t>
      </w:r>
    </w:p>
    <w:p w:rsidR="007B27BA" w:rsidRPr="00EE23E8" w:rsidRDefault="007B27BA" w:rsidP="00482E54">
      <w:pPr>
        <w:numPr>
          <w:ilvl w:val="0"/>
          <w:numId w:val="43"/>
        </w:numPr>
        <w:spacing w:line="240" w:lineRule="atLeast"/>
        <w:ind w:leftChars="150" w:left="720" w:hangingChars="150"/>
        <w:jc w:val="both"/>
        <w:rPr>
          <w:rFonts w:eastAsia="標楷體"/>
        </w:rPr>
      </w:pPr>
      <w:r w:rsidRPr="00EE23E8">
        <w:rPr>
          <w:rFonts w:eastAsia="標楷體"/>
        </w:rPr>
        <w:t>本表更新頻率：半年。</w:t>
      </w:r>
    </w:p>
    <w:p w:rsidR="007F5135" w:rsidRPr="00EE23E8" w:rsidRDefault="007F5135" w:rsidP="00482E54">
      <w:pPr>
        <w:numPr>
          <w:ilvl w:val="0"/>
          <w:numId w:val="43"/>
        </w:numPr>
        <w:spacing w:line="240" w:lineRule="atLeast"/>
        <w:ind w:leftChars="150" w:left="720" w:hangingChars="150"/>
        <w:jc w:val="both"/>
        <w:rPr>
          <w:rFonts w:eastAsia="標楷體"/>
        </w:rPr>
      </w:pPr>
      <w:r w:rsidRPr="00EE23E8">
        <w:rPr>
          <w:rFonts w:eastAsia="標楷體"/>
        </w:rPr>
        <w:t>本表採個體基礎填報。</w:t>
      </w:r>
    </w:p>
    <w:p w:rsidR="007F5135" w:rsidRPr="00EE23E8" w:rsidRDefault="007F5135" w:rsidP="00482E54">
      <w:pPr>
        <w:numPr>
          <w:ilvl w:val="0"/>
          <w:numId w:val="43"/>
        </w:numPr>
        <w:spacing w:line="240" w:lineRule="atLeast"/>
        <w:ind w:leftChars="150" w:left="720" w:hangingChars="150"/>
        <w:jc w:val="both"/>
        <w:rPr>
          <w:rFonts w:eastAsia="標楷體"/>
        </w:rPr>
      </w:pPr>
      <w:r w:rsidRPr="00EE23E8">
        <w:rPr>
          <w:rFonts w:eastAsia="標楷體"/>
        </w:rPr>
        <w:t>暴險類型</w:t>
      </w:r>
      <w:r w:rsidRPr="00EE23E8">
        <w:rPr>
          <w:rFonts w:eastAsia="標楷體"/>
        </w:rPr>
        <w:t>X</w:t>
      </w:r>
      <w:r w:rsidRPr="00EE23E8">
        <w:rPr>
          <w:rFonts w:eastAsia="標楷體"/>
        </w:rPr>
        <w:t>針對基礎內部評等法包含下列各暴險類型：</w:t>
      </w:r>
      <w:r w:rsidRPr="00EE23E8">
        <w:rPr>
          <w:rFonts w:eastAsia="標楷體"/>
        </w:rPr>
        <w:t>(i)</w:t>
      </w:r>
      <w:r w:rsidRPr="00EE23E8">
        <w:rPr>
          <w:rFonts w:eastAsia="標楷體"/>
        </w:rPr>
        <w:t>主權國家；</w:t>
      </w:r>
      <w:r w:rsidRPr="00EE23E8">
        <w:rPr>
          <w:rFonts w:eastAsia="標楷體"/>
        </w:rPr>
        <w:t>(ii)</w:t>
      </w:r>
      <w:r w:rsidRPr="00EE23E8">
        <w:rPr>
          <w:rFonts w:eastAsia="標楷體"/>
        </w:rPr>
        <w:t>銀行；</w:t>
      </w:r>
      <w:r w:rsidRPr="00EE23E8">
        <w:rPr>
          <w:rFonts w:eastAsia="標楷體"/>
        </w:rPr>
        <w:t>(iii)</w:t>
      </w:r>
      <w:r w:rsidRPr="00EE23E8">
        <w:rPr>
          <w:rFonts w:eastAsia="標楷體"/>
        </w:rPr>
        <w:t>企業；</w:t>
      </w:r>
      <w:r w:rsidRPr="00EE23E8">
        <w:rPr>
          <w:rFonts w:eastAsia="標楷體"/>
        </w:rPr>
        <w:t>(iv)</w:t>
      </w:r>
      <w:r w:rsidRPr="00EE23E8">
        <w:rPr>
          <w:rFonts w:eastAsia="標楷體"/>
        </w:rPr>
        <w:t>企業</w:t>
      </w:r>
      <w:r w:rsidRPr="00EE23E8">
        <w:rPr>
          <w:rFonts w:eastAsia="標楷體"/>
        </w:rPr>
        <w:t>-</w:t>
      </w:r>
      <w:r w:rsidRPr="00EE23E8">
        <w:rPr>
          <w:rFonts w:eastAsia="標楷體"/>
        </w:rPr>
        <w:t>特殊融資；</w:t>
      </w:r>
      <w:r w:rsidRPr="00EE23E8">
        <w:rPr>
          <w:rFonts w:eastAsia="標楷體"/>
        </w:rPr>
        <w:t>(v)</w:t>
      </w:r>
      <w:r w:rsidRPr="00EE23E8">
        <w:rPr>
          <w:rFonts w:eastAsia="標楷體"/>
        </w:rPr>
        <w:t>權益證券型</w:t>
      </w:r>
      <w:r w:rsidRPr="00EE23E8">
        <w:rPr>
          <w:rFonts w:eastAsia="標楷體"/>
        </w:rPr>
        <w:t>(</w:t>
      </w:r>
      <w:r w:rsidRPr="00EE23E8">
        <w:rPr>
          <w:rFonts w:eastAsia="標楷體"/>
        </w:rPr>
        <w:t>違約機率</w:t>
      </w:r>
      <w:r w:rsidRPr="00EE23E8">
        <w:rPr>
          <w:rFonts w:eastAsia="標楷體"/>
        </w:rPr>
        <w:t>/</w:t>
      </w:r>
      <w:r w:rsidRPr="00EE23E8">
        <w:rPr>
          <w:rFonts w:eastAsia="標楷體"/>
        </w:rPr>
        <w:t>違約損失率法</w:t>
      </w:r>
      <w:r w:rsidRPr="00EE23E8">
        <w:rPr>
          <w:rFonts w:eastAsia="標楷體"/>
        </w:rPr>
        <w:t>)</w:t>
      </w:r>
      <w:r w:rsidRPr="00EE23E8">
        <w:rPr>
          <w:rFonts w:eastAsia="標楷體"/>
        </w:rPr>
        <w:t>；</w:t>
      </w:r>
      <w:r w:rsidRPr="00EE23E8">
        <w:rPr>
          <w:rFonts w:eastAsia="標楷體"/>
        </w:rPr>
        <w:t>(vi)</w:t>
      </w:r>
      <w:r w:rsidRPr="00EE23E8">
        <w:rPr>
          <w:rFonts w:eastAsia="標楷體"/>
        </w:rPr>
        <w:t>買入應收帳款；而針對進階內部評等法各暴險類型如下：</w:t>
      </w:r>
      <w:r w:rsidRPr="00EE23E8">
        <w:rPr>
          <w:rFonts w:eastAsia="標楷體"/>
        </w:rPr>
        <w:t>(i)</w:t>
      </w:r>
      <w:r w:rsidRPr="00EE23E8">
        <w:rPr>
          <w:rFonts w:eastAsia="標楷體"/>
        </w:rPr>
        <w:t>主權國家；</w:t>
      </w:r>
      <w:r w:rsidRPr="00EE23E8">
        <w:rPr>
          <w:rFonts w:eastAsia="標楷體"/>
        </w:rPr>
        <w:t>(ii)</w:t>
      </w:r>
      <w:r w:rsidRPr="00EE23E8">
        <w:rPr>
          <w:rFonts w:eastAsia="標楷體"/>
        </w:rPr>
        <w:t>銀行；</w:t>
      </w:r>
      <w:r w:rsidRPr="00EE23E8">
        <w:rPr>
          <w:rFonts w:eastAsia="標楷體"/>
        </w:rPr>
        <w:t>(iii)</w:t>
      </w:r>
      <w:r w:rsidRPr="00EE23E8">
        <w:rPr>
          <w:rFonts w:eastAsia="標楷體"/>
        </w:rPr>
        <w:t>企業；</w:t>
      </w:r>
      <w:r w:rsidRPr="00EE23E8">
        <w:rPr>
          <w:rFonts w:eastAsia="標楷體"/>
        </w:rPr>
        <w:t>(iv)</w:t>
      </w:r>
      <w:r w:rsidRPr="00EE23E8">
        <w:rPr>
          <w:rFonts w:eastAsia="標楷體"/>
        </w:rPr>
        <w:t>企業</w:t>
      </w:r>
      <w:r w:rsidRPr="00EE23E8">
        <w:rPr>
          <w:rFonts w:eastAsia="標楷體"/>
        </w:rPr>
        <w:t>-</w:t>
      </w:r>
      <w:r w:rsidRPr="00EE23E8">
        <w:rPr>
          <w:rFonts w:eastAsia="標楷體"/>
        </w:rPr>
        <w:t>特殊融資；</w:t>
      </w:r>
      <w:r w:rsidRPr="00EE23E8">
        <w:rPr>
          <w:rFonts w:eastAsia="標楷體"/>
        </w:rPr>
        <w:t>(v)</w:t>
      </w:r>
      <w:r w:rsidRPr="00EE23E8">
        <w:rPr>
          <w:rFonts w:eastAsia="標楷體"/>
        </w:rPr>
        <w:t>權益證券型</w:t>
      </w:r>
      <w:r w:rsidRPr="00EE23E8">
        <w:rPr>
          <w:rFonts w:eastAsia="標楷體"/>
        </w:rPr>
        <w:t>(</w:t>
      </w:r>
      <w:r w:rsidRPr="00EE23E8">
        <w:rPr>
          <w:rFonts w:eastAsia="標楷體"/>
        </w:rPr>
        <w:t>違約機率</w:t>
      </w:r>
      <w:r w:rsidRPr="00EE23E8">
        <w:rPr>
          <w:rFonts w:eastAsia="標楷體"/>
        </w:rPr>
        <w:t>/</w:t>
      </w:r>
      <w:r w:rsidRPr="00EE23E8">
        <w:rPr>
          <w:rFonts w:eastAsia="標楷體"/>
        </w:rPr>
        <w:t>違約損失率法</w:t>
      </w:r>
      <w:r w:rsidRPr="00EE23E8">
        <w:rPr>
          <w:rFonts w:eastAsia="標楷體"/>
        </w:rPr>
        <w:t>)</w:t>
      </w:r>
      <w:r w:rsidRPr="00EE23E8">
        <w:rPr>
          <w:rFonts w:eastAsia="標楷體"/>
        </w:rPr>
        <w:t>；</w:t>
      </w:r>
      <w:r w:rsidRPr="00EE23E8">
        <w:rPr>
          <w:rFonts w:eastAsia="標楷體"/>
        </w:rPr>
        <w:t>(vi)</w:t>
      </w:r>
      <w:r w:rsidRPr="00EE23E8">
        <w:rPr>
          <w:rFonts w:eastAsia="標楷體"/>
        </w:rPr>
        <w:t>零售型</w:t>
      </w:r>
      <w:r w:rsidRPr="00EE23E8">
        <w:rPr>
          <w:rFonts w:eastAsia="標楷體"/>
        </w:rPr>
        <w:t>-</w:t>
      </w:r>
      <w:r w:rsidRPr="00EE23E8">
        <w:rPr>
          <w:rFonts w:eastAsia="標楷體"/>
        </w:rPr>
        <w:t>合格循環</w:t>
      </w:r>
      <w:r w:rsidRPr="00EE23E8">
        <w:rPr>
          <w:rFonts w:eastAsia="標楷體"/>
        </w:rPr>
        <w:t>(</w:t>
      </w:r>
      <w:r w:rsidRPr="00EE23E8">
        <w:rPr>
          <w:rFonts w:eastAsia="標楷體"/>
        </w:rPr>
        <w:t>合格循環零售型暴險</w:t>
      </w:r>
      <w:r w:rsidRPr="00EE23E8">
        <w:rPr>
          <w:rFonts w:eastAsia="標楷體"/>
        </w:rPr>
        <w:t>)</w:t>
      </w:r>
      <w:r w:rsidRPr="00EE23E8">
        <w:rPr>
          <w:rFonts w:eastAsia="標楷體"/>
        </w:rPr>
        <w:t>；</w:t>
      </w:r>
      <w:r w:rsidRPr="00EE23E8">
        <w:rPr>
          <w:rFonts w:eastAsia="標楷體"/>
        </w:rPr>
        <w:t>(vii)</w:t>
      </w:r>
      <w:r w:rsidRPr="00EE23E8">
        <w:rPr>
          <w:rFonts w:eastAsia="標楷體"/>
        </w:rPr>
        <w:t>零售型</w:t>
      </w:r>
      <w:r w:rsidRPr="00EE23E8">
        <w:rPr>
          <w:rFonts w:eastAsia="標楷體"/>
        </w:rPr>
        <w:t>-</w:t>
      </w:r>
      <w:r w:rsidRPr="00EE23E8">
        <w:rPr>
          <w:rFonts w:eastAsia="標楷體"/>
        </w:rPr>
        <w:t>住宅抵押暴險；</w:t>
      </w:r>
      <w:r w:rsidRPr="00EE23E8">
        <w:rPr>
          <w:rFonts w:eastAsia="標楷體"/>
        </w:rPr>
        <w:t>(viii)</w:t>
      </w:r>
      <w:r w:rsidRPr="00EE23E8">
        <w:rPr>
          <w:rFonts w:eastAsia="標楷體"/>
        </w:rPr>
        <w:t>零售型</w:t>
      </w:r>
      <w:r w:rsidRPr="00EE23E8">
        <w:rPr>
          <w:rFonts w:eastAsia="標楷體"/>
        </w:rPr>
        <w:t>-</w:t>
      </w:r>
      <w:r w:rsidRPr="00EE23E8">
        <w:rPr>
          <w:rFonts w:eastAsia="標楷體"/>
        </w:rPr>
        <w:t>中小企業公司；</w:t>
      </w:r>
      <w:r w:rsidRPr="00EE23E8">
        <w:rPr>
          <w:rFonts w:eastAsia="標楷體"/>
        </w:rPr>
        <w:t>(ix)</w:t>
      </w:r>
      <w:r w:rsidRPr="00EE23E8">
        <w:rPr>
          <w:rFonts w:eastAsia="標楷體"/>
        </w:rPr>
        <w:t>其他零售型暴險；</w:t>
      </w:r>
      <w:r w:rsidRPr="00EE23E8">
        <w:rPr>
          <w:rFonts w:eastAsia="標楷體"/>
        </w:rPr>
        <w:t>(x)</w:t>
      </w:r>
      <w:r w:rsidRPr="00EE23E8">
        <w:rPr>
          <w:rFonts w:eastAsia="標楷體"/>
        </w:rPr>
        <w:t>買入應收帳款。分別使用基礎內部評等法和進階內部評等法之暴險類型應區分兩個表格分別填報。</w:t>
      </w:r>
    </w:p>
    <w:p w:rsidR="007F5135" w:rsidRPr="00EE23E8" w:rsidRDefault="007F5135" w:rsidP="00482E54">
      <w:pPr>
        <w:numPr>
          <w:ilvl w:val="0"/>
          <w:numId w:val="43"/>
        </w:numPr>
        <w:spacing w:line="240" w:lineRule="atLeast"/>
        <w:ind w:leftChars="150" w:left="720" w:hangingChars="150"/>
        <w:jc w:val="both"/>
        <w:rPr>
          <w:rFonts w:eastAsia="標楷體"/>
        </w:rPr>
      </w:pPr>
      <w:r w:rsidRPr="00EE23E8">
        <w:rPr>
          <w:rFonts w:eastAsia="標楷體"/>
        </w:rPr>
        <w:t>違約：違約暴險資料可依據主管機關針對違約暴險種類之定義加以細分。</w:t>
      </w:r>
    </w:p>
    <w:p w:rsidR="007F5135" w:rsidRPr="00EE23E8" w:rsidRDefault="007F5135" w:rsidP="00482E54">
      <w:pPr>
        <w:numPr>
          <w:ilvl w:val="0"/>
          <w:numId w:val="43"/>
        </w:numPr>
        <w:spacing w:line="240" w:lineRule="atLeast"/>
        <w:ind w:leftChars="150" w:left="720" w:hangingChars="150"/>
        <w:jc w:val="both"/>
        <w:rPr>
          <w:rFonts w:eastAsia="標楷體"/>
        </w:rPr>
      </w:pPr>
      <w:r w:rsidRPr="00EE23E8">
        <w:rPr>
          <w:rFonts w:eastAsia="標楷體"/>
        </w:rPr>
        <w:t>違約機率分級：暴險必須依據本表中違約機率之分級進行細分，而非以銀行在計算風險性資產時之違約機率分級進行細分。銀行必須將計算風險性資產時之違約機率分級對應至本表中違約機率之分級。</w:t>
      </w:r>
    </w:p>
    <w:p w:rsidR="007F5135" w:rsidRPr="00EE23E8" w:rsidRDefault="007F5135" w:rsidP="00482E54">
      <w:pPr>
        <w:numPr>
          <w:ilvl w:val="0"/>
          <w:numId w:val="43"/>
        </w:numPr>
        <w:spacing w:line="240" w:lineRule="atLeast"/>
        <w:ind w:leftChars="150" w:left="720" w:hangingChars="150"/>
        <w:jc w:val="both"/>
        <w:rPr>
          <w:rFonts w:eastAsia="標楷體"/>
        </w:rPr>
      </w:pPr>
      <w:r w:rsidRPr="00EE23E8">
        <w:rPr>
          <w:rFonts w:eastAsia="標楷體"/>
        </w:rPr>
        <w:t>原始表內暴險總額：未扣除會計帳損失準備的表內暴險總額</w:t>
      </w:r>
      <w:r w:rsidRPr="00EE23E8">
        <w:rPr>
          <w:rFonts w:eastAsia="標楷體"/>
        </w:rPr>
        <w:t>(</w:t>
      </w:r>
      <w:r w:rsidRPr="00EE23E8">
        <w:rPr>
          <w:rFonts w:eastAsia="標楷體"/>
        </w:rPr>
        <w:t>考慮信用風險抵減效果前</w:t>
      </w:r>
      <w:r w:rsidRPr="00EE23E8">
        <w:rPr>
          <w:rFonts w:eastAsia="標楷體"/>
        </w:rPr>
        <w:t>)</w:t>
      </w:r>
      <w:r w:rsidRPr="00EE23E8">
        <w:rPr>
          <w:rFonts w:eastAsia="標楷體"/>
        </w:rPr>
        <w:t>。</w:t>
      </w:r>
    </w:p>
    <w:p w:rsidR="007F5135" w:rsidRPr="00EE23E8" w:rsidRDefault="007F5135" w:rsidP="00482E54">
      <w:pPr>
        <w:numPr>
          <w:ilvl w:val="0"/>
          <w:numId w:val="43"/>
        </w:numPr>
        <w:spacing w:line="240" w:lineRule="atLeast"/>
        <w:ind w:leftChars="150" w:left="720" w:hangingChars="150"/>
        <w:jc w:val="both"/>
        <w:rPr>
          <w:rFonts w:eastAsia="標楷體"/>
        </w:rPr>
      </w:pPr>
      <w:r w:rsidRPr="00EE23E8">
        <w:rPr>
          <w:rFonts w:eastAsia="標楷體"/>
        </w:rPr>
        <w:t>考慮轉換係數前之表外暴險：未考慮會計調整和損失準備以及轉換係數與信用風險抵減效果之暴險額。</w:t>
      </w:r>
    </w:p>
    <w:p w:rsidR="007F5135" w:rsidRPr="00EE23E8" w:rsidRDefault="007F5135" w:rsidP="00482E54">
      <w:pPr>
        <w:numPr>
          <w:ilvl w:val="0"/>
          <w:numId w:val="43"/>
        </w:numPr>
        <w:spacing w:line="240" w:lineRule="atLeast"/>
        <w:ind w:leftChars="150" w:left="720" w:hangingChars="150"/>
        <w:jc w:val="both"/>
        <w:rPr>
          <w:rFonts w:eastAsia="標楷體"/>
        </w:rPr>
      </w:pPr>
      <w:r w:rsidRPr="00EE23E8">
        <w:rPr>
          <w:rFonts w:eastAsia="標楷體"/>
        </w:rPr>
        <w:t>平均信用轉換係數：考慮轉換係數後之表外暴險額除以考慮轉換係數前之表外暴險。</w:t>
      </w:r>
    </w:p>
    <w:p w:rsidR="007F5135" w:rsidRPr="00EE23E8" w:rsidRDefault="007F5135" w:rsidP="00482E54">
      <w:pPr>
        <w:numPr>
          <w:ilvl w:val="0"/>
          <w:numId w:val="43"/>
        </w:numPr>
        <w:spacing w:line="240" w:lineRule="atLeast"/>
        <w:ind w:leftChars="150" w:left="720" w:hangingChars="150"/>
        <w:jc w:val="both"/>
        <w:rPr>
          <w:rFonts w:eastAsia="標楷體"/>
        </w:rPr>
      </w:pPr>
      <w:r w:rsidRPr="00EE23E8">
        <w:rPr>
          <w:rFonts w:eastAsia="標楷體"/>
        </w:rPr>
        <w:t>考慮信用風險抵減及信用轉換係數後之違約暴險額：用於計算資本計提之金額。</w:t>
      </w:r>
    </w:p>
    <w:p w:rsidR="007F5135" w:rsidRPr="00EE23E8" w:rsidRDefault="007F5135" w:rsidP="00482E54">
      <w:pPr>
        <w:numPr>
          <w:ilvl w:val="0"/>
          <w:numId w:val="43"/>
        </w:numPr>
        <w:spacing w:line="240" w:lineRule="atLeast"/>
        <w:ind w:leftChars="150" w:left="720" w:hangingChars="150"/>
        <w:jc w:val="both"/>
        <w:rPr>
          <w:rFonts w:eastAsia="標楷體"/>
        </w:rPr>
      </w:pPr>
      <w:r w:rsidRPr="00EE23E8">
        <w:rPr>
          <w:rFonts w:eastAsia="標楷體"/>
        </w:rPr>
        <w:t>借款人人數：即個別違約機率分級區間內之借款人人數，可大約估計。</w:t>
      </w:r>
    </w:p>
    <w:p w:rsidR="007F5135" w:rsidRPr="00EE23E8" w:rsidRDefault="007F5135" w:rsidP="00482E54">
      <w:pPr>
        <w:numPr>
          <w:ilvl w:val="0"/>
          <w:numId w:val="43"/>
        </w:numPr>
        <w:spacing w:line="240" w:lineRule="atLeast"/>
        <w:ind w:leftChars="150" w:left="720" w:hangingChars="150"/>
        <w:jc w:val="both"/>
        <w:rPr>
          <w:rFonts w:eastAsia="標楷體"/>
        </w:rPr>
      </w:pPr>
      <w:r w:rsidRPr="00EE23E8">
        <w:rPr>
          <w:rFonts w:eastAsia="標楷體"/>
        </w:rPr>
        <w:t>平均違約機率：違約暴險額加權之借款人等級違約機率。</w:t>
      </w:r>
    </w:p>
    <w:p w:rsidR="007F5135" w:rsidRPr="00EE23E8" w:rsidRDefault="007F5135" w:rsidP="00482E54">
      <w:pPr>
        <w:numPr>
          <w:ilvl w:val="0"/>
          <w:numId w:val="43"/>
        </w:numPr>
        <w:spacing w:line="240" w:lineRule="atLeast"/>
        <w:ind w:leftChars="150" w:left="720" w:hangingChars="150"/>
        <w:jc w:val="both"/>
        <w:rPr>
          <w:rFonts w:eastAsia="標楷體"/>
        </w:rPr>
      </w:pPr>
      <w:r w:rsidRPr="00EE23E8">
        <w:rPr>
          <w:rFonts w:eastAsia="標楷體"/>
        </w:rPr>
        <w:t>平均違約損失率：違約暴險額加權之借款人等級違約損失率，違約損失率必須為考慮信用風險抵減效果後之淨額。</w:t>
      </w:r>
    </w:p>
    <w:p w:rsidR="007F5135" w:rsidRPr="00EE23E8" w:rsidRDefault="007F5135" w:rsidP="00482E54">
      <w:pPr>
        <w:numPr>
          <w:ilvl w:val="0"/>
          <w:numId w:val="43"/>
        </w:numPr>
        <w:spacing w:line="240" w:lineRule="atLeast"/>
        <w:ind w:leftChars="150" w:left="720" w:hangingChars="150"/>
        <w:jc w:val="both"/>
        <w:rPr>
          <w:rFonts w:eastAsia="標楷體"/>
        </w:rPr>
      </w:pPr>
      <w:r w:rsidRPr="00EE23E8">
        <w:rPr>
          <w:rFonts w:eastAsia="標楷體"/>
        </w:rPr>
        <w:t>平均到期期間：違約暴險額加權之借款人年化到期期間；僅當使用參數進行風險性資產計算時需填入。</w:t>
      </w:r>
    </w:p>
    <w:p w:rsidR="007F5135" w:rsidRPr="00EE23E8" w:rsidRDefault="007F5135" w:rsidP="00482E54">
      <w:pPr>
        <w:numPr>
          <w:ilvl w:val="0"/>
          <w:numId w:val="43"/>
        </w:numPr>
        <w:spacing w:line="240" w:lineRule="atLeast"/>
        <w:ind w:leftChars="150" w:left="720" w:hangingChars="150"/>
        <w:jc w:val="both"/>
        <w:rPr>
          <w:rFonts w:eastAsia="標楷體"/>
        </w:rPr>
      </w:pPr>
      <w:r w:rsidRPr="00EE23E8">
        <w:rPr>
          <w:rFonts w:eastAsia="標楷體"/>
        </w:rPr>
        <w:t>平均風險權數：風險性資產總額除以考慮信用風險抵減後之違約暴險額。</w:t>
      </w:r>
    </w:p>
    <w:p w:rsidR="007F5135" w:rsidRPr="00EE23E8" w:rsidRDefault="007F5135" w:rsidP="00482E54">
      <w:pPr>
        <w:numPr>
          <w:ilvl w:val="0"/>
          <w:numId w:val="43"/>
        </w:numPr>
        <w:spacing w:line="240" w:lineRule="atLeast"/>
        <w:ind w:leftChars="150" w:left="720" w:hangingChars="150"/>
        <w:jc w:val="both"/>
        <w:rPr>
          <w:rFonts w:eastAsia="標楷體"/>
        </w:rPr>
      </w:pPr>
      <w:r w:rsidRPr="00EE23E8">
        <w:rPr>
          <w:rFonts w:eastAsia="標楷體"/>
        </w:rPr>
        <w:t>預期損失：依據主管機關公布「信用風險內部評等法」之六預期損失之處理方式及損失準備之認列。</w:t>
      </w:r>
    </w:p>
    <w:p w:rsidR="007F5135" w:rsidRPr="00EE23E8" w:rsidRDefault="007F5135" w:rsidP="00482E54">
      <w:pPr>
        <w:numPr>
          <w:ilvl w:val="0"/>
          <w:numId w:val="43"/>
        </w:numPr>
        <w:spacing w:line="240" w:lineRule="atLeast"/>
        <w:ind w:leftChars="150" w:left="720" w:hangingChars="150"/>
        <w:jc w:val="both"/>
        <w:rPr>
          <w:rFonts w:eastAsia="標楷體"/>
        </w:rPr>
      </w:pPr>
      <w:r w:rsidRPr="00EE23E8">
        <w:rPr>
          <w:rFonts w:eastAsia="標楷體"/>
        </w:rPr>
        <w:t>損失準備：依據主管機關公布「信用風險內部評等法」之六預期損失之處理方式及損失準備之認列。</w:t>
      </w:r>
    </w:p>
    <w:p w:rsidR="007F5135" w:rsidRPr="00EE23E8" w:rsidRDefault="007F5135" w:rsidP="007F5135">
      <w:pPr>
        <w:spacing w:line="240" w:lineRule="atLeast"/>
        <w:rPr>
          <w:rFonts w:ascii="Arial" w:eastAsia="標楷體" w:hAnsi="Arial" w:cs="Arial"/>
        </w:rPr>
      </w:pPr>
    </w:p>
    <w:p w:rsidR="00F07524" w:rsidRPr="00EE23E8" w:rsidRDefault="00F07524" w:rsidP="007F5135">
      <w:pPr>
        <w:widowControl/>
        <w:spacing w:line="240" w:lineRule="atLeast"/>
        <w:rPr>
          <w:rFonts w:ascii="Arial" w:eastAsia="標楷體" w:hAnsi="Arial" w:cs="Arial"/>
          <w:sz w:val="32"/>
          <w:szCs w:val="32"/>
        </w:rPr>
        <w:sectPr w:rsidR="00F07524" w:rsidRPr="00EE23E8" w:rsidSect="00F07524">
          <w:pgSz w:w="16838" w:h="11906" w:orient="landscape" w:code="9"/>
          <w:pgMar w:top="1440" w:right="1079" w:bottom="991" w:left="1440" w:header="851" w:footer="352" w:gutter="0"/>
          <w:cols w:space="425"/>
          <w:docGrid w:type="lines" w:linePitch="360"/>
        </w:sectPr>
      </w:pPr>
    </w:p>
    <w:p w:rsidR="002A794E" w:rsidRPr="00EE23E8" w:rsidRDefault="006F1E23" w:rsidP="002A794E">
      <w:pPr>
        <w:widowControl/>
        <w:rPr>
          <w:rFonts w:eastAsia="標楷體"/>
          <w:sz w:val="32"/>
          <w:szCs w:val="32"/>
          <w:u w:val="single"/>
        </w:rPr>
      </w:pPr>
      <w:r w:rsidRPr="00EE23E8">
        <w:rPr>
          <w:rFonts w:eastAsia="標楷體"/>
          <w:b/>
          <w:sz w:val="32"/>
          <w:szCs w:val="32"/>
        </w:rPr>
        <w:lastRenderedPageBreak/>
        <w:t>【附表二十</w:t>
      </w:r>
      <w:r w:rsidR="006153A5" w:rsidRPr="00EE23E8">
        <w:rPr>
          <w:rFonts w:eastAsia="標楷體" w:hint="eastAsia"/>
          <w:b/>
          <w:sz w:val="32"/>
          <w:szCs w:val="32"/>
        </w:rPr>
        <w:t>三</w:t>
      </w:r>
      <w:r w:rsidR="002A794E" w:rsidRPr="00EE23E8">
        <w:rPr>
          <w:rFonts w:eastAsia="標楷體"/>
          <w:b/>
          <w:sz w:val="32"/>
          <w:szCs w:val="32"/>
        </w:rPr>
        <w:t>】</w:t>
      </w:r>
    </w:p>
    <w:p w:rsidR="00306AAB" w:rsidRPr="00EE23E8" w:rsidRDefault="002A794E" w:rsidP="00306AAB">
      <w:pPr>
        <w:jc w:val="center"/>
        <w:rPr>
          <w:rFonts w:eastAsia="標楷體"/>
          <w:b/>
          <w:bCs/>
          <w:sz w:val="32"/>
          <w:szCs w:val="32"/>
        </w:rPr>
      </w:pPr>
      <w:r w:rsidRPr="00EE23E8">
        <w:rPr>
          <w:rFonts w:eastAsia="標楷體"/>
          <w:b/>
          <w:bCs/>
          <w:sz w:val="32"/>
          <w:szCs w:val="32"/>
        </w:rPr>
        <w:t>以信用衍生性金融商品作為風險抵減方法</w:t>
      </w:r>
    </w:p>
    <w:p w:rsidR="002A794E" w:rsidRPr="00EE23E8" w:rsidRDefault="002A794E" w:rsidP="00306AAB">
      <w:pPr>
        <w:jc w:val="center"/>
        <w:rPr>
          <w:rFonts w:eastAsia="標楷體"/>
          <w:b/>
          <w:bCs/>
          <w:sz w:val="32"/>
          <w:szCs w:val="32"/>
        </w:rPr>
      </w:pPr>
      <w:r w:rsidRPr="00EE23E8">
        <w:rPr>
          <w:rFonts w:eastAsia="標楷體"/>
          <w:b/>
          <w:bCs/>
          <w:sz w:val="32"/>
          <w:szCs w:val="32"/>
        </w:rPr>
        <w:t>對風險性資產的效果</w:t>
      </w:r>
      <w:r w:rsidR="00F3145A" w:rsidRPr="00EE23E8">
        <w:rPr>
          <w:rFonts w:hint="eastAsia"/>
          <w:b/>
        </w:rPr>
        <w:t>─</w:t>
      </w:r>
      <w:r w:rsidR="00F3145A" w:rsidRPr="00EE23E8">
        <w:rPr>
          <w:rFonts w:eastAsia="標楷體"/>
          <w:b/>
          <w:bCs/>
          <w:sz w:val="32"/>
          <w:szCs w:val="32"/>
        </w:rPr>
        <w:t>內部評等法</w:t>
      </w:r>
      <w:r w:rsidR="00ED470E" w:rsidRPr="00EE23E8">
        <w:rPr>
          <w:rFonts w:eastAsia="標楷體" w:hint="eastAsia"/>
          <w:b/>
          <w:bCs/>
          <w:sz w:val="32"/>
          <w:szCs w:val="32"/>
        </w:rPr>
        <w:t>-</w:t>
      </w:r>
      <w:r w:rsidR="00ED470E" w:rsidRPr="00EE23E8">
        <w:rPr>
          <w:rFonts w:eastAsia="標楷體" w:hint="eastAsia"/>
          <w:b/>
          <w:bCs/>
          <w:sz w:val="32"/>
          <w:szCs w:val="32"/>
        </w:rPr>
        <w:t>不適用</w:t>
      </w:r>
    </w:p>
    <w:p w:rsidR="002A794E" w:rsidRPr="00EE23E8" w:rsidRDefault="002A794E" w:rsidP="002A794E">
      <w:pPr>
        <w:wordWrap w:val="0"/>
        <w:jc w:val="right"/>
        <w:rPr>
          <w:rFonts w:eastAsia="標楷體"/>
          <w:bCs/>
        </w:rPr>
      </w:pPr>
      <w:r w:rsidRPr="00EE23E8">
        <w:rPr>
          <w:rFonts w:eastAsia="標楷體"/>
          <w:b/>
          <w:bCs/>
          <w:sz w:val="32"/>
          <w:szCs w:val="32"/>
        </w:rPr>
        <w:t xml:space="preserve"> </w:t>
      </w:r>
      <w:r w:rsidRPr="00EE23E8">
        <w:rPr>
          <w:rFonts w:eastAsia="標楷體"/>
          <w:bCs/>
          <w:sz w:val="32"/>
          <w:szCs w:val="32"/>
        </w:rPr>
        <w:t xml:space="preserve">   </w:t>
      </w:r>
      <w:r w:rsidR="00ED470E" w:rsidRPr="00EE23E8">
        <w:rPr>
          <w:rFonts w:eastAsia="標楷體" w:hint="eastAsia"/>
          <w:bCs/>
          <w:sz w:val="32"/>
          <w:szCs w:val="32"/>
        </w:rPr>
        <w:t>106</w:t>
      </w:r>
      <w:r w:rsidRPr="00EE23E8">
        <w:rPr>
          <w:rFonts w:eastAsia="標楷體"/>
          <w:bCs/>
          <w:sz w:val="32"/>
          <w:szCs w:val="32"/>
        </w:rPr>
        <w:t>年</w:t>
      </w:r>
      <w:r w:rsidR="00ED470E" w:rsidRPr="00EE23E8">
        <w:rPr>
          <w:rFonts w:eastAsia="標楷體" w:hint="eastAsia"/>
          <w:bCs/>
          <w:sz w:val="32"/>
          <w:szCs w:val="32"/>
        </w:rPr>
        <w:t>12</w:t>
      </w:r>
      <w:r w:rsidRPr="00EE23E8">
        <w:rPr>
          <w:rFonts w:eastAsia="標楷體"/>
          <w:bCs/>
          <w:sz w:val="32"/>
          <w:szCs w:val="32"/>
        </w:rPr>
        <w:t>月</w:t>
      </w:r>
      <w:r w:rsidR="00ED470E" w:rsidRPr="00EE23E8">
        <w:rPr>
          <w:rFonts w:eastAsia="標楷體" w:hint="eastAsia"/>
          <w:bCs/>
          <w:sz w:val="32"/>
          <w:szCs w:val="32"/>
        </w:rPr>
        <w:t>31</w:t>
      </w:r>
      <w:r w:rsidRPr="00EE23E8">
        <w:rPr>
          <w:rFonts w:eastAsia="標楷體"/>
          <w:bCs/>
          <w:sz w:val="32"/>
          <w:szCs w:val="32"/>
        </w:rPr>
        <w:t>日</w:t>
      </w:r>
      <w:r w:rsidRPr="00EE23E8">
        <w:rPr>
          <w:rFonts w:eastAsia="標楷體"/>
          <w:bCs/>
          <w:sz w:val="32"/>
          <w:szCs w:val="32"/>
        </w:rPr>
        <w:t xml:space="preserve"> </w:t>
      </w:r>
      <w:r w:rsidRPr="00EE23E8">
        <w:rPr>
          <w:rFonts w:eastAsia="標楷體"/>
          <w:b/>
          <w:bCs/>
          <w:sz w:val="32"/>
          <w:szCs w:val="32"/>
        </w:rPr>
        <w:t xml:space="preserve"> </w:t>
      </w:r>
      <w:r w:rsidRPr="00EE23E8">
        <w:rPr>
          <w:rFonts w:eastAsia="標楷體"/>
          <w:b/>
          <w:bCs/>
        </w:rPr>
        <w:t xml:space="preserve">          </w:t>
      </w:r>
      <w:r w:rsidR="00117055" w:rsidRPr="00EE23E8">
        <w:rPr>
          <w:rFonts w:ascii="標楷體" w:eastAsia="標楷體" w:hAnsi="標楷體" w:cs="Arial" w:hint="eastAsia"/>
        </w:rPr>
        <w:t>（</w:t>
      </w:r>
      <w:r w:rsidR="00117055" w:rsidRPr="00EE23E8">
        <w:rPr>
          <w:rFonts w:eastAsia="標楷體"/>
          <w:bCs/>
        </w:rPr>
        <w:t>單位</w:t>
      </w:r>
      <w:r w:rsidR="00117055" w:rsidRPr="00EE23E8">
        <w:rPr>
          <w:rFonts w:eastAsia="標楷體" w:hint="eastAsia"/>
          <w:bCs/>
        </w:rPr>
        <w:t>：</w:t>
      </w:r>
      <w:r w:rsidR="00117055" w:rsidRPr="00EE23E8">
        <w:rPr>
          <w:rFonts w:eastAsia="標楷體"/>
          <w:bCs/>
        </w:rPr>
        <w:t>新臺幣千元</w:t>
      </w:r>
      <w:r w:rsidR="00117055" w:rsidRPr="00EE23E8">
        <w:rPr>
          <w:rFonts w:ascii="標楷體" w:eastAsia="標楷體" w:hAnsi="標楷體" w:cs="Arial"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480"/>
        <w:gridCol w:w="3685"/>
        <w:gridCol w:w="2070"/>
      </w:tblGrid>
      <w:tr w:rsidR="0034436A" w:rsidRPr="00EE23E8" w:rsidTr="00306AAB">
        <w:trPr>
          <w:jc w:val="center"/>
        </w:trPr>
        <w:tc>
          <w:tcPr>
            <w:tcW w:w="3936" w:type="dxa"/>
            <w:gridSpan w:val="2"/>
            <w:shd w:val="clear" w:color="auto" w:fill="auto"/>
            <w:vAlign w:val="center"/>
          </w:tcPr>
          <w:p w:rsidR="0034436A" w:rsidRPr="00EE23E8" w:rsidRDefault="00306AAB" w:rsidP="00306AAB">
            <w:pPr>
              <w:jc w:val="center"/>
              <w:rPr>
                <w:rFonts w:eastAsia="標楷體"/>
                <w:bCs/>
              </w:rPr>
            </w:pPr>
            <w:r w:rsidRPr="00EE23E8">
              <w:rPr>
                <w:rFonts w:eastAsia="標楷體"/>
                <w:bCs/>
              </w:rPr>
              <w:t>項目</w:t>
            </w:r>
          </w:p>
        </w:tc>
        <w:tc>
          <w:tcPr>
            <w:tcW w:w="3685" w:type="dxa"/>
            <w:shd w:val="clear" w:color="auto" w:fill="auto"/>
            <w:vAlign w:val="center"/>
          </w:tcPr>
          <w:p w:rsidR="0034436A" w:rsidRPr="00EE23E8" w:rsidRDefault="0034436A" w:rsidP="00E60059">
            <w:pPr>
              <w:jc w:val="center"/>
              <w:rPr>
                <w:rFonts w:eastAsia="標楷體"/>
                <w:bCs/>
              </w:rPr>
            </w:pPr>
            <w:r w:rsidRPr="00EE23E8">
              <w:rPr>
                <w:rFonts w:eastAsia="標楷體"/>
                <w:bCs/>
              </w:rPr>
              <w:t>考慮信用衍生性金融商品抵減效果前之風險性資產</w:t>
            </w:r>
          </w:p>
        </w:tc>
        <w:tc>
          <w:tcPr>
            <w:tcW w:w="2070" w:type="dxa"/>
            <w:shd w:val="clear" w:color="auto" w:fill="auto"/>
            <w:vAlign w:val="center"/>
          </w:tcPr>
          <w:p w:rsidR="0034436A" w:rsidRPr="00EE23E8" w:rsidRDefault="0034436A" w:rsidP="00E60059">
            <w:pPr>
              <w:jc w:val="center"/>
              <w:rPr>
                <w:rFonts w:eastAsia="標楷體"/>
                <w:bCs/>
              </w:rPr>
            </w:pPr>
            <w:r w:rsidRPr="00EE23E8">
              <w:rPr>
                <w:rFonts w:eastAsia="標楷體"/>
                <w:bCs/>
              </w:rPr>
              <w:t>實際風險性資產</w:t>
            </w:r>
          </w:p>
        </w:tc>
      </w:tr>
      <w:tr w:rsidR="00F94719" w:rsidRPr="00EE23E8" w:rsidTr="001A0384">
        <w:trPr>
          <w:jc w:val="center"/>
        </w:trPr>
        <w:tc>
          <w:tcPr>
            <w:tcW w:w="0" w:type="auto"/>
            <w:shd w:val="clear" w:color="auto" w:fill="auto"/>
            <w:vAlign w:val="center"/>
          </w:tcPr>
          <w:p w:rsidR="00F94719" w:rsidRPr="00EE23E8" w:rsidRDefault="00F94719" w:rsidP="00E60059">
            <w:pPr>
              <w:jc w:val="center"/>
              <w:rPr>
                <w:rFonts w:eastAsia="標楷體"/>
                <w:bCs/>
              </w:rPr>
            </w:pPr>
            <w:r w:rsidRPr="00EE23E8">
              <w:rPr>
                <w:rFonts w:eastAsia="標楷體"/>
                <w:bCs/>
              </w:rPr>
              <w:t>1</w:t>
            </w:r>
          </w:p>
        </w:tc>
        <w:tc>
          <w:tcPr>
            <w:tcW w:w="3480" w:type="dxa"/>
            <w:shd w:val="clear" w:color="auto" w:fill="auto"/>
            <w:vAlign w:val="center"/>
          </w:tcPr>
          <w:p w:rsidR="00F94719" w:rsidRPr="00EE23E8" w:rsidRDefault="00F94719" w:rsidP="001A0384">
            <w:pPr>
              <w:jc w:val="both"/>
              <w:rPr>
                <w:rFonts w:eastAsia="標楷體"/>
                <w:bCs/>
              </w:rPr>
            </w:pPr>
            <w:r w:rsidRPr="00EE23E8">
              <w:rPr>
                <w:rFonts w:eastAsia="標楷體"/>
                <w:bCs/>
              </w:rPr>
              <w:t>主權國家</w:t>
            </w:r>
            <w:r w:rsidRPr="00EE23E8">
              <w:rPr>
                <w:rFonts w:eastAsia="標楷體"/>
                <w:bCs/>
              </w:rPr>
              <w:t>-</w:t>
            </w:r>
            <w:r w:rsidRPr="00EE23E8">
              <w:rPr>
                <w:rFonts w:eastAsia="標楷體"/>
                <w:bCs/>
              </w:rPr>
              <w:t>基礎內部評等法</w:t>
            </w:r>
          </w:p>
        </w:tc>
        <w:tc>
          <w:tcPr>
            <w:tcW w:w="3685" w:type="dxa"/>
            <w:shd w:val="clear" w:color="auto" w:fill="auto"/>
          </w:tcPr>
          <w:p w:rsidR="00F94719" w:rsidRPr="00EE23E8" w:rsidRDefault="00F94719" w:rsidP="00306AAB">
            <w:pPr>
              <w:jc w:val="center"/>
              <w:rPr>
                <w:rFonts w:eastAsia="標楷體"/>
                <w:bCs/>
              </w:rPr>
            </w:pPr>
          </w:p>
        </w:tc>
        <w:tc>
          <w:tcPr>
            <w:tcW w:w="2070" w:type="dxa"/>
            <w:shd w:val="clear" w:color="auto" w:fill="auto"/>
          </w:tcPr>
          <w:p w:rsidR="00F94719" w:rsidRPr="00EE23E8" w:rsidRDefault="00F94719" w:rsidP="00306AAB">
            <w:pPr>
              <w:jc w:val="center"/>
              <w:rPr>
                <w:rFonts w:eastAsia="標楷體"/>
                <w:bCs/>
              </w:rPr>
            </w:pPr>
          </w:p>
        </w:tc>
      </w:tr>
      <w:tr w:rsidR="00F94719" w:rsidRPr="00EE23E8" w:rsidTr="001A0384">
        <w:trPr>
          <w:jc w:val="center"/>
        </w:trPr>
        <w:tc>
          <w:tcPr>
            <w:tcW w:w="0" w:type="auto"/>
            <w:shd w:val="clear" w:color="auto" w:fill="auto"/>
            <w:vAlign w:val="center"/>
          </w:tcPr>
          <w:p w:rsidR="00F94719" w:rsidRPr="00EE23E8" w:rsidRDefault="00F94719" w:rsidP="00E60059">
            <w:pPr>
              <w:jc w:val="center"/>
              <w:rPr>
                <w:rFonts w:eastAsia="標楷體"/>
                <w:bCs/>
              </w:rPr>
            </w:pPr>
            <w:r w:rsidRPr="00EE23E8">
              <w:rPr>
                <w:rFonts w:eastAsia="標楷體"/>
                <w:bCs/>
              </w:rPr>
              <w:t>2</w:t>
            </w:r>
          </w:p>
        </w:tc>
        <w:tc>
          <w:tcPr>
            <w:tcW w:w="3480" w:type="dxa"/>
            <w:shd w:val="clear" w:color="auto" w:fill="auto"/>
            <w:vAlign w:val="center"/>
          </w:tcPr>
          <w:p w:rsidR="00F94719" w:rsidRPr="00EE23E8" w:rsidRDefault="00F94719" w:rsidP="001A0384">
            <w:pPr>
              <w:jc w:val="both"/>
              <w:rPr>
                <w:rFonts w:eastAsia="標楷體"/>
                <w:bCs/>
              </w:rPr>
            </w:pPr>
            <w:r w:rsidRPr="00EE23E8">
              <w:rPr>
                <w:rFonts w:eastAsia="標楷體"/>
                <w:bCs/>
              </w:rPr>
              <w:t>主權國家</w:t>
            </w:r>
            <w:r w:rsidRPr="00EE23E8">
              <w:rPr>
                <w:rFonts w:eastAsia="標楷體"/>
                <w:bCs/>
              </w:rPr>
              <w:t>-</w:t>
            </w:r>
            <w:r w:rsidRPr="00EE23E8">
              <w:rPr>
                <w:rFonts w:eastAsia="標楷體"/>
                <w:bCs/>
              </w:rPr>
              <w:t>進階內部評等法法</w:t>
            </w:r>
          </w:p>
        </w:tc>
        <w:tc>
          <w:tcPr>
            <w:tcW w:w="3685" w:type="dxa"/>
            <w:shd w:val="clear" w:color="auto" w:fill="auto"/>
          </w:tcPr>
          <w:p w:rsidR="00F94719" w:rsidRPr="00EE23E8" w:rsidRDefault="00F94719" w:rsidP="00306AAB">
            <w:pPr>
              <w:jc w:val="center"/>
              <w:rPr>
                <w:rFonts w:eastAsia="標楷體"/>
                <w:bCs/>
              </w:rPr>
            </w:pPr>
          </w:p>
        </w:tc>
        <w:tc>
          <w:tcPr>
            <w:tcW w:w="2070" w:type="dxa"/>
            <w:shd w:val="clear" w:color="auto" w:fill="auto"/>
          </w:tcPr>
          <w:p w:rsidR="00F94719" w:rsidRPr="00EE23E8" w:rsidRDefault="00F94719" w:rsidP="00306AAB">
            <w:pPr>
              <w:jc w:val="center"/>
              <w:rPr>
                <w:rFonts w:eastAsia="標楷體"/>
                <w:bCs/>
              </w:rPr>
            </w:pPr>
          </w:p>
        </w:tc>
      </w:tr>
      <w:tr w:rsidR="00F94719" w:rsidRPr="00EE23E8" w:rsidTr="001A0384">
        <w:trPr>
          <w:jc w:val="center"/>
        </w:trPr>
        <w:tc>
          <w:tcPr>
            <w:tcW w:w="0" w:type="auto"/>
            <w:shd w:val="clear" w:color="auto" w:fill="auto"/>
            <w:vAlign w:val="center"/>
          </w:tcPr>
          <w:p w:rsidR="00F94719" w:rsidRPr="00EE23E8" w:rsidRDefault="00F94719" w:rsidP="00E60059">
            <w:pPr>
              <w:jc w:val="center"/>
              <w:rPr>
                <w:rFonts w:eastAsia="標楷體"/>
                <w:bCs/>
              </w:rPr>
            </w:pPr>
            <w:r w:rsidRPr="00EE23E8">
              <w:rPr>
                <w:rFonts w:eastAsia="標楷體"/>
                <w:bCs/>
              </w:rPr>
              <w:t>3</w:t>
            </w:r>
          </w:p>
        </w:tc>
        <w:tc>
          <w:tcPr>
            <w:tcW w:w="3480" w:type="dxa"/>
            <w:shd w:val="clear" w:color="auto" w:fill="auto"/>
            <w:vAlign w:val="center"/>
          </w:tcPr>
          <w:p w:rsidR="00F94719" w:rsidRPr="00EE23E8" w:rsidRDefault="00F94719" w:rsidP="001A0384">
            <w:pPr>
              <w:jc w:val="both"/>
              <w:rPr>
                <w:rFonts w:eastAsia="標楷體"/>
                <w:bCs/>
              </w:rPr>
            </w:pPr>
            <w:r w:rsidRPr="00EE23E8">
              <w:rPr>
                <w:rFonts w:eastAsia="標楷體"/>
                <w:bCs/>
              </w:rPr>
              <w:t>銀行</w:t>
            </w:r>
            <w:r w:rsidRPr="00EE23E8">
              <w:rPr>
                <w:rFonts w:eastAsia="標楷體"/>
                <w:bCs/>
              </w:rPr>
              <w:t>-</w:t>
            </w:r>
            <w:r w:rsidRPr="00EE23E8">
              <w:rPr>
                <w:rFonts w:eastAsia="標楷體"/>
                <w:bCs/>
              </w:rPr>
              <w:t>基礎內部評等法</w:t>
            </w:r>
          </w:p>
        </w:tc>
        <w:tc>
          <w:tcPr>
            <w:tcW w:w="3685" w:type="dxa"/>
            <w:shd w:val="clear" w:color="auto" w:fill="auto"/>
          </w:tcPr>
          <w:p w:rsidR="00F94719" w:rsidRPr="00EE23E8" w:rsidRDefault="00F94719" w:rsidP="00306AAB">
            <w:pPr>
              <w:jc w:val="center"/>
              <w:rPr>
                <w:rFonts w:eastAsia="標楷體"/>
                <w:bCs/>
              </w:rPr>
            </w:pPr>
          </w:p>
        </w:tc>
        <w:tc>
          <w:tcPr>
            <w:tcW w:w="2070" w:type="dxa"/>
            <w:shd w:val="clear" w:color="auto" w:fill="auto"/>
          </w:tcPr>
          <w:p w:rsidR="00F94719" w:rsidRPr="00EE23E8" w:rsidRDefault="00F94719" w:rsidP="00306AAB">
            <w:pPr>
              <w:jc w:val="center"/>
              <w:rPr>
                <w:rFonts w:eastAsia="標楷體"/>
                <w:bCs/>
              </w:rPr>
            </w:pPr>
          </w:p>
        </w:tc>
      </w:tr>
      <w:tr w:rsidR="00F94719" w:rsidRPr="00EE23E8" w:rsidTr="001A0384">
        <w:trPr>
          <w:jc w:val="center"/>
        </w:trPr>
        <w:tc>
          <w:tcPr>
            <w:tcW w:w="0" w:type="auto"/>
            <w:shd w:val="clear" w:color="auto" w:fill="auto"/>
            <w:vAlign w:val="center"/>
          </w:tcPr>
          <w:p w:rsidR="00F94719" w:rsidRPr="00EE23E8" w:rsidRDefault="00F94719" w:rsidP="00E60059">
            <w:pPr>
              <w:jc w:val="center"/>
              <w:rPr>
                <w:rFonts w:eastAsia="標楷體"/>
                <w:bCs/>
              </w:rPr>
            </w:pPr>
            <w:r w:rsidRPr="00EE23E8">
              <w:rPr>
                <w:rFonts w:eastAsia="標楷體"/>
                <w:bCs/>
              </w:rPr>
              <w:t>4</w:t>
            </w:r>
          </w:p>
        </w:tc>
        <w:tc>
          <w:tcPr>
            <w:tcW w:w="3480" w:type="dxa"/>
            <w:shd w:val="clear" w:color="auto" w:fill="auto"/>
            <w:vAlign w:val="center"/>
          </w:tcPr>
          <w:p w:rsidR="00F94719" w:rsidRPr="00EE23E8" w:rsidRDefault="00F94719" w:rsidP="001A0384">
            <w:pPr>
              <w:jc w:val="both"/>
              <w:rPr>
                <w:rFonts w:eastAsia="標楷體"/>
                <w:bCs/>
              </w:rPr>
            </w:pPr>
            <w:r w:rsidRPr="00EE23E8">
              <w:rPr>
                <w:rFonts w:eastAsia="標楷體"/>
                <w:bCs/>
              </w:rPr>
              <w:t>銀行</w:t>
            </w:r>
            <w:r w:rsidRPr="00EE23E8">
              <w:rPr>
                <w:rFonts w:eastAsia="標楷體"/>
                <w:bCs/>
              </w:rPr>
              <w:t>-</w:t>
            </w:r>
            <w:r w:rsidRPr="00EE23E8">
              <w:rPr>
                <w:rFonts w:eastAsia="標楷體"/>
                <w:bCs/>
              </w:rPr>
              <w:t>進階內部評等法法</w:t>
            </w:r>
          </w:p>
        </w:tc>
        <w:tc>
          <w:tcPr>
            <w:tcW w:w="3685" w:type="dxa"/>
            <w:shd w:val="clear" w:color="auto" w:fill="auto"/>
          </w:tcPr>
          <w:p w:rsidR="00F94719" w:rsidRPr="00EE23E8" w:rsidRDefault="00F94719" w:rsidP="00306AAB">
            <w:pPr>
              <w:jc w:val="center"/>
              <w:rPr>
                <w:rFonts w:eastAsia="標楷體"/>
                <w:bCs/>
              </w:rPr>
            </w:pPr>
          </w:p>
        </w:tc>
        <w:tc>
          <w:tcPr>
            <w:tcW w:w="2070" w:type="dxa"/>
            <w:shd w:val="clear" w:color="auto" w:fill="auto"/>
          </w:tcPr>
          <w:p w:rsidR="00F94719" w:rsidRPr="00EE23E8" w:rsidRDefault="00F94719" w:rsidP="00306AAB">
            <w:pPr>
              <w:jc w:val="center"/>
              <w:rPr>
                <w:rFonts w:eastAsia="標楷體"/>
                <w:bCs/>
              </w:rPr>
            </w:pPr>
          </w:p>
        </w:tc>
      </w:tr>
      <w:tr w:rsidR="00F94719" w:rsidRPr="00EE23E8" w:rsidTr="001A0384">
        <w:trPr>
          <w:trHeight w:val="192"/>
          <w:jc w:val="center"/>
        </w:trPr>
        <w:tc>
          <w:tcPr>
            <w:tcW w:w="0" w:type="auto"/>
            <w:shd w:val="clear" w:color="auto" w:fill="auto"/>
            <w:vAlign w:val="center"/>
          </w:tcPr>
          <w:p w:rsidR="00F94719" w:rsidRPr="00EE23E8" w:rsidRDefault="00F94719" w:rsidP="00E60059">
            <w:pPr>
              <w:jc w:val="center"/>
              <w:rPr>
                <w:rFonts w:eastAsia="標楷體"/>
                <w:bCs/>
              </w:rPr>
            </w:pPr>
            <w:r w:rsidRPr="00EE23E8">
              <w:rPr>
                <w:rFonts w:eastAsia="標楷體"/>
                <w:bCs/>
              </w:rPr>
              <w:t>5</w:t>
            </w:r>
          </w:p>
        </w:tc>
        <w:tc>
          <w:tcPr>
            <w:tcW w:w="3480" w:type="dxa"/>
            <w:shd w:val="clear" w:color="auto" w:fill="auto"/>
            <w:vAlign w:val="center"/>
          </w:tcPr>
          <w:p w:rsidR="00F94719" w:rsidRPr="00EE23E8" w:rsidRDefault="00F94719" w:rsidP="001A0384">
            <w:pPr>
              <w:jc w:val="both"/>
              <w:rPr>
                <w:rFonts w:eastAsia="標楷體"/>
                <w:bCs/>
              </w:rPr>
            </w:pPr>
            <w:r w:rsidRPr="00EE23E8">
              <w:rPr>
                <w:rFonts w:eastAsia="標楷體"/>
                <w:bCs/>
              </w:rPr>
              <w:t>企業</w:t>
            </w:r>
            <w:r w:rsidRPr="00EE23E8">
              <w:rPr>
                <w:rFonts w:eastAsia="標楷體"/>
                <w:bCs/>
              </w:rPr>
              <w:t>-</w:t>
            </w:r>
            <w:r w:rsidRPr="00EE23E8">
              <w:rPr>
                <w:rFonts w:eastAsia="標楷體"/>
                <w:bCs/>
              </w:rPr>
              <w:t>基礎內部評等法</w:t>
            </w:r>
          </w:p>
        </w:tc>
        <w:tc>
          <w:tcPr>
            <w:tcW w:w="3685" w:type="dxa"/>
            <w:shd w:val="clear" w:color="auto" w:fill="auto"/>
          </w:tcPr>
          <w:p w:rsidR="00F94719" w:rsidRPr="00EE23E8" w:rsidRDefault="00F94719" w:rsidP="00306AAB">
            <w:pPr>
              <w:jc w:val="center"/>
              <w:rPr>
                <w:rFonts w:eastAsia="標楷體"/>
                <w:bCs/>
              </w:rPr>
            </w:pPr>
          </w:p>
        </w:tc>
        <w:tc>
          <w:tcPr>
            <w:tcW w:w="2070" w:type="dxa"/>
            <w:shd w:val="clear" w:color="auto" w:fill="auto"/>
          </w:tcPr>
          <w:p w:rsidR="00F94719" w:rsidRPr="00EE23E8" w:rsidRDefault="00F94719" w:rsidP="00306AAB">
            <w:pPr>
              <w:jc w:val="center"/>
              <w:rPr>
                <w:rFonts w:eastAsia="標楷體"/>
                <w:bCs/>
              </w:rPr>
            </w:pPr>
          </w:p>
        </w:tc>
      </w:tr>
      <w:tr w:rsidR="00F94719" w:rsidRPr="00EE23E8" w:rsidTr="001A0384">
        <w:trPr>
          <w:jc w:val="center"/>
        </w:trPr>
        <w:tc>
          <w:tcPr>
            <w:tcW w:w="0" w:type="auto"/>
            <w:shd w:val="clear" w:color="auto" w:fill="auto"/>
            <w:vAlign w:val="center"/>
          </w:tcPr>
          <w:p w:rsidR="00F94719" w:rsidRPr="00EE23E8" w:rsidRDefault="00F94719" w:rsidP="00E60059">
            <w:pPr>
              <w:jc w:val="center"/>
              <w:rPr>
                <w:rFonts w:eastAsia="標楷體"/>
                <w:bCs/>
              </w:rPr>
            </w:pPr>
            <w:r w:rsidRPr="00EE23E8">
              <w:rPr>
                <w:rFonts w:eastAsia="標楷體"/>
                <w:bCs/>
              </w:rPr>
              <w:t>6</w:t>
            </w:r>
          </w:p>
        </w:tc>
        <w:tc>
          <w:tcPr>
            <w:tcW w:w="3480" w:type="dxa"/>
            <w:shd w:val="clear" w:color="auto" w:fill="auto"/>
            <w:vAlign w:val="center"/>
          </w:tcPr>
          <w:p w:rsidR="00F94719" w:rsidRPr="00EE23E8" w:rsidRDefault="00F94719" w:rsidP="001A0384">
            <w:pPr>
              <w:jc w:val="both"/>
              <w:rPr>
                <w:rFonts w:eastAsia="標楷體"/>
                <w:bCs/>
              </w:rPr>
            </w:pPr>
            <w:r w:rsidRPr="00EE23E8">
              <w:rPr>
                <w:rFonts w:eastAsia="標楷體"/>
                <w:bCs/>
              </w:rPr>
              <w:t>企業</w:t>
            </w:r>
            <w:r w:rsidRPr="00EE23E8">
              <w:rPr>
                <w:rFonts w:eastAsia="標楷體"/>
                <w:bCs/>
              </w:rPr>
              <w:t>-</w:t>
            </w:r>
            <w:r w:rsidRPr="00EE23E8">
              <w:rPr>
                <w:rFonts w:eastAsia="標楷體"/>
                <w:bCs/>
              </w:rPr>
              <w:t>進階內部評等法</w:t>
            </w:r>
          </w:p>
        </w:tc>
        <w:tc>
          <w:tcPr>
            <w:tcW w:w="3685" w:type="dxa"/>
            <w:shd w:val="clear" w:color="auto" w:fill="auto"/>
          </w:tcPr>
          <w:p w:rsidR="00F94719" w:rsidRPr="00EE23E8" w:rsidRDefault="00F94719" w:rsidP="00306AAB">
            <w:pPr>
              <w:jc w:val="center"/>
              <w:rPr>
                <w:rFonts w:eastAsia="標楷體"/>
                <w:bCs/>
              </w:rPr>
            </w:pPr>
          </w:p>
        </w:tc>
        <w:tc>
          <w:tcPr>
            <w:tcW w:w="2070" w:type="dxa"/>
            <w:shd w:val="clear" w:color="auto" w:fill="auto"/>
          </w:tcPr>
          <w:p w:rsidR="00F94719" w:rsidRPr="00EE23E8" w:rsidRDefault="00F94719" w:rsidP="00306AAB">
            <w:pPr>
              <w:jc w:val="center"/>
              <w:rPr>
                <w:rFonts w:eastAsia="標楷體"/>
                <w:bCs/>
              </w:rPr>
            </w:pPr>
          </w:p>
        </w:tc>
      </w:tr>
      <w:tr w:rsidR="00F94719" w:rsidRPr="00EE23E8" w:rsidTr="001A0384">
        <w:trPr>
          <w:jc w:val="center"/>
        </w:trPr>
        <w:tc>
          <w:tcPr>
            <w:tcW w:w="0" w:type="auto"/>
            <w:shd w:val="clear" w:color="auto" w:fill="auto"/>
            <w:vAlign w:val="center"/>
          </w:tcPr>
          <w:p w:rsidR="00F94719" w:rsidRPr="00EE23E8" w:rsidRDefault="00F94719" w:rsidP="00E60059">
            <w:pPr>
              <w:jc w:val="center"/>
              <w:rPr>
                <w:rFonts w:eastAsia="標楷體"/>
                <w:bCs/>
              </w:rPr>
            </w:pPr>
            <w:r w:rsidRPr="00EE23E8">
              <w:rPr>
                <w:rFonts w:eastAsia="標楷體"/>
                <w:bCs/>
              </w:rPr>
              <w:t>7</w:t>
            </w:r>
          </w:p>
        </w:tc>
        <w:tc>
          <w:tcPr>
            <w:tcW w:w="3480" w:type="dxa"/>
            <w:shd w:val="clear" w:color="auto" w:fill="auto"/>
            <w:vAlign w:val="center"/>
          </w:tcPr>
          <w:p w:rsidR="00F94719" w:rsidRPr="00EE23E8" w:rsidRDefault="00F94719" w:rsidP="001A0384">
            <w:pPr>
              <w:jc w:val="both"/>
              <w:rPr>
                <w:rFonts w:eastAsia="標楷體"/>
              </w:rPr>
            </w:pPr>
            <w:r w:rsidRPr="00EE23E8">
              <w:rPr>
                <w:rFonts w:eastAsia="標楷體"/>
              </w:rPr>
              <w:t>特殊融資暴險</w:t>
            </w:r>
            <w:r w:rsidRPr="00EE23E8">
              <w:rPr>
                <w:rFonts w:eastAsia="標楷體"/>
              </w:rPr>
              <w:t>-</w:t>
            </w:r>
            <w:r w:rsidRPr="00EE23E8">
              <w:rPr>
                <w:rFonts w:eastAsia="標楷體"/>
              </w:rPr>
              <w:t>基礎內部評等法</w:t>
            </w:r>
          </w:p>
        </w:tc>
        <w:tc>
          <w:tcPr>
            <w:tcW w:w="3685" w:type="dxa"/>
            <w:shd w:val="clear" w:color="auto" w:fill="auto"/>
          </w:tcPr>
          <w:p w:rsidR="00F94719" w:rsidRPr="00EE23E8" w:rsidRDefault="00F94719" w:rsidP="00306AAB">
            <w:pPr>
              <w:jc w:val="center"/>
              <w:rPr>
                <w:rFonts w:eastAsia="標楷體"/>
                <w:bCs/>
              </w:rPr>
            </w:pPr>
          </w:p>
        </w:tc>
        <w:tc>
          <w:tcPr>
            <w:tcW w:w="2070" w:type="dxa"/>
            <w:shd w:val="clear" w:color="auto" w:fill="auto"/>
          </w:tcPr>
          <w:p w:rsidR="00F94719" w:rsidRPr="00EE23E8" w:rsidRDefault="00F94719" w:rsidP="00306AAB">
            <w:pPr>
              <w:jc w:val="center"/>
              <w:rPr>
                <w:rFonts w:eastAsia="標楷體"/>
                <w:bCs/>
              </w:rPr>
            </w:pPr>
          </w:p>
        </w:tc>
      </w:tr>
      <w:tr w:rsidR="00F94719" w:rsidRPr="00EE23E8" w:rsidTr="001A0384">
        <w:trPr>
          <w:jc w:val="center"/>
        </w:trPr>
        <w:tc>
          <w:tcPr>
            <w:tcW w:w="0" w:type="auto"/>
            <w:shd w:val="clear" w:color="auto" w:fill="auto"/>
            <w:vAlign w:val="center"/>
          </w:tcPr>
          <w:p w:rsidR="00F94719" w:rsidRPr="00EE23E8" w:rsidRDefault="00F94719" w:rsidP="00E60059">
            <w:pPr>
              <w:jc w:val="center"/>
              <w:rPr>
                <w:rFonts w:eastAsia="標楷體"/>
                <w:bCs/>
              </w:rPr>
            </w:pPr>
            <w:r w:rsidRPr="00EE23E8">
              <w:rPr>
                <w:rFonts w:eastAsia="標楷體"/>
                <w:bCs/>
              </w:rPr>
              <w:t>8</w:t>
            </w:r>
          </w:p>
        </w:tc>
        <w:tc>
          <w:tcPr>
            <w:tcW w:w="3480" w:type="dxa"/>
            <w:shd w:val="clear" w:color="auto" w:fill="auto"/>
            <w:vAlign w:val="center"/>
          </w:tcPr>
          <w:p w:rsidR="00F94719" w:rsidRPr="00EE23E8" w:rsidRDefault="00F94719" w:rsidP="001A0384">
            <w:pPr>
              <w:jc w:val="both"/>
              <w:rPr>
                <w:rFonts w:eastAsia="標楷體"/>
                <w:bCs/>
              </w:rPr>
            </w:pPr>
            <w:r w:rsidRPr="00EE23E8">
              <w:rPr>
                <w:rFonts w:eastAsia="標楷體"/>
              </w:rPr>
              <w:t>特殊融資暴險</w:t>
            </w:r>
            <w:r w:rsidRPr="00EE23E8">
              <w:rPr>
                <w:rFonts w:eastAsia="標楷體"/>
              </w:rPr>
              <w:t>-</w:t>
            </w:r>
            <w:r w:rsidRPr="00EE23E8">
              <w:rPr>
                <w:rFonts w:eastAsia="標楷體"/>
              </w:rPr>
              <w:t>進階內部評等法</w:t>
            </w:r>
          </w:p>
        </w:tc>
        <w:tc>
          <w:tcPr>
            <w:tcW w:w="3685" w:type="dxa"/>
            <w:shd w:val="clear" w:color="auto" w:fill="auto"/>
          </w:tcPr>
          <w:p w:rsidR="00F94719" w:rsidRPr="00EE23E8" w:rsidRDefault="00F94719" w:rsidP="00306AAB">
            <w:pPr>
              <w:jc w:val="center"/>
              <w:rPr>
                <w:rFonts w:eastAsia="標楷體"/>
                <w:bCs/>
              </w:rPr>
            </w:pPr>
          </w:p>
        </w:tc>
        <w:tc>
          <w:tcPr>
            <w:tcW w:w="2070" w:type="dxa"/>
            <w:shd w:val="clear" w:color="auto" w:fill="auto"/>
          </w:tcPr>
          <w:p w:rsidR="00F94719" w:rsidRPr="00EE23E8" w:rsidRDefault="00F94719" w:rsidP="00306AAB">
            <w:pPr>
              <w:jc w:val="center"/>
              <w:rPr>
                <w:rFonts w:eastAsia="標楷體"/>
                <w:bCs/>
              </w:rPr>
            </w:pPr>
          </w:p>
        </w:tc>
      </w:tr>
      <w:tr w:rsidR="00F94719" w:rsidRPr="00EE23E8" w:rsidTr="001A0384">
        <w:trPr>
          <w:jc w:val="center"/>
        </w:trPr>
        <w:tc>
          <w:tcPr>
            <w:tcW w:w="0" w:type="auto"/>
            <w:shd w:val="clear" w:color="auto" w:fill="auto"/>
            <w:vAlign w:val="center"/>
          </w:tcPr>
          <w:p w:rsidR="00F94719" w:rsidRPr="00EE23E8" w:rsidRDefault="00F94719" w:rsidP="00E60059">
            <w:pPr>
              <w:jc w:val="center"/>
              <w:rPr>
                <w:rFonts w:eastAsia="標楷體"/>
                <w:bCs/>
              </w:rPr>
            </w:pPr>
            <w:r w:rsidRPr="00EE23E8">
              <w:rPr>
                <w:rFonts w:eastAsia="標楷體"/>
                <w:bCs/>
              </w:rPr>
              <w:t>9</w:t>
            </w:r>
          </w:p>
        </w:tc>
        <w:tc>
          <w:tcPr>
            <w:tcW w:w="3480" w:type="dxa"/>
            <w:shd w:val="clear" w:color="auto" w:fill="auto"/>
            <w:vAlign w:val="center"/>
          </w:tcPr>
          <w:p w:rsidR="00F94719" w:rsidRPr="00EE23E8" w:rsidRDefault="00F94719" w:rsidP="001A0384">
            <w:pPr>
              <w:jc w:val="both"/>
              <w:rPr>
                <w:rFonts w:eastAsia="標楷體"/>
              </w:rPr>
            </w:pPr>
            <w:r w:rsidRPr="00EE23E8">
              <w:rPr>
                <w:rFonts w:eastAsia="標楷體"/>
              </w:rPr>
              <w:t>零售型</w:t>
            </w:r>
            <w:r w:rsidRPr="00EE23E8">
              <w:rPr>
                <w:rFonts w:eastAsia="標楷體"/>
              </w:rPr>
              <w:t>-</w:t>
            </w:r>
            <w:r w:rsidRPr="00EE23E8">
              <w:rPr>
                <w:rFonts w:eastAsia="標楷體"/>
              </w:rPr>
              <w:t>合格循環</w:t>
            </w:r>
            <w:r w:rsidRPr="00EE23E8">
              <w:rPr>
                <w:rFonts w:eastAsia="標楷體"/>
              </w:rPr>
              <w:t>(</w:t>
            </w:r>
            <w:r w:rsidRPr="00EE23E8">
              <w:rPr>
                <w:rFonts w:eastAsia="標楷體"/>
              </w:rPr>
              <w:t>合格循環零售型暴險</w:t>
            </w:r>
            <w:r w:rsidRPr="00EE23E8">
              <w:rPr>
                <w:rFonts w:eastAsia="標楷體"/>
              </w:rPr>
              <w:t>)</w:t>
            </w:r>
          </w:p>
        </w:tc>
        <w:tc>
          <w:tcPr>
            <w:tcW w:w="3685" w:type="dxa"/>
            <w:shd w:val="clear" w:color="auto" w:fill="auto"/>
          </w:tcPr>
          <w:p w:rsidR="00F94719" w:rsidRPr="00EE23E8" w:rsidRDefault="00F94719" w:rsidP="00306AAB">
            <w:pPr>
              <w:jc w:val="center"/>
              <w:rPr>
                <w:rFonts w:eastAsia="標楷體"/>
                <w:bCs/>
              </w:rPr>
            </w:pPr>
          </w:p>
        </w:tc>
        <w:tc>
          <w:tcPr>
            <w:tcW w:w="2070" w:type="dxa"/>
            <w:shd w:val="clear" w:color="auto" w:fill="auto"/>
          </w:tcPr>
          <w:p w:rsidR="00F94719" w:rsidRPr="00EE23E8" w:rsidRDefault="00F94719" w:rsidP="00306AAB">
            <w:pPr>
              <w:jc w:val="center"/>
              <w:rPr>
                <w:rFonts w:eastAsia="標楷體"/>
                <w:bCs/>
              </w:rPr>
            </w:pPr>
          </w:p>
        </w:tc>
      </w:tr>
      <w:tr w:rsidR="00F94719" w:rsidRPr="00EE23E8" w:rsidTr="001A0384">
        <w:trPr>
          <w:jc w:val="center"/>
        </w:trPr>
        <w:tc>
          <w:tcPr>
            <w:tcW w:w="0" w:type="auto"/>
            <w:shd w:val="clear" w:color="auto" w:fill="auto"/>
            <w:vAlign w:val="center"/>
          </w:tcPr>
          <w:p w:rsidR="00F94719" w:rsidRPr="00EE23E8" w:rsidRDefault="00F94719" w:rsidP="00E60059">
            <w:pPr>
              <w:jc w:val="center"/>
              <w:rPr>
                <w:rFonts w:eastAsia="標楷體"/>
                <w:bCs/>
              </w:rPr>
            </w:pPr>
            <w:r w:rsidRPr="00EE23E8">
              <w:rPr>
                <w:rFonts w:eastAsia="標楷體"/>
                <w:bCs/>
              </w:rPr>
              <w:t>10</w:t>
            </w:r>
          </w:p>
        </w:tc>
        <w:tc>
          <w:tcPr>
            <w:tcW w:w="3480" w:type="dxa"/>
            <w:shd w:val="clear" w:color="auto" w:fill="auto"/>
            <w:vAlign w:val="center"/>
          </w:tcPr>
          <w:p w:rsidR="00F94719" w:rsidRPr="00EE23E8" w:rsidRDefault="00F94719" w:rsidP="001A0384">
            <w:pPr>
              <w:jc w:val="both"/>
              <w:rPr>
                <w:rFonts w:eastAsia="標楷體"/>
                <w:bCs/>
              </w:rPr>
            </w:pPr>
            <w:r w:rsidRPr="00EE23E8">
              <w:rPr>
                <w:rFonts w:eastAsia="標楷體"/>
                <w:bCs/>
              </w:rPr>
              <w:t>零售型</w:t>
            </w:r>
            <w:r w:rsidRPr="00EE23E8">
              <w:rPr>
                <w:rFonts w:eastAsia="標楷體"/>
                <w:bCs/>
              </w:rPr>
              <w:t>-</w:t>
            </w:r>
            <w:r w:rsidRPr="00EE23E8">
              <w:rPr>
                <w:rFonts w:eastAsia="標楷體"/>
                <w:bCs/>
              </w:rPr>
              <w:t>住宅抵押暴險</w:t>
            </w:r>
          </w:p>
        </w:tc>
        <w:tc>
          <w:tcPr>
            <w:tcW w:w="3685" w:type="dxa"/>
            <w:shd w:val="clear" w:color="auto" w:fill="auto"/>
          </w:tcPr>
          <w:p w:rsidR="00F94719" w:rsidRPr="00EE23E8" w:rsidRDefault="00F94719" w:rsidP="00306AAB">
            <w:pPr>
              <w:jc w:val="center"/>
              <w:rPr>
                <w:rFonts w:eastAsia="標楷體"/>
                <w:bCs/>
              </w:rPr>
            </w:pPr>
          </w:p>
        </w:tc>
        <w:tc>
          <w:tcPr>
            <w:tcW w:w="2070" w:type="dxa"/>
            <w:shd w:val="clear" w:color="auto" w:fill="auto"/>
          </w:tcPr>
          <w:p w:rsidR="00F94719" w:rsidRPr="00EE23E8" w:rsidRDefault="00F94719" w:rsidP="00306AAB">
            <w:pPr>
              <w:jc w:val="center"/>
              <w:rPr>
                <w:rFonts w:eastAsia="標楷體"/>
                <w:bCs/>
              </w:rPr>
            </w:pPr>
          </w:p>
        </w:tc>
      </w:tr>
      <w:tr w:rsidR="00F94719" w:rsidRPr="00EE23E8" w:rsidTr="001A0384">
        <w:trPr>
          <w:jc w:val="center"/>
        </w:trPr>
        <w:tc>
          <w:tcPr>
            <w:tcW w:w="0" w:type="auto"/>
            <w:shd w:val="clear" w:color="auto" w:fill="auto"/>
            <w:vAlign w:val="center"/>
          </w:tcPr>
          <w:p w:rsidR="00F94719" w:rsidRPr="00EE23E8" w:rsidRDefault="00F94719" w:rsidP="00E60059">
            <w:pPr>
              <w:jc w:val="center"/>
              <w:rPr>
                <w:rFonts w:eastAsia="標楷體"/>
                <w:bCs/>
              </w:rPr>
            </w:pPr>
            <w:r w:rsidRPr="00EE23E8">
              <w:rPr>
                <w:rFonts w:eastAsia="標楷體"/>
                <w:bCs/>
              </w:rPr>
              <w:t>11</w:t>
            </w:r>
          </w:p>
        </w:tc>
        <w:tc>
          <w:tcPr>
            <w:tcW w:w="3480" w:type="dxa"/>
            <w:shd w:val="clear" w:color="auto" w:fill="auto"/>
            <w:vAlign w:val="center"/>
          </w:tcPr>
          <w:p w:rsidR="00F94719" w:rsidRPr="00EE23E8" w:rsidRDefault="00F94719" w:rsidP="001A0384">
            <w:pPr>
              <w:jc w:val="both"/>
              <w:rPr>
                <w:rFonts w:eastAsia="標楷體"/>
                <w:bCs/>
              </w:rPr>
            </w:pPr>
            <w:r w:rsidRPr="00EE23E8">
              <w:rPr>
                <w:rFonts w:eastAsia="標楷體"/>
                <w:bCs/>
              </w:rPr>
              <w:t>零售型</w:t>
            </w:r>
            <w:r w:rsidRPr="00EE23E8">
              <w:rPr>
                <w:rFonts w:eastAsia="標楷體"/>
                <w:bCs/>
              </w:rPr>
              <w:t>-</w:t>
            </w:r>
            <w:r w:rsidRPr="00EE23E8">
              <w:rPr>
                <w:rFonts w:eastAsia="標楷體"/>
                <w:bCs/>
              </w:rPr>
              <w:t>中小企業公司</w:t>
            </w:r>
          </w:p>
        </w:tc>
        <w:tc>
          <w:tcPr>
            <w:tcW w:w="3685" w:type="dxa"/>
            <w:shd w:val="clear" w:color="auto" w:fill="auto"/>
          </w:tcPr>
          <w:p w:rsidR="00F94719" w:rsidRPr="00EE23E8" w:rsidRDefault="00F94719" w:rsidP="00306AAB">
            <w:pPr>
              <w:jc w:val="center"/>
              <w:rPr>
                <w:rFonts w:eastAsia="標楷體"/>
                <w:bCs/>
              </w:rPr>
            </w:pPr>
          </w:p>
        </w:tc>
        <w:tc>
          <w:tcPr>
            <w:tcW w:w="2070" w:type="dxa"/>
            <w:shd w:val="clear" w:color="auto" w:fill="auto"/>
          </w:tcPr>
          <w:p w:rsidR="00F94719" w:rsidRPr="00EE23E8" w:rsidRDefault="00F94719" w:rsidP="00306AAB">
            <w:pPr>
              <w:jc w:val="center"/>
              <w:rPr>
                <w:rFonts w:eastAsia="標楷體"/>
                <w:bCs/>
              </w:rPr>
            </w:pPr>
          </w:p>
        </w:tc>
      </w:tr>
      <w:tr w:rsidR="00F94719" w:rsidRPr="00EE23E8" w:rsidTr="001A0384">
        <w:trPr>
          <w:jc w:val="center"/>
        </w:trPr>
        <w:tc>
          <w:tcPr>
            <w:tcW w:w="0" w:type="auto"/>
            <w:shd w:val="clear" w:color="auto" w:fill="auto"/>
            <w:vAlign w:val="center"/>
          </w:tcPr>
          <w:p w:rsidR="00F94719" w:rsidRPr="00EE23E8" w:rsidRDefault="00F94719" w:rsidP="00E60059">
            <w:pPr>
              <w:jc w:val="center"/>
              <w:rPr>
                <w:rFonts w:eastAsia="標楷體"/>
                <w:bCs/>
              </w:rPr>
            </w:pPr>
            <w:r w:rsidRPr="00EE23E8">
              <w:rPr>
                <w:rFonts w:eastAsia="標楷體"/>
                <w:bCs/>
              </w:rPr>
              <w:t>12</w:t>
            </w:r>
          </w:p>
        </w:tc>
        <w:tc>
          <w:tcPr>
            <w:tcW w:w="3480" w:type="dxa"/>
            <w:shd w:val="clear" w:color="auto" w:fill="auto"/>
            <w:vAlign w:val="center"/>
          </w:tcPr>
          <w:p w:rsidR="00F94719" w:rsidRPr="00EE23E8" w:rsidRDefault="00F94719" w:rsidP="001A0384">
            <w:pPr>
              <w:jc w:val="both"/>
              <w:rPr>
                <w:rFonts w:eastAsia="標楷體"/>
                <w:bCs/>
              </w:rPr>
            </w:pPr>
            <w:r w:rsidRPr="00EE23E8">
              <w:rPr>
                <w:rFonts w:eastAsia="標楷體"/>
                <w:bCs/>
              </w:rPr>
              <w:t>其他零售型暴險</w:t>
            </w:r>
          </w:p>
        </w:tc>
        <w:tc>
          <w:tcPr>
            <w:tcW w:w="3685" w:type="dxa"/>
            <w:shd w:val="clear" w:color="auto" w:fill="auto"/>
          </w:tcPr>
          <w:p w:rsidR="00F94719" w:rsidRPr="00EE23E8" w:rsidRDefault="00F94719" w:rsidP="00306AAB">
            <w:pPr>
              <w:jc w:val="center"/>
              <w:rPr>
                <w:rFonts w:eastAsia="標楷體"/>
                <w:bCs/>
              </w:rPr>
            </w:pPr>
          </w:p>
        </w:tc>
        <w:tc>
          <w:tcPr>
            <w:tcW w:w="2070" w:type="dxa"/>
            <w:shd w:val="clear" w:color="auto" w:fill="auto"/>
          </w:tcPr>
          <w:p w:rsidR="00F94719" w:rsidRPr="00EE23E8" w:rsidRDefault="00F94719" w:rsidP="00306AAB">
            <w:pPr>
              <w:jc w:val="center"/>
              <w:rPr>
                <w:rFonts w:eastAsia="標楷體"/>
                <w:bCs/>
              </w:rPr>
            </w:pPr>
          </w:p>
        </w:tc>
      </w:tr>
      <w:tr w:rsidR="00F94719" w:rsidRPr="00EE23E8" w:rsidTr="001A0384">
        <w:trPr>
          <w:jc w:val="center"/>
        </w:trPr>
        <w:tc>
          <w:tcPr>
            <w:tcW w:w="0" w:type="auto"/>
            <w:shd w:val="clear" w:color="auto" w:fill="auto"/>
            <w:vAlign w:val="center"/>
          </w:tcPr>
          <w:p w:rsidR="00F94719" w:rsidRPr="00EE23E8" w:rsidRDefault="00F94719" w:rsidP="00E60059">
            <w:pPr>
              <w:jc w:val="center"/>
              <w:rPr>
                <w:rFonts w:eastAsia="標楷體"/>
                <w:bCs/>
              </w:rPr>
            </w:pPr>
            <w:r w:rsidRPr="00EE23E8">
              <w:rPr>
                <w:rFonts w:eastAsia="標楷體"/>
                <w:bCs/>
              </w:rPr>
              <w:t>13</w:t>
            </w:r>
          </w:p>
        </w:tc>
        <w:tc>
          <w:tcPr>
            <w:tcW w:w="3480" w:type="dxa"/>
            <w:shd w:val="clear" w:color="auto" w:fill="auto"/>
            <w:vAlign w:val="center"/>
          </w:tcPr>
          <w:p w:rsidR="00F94719" w:rsidRPr="00EE23E8" w:rsidRDefault="00F94719" w:rsidP="001A0384">
            <w:pPr>
              <w:jc w:val="both"/>
              <w:rPr>
                <w:rFonts w:eastAsia="標楷體"/>
                <w:bCs/>
              </w:rPr>
            </w:pPr>
            <w:r w:rsidRPr="00EE23E8">
              <w:rPr>
                <w:rFonts w:eastAsia="標楷體"/>
                <w:bCs/>
              </w:rPr>
              <w:t>權益證券型</w:t>
            </w:r>
            <w:r w:rsidRPr="00EE23E8">
              <w:rPr>
                <w:rFonts w:eastAsia="標楷體"/>
                <w:bCs/>
              </w:rPr>
              <w:t>-</w:t>
            </w:r>
            <w:r w:rsidRPr="00EE23E8">
              <w:rPr>
                <w:rFonts w:eastAsia="標楷體"/>
                <w:bCs/>
              </w:rPr>
              <w:t>基礎內部評等法</w:t>
            </w:r>
          </w:p>
        </w:tc>
        <w:tc>
          <w:tcPr>
            <w:tcW w:w="3685" w:type="dxa"/>
            <w:shd w:val="clear" w:color="auto" w:fill="auto"/>
          </w:tcPr>
          <w:p w:rsidR="00F94719" w:rsidRPr="00EE23E8" w:rsidRDefault="00F94719" w:rsidP="00306AAB">
            <w:pPr>
              <w:jc w:val="center"/>
              <w:rPr>
                <w:rFonts w:eastAsia="標楷體"/>
                <w:bCs/>
              </w:rPr>
            </w:pPr>
          </w:p>
        </w:tc>
        <w:tc>
          <w:tcPr>
            <w:tcW w:w="2070" w:type="dxa"/>
            <w:shd w:val="clear" w:color="auto" w:fill="auto"/>
          </w:tcPr>
          <w:p w:rsidR="00F94719" w:rsidRPr="00EE23E8" w:rsidRDefault="00F94719" w:rsidP="00306AAB">
            <w:pPr>
              <w:jc w:val="center"/>
              <w:rPr>
                <w:rFonts w:eastAsia="標楷體"/>
                <w:bCs/>
              </w:rPr>
            </w:pPr>
          </w:p>
        </w:tc>
      </w:tr>
      <w:tr w:rsidR="00F94719" w:rsidRPr="00EE23E8" w:rsidTr="001A0384">
        <w:trPr>
          <w:jc w:val="center"/>
        </w:trPr>
        <w:tc>
          <w:tcPr>
            <w:tcW w:w="0" w:type="auto"/>
            <w:shd w:val="clear" w:color="auto" w:fill="auto"/>
            <w:vAlign w:val="center"/>
          </w:tcPr>
          <w:p w:rsidR="00F94719" w:rsidRPr="00EE23E8" w:rsidRDefault="00F94719" w:rsidP="00E60059">
            <w:pPr>
              <w:jc w:val="center"/>
              <w:rPr>
                <w:rFonts w:eastAsia="標楷體"/>
                <w:bCs/>
              </w:rPr>
            </w:pPr>
            <w:r w:rsidRPr="00EE23E8">
              <w:rPr>
                <w:rFonts w:eastAsia="標楷體"/>
                <w:bCs/>
              </w:rPr>
              <w:t>14</w:t>
            </w:r>
          </w:p>
        </w:tc>
        <w:tc>
          <w:tcPr>
            <w:tcW w:w="3480" w:type="dxa"/>
            <w:shd w:val="clear" w:color="auto" w:fill="auto"/>
            <w:vAlign w:val="center"/>
          </w:tcPr>
          <w:p w:rsidR="00F94719" w:rsidRPr="00EE23E8" w:rsidRDefault="00F94719" w:rsidP="001A0384">
            <w:pPr>
              <w:jc w:val="both"/>
              <w:rPr>
                <w:rFonts w:eastAsia="標楷體"/>
                <w:bCs/>
              </w:rPr>
            </w:pPr>
            <w:r w:rsidRPr="00EE23E8">
              <w:rPr>
                <w:rFonts w:eastAsia="標楷體"/>
                <w:bCs/>
              </w:rPr>
              <w:t>權益證券型</w:t>
            </w:r>
            <w:r w:rsidRPr="00EE23E8">
              <w:rPr>
                <w:rFonts w:eastAsia="標楷體"/>
                <w:bCs/>
              </w:rPr>
              <w:t>-</w:t>
            </w:r>
            <w:r w:rsidRPr="00EE23E8">
              <w:rPr>
                <w:rFonts w:eastAsia="標楷體"/>
                <w:bCs/>
              </w:rPr>
              <w:t>進階內部評等法</w:t>
            </w:r>
          </w:p>
        </w:tc>
        <w:tc>
          <w:tcPr>
            <w:tcW w:w="3685" w:type="dxa"/>
            <w:shd w:val="clear" w:color="auto" w:fill="auto"/>
          </w:tcPr>
          <w:p w:rsidR="00F94719" w:rsidRPr="00EE23E8" w:rsidRDefault="00F94719" w:rsidP="00306AAB">
            <w:pPr>
              <w:jc w:val="center"/>
              <w:rPr>
                <w:rFonts w:eastAsia="標楷體"/>
                <w:bCs/>
              </w:rPr>
            </w:pPr>
          </w:p>
        </w:tc>
        <w:tc>
          <w:tcPr>
            <w:tcW w:w="2070" w:type="dxa"/>
            <w:shd w:val="clear" w:color="auto" w:fill="auto"/>
          </w:tcPr>
          <w:p w:rsidR="00F94719" w:rsidRPr="00EE23E8" w:rsidRDefault="00F94719" w:rsidP="00306AAB">
            <w:pPr>
              <w:jc w:val="center"/>
              <w:rPr>
                <w:rFonts w:eastAsia="標楷體"/>
                <w:bCs/>
              </w:rPr>
            </w:pPr>
          </w:p>
        </w:tc>
      </w:tr>
      <w:tr w:rsidR="00F94719" w:rsidRPr="00EE23E8" w:rsidTr="001A0384">
        <w:trPr>
          <w:jc w:val="center"/>
        </w:trPr>
        <w:tc>
          <w:tcPr>
            <w:tcW w:w="0" w:type="auto"/>
            <w:shd w:val="clear" w:color="auto" w:fill="auto"/>
            <w:vAlign w:val="center"/>
          </w:tcPr>
          <w:p w:rsidR="00F94719" w:rsidRPr="00EE23E8" w:rsidRDefault="00F94719" w:rsidP="00E60059">
            <w:pPr>
              <w:jc w:val="center"/>
              <w:rPr>
                <w:rFonts w:eastAsia="標楷體"/>
                <w:bCs/>
              </w:rPr>
            </w:pPr>
            <w:r w:rsidRPr="00EE23E8">
              <w:rPr>
                <w:rFonts w:eastAsia="標楷體"/>
                <w:bCs/>
              </w:rPr>
              <w:t>15</w:t>
            </w:r>
          </w:p>
        </w:tc>
        <w:tc>
          <w:tcPr>
            <w:tcW w:w="3480" w:type="dxa"/>
            <w:shd w:val="clear" w:color="auto" w:fill="auto"/>
            <w:vAlign w:val="center"/>
          </w:tcPr>
          <w:p w:rsidR="00F94719" w:rsidRPr="00EE23E8" w:rsidRDefault="00F94719" w:rsidP="001A0384">
            <w:pPr>
              <w:jc w:val="both"/>
              <w:rPr>
                <w:rFonts w:eastAsia="標楷體"/>
                <w:bCs/>
              </w:rPr>
            </w:pPr>
            <w:r w:rsidRPr="00EE23E8">
              <w:rPr>
                <w:rFonts w:eastAsia="標楷體"/>
                <w:bCs/>
              </w:rPr>
              <w:t>買入應收帳款</w:t>
            </w:r>
            <w:r w:rsidRPr="00EE23E8">
              <w:rPr>
                <w:rFonts w:eastAsia="標楷體"/>
                <w:bCs/>
              </w:rPr>
              <w:t>-</w:t>
            </w:r>
            <w:r w:rsidRPr="00EE23E8">
              <w:rPr>
                <w:rFonts w:eastAsia="標楷體"/>
                <w:bCs/>
              </w:rPr>
              <w:t>基礎內部評等法</w:t>
            </w:r>
          </w:p>
        </w:tc>
        <w:tc>
          <w:tcPr>
            <w:tcW w:w="3685" w:type="dxa"/>
            <w:shd w:val="clear" w:color="auto" w:fill="auto"/>
          </w:tcPr>
          <w:p w:rsidR="00F94719" w:rsidRPr="00EE23E8" w:rsidRDefault="00F94719" w:rsidP="00306AAB">
            <w:pPr>
              <w:jc w:val="center"/>
              <w:rPr>
                <w:rFonts w:eastAsia="標楷體"/>
                <w:bCs/>
              </w:rPr>
            </w:pPr>
          </w:p>
        </w:tc>
        <w:tc>
          <w:tcPr>
            <w:tcW w:w="2070" w:type="dxa"/>
            <w:shd w:val="clear" w:color="auto" w:fill="auto"/>
          </w:tcPr>
          <w:p w:rsidR="00F94719" w:rsidRPr="00EE23E8" w:rsidRDefault="00F94719" w:rsidP="00306AAB">
            <w:pPr>
              <w:jc w:val="center"/>
              <w:rPr>
                <w:rFonts w:eastAsia="標楷體"/>
                <w:bCs/>
              </w:rPr>
            </w:pPr>
          </w:p>
        </w:tc>
      </w:tr>
      <w:tr w:rsidR="00F94719" w:rsidRPr="00EE23E8" w:rsidTr="001A0384">
        <w:trPr>
          <w:jc w:val="center"/>
        </w:trPr>
        <w:tc>
          <w:tcPr>
            <w:tcW w:w="0" w:type="auto"/>
            <w:shd w:val="clear" w:color="auto" w:fill="auto"/>
            <w:vAlign w:val="center"/>
          </w:tcPr>
          <w:p w:rsidR="00F94719" w:rsidRPr="00EE23E8" w:rsidRDefault="00F94719" w:rsidP="00E60059">
            <w:pPr>
              <w:jc w:val="center"/>
              <w:rPr>
                <w:rFonts w:eastAsia="標楷體"/>
                <w:bCs/>
              </w:rPr>
            </w:pPr>
            <w:r w:rsidRPr="00EE23E8">
              <w:rPr>
                <w:rFonts w:eastAsia="標楷體"/>
                <w:bCs/>
              </w:rPr>
              <w:t>16</w:t>
            </w:r>
          </w:p>
        </w:tc>
        <w:tc>
          <w:tcPr>
            <w:tcW w:w="3480" w:type="dxa"/>
            <w:shd w:val="clear" w:color="auto" w:fill="auto"/>
            <w:vAlign w:val="center"/>
          </w:tcPr>
          <w:p w:rsidR="00F94719" w:rsidRPr="00EE23E8" w:rsidRDefault="00F94719" w:rsidP="001A0384">
            <w:pPr>
              <w:jc w:val="both"/>
              <w:rPr>
                <w:rFonts w:eastAsia="標楷體"/>
                <w:bCs/>
              </w:rPr>
            </w:pPr>
            <w:r w:rsidRPr="00EE23E8">
              <w:rPr>
                <w:rFonts w:eastAsia="標楷體"/>
                <w:bCs/>
              </w:rPr>
              <w:t>買入應收帳款</w:t>
            </w:r>
            <w:r w:rsidRPr="00EE23E8">
              <w:rPr>
                <w:rFonts w:eastAsia="標楷體"/>
                <w:bCs/>
              </w:rPr>
              <w:t>-</w:t>
            </w:r>
            <w:r w:rsidRPr="00EE23E8">
              <w:rPr>
                <w:rFonts w:eastAsia="標楷體"/>
                <w:bCs/>
              </w:rPr>
              <w:t>進階內部評等法</w:t>
            </w:r>
          </w:p>
        </w:tc>
        <w:tc>
          <w:tcPr>
            <w:tcW w:w="3685" w:type="dxa"/>
            <w:shd w:val="clear" w:color="auto" w:fill="auto"/>
          </w:tcPr>
          <w:p w:rsidR="00F94719" w:rsidRPr="00EE23E8" w:rsidRDefault="00F94719" w:rsidP="00306AAB">
            <w:pPr>
              <w:jc w:val="center"/>
              <w:rPr>
                <w:rFonts w:eastAsia="標楷體"/>
                <w:bCs/>
              </w:rPr>
            </w:pPr>
          </w:p>
        </w:tc>
        <w:tc>
          <w:tcPr>
            <w:tcW w:w="2070" w:type="dxa"/>
            <w:shd w:val="clear" w:color="auto" w:fill="auto"/>
          </w:tcPr>
          <w:p w:rsidR="00F94719" w:rsidRPr="00EE23E8" w:rsidRDefault="00F94719" w:rsidP="00306AAB">
            <w:pPr>
              <w:jc w:val="center"/>
              <w:rPr>
                <w:rFonts w:eastAsia="標楷體"/>
                <w:bCs/>
              </w:rPr>
            </w:pPr>
          </w:p>
        </w:tc>
      </w:tr>
      <w:tr w:rsidR="00F94719" w:rsidRPr="00EE23E8" w:rsidTr="001A0384">
        <w:trPr>
          <w:jc w:val="center"/>
        </w:trPr>
        <w:tc>
          <w:tcPr>
            <w:tcW w:w="0" w:type="auto"/>
            <w:shd w:val="clear" w:color="auto" w:fill="auto"/>
            <w:vAlign w:val="center"/>
          </w:tcPr>
          <w:p w:rsidR="00F94719" w:rsidRPr="00EE23E8" w:rsidRDefault="00F94719" w:rsidP="00E60059">
            <w:pPr>
              <w:jc w:val="center"/>
              <w:rPr>
                <w:rFonts w:eastAsia="標楷體"/>
                <w:bCs/>
              </w:rPr>
            </w:pPr>
            <w:r w:rsidRPr="00EE23E8">
              <w:rPr>
                <w:rFonts w:eastAsia="標楷體"/>
                <w:bCs/>
              </w:rPr>
              <w:t>17</w:t>
            </w:r>
          </w:p>
        </w:tc>
        <w:tc>
          <w:tcPr>
            <w:tcW w:w="3480" w:type="dxa"/>
            <w:shd w:val="clear" w:color="auto" w:fill="auto"/>
            <w:vAlign w:val="center"/>
          </w:tcPr>
          <w:p w:rsidR="00F94719" w:rsidRPr="00EE23E8" w:rsidRDefault="00F94719" w:rsidP="001A0384">
            <w:pPr>
              <w:jc w:val="both"/>
              <w:rPr>
                <w:rFonts w:eastAsia="標楷體"/>
                <w:bCs/>
              </w:rPr>
            </w:pPr>
            <w:r w:rsidRPr="00EE23E8">
              <w:rPr>
                <w:rFonts w:eastAsia="標楷體"/>
                <w:bCs/>
              </w:rPr>
              <w:t>總計</w:t>
            </w:r>
          </w:p>
        </w:tc>
        <w:tc>
          <w:tcPr>
            <w:tcW w:w="3685" w:type="dxa"/>
            <w:shd w:val="clear" w:color="auto" w:fill="auto"/>
          </w:tcPr>
          <w:p w:rsidR="00F94719" w:rsidRPr="00EE23E8" w:rsidRDefault="00F94719" w:rsidP="00306AAB">
            <w:pPr>
              <w:jc w:val="center"/>
              <w:rPr>
                <w:rFonts w:eastAsia="標楷體"/>
                <w:bCs/>
              </w:rPr>
            </w:pPr>
          </w:p>
        </w:tc>
        <w:tc>
          <w:tcPr>
            <w:tcW w:w="2070" w:type="dxa"/>
            <w:shd w:val="clear" w:color="auto" w:fill="auto"/>
          </w:tcPr>
          <w:p w:rsidR="00F94719" w:rsidRPr="00EE23E8" w:rsidRDefault="00F94719" w:rsidP="00306AAB">
            <w:pPr>
              <w:jc w:val="center"/>
              <w:rPr>
                <w:rFonts w:eastAsia="標楷體"/>
                <w:bCs/>
              </w:rPr>
            </w:pPr>
          </w:p>
        </w:tc>
      </w:tr>
      <w:tr w:rsidR="00F94719" w:rsidRPr="00EE23E8" w:rsidTr="00306AAB">
        <w:trPr>
          <w:trHeight w:val="786"/>
          <w:jc w:val="center"/>
        </w:trPr>
        <w:tc>
          <w:tcPr>
            <w:tcW w:w="0" w:type="auto"/>
            <w:gridSpan w:val="4"/>
            <w:shd w:val="clear" w:color="auto" w:fill="auto"/>
          </w:tcPr>
          <w:p w:rsidR="00F94719" w:rsidRPr="00EE23E8" w:rsidRDefault="00F94719" w:rsidP="00E60059">
            <w:pPr>
              <w:rPr>
                <w:rFonts w:eastAsia="標楷體"/>
                <w:bCs/>
              </w:rPr>
            </w:pPr>
            <w:r w:rsidRPr="00EE23E8">
              <w:rPr>
                <w:rFonts w:eastAsia="標楷體"/>
                <w:bCs/>
              </w:rPr>
              <w:t>信用衍生性金融商品在風險性資產上的影響</w:t>
            </w:r>
            <w:r w:rsidR="00306AAB" w:rsidRPr="00EE23E8">
              <w:rPr>
                <w:rFonts w:eastAsia="標楷體" w:hint="eastAsia"/>
                <w:bCs/>
              </w:rPr>
              <w:t>：</w:t>
            </w:r>
          </w:p>
        </w:tc>
      </w:tr>
    </w:tbl>
    <w:p w:rsidR="002A794E" w:rsidRPr="00EE23E8" w:rsidRDefault="002A794E" w:rsidP="0076249E">
      <w:pPr>
        <w:ind w:right="960"/>
        <w:rPr>
          <w:rFonts w:eastAsia="標楷體"/>
          <w:bCs/>
        </w:rPr>
      </w:pPr>
    </w:p>
    <w:p w:rsidR="00564D3B" w:rsidRPr="00EE23E8" w:rsidRDefault="00564D3B" w:rsidP="00306AAB">
      <w:pPr>
        <w:spacing w:line="240" w:lineRule="atLeast"/>
        <w:rPr>
          <w:rFonts w:eastAsia="標楷體"/>
          <w:b/>
          <w:kern w:val="0"/>
        </w:rPr>
      </w:pPr>
      <w:r w:rsidRPr="00EE23E8">
        <w:rPr>
          <w:rFonts w:eastAsia="標楷體"/>
          <w:b/>
          <w:kern w:val="0"/>
        </w:rPr>
        <w:t>填表說明：</w:t>
      </w:r>
    </w:p>
    <w:p w:rsidR="00564D3B" w:rsidRPr="00EE23E8" w:rsidRDefault="00564D3B" w:rsidP="00482E54">
      <w:pPr>
        <w:numPr>
          <w:ilvl w:val="0"/>
          <w:numId w:val="44"/>
        </w:numPr>
        <w:spacing w:line="240" w:lineRule="atLeast"/>
        <w:ind w:leftChars="150" w:left="720" w:hangingChars="150"/>
        <w:jc w:val="both"/>
        <w:rPr>
          <w:rFonts w:eastAsia="標楷體"/>
        </w:rPr>
      </w:pPr>
      <w:r w:rsidRPr="00EE23E8">
        <w:rPr>
          <w:rFonts w:eastAsia="標楷體"/>
        </w:rPr>
        <w:t>本表更新頻率：半年。</w:t>
      </w:r>
    </w:p>
    <w:p w:rsidR="00306AAB" w:rsidRPr="00EE23E8" w:rsidRDefault="00306AAB" w:rsidP="00482E54">
      <w:pPr>
        <w:numPr>
          <w:ilvl w:val="0"/>
          <w:numId w:val="44"/>
        </w:numPr>
        <w:spacing w:line="240" w:lineRule="atLeast"/>
        <w:ind w:leftChars="150" w:left="720" w:hangingChars="150"/>
        <w:jc w:val="both"/>
        <w:rPr>
          <w:rFonts w:eastAsia="標楷體"/>
        </w:rPr>
      </w:pPr>
      <w:r w:rsidRPr="00EE23E8">
        <w:rPr>
          <w:rFonts w:eastAsia="標楷體"/>
        </w:rPr>
        <w:t>本表採個體基礎填報。</w:t>
      </w:r>
    </w:p>
    <w:p w:rsidR="00306AAB" w:rsidRPr="00EE23E8" w:rsidRDefault="00306AAB" w:rsidP="00482E54">
      <w:pPr>
        <w:numPr>
          <w:ilvl w:val="0"/>
          <w:numId w:val="44"/>
        </w:numPr>
        <w:spacing w:line="240" w:lineRule="atLeast"/>
        <w:ind w:leftChars="150" w:left="720" w:hangingChars="150"/>
        <w:jc w:val="both"/>
        <w:rPr>
          <w:rFonts w:eastAsia="標楷體"/>
        </w:rPr>
      </w:pPr>
      <w:r w:rsidRPr="00EE23E8">
        <w:rPr>
          <w:rFonts w:eastAsia="標楷體"/>
        </w:rPr>
        <w:t>考慮信用衍生性金融商品抵減效果前之風險性資產：在不認定信用衍生性金融商品為信用風險抵減方法的假設下所計算之風險性資產。</w:t>
      </w:r>
    </w:p>
    <w:p w:rsidR="00306AAB" w:rsidRPr="00EE23E8" w:rsidRDefault="00306AAB" w:rsidP="00482E54">
      <w:pPr>
        <w:numPr>
          <w:ilvl w:val="0"/>
          <w:numId w:val="44"/>
        </w:numPr>
        <w:spacing w:line="240" w:lineRule="atLeast"/>
        <w:ind w:leftChars="150" w:left="720" w:hangingChars="150"/>
        <w:jc w:val="both"/>
        <w:rPr>
          <w:rFonts w:eastAsia="標楷體"/>
        </w:rPr>
      </w:pPr>
      <w:r w:rsidRPr="00EE23E8">
        <w:rPr>
          <w:rFonts w:eastAsia="標楷體"/>
        </w:rPr>
        <w:t>實際風險性資產：考慮信用衍生性金融商品之信用風險抵減效果下所計算之風險性資產。</w:t>
      </w:r>
    </w:p>
    <w:p w:rsidR="00D649C8" w:rsidRPr="00EE23E8" w:rsidRDefault="0034436A" w:rsidP="00D649C8">
      <w:pPr>
        <w:widowControl/>
        <w:rPr>
          <w:rFonts w:eastAsia="標楷體"/>
          <w:sz w:val="32"/>
          <w:szCs w:val="32"/>
        </w:rPr>
      </w:pPr>
      <w:r w:rsidRPr="00EE23E8">
        <w:rPr>
          <w:rFonts w:ascii="Arial" w:eastAsia="標楷體" w:hAnsi="Arial" w:cs="Arial"/>
          <w:sz w:val="32"/>
          <w:szCs w:val="32"/>
        </w:rPr>
        <w:br w:type="page"/>
      </w:r>
      <w:r w:rsidR="00D10269" w:rsidRPr="00EE23E8">
        <w:rPr>
          <w:rFonts w:eastAsia="標楷體"/>
          <w:b/>
          <w:sz w:val="32"/>
          <w:szCs w:val="32"/>
        </w:rPr>
        <w:lastRenderedPageBreak/>
        <w:t>【附表二十</w:t>
      </w:r>
      <w:r w:rsidR="006153A5" w:rsidRPr="00EE23E8">
        <w:rPr>
          <w:rFonts w:eastAsia="標楷體" w:hint="eastAsia"/>
          <w:b/>
          <w:sz w:val="32"/>
          <w:szCs w:val="32"/>
        </w:rPr>
        <w:t>四</w:t>
      </w:r>
      <w:r w:rsidR="00D649C8" w:rsidRPr="00EE23E8">
        <w:rPr>
          <w:rFonts w:eastAsia="標楷體"/>
          <w:b/>
          <w:sz w:val="32"/>
          <w:szCs w:val="32"/>
        </w:rPr>
        <w:t>】</w:t>
      </w:r>
    </w:p>
    <w:p w:rsidR="00D649C8" w:rsidRPr="00EE23E8" w:rsidRDefault="00D649C8" w:rsidP="00D649C8">
      <w:pPr>
        <w:jc w:val="center"/>
        <w:rPr>
          <w:rFonts w:eastAsia="標楷體"/>
          <w:b/>
          <w:bCs/>
          <w:sz w:val="32"/>
          <w:szCs w:val="32"/>
        </w:rPr>
      </w:pPr>
      <w:r w:rsidRPr="00EE23E8">
        <w:rPr>
          <w:rFonts w:eastAsia="標楷體"/>
          <w:b/>
          <w:bCs/>
          <w:sz w:val="32"/>
          <w:szCs w:val="32"/>
        </w:rPr>
        <w:t>信用風險暴險之風險性資產變動表</w:t>
      </w:r>
      <w:r w:rsidR="00F3145A" w:rsidRPr="00EE23E8">
        <w:rPr>
          <w:rFonts w:hint="eastAsia"/>
          <w:b/>
        </w:rPr>
        <w:t>─</w:t>
      </w:r>
      <w:r w:rsidR="00F3145A" w:rsidRPr="00EE23E8">
        <w:rPr>
          <w:rFonts w:eastAsia="標楷體"/>
          <w:b/>
          <w:bCs/>
          <w:sz w:val="32"/>
          <w:szCs w:val="32"/>
        </w:rPr>
        <w:t>內部評等法</w:t>
      </w:r>
      <w:r w:rsidR="00ED470E" w:rsidRPr="00EE23E8">
        <w:rPr>
          <w:rFonts w:eastAsia="標楷體" w:hint="eastAsia"/>
          <w:b/>
          <w:bCs/>
          <w:sz w:val="32"/>
          <w:szCs w:val="32"/>
        </w:rPr>
        <w:t>-</w:t>
      </w:r>
      <w:r w:rsidR="00ED470E" w:rsidRPr="00EE23E8">
        <w:rPr>
          <w:rFonts w:eastAsia="標楷體" w:hint="eastAsia"/>
          <w:b/>
          <w:bCs/>
          <w:sz w:val="32"/>
          <w:szCs w:val="32"/>
        </w:rPr>
        <w:t>不適用</w:t>
      </w:r>
    </w:p>
    <w:p w:rsidR="00D649C8" w:rsidRPr="00EE23E8" w:rsidRDefault="00D649C8" w:rsidP="00D649C8">
      <w:pPr>
        <w:wordWrap w:val="0"/>
        <w:jc w:val="right"/>
        <w:rPr>
          <w:rFonts w:eastAsia="標楷體"/>
          <w:bCs/>
        </w:rPr>
      </w:pPr>
      <w:r w:rsidRPr="00EE23E8">
        <w:rPr>
          <w:rFonts w:eastAsia="標楷體"/>
          <w:b/>
          <w:bCs/>
          <w:sz w:val="32"/>
          <w:szCs w:val="32"/>
        </w:rPr>
        <w:t xml:space="preserve"> </w:t>
      </w:r>
      <w:r w:rsidRPr="00EE23E8">
        <w:rPr>
          <w:rFonts w:eastAsia="標楷體"/>
          <w:bCs/>
          <w:sz w:val="32"/>
          <w:szCs w:val="32"/>
        </w:rPr>
        <w:t xml:space="preserve">   </w:t>
      </w:r>
      <w:r w:rsidR="00ED470E" w:rsidRPr="00EE23E8">
        <w:rPr>
          <w:rFonts w:eastAsia="標楷體" w:hint="eastAsia"/>
          <w:bCs/>
          <w:sz w:val="32"/>
          <w:szCs w:val="32"/>
        </w:rPr>
        <w:t>106</w:t>
      </w:r>
      <w:r w:rsidRPr="00EE23E8">
        <w:rPr>
          <w:rFonts w:eastAsia="標楷體"/>
          <w:bCs/>
          <w:sz w:val="32"/>
          <w:szCs w:val="32"/>
        </w:rPr>
        <w:t>年</w:t>
      </w:r>
      <w:r w:rsidR="00ED470E" w:rsidRPr="00EE23E8">
        <w:rPr>
          <w:rFonts w:eastAsia="標楷體" w:hint="eastAsia"/>
          <w:bCs/>
          <w:sz w:val="32"/>
          <w:szCs w:val="32"/>
        </w:rPr>
        <w:t>12</w:t>
      </w:r>
      <w:r w:rsidRPr="00EE23E8">
        <w:rPr>
          <w:rFonts w:eastAsia="標楷體"/>
          <w:bCs/>
          <w:sz w:val="32"/>
          <w:szCs w:val="32"/>
        </w:rPr>
        <w:t>月</w:t>
      </w:r>
      <w:r w:rsidR="00ED470E" w:rsidRPr="00EE23E8">
        <w:rPr>
          <w:rFonts w:eastAsia="標楷體" w:hint="eastAsia"/>
          <w:bCs/>
          <w:sz w:val="32"/>
          <w:szCs w:val="32"/>
        </w:rPr>
        <w:t>31</w:t>
      </w:r>
      <w:r w:rsidRPr="00EE23E8">
        <w:rPr>
          <w:rFonts w:eastAsia="標楷體"/>
          <w:bCs/>
          <w:sz w:val="32"/>
          <w:szCs w:val="32"/>
        </w:rPr>
        <w:t>日</w:t>
      </w:r>
      <w:r w:rsidRPr="00EE23E8">
        <w:rPr>
          <w:rFonts w:eastAsia="標楷體"/>
          <w:bCs/>
          <w:sz w:val="32"/>
          <w:szCs w:val="32"/>
        </w:rPr>
        <w:t xml:space="preserve"> </w:t>
      </w:r>
      <w:r w:rsidRPr="00EE23E8">
        <w:rPr>
          <w:rFonts w:eastAsia="標楷體"/>
          <w:b/>
          <w:bCs/>
          <w:sz w:val="32"/>
          <w:szCs w:val="32"/>
        </w:rPr>
        <w:t xml:space="preserve"> </w:t>
      </w:r>
      <w:r w:rsidRPr="00EE23E8">
        <w:rPr>
          <w:rFonts w:eastAsia="標楷體"/>
          <w:b/>
          <w:bCs/>
        </w:rPr>
        <w:t xml:space="preserve">          </w:t>
      </w:r>
      <w:r w:rsidR="00117055" w:rsidRPr="00EE23E8">
        <w:rPr>
          <w:rFonts w:eastAsia="標楷體" w:hint="eastAsia"/>
          <w:bCs/>
        </w:rPr>
        <w:t>（</w:t>
      </w:r>
      <w:r w:rsidRPr="00EE23E8">
        <w:rPr>
          <w:rFonts w:eastAsia="標楷體"/>
          <w:bCs/>
        </w:rPr>
        <w:t>單位</w:t>
      </w:r>
      <w:r w:rsidR="007A7585" w:rsidRPr="00EE23E8">
        <w:rPr>
          <w:rFonts w:eastAsia="標楷體" w:hint="eastAsia"/>
          <w:bCs/>
        </w:rPr>
        <w:t>：</w:t>
      </w:r>
      <w:r w:rsidRPr="00EE23E8">
        <w:rPr>
          <w:rFonts w:eastAsia="標楷體"/>
          <w:bCs/>
        </w:rPr>
        <w:t>新臺幣千元</w:t>
      </w:r>
      <w:r w:rsidR="00117055" w:rsidRPr="00EE23E8">
        <w:rPr>
          <w:rFonts w:eastAsia="標楷體" w:hint="eastAsia"/>
          <w:bCs/>
        </w:rPr>
        <w:t>）</w:t>
      </w: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
        <w:gridCol w:w="3388"/>
        <w:gridCol w:w="2779"/>
        <w:gridCol w:w="2835"/>
      </w:tblGrid>
      <w:tr w:rsidR="00055A99" w:rsidRPr="00EE23E8" w:rsidTr="0076549B">
        <w:trPr>
          <w:trHeight w:val="351"/>
        </w:trPr>
        <w:tc>
          <w:tcPr>
            <w:tcW w:w="3794" w:type="dxa"/>
            <w:gridSpan w:val="2"/>
            <w:vMerge w:val="restart"/>
            <w:tcBorders>
              <w:top w:val="single" w:sz="4" w:space="0" w:color="auto"/>
              <w:left w:val="single" w:sz="4" w:space="0" w:color="auto"/>
            </w:tcBorders>
            <w:shd w:val="clear" w:color="auto" w:fill="auto"/>
            <w:vAlign w:val="center"/>
          </w:tcPr>
          <w:p w:rsidR="0034436A" w:rsidRPr="00EE23E8" w:rsidRDefault="0034436A" w:rsidP="00C57753">
            <w:pPr>
              <w:jc w:val="center"/>
              <w:rPr>
                <w:rFonts w:eastAsia="標楷體"/>
                <w:bCs/>
              </w:rPr>
            </w:pPr>
            <w:r w:rsidRPr="00EE23E8">
              <w:rPr>
                <w:rFonts w:eastAsia="標楷體"/>
                <w:bCs/>
              </w:rPr>
              <w:t>項目</w:t>
            </w:r>
          </w:p>
        </w:tc>
        <w:tc>
          <w:tcPr>
            <w:tcW w:w="2779" w:type="dxa"/>
            <w:shd w:val="clear" w:color="auto" w:fill="auto"/>
            <w:vAlign w:val="center"/>
          </w:tcPr>
          <w:p w:rsidR="0034436A" w:rsidRPr="00EE23E8" w:rsidRDefault="0034436A" w:rsidP="0076549B">
            <w:pPr>
              <w:jc w:val="center"/>
              <w:rPr>
                <w:rFonts w:eastAsia="標楷體"/>
                <w:bCs/>
              </w:rPr>
            </w:pPr>
            <w:r w:rsidRPr="00EE23E8">
              <w:rPr>
                <w:rFonts w:eastAsia="標楷體"/>
                <w:bCs/>
              </w:rPr>
              <w:t>本季</w:t>
            </w:r>
          </w:p>
        </w:tc>
        <w:tc>
          <w:tcPr>
            <w:tcW w:w="2835" w:type="dxa"/>
            <w:shd w:val="clear" w:color="auto" w:fill="auto"/>
            <w:vAlign w:val="center"/>
          </w:tcPr>
          <w:p w:rsidR="0034436A" w:rsidRPr="00EE23E8" w:rsidRDefault="0034436A" w:rsidP="0076549B">
            <w:pPr>
              <w:jc w:val="center"/>
              <w:rPr>
                <w:rFonts w:eastAsia="標楷體"/>
                <w:bCs/>
              </w:rPr>
            </w:pPr>
            <w:r w:rsidRPr="00EE23E8">
              <w:rPr>
                <w:rFonts w:eastAsia="標楷體"/>
                <w:bCs/>
              </w:rPr>
              <w:t>前一季</w:t>
            </w:r>
          </w:p>
        </w:tc>
      </w:tr>
      <w:tr w:rsidR="00055A99" w:rsidRPr="00EE23E8" w:rsidTr="0076549B">
        <w:trPr>
          <w:trHeight w:val="441"/>
        </w:trPr>
        <w:tc>
          <w:tcPr>
            <w:tcW w:w="3794" w:type="dxa"/>
            <w:gridSpan w:val="2"/>
            <w:vMerge/>
            <w:tcBorders>
              <w:left w:val="single" w:sz="4" w:space="0" w:color="auto"/>
            </w:tcBorders>
            <w:shd w:val="clear" w:color="auto" w:fill="auto"/>
          </w:tcPr>
          <w:p w:rsidR="0034436A" w:rsidRPr="00EE23E8" w:rsidRDefault="0034436A" w:rsidP="00D50631">
            <w:pPr>
              <w:jc w:val="right"/>
              <w:rPr>
                <w:rFonts w:eastAsia="標楷體"/>
                <w:bCs/>
              </w:rPr>
            </w:pPr>
          </w:p>
        </w:tc>
        <w:tc>
          <w:tcPr>
            <w:tcW w:w="2779" w:type="dxa"/>
            <w:shd w:val="clear" w:color="auto" w:fill="auto"/>
            <w:vAlign w:val="center"/>
          </w:tcPr>
          <w:p w:rsidR="0034436A" w:rsidRPr="00EE23E8" w:rsidRDefault="0034436A" w:rsidP="0076549B">
            <w:pPr>
              <w:jc w:val="center"/>
              <w:rPr>
                <w:rFonts w:eastAsia="標楷體"/>
                <w:bCs/>
              </w:rPr>
            </w:pPr>
            <w:r w:rsidRPr="00EE23E8">
              <w:rPr>
                <w:rFonts w:eastAsia="標楷體"/>
                <w:bCs/>
              </w:rPr>
              <w:t>風險性資產金額</w:t>
            </w:r>
          </w:p>
        </w:tc>
        <w:tc>
          <w:tcPr>
            <w:tcW w:w="2835" w:type="dxa"/>
            <w:shd w:val="clear" w:color="auto" w:fill="auto"/>
            <w:vAlign w:val="center"/>
          </w:tcPr>
          <w:p w:rsidR="0034436A" w:rsidRPr="00EE23E8" w:rsidRDefault="0034436A" w:rsidP="0076549B">
            <w:pPr>
              <w:jc w:val="center"/>
              <w:rPr>
                <w:rFonts w:eastAsia="標楷體"/>
                <w:bCs/>
              </w:rPr>
            </w:pPr>
            <w:r w:rsidRPr="00EE23E8">
              <w:rPr>
                <w:rFonts w:eastAsia="標楷體"/>
                <w:bCs/>
              </w:rPr>
              <w:t>風險性資產金額</w:t>
            </w:r>
          </w:p>
        </w:tc>
      </w:tr>
      <w:tr w:rsidR="00D649C8" w:rsidRPr="00EE23E8" w:rsidTr="001A0384">
        <w:trPr>
          <w:trHeight w:val="412"/>
        </w:trPr>
        <w:tc>
          <w:tcPr>
            <w:tcW w:w="406" w:type="dxa"/>
            <w:shd w:val="clear" w:color="auto" w:fill="auto"/>
            <w:vAlign w:val="center"/>
          </w:tcPr>
          <w:p w:rsidR="00D649C8" w:rsidRPr="00EE23E8" w:rsidRDefault="00D649C8" w:rsidP="00B35618">
            <w:pPr>
              <w:jc w:val="center"/>
              <w:rPr>
                <w:rFonts w:eastAsia="標楷體"/>
                <w:bCs/>
              </w:rPr>
            </w:pPr>
            <w:r w:rsidRPr="00EE23E8">
              <w:rPr>
                <w:rFonts w:eastAsia="標楷體"/>
                <w:bCs/>
              </w:rPr>
              <w:t>1</w:t>
            </w:r>
          </w:p>
        </w:tc>
        <w:tc>
          <w:tcPr>
            <w:tcW w:w="3388" w:type="dxa"/>
            <w:shd w:val="clear" w:color="auto" w:fill="auto"/>
            <w:vAlign w:val="center"/>
          </w:tcPr>
          <w:p w:rsidR="00D649C8" w:rsidRPr="00EE23E8" w:rsidRDefault="00D649C8" w:rsidP="001A0384">
            <w:pPr>
              <w:jc w:val="both"/>
              <w:rPr>
                <w:rFonts w:eastAsia="標楷體"/>
                <w:bCs/>
              </w:rPr>
            </w:pPr>
            <w:r w:rsidRPr="00EE23E8">
              <w:rPr>
                <w:rFonts w:eastAsia="標楷體"/>
                <w:bCs/>
              </w:rPr>
              <w:t>上期期末報表日之風險性資產</w:t>
            </w:r>
          </w:p>
        </w:tc>
        <w:tc>
          <w:tcPr>
            <w:tcW w:w="2779" w:type="dxa"/>
            <w:shd w:val="clear" w:color="auto" w:fill="auto"/>
          </w:tcPr>
          <w:p w:rsidR="00D649C8" w:rsidRPr="00EE23E8" w:rsidRDefault="00D649C8" w:rsidP="00D50631">
            <w:pPr>
              <w:jc w:val="center"/>
              <w:rPr>
                <w:rFonts w:eastAsia="標楷體"/>
                <w:bCs/>
              </w:rPr>
            </w:pPr>
          </w:p>
        </w:tc>
        <w:tc>
          <w:tcPr>
            <w:tcW w:w="2835" w:type="dxa"/>
            <w:shd w:val="clear" w:color="auto" w:fill="auto"/>
          </w:tcPr>
          <w:p w:rsidR="00D649C8" w:rsidRPr="00EE23E8" w:rsidRDefault="00D649C8" w:rsidP="00D50631">
            <w:pPr>
              <w:jc w:val="center"/>
              <w:rPr>
                <w:rFonts w:eastAsia="標楷體"/>
                <w:bCs/>
              </w:rPr>
            </w:pPr>
          </w:p>
        </w:tc>
      </w:tr>
      <w:tr w:rsidR="00D649C8" w:rsidRPr="00EE23E8" w:rsidTr="001A0384">
        <w:trPr>
          <w:trHeight w:val="351"/>
        </w:trPr>
        <w:tc>
          <w:tcPr>
            <w:tcW w:w="406" w:type="dxa"/>
            <w:shd w:val="clear" w:color="auto" w:fill="auto"/>
            <w:vAlign w:val="center"/>
          </w:tcPr>
          <w:p w:rsidR="00D649C8" w:rsidRPr="00EE23E8" w:rsidRDefault="00D649C8" w:rsidP="00B35618">
            <w:pPr>
              <w:jc w:val="center"/>
              <w:rPr>
                <w:rFonts w:eastAsia="標楷體"/>
                <w:bCs/>
              </w:rPr>
            </w:pPr>
            <w:r w:rsidRPr="00EE23E8">
              <w:rPr>
                <w:rFonts w:eastAsia="標楷體"/>
                <w:bCs/>
              </w:rPr>
              <w:t>2</w:t>
            </w:r>
          </w:p>
        </w:tc>
        <w:tc>
          <w:tcPr>
            <w:tcW w:w="3388" w:type="dxa"/>
            <w:shd w:val="clear" w:color="auto" w:fill="auto"/>
            <w:vAlign w:val="center"/>
          </w:tcPr>
          <w:p w:rsidR="00D649C8" w:rsidRPr="00EE23E8" w:rsidRDefault="00D649C8" w:rsidP="001A0384">
            <w:pPr>
              <w:jc w:val="both"/>
              <w:rPr>
                <w:rFonts w:eastAsia="標楷體"/>
                <w:bCs/>
              </w:rPr>
            </w:pPr>
            <w:r w:rsidRPr="00EE23E8">
              <w:rPr>
                <w:rFonts w:eastAsia="標楷體"/>
                <w:bCs/>
              </w:rPr>
              <w:t>資產規模</w:t>
            </w:r>
          </w:p>
        </w:tc>
        <w:tc>
          <w:tcPr>
            <w:tcW w:w="2779" w:type="dxa"/>
            <w:shd w:val="clear" w:color="auto" w:fill="auto"/>
          </w:tcPr>
          <w:p w:rsidR="00D649C8" w:rsidRPr="00EE23E8" w:rsidRDefault="00D649C8" w:rsidP="00D50631">
            <w:pPr>
              <w:jc w:val="center"/>
              <w:rPr>
                <w:rFonts w:eastAsia="標楷體"/>
                <w:bCs/>
              </w:rPr>
            </w:pPr>
          </w:p>
        </w:tc>
        <w:tc>
          <w:tcPr>
            <w:tcW w:w="2835" w:type="dxa"/>
            <w:shd w:val="clear" w:color="auto" w:fill="auto"/>
          </w:tcPr>
          <w:p w:rsidR="00D649C8" w:rsidRPr="00EE23E8" w:rsidRDefault="00D649C8" w:rsidP="00D50631">
            <w:pPr>
              <w:jc w:val="center"/>
              <w:rPr>
                <w:rFonts w:eastAsia="標楷體"/>
                <w:bCs/>
              </w:rPr>
            </w:pPr>
          </w:p>
        </w:tc>
      </w:tr>
      <w:tr w:rsidR="00D649C8" w:rsidRPr="00EE23E8" w:rsidTr="001A0384">
        <w:trPr>
          <w:trHeight w:val="351"/>
        </w:trPr>
        <w:tc>
          <w:tcPr>
            <w:tcW w:w="406" w:type="dxa"/>
            <w:shd w:val="clear" w:color="auto" w:fill="auto"/>
            <w:vAlign w:val="center"/>
          </w:tcPr>
          <w:p w:rsidR="00D649C8" w:rsidRPr="00EE23E8" w:rsidRDefault="00D649C8" w:rsidP="00B35618">
            <w:pPr>
              <w:jc w:val="center"/>
              <w:rPr>
                <w:rFonts w:eastAsia="標楷體"/>
                <w:bCs/>
              </w:rPr>
            </w:pPr>
            <w:r w:rsidRPr="00EE23E8">
              <w:rPr>
                <w:rFonts w:eastAsia="標楷體"/>
                <w:bCs/>
              </w:rPr>
              <w:t>3</w:t>
            </w:r>
          </w:p>
        </w:tc>
        <w:tc>
          <w:tcPr>
            <w:tcW w:w="3388" w:type="dxa"/>
            <w:shd w:val="clear" w:color="auto" w:fill="auto"/>
            <w:vAlign w:val="center"/>
          </w:tcPr>
          <w:p w:rsidR="00D649C8" w:rsidRPr="00EE23E8" w:rsidRDefault="00D649C8" w:rsidP="001A0384">
            <w:pPr>
              <w:jc w:val="both"/>
              <w:rPr>
                <w:rFonts w:eastAsia="標楷體"/>
                <w:bCs/>
              </w:rPr>
            </w:pPr>
            <w:r w:rsidRPr="00EE23E8">
              <w:rPr>
                <w:rFonts w:eastAsia="標楷體"/>
                <w:bCs/>
              </w:rPr>
              <w:t>資產品質</w:t>
            </w:r>
          </w:p>
        </w:tc>
        <w:tc>
          <w:tcPr>
            <w:tcW w:w="2779" w:type="dxa"/>
            <w:shd w:val="clear" w:color="auto" w:fill="auto"/>
          </w:tcPr>
          <w:p w:rsidR="00D649C8" w:rsidRPr="00EE23E8" w:rsidRDefault="00D649C8" w:rsidP="00D50631">
            <w:pPr>
              <w:jc w:val="center"/>
              <w:rPr>
                <w:rFonts w:eastAsia="標楷體"/>
                <w:bCs/>
              </w:rPr>
            </w:pPr>
          </w:p>
        </w:tc>
        <w:tc>
          <w:tcPr>
            <w:tcW w:w="2835" w:type="dxa"/>
            <w:shd w:val="clear" w:color="auto" w:fill="auto"/>
          </w:tcPr>
          <w:p w:rsidR="00D649C8" w:rsidRPr="00EE23E8" w:rsidRDefault="00D649C8" w:rsidP="00D50631">
            <w:pPr>
              <w:jc w:val="center"/>
              <w:rPr>
                <w:rFonts w:eastAsia="標楷體"/>
                <w:bCs/>
              </w:rPr>
            </w:pPr>
          </w:p>
        </w:tc>
      </w:tr>
      <w:tr w:rsidR="00D649C8" w:rsidRPr="00EE23E8" w:rsidTr="001A0384">
        <w:trPr>
          <w:trHeight w:val="371"/>
        </w:trPr>
        <w:tc>
          <w:tcPr>
            <w:tcW w:w="406" w:type="dxa"/>
            <w:shd w:val="clear" w:color="auto" w:fill="auto"/>
            <w:vAlign w:val="center"/>
          </w:tcPr>
          <w:p w:rsidR="00D649C8" w:rsidRPr="00EE23E8" w:rsidRDefault="00D649C8" w:rsidP="00B35618">
            <w:pPr>
              <w:jc w:val="center"/>
              <w:rPr>
                <w:rFonts w:eastAsia="標楷體"/>
                <w:bCs/>
              </w:rPr>
            </w:pPr>
            <w:r w:rsidRPr="00EE23E8">
              <w:rPr>
                <w:rFonts w:eastAsia="標楷體"/>
                <w:bCs/>
              </w:rPr>
              <w:t>4</w:t>
            </w:r>
          </w:p>
        </w:tc>
        <w:tc>
          <w:tcPr>
            <w:tcW w:w="3388" w:type="dxa"/>
            <w:shd w:val="clear" w:color="auto" w:fill="auto"/>
            <w:vAlign w:val="center"/>
          </w:tcPr>
          <w:p w:rsidR="00D649C8" w:rsidRPr="00EE23E8" w:rsidRDefault="00D649C8" w:rsidP="001A0384">
            <w:pPr>
              <w:jc w:val="both"/>
              <w:rPr>
                <w:rFonts w:eastAsia="標楷體"/>
                <w:bCs/>
              </w:rPr>
            </w:pPr>
            <w:r w:rsidRPr="00EE23E8">
              <w:rPr>
                <w:rFonts w:eastAsia="標楷體"/>
                <w:bCs/>
              </w:rPr>
              <w:t>模型更新</w:t>
            </w:r>
          </w:p>
        </w:tc>
        <w:tc>
          <w:tcPr>
            <w:tcW w:w="2779" w:type="dxa"/>
            <w:shd w:val="clear" w:color="auto" w:fill="auto"/>
          </w:tcPr>
          <w:p w:rsidR="00D649C8" w:rsidRPr="00EE23E8" w:rsidRDefault="00D649C8" w:rsidP="00D50631">
            <w:pPr>
              <w:jc w:val="center"/>
              <w:rPr>
                <w:rFonts w:eastAsia="標楷體"/>
                <w:bCs/>
              </w:rPr>
            </w:pPr>
          </w:p>
        </w:tc>
        <w:tc>
          <w:tcPr>
            <w:tcW w:w="2835" w:type="dxa"/>
            <w:shd w:val="clear" w:color="auto" w:fill="auto"/>
          </w:tcPr>
          <w:p w:rsidR="00D649C8" w:rsidRPr="00EE23E8" w:rsidRDefault="00D649C8" w:rsidP="00D50631">
            <w:pPr>
              <w:jc w:val="center"/>
              <w:rPr>
                <w:rFonts w:eastAsia="標楷體"/>
                <w:bCs/>
              </w:rPr>
            </w:pPr>
          </w:p>
        </w:tc>
      </w:tr>
      <w:tr w:rsidR="00D649C8" w:rsidRPr="00EE23E8" w:rsidTr="001A0384">
        <w:trPr>
          <w:trHeight w:val="351"/>
        </w:trPr>
        <w:tc>
          <w:tcPr>
            <w:tcW w:w="406" w:type="dxa"/>
            <w:shd w:val="clear" w:color="auto" w:fill="auto"/>
            <w:vAlign w:val="center"/>
          </w:tcPr>
          <w:p w:rsidR="00D649C8" w:rsidRPr="00EE23E8" w:rsidRDefault="00D649C8" w:rsidP="00B35618">
            <w:pPr>
              <w:jc w:val="center"/>
              <w:rPr>
                <w:rFonts w:eastAsia="標楷體"/>
                <w:bCs/>
              </w:rPr>
            </w:pPr>
            <w:r w:rsidRPr="00EE23E8">
              <w:rPr>
                <w:rFonts w:eastAsia="標楷體"/>
                <w:bCs/>
              </w:rPr>
              <w:t>5</w:t>
            </w:r>
          </w:p>
        </w:tc>
        <w:tc>
          <w:tcPr>
            <w:tcW w:w="3388" w:type="dxa"/>
            <w:shd w:val="clear" w:color="auto" w:fill="auto"/>
            <w:vAlign w:val="center"/>
          </w:tcPr>
          <w:p w:rsidR="00D649C8" w:rsidRPr="00EE23E8" w:rsidRDefault="00D649C8" w:rsidP="001A0384">
            <w:pPr>
              <w:jc w:val="both"/>
              <w:rPr>
                <w:rFonts w:eastAsia="標楷體"/>
                <w:bCs/>
              </w:rPr>
            </w:pPr>
            <w:r w:rsidRPr="00EE23E8">
              <w:rPr>
                <w:rFonts w:eastAsia="標楷體"/>
                <w:bCs/>
              </w:rPr>
              <w:t>方法論與政策</w:t>
            </w:r>
          </w:p>
        </w:tc>
        <w:tc>
          <w:tcPr>
            <w:tcW w:w="2779" w:type="dxa"/>
            <w:shd w:val="clear" w:color="auto" w:fill="auto"/>
          </w:tcPr>
          <w:p w:rsidR="00D649C8" w:rsidRPr="00EE23E8" w:rsidRDefault="00D649C8" w:rsidP="00D50631">
            <w:pPr>
              <w:jc w:val="center"/>
              <w:rPr>
                <w:rFonts w:eastAsia="標楷體"/>
                <w:bCs/>
              </w:rPr>
            </w:pPr>
          </w:p>
        </w:tc>
        <w:tc>
          <w:tcPr>
            <w:tcW w:w="2835" w:type="dxa"/>
            <w:shd w:val="clear" w:color="auto" w:fill="auto"/>
          </w:tcPr>
          <w:p w:rsidR="00D649C8" w:rsidRPr="00EE23E8" w:rsidRDefault="00D649C8" w:rsidP="00D50631">
            <w:pPr>
              <w:jc w:val="center"/>
              <w:rPr>
                <w:rFonts w:eastAsia="標楷體"/>
                <w:bCs/>
              </w:rPr>
            </w:pPr>
          </w:p>
        </w:tc>
      </w:tr>
      <w:tr w:rsidR="00D649C8" w:rsidRPr="00EE23E8" w:rsidTr="001A0384">
        <w:trPr>
          <w:trHeight w:val="351"/>
        </w:trPr>
        <w:tc>
          <w:tcPr>
            <w:tcW w:w="406" w:type="dxa"/>
            <w:shd w:val="clear" w:color="auto" w:fill="auto"/>
            <w:vAlign w:val="center"/>
          </w:tcPr>
          <w:p w:rsidR="00D649C8" w:rsidRPr="00EE23E8" w:rsidRDefault="00D649C8" w:rsidP="00B35618">
            <w:pPr>
              <w:jc w:val="center"/>
              <w:rPr>
                <w:rFonts w:eastAsia="標楷體"/>
                <w:bCs/>
              </w:rPr>
            </w:pPr>
            <w:r w:rsidRPr="00EE23E8">
              <w:rPr>
                <w:rFonts w:eastAsia="標楷體"/>
                <w:bCs/>
              </w:rPr>
              <w:t>6</w:t>
            </w:r>
          </w:p>
        </w:tc>
        <w:tc>
          <w:tcPr>
            <w:tcW w:w="3388" w:type="dxa"/>
            <w:shd w:val="clear" w:color="auto" w:fill="auto"/>
            <w:vAlign w:val="center"/>
          </w:tcPr>
          <w:p w:rsidR="00D649C8" w:rsidRPr="00EE23E8" w:rsidRDefault="00D649C8" w:rsidP="001A0384">
            <w:pPr>
              <w:jc w:val="both"/>
              <w:rPr>
                <w:rFonts w:eastAsia="標楷體"/>
                <w:bCs/>
              </w:rPr>
            </w:pPr>
            <w:r w:rsidRPr="00EE23E8">
              <w:rPr>
                <w:rFonts w:eastAsia="標楷體"/>
                <w:bCs/>
              </w:rPr>
              <w:t>取得與處分</w:t>
            </w:r>
          </w:p>
        </w:tc>
        <w:tc>
          <w:tcPr>
            <w:tcW w:w="2779" w:type="dxa"/>
            <w:shd w:val="clear" w:color="auto" w:fill="auto"/>
          </w:tcPr>
          <w:p w:rsidR="00D649C8" w:rsidRPr="00EE23E8" w:rsidRDefault="00D649C8" w:rsidP="00D50631">
            <w:pPr>
              <w:jc w:val="center"/>
              <w:rPr>
                <w:rFonts w:eastAsia="標楷體"/>
                <w:bCs/>
              </w:rPr>
            </w:pPr>
          </w:p>
        </w:tc>
        <w:tc>
          <w:tcPr>
            <w:tcW w:w="2835" w:type="dxa"/>
            <w:shd w:val="clear" w:color="auto" w:fill="auto"/>
          </w:tcPr>
          <w:p w:rsidR="00D649C8" w:rsidRPr="00EE23E8" w:rsidRDefault="00D649C8" w:rsidP="00D50631">
            <w:pPr>
              <w:jc w:val="center"/>
              <w:rPr>
                <w:rFonts w:eastAsia="標楷體"/>
                <w:bCs/>
              </w:rPr>
            </w:pPr>
          </w:p>
        </w:tc>
      </w:tr>
      <w:tr w:rsidR="00D649C8" w:rsidRPr="00EE23E8" w:rsidTr="001A0384">
        <w:trPr>
          <w:trHeight w:val="351"/>
        </w:trPr>
        <w:tc>
          <w:tcPr>
            <w:tcW w:w="406" w:type="dxa"/>
            <w:shd w:val="clear" w:color="auto" w:fill="auto"/>
            <w:vAlign w:val="center"/>
          </w:tcPr>
          <w:p w:rsidR="00D649C8" w:rsidRPr="00EE23E8" w:rsidRDefault="00D649C8" w:rsidP="00B35618">
            <w:pPr>
              <w:jc w:val="center"/>
              <w:rPr>
                <w:rFonts w:eastAsia="標楷體"/>
                <w:bCs/>
              </w:rPr>
            </w:pPr>
            <w:r w:rsidRPr="00EE23E8">
              <w:rPr>
                <w:rFonts w:eastAsia="標楷體"/>
                <w:bCs/>
              </w:rPr>
              <w:t>7</w:t>
            </w:r>
          </w:p>
        </w:tc>
        <w:tc>
          <w:tcPr>
            <w:tcW w:w="3388" w:type="dxa"/>
            <w:shd w:val="clear" w:color="auto" w:fill="auto"/>
            <w:vAlign w:val="center"/>
          </w:tcPr>
          <w:p w:rsidR="00D649C8" w:rsidRPr="00EE23E8" w:rsidRDefault="00D649C8" w:rsidP="001A0384">
            <w:pPr>
              <w:jc w:val="both"/>
              <w:rPr>
                <w:rFonts w:eastAsia="標楷體"/>
                <w:bCs/>
              </w:rPr>
            </w:pPr>
            <w:r w:rsidRPr="00EE23E8">
              <w:rPr>
                <w:rFonts w:eastAsia="標楷體"/>
                <w:bCs/>
              </w:rPr>
              <w:t>匯率變動</w:t>
            </w:r>
          </w:p>
        </w:tc>
        <w:tc>
          <w:tcPr>
            <w:tcW w:w="2779" w:type="dxa"/>
            <w:shd w:val="clear" w:color="auto" w:fill="auto"/>
          </w:tcPr>
          <w:p w:rsidR="00D649C8" w:rsidRPr="00EE23E8" w:rsidRDefault="00D649C8" w:rsidP="00D50631">
            <w:pPr>
              <w:jc w:val="center"/>
              <w:rPr>
                <w:rFonts w:eastAsia="標楷體"/>
                <w:bCs/>
              </w:rPr>
            </w:pPr>
          </w:p>
        </w:tc>
        <w:tc>
          <w:tcPr>
            <w:tcW w:w="2835" w:type="dxa"/>
            <w:shd w:val="clear" w:color="auto" w:fill="auto"/>
          </w:tcPr>
          <w:p w:rsidR="00D649C8" w:rsidRPr="00EE23E8" w:rsidRDefault="00D649C8" w:rsidP="00D50631">
            <w:pPr>
              <w:jc w:val="center"/>
              <w:rPr>
                <w:rFonts w:eastAsia="標楷體"/>
                <w:bCs/>
              </w:rPr>
            </w:pPr>
          </w:p>
        </w:tc>
      </w:tr>
      <w:tr w:rsidR="00D649C8" w:rsidRPr="00EE23E8" w:rsidTr="001A0384">
        <w:trPr>
          <w:trHeight w:val="371"/>
        </w:trPr>
        <w:tc>
          <w:tcPr>
            <w:tcW w:w="406" w:type="dxa"/>
            <w:shd w:val="clear" w:color="auto" w:fill="auto"/>
            <w:vAlign w:val="center"/>
          </w:tcPr>
          <w:p w:rsidR="00D649C8" w:rsidRPr="00EE23E8" w:rsidRDefault="00D649C8" w:rsidP="00B35618">
            <w:pPr>
              <w:jc w:val="center"/>
              <w:rPr>
                <w:rFonts w:eastAsia="標楷體"/>
                <w:bCs/>
              </w:rPr>
            </w:pPr>
            <w:r w:rsidRPr="00EE23E8">
              <w:rPr>
                <w:rFonts w:eastAsia="標楷體"/>
                <w:bCs/>
              </w:rPr>
              <w:t>8</w:t>
            </w:r>
          </w:p>
        </w:tc>
        <w:tc>
          <w:tcPr>
            <w:tcW w:w="3388" w:type="dxa"/>
            <w:shd w:val="clear" w:color="auto" w:fill="auto"/>
            <w:vAlign w:val="center"/>
          </w:tcPr>
          <w:p w:rsidR="00D649C8" w:rsidRPr="00EE23E8" w:rsidRDefault="00D649C8" w:rsidP="001A0384">
            <w:pPr>
              <w:jc w:val="both"/>
              <w:rPr>
                <w:rFonts w:eastAsia="標楷體"/>
                <w:bCs/>
              </w:rPr>
            </w:pPr>
            <w:r w:rsidRPr="00EE23E8">
              <w:rPr>
                <w:rFonts w:eastAsia="標楷體"/>
                <w:bCs/>
              </w:rPr>
              <w:t>其他</w:t>
            </w:r>
          </w:p>
        </w:tc>
        <w:tc>
          <w:tcPr>
            <w:tcW w:w="2779" w:type="dxa"/>
            <w:shd w:val="clear" w:color="auto" w:fill="auto"/>
          </w:tcPr>
          <w:p w:rsidR="00D649C8" w:rsidRPr="00EE23E8" w:rsidRDefault="00D649C8" w:rsidP="00D50631">
            <w:pPr>
              <w:jc w:val="center"/>
              <w:rPr>
                <w:rFonts w:eastAsia="標楷體"/>
                <w:bCs/>
              </w:rPr>
            </w:pPr>
          </w:p>
        </w:tc>
        <w:tc>
          <w:tcPr>
            <w:tcW w:w="2835" w:type="dxa"/>
            <w:shd w:val="clear" w:color="auto" w:fill="auto"/>
          </w:tcPr>
          <w:p w:rsidR="00D649C8" w:rsidRPr="00EE23E8" w:rsidRDefault="00D649C8" w:rsidP="00D50631">
            <w:pPr>
              <w:jc w:val="center"/>
              <w:rPr>
                <w:rFonts w:eastAsia="標楷體"/>
                <w:bCs/>
              </w:rPr>
            </w:pPr>
          </w:p>
        </w:tc>
      </w:tr>
      <w:tr w:rsidR="00D649C8" w:rsidRPr="00EE23E8" w:rsidTr="001A0384">
        <w:trPr>
          <w:trHeight w:val="351"/>
        </w:trPr>
        <w:tc>
          <w:tcPr>
            <w:tcW w:w="406" w:type="dxa"/>
            <w:shd w:val="clear" w:color="auto" w:fill="auto"/>
            <w:vAlign w:val="center"/>
          </w:tcPr>
          <w:p w:rsidR="00D649C8" w:rsidRPr="00EE23E8" w:rsidRDefault="00D649C8" w:rsidP="00B35618">
            <w:pPr>
              <w:jc w:val="center"/>
              <w:rPr>
                <w:rFonts w:eastAsia="標楷體"/>
                <w:bCs/>
              </w:rPr>
            </w:pPr>
            <w:r w:rsidRPr="00EE23E8">
              <w:rPr>
                <w:rFonts w:eastAsia="標楷體"/>
                <w:bCs/>
              </w:rPr>
              <w:t>9</w:t>
            </w:r>
          </w:p>
        </w:tc>
        <w:tc>
          <w:tcPr>
            <w:tcW w:w="3388" w:type="dxa"/>
            <w:shd w:val="clear" w:color="auto" w:fill="auto"/>
            <w:vAlign w:val="center"/>
          </w:tcPr>
          <w:p w:rsidR="00D649C8" w:rsidRPr="00EE23E8" w:rsidRDefault="00D649C8" w:rsidP="001A0384">
            <w:pPr>
              <w:jc w:val="both"/>
              <w:rPr>
                <w:rFonts w:eastAsia="標楷體"/>
                <w:bCs/>
              </w:rPr>
            </w:pPr>
            <w:r w:rsidRPr="00EE23E8">
              <w:rPr>
                <w:rFonts w:eastAsia="標楷體"/>
                <w:bCs/>
              </w:rPr>
              <w:t>期末報表日之風險性資產</w:t>
            </w:r>
          </w:p>
        </w:tc>
        <w:tc>
          <w:tcPr>
            <w:tcW w:w="2779" w:type="dxa"/>
            <w:shd w:val="clear" w:color="auto" w:fill="auto"/>
          </w:tcPr>
          <w:p w:rsidR="00D649C8" w:rsidRPr="00EE23E8" w:rsidRDefault="00D649C8" w:rsidP="00D50631">
            <w:pPr>
              <w:jc w:val="center"/>
              <w:rPr>
                <w:rFonts w:eastAsia="標楷體"/>
                <w:bCs/>
              </w:rPr>
            </w:pPr>
          </w:p>
        </w:tc>
        <w:tc>
          <w:tcPr>
            <w:tcW w:w="2835" w:type="dxa"/>
            <w:shd w:val="clear" w:color="auto" w:fill="auto"/>
          </w:tcPr>
          <w:p w:rsidR="00D649C8" w:rsidRPr="00EE23E8" w:rsidRDefault="00D649C8" w:rsidP="00D50631">
            <w:pPr>
              <w:jc w:val="center"/>
              <w:rPr>
                <w:rFonts w:eastAsia="標楷體"/>
                <w:bCs/>
              </w:rPr>
            </w:pPr>
          </w:p>
        </w:tc>
      </w:tr>
      <w:tr w:rsidR="00D649C8" w:rsidRPr="00EE23E8" w:rsidTr="00B35618">
        <w:trPr>
          <w:trHeight w:val="688"/>
        </w:trPr>
        <w:tc>
          <w:tcPr>
            <w:tcW w:w="9408" w:type="dxa"/>
            <w:gridSpan w:val="4"/>
            <w:shd w:val="clear" w:color="auto" w:fill="auto"/>
          </w:tcPr>
          <w:p w:rsidR="00D649C8" w:rsidRPr="00EE23E8" w:rsidRDefault="00D649C8" w:rsidP="00D649C8">
            <w:pPr>
              <w:rPr>
                <w:rFonts w:eastAsia="標楷體"/>
                <w:bCs/>
              </w:rPr>
            </w:pPr>
            <w:r w:rsidRPr="00EE23E8">
              <w:rPr>
                <w:rFonts w:eastAsia="標楷體"/>
                <w:bCs/>
              </w:rPr>
              <w:t>重大變動原因及說明：</w:t>
            </w:r>
          </w:p>
        </w:tc>
      </w:tr>
    </w:tbl>
    <w:p w:rsidR="00B35618" w:rsidRPr="00EE23E8" w:rsidRDefault="00B35618" w:rsidP="00B35618">
      <w:pPr>
        <w:spacing w:line="240" w:lineRule="atLeast"/>
        <w:rPr>
          <w:rFonts w:eastAsia="標楷體"/>
          <w:b/>
          <w:kern w:val="0"/>
        </w:rPr>
      </w:pPr>
    </w:p>
    <w:p w:rsidR="005D4660" w:rsidRPr="00EE23E8" w:rsidRDefault="005D4660" w:rsidP="00B35618">
      <w:pPr>
        <w:spacing w:line="240" w:lineRule="atLeast"/>
        <w:rPr>
          <w:rFonts w:eastAsia="標楷體"/>
          <w:b/>
          <w:kern w:val="0"/>
        </w:rPr>
      </w:pPr>
      <w:r w:rsidRPr="00EE23E8">
        <w:rPr>
          <w:rFonts w:eastAsia="標楷體"/>
          <w:b/>
          <w:kern w:val="0"/>
        </w:rPr>
        <w:t>填表說明：</w:t>
      </w:r>
    </w:p>
    <w:p w:rsidR="005D4660" w:rsidRPr="00EE23E8" w:rsidRDefault="005D4660" w:rsidP="00482E54">
      <w:pPr>
        <w:numPr>
          <w:ilvl w:val="0"/>
          <w:numId w:val="45"/>
        </w:numPr>
        <w:spacing w:line="240" w:lineRule="atLeast"/>
        <w:ind w:leftChars="150" w:left="720" w:hangingChars="150"/>
        <w:jc w:val="both"/>
        <w:rPr>
          <w:rFonts w:eastAsia="標楷體"/>
        </w:rPr>
      </w:pPr>
      <w:r w:rsidRPr="00EE23E8">
        <w:rPr>
          <w:rFonts w:eastAsia="標楷體"/>
        </w:rPr>
        <w:t>本表更新頻率：半年</w:t>
      </w:r>
      <w:r w:rsidRPr="00EE23E8">
        <w:rPr>
          <w:rFonts w:eastAsia="標楷體"/>
        </w:rPr>
        <w:t>(</w:t>
      </w:r>
      <w:r w:rsidRPr="00EE23E8">
        <w:rPr>
          <w:rFonts w:eastAsia="標楷體"/>
        </w:rPr>
        <w:t>每半年揭露近兩季資料</w:t>
      </w:r>
      <w:r w:rsidR="0034436A" w:rsidRPr="00EE23E8">
        <w:rPr>
          <w:rFonts w:eastAsia="標楷體"/>
        </w:rPr>
        <w:t>，第一季與第三季資料得免經會計師複核</w:t>
      </w:r>
      <w:r w:rsidRPr="00EE23E8">
        <w:rPr>
          <w:rFonts w:eastAsia="標楷體"/>
        </w:rPr>
        <w:t>)</w:t>
      </w:r>
      <w:r w:rsidRPr="00EE23E8">
        <w:rPr>
          <w:rFonts w:eastAsia="標楷體"/>
        </w:rPr>
        <w:t>。</w:t>
      </w:r>
    </w:p>
    <w:p w:rsidR="00B35618" w:rsidRPr="00EE23E8" w:rsidRDefault="00B35618" w:rsidP="00482E54">
      <w:pPr>
        <w:numPr>
          <w:ilvl w:val="0"/>
          <w:numId w:val="45"/>
        </w:numPr>
        <w:spacing w:line="240" w:lineRule="atLeast"/>
        <w:ind w:leftChars="150" w:left="720" w:hangingChars="150"/>
        <w:jc w:val="both"/>
        <w:rPr>
          <w:rFonts w:eastAsia="標楷體"/>
        </w:rPr>
      </w:pPr>
      <w:r w:rsidRPr="00EE23E8">
        <w:rPr>
          <w:rFonts w:eastAsia="標楷體"/>
        </w:rPr>
        <w:t>本表採個體基礎填報。</w:t>
      </w:r>
    </w:p>
    <w:p w:rsidR="00B35618" w:rsidRPr="00EE23E8" w:rsidRDefault="00B35618" w:rsidP="00482E54">
      <w:pPr>
        <w:numPr>
          <w:ilvl w:val="0"/>
          <w:numId w:val="45"/>
        </w:numPr>
        <w:spacing w:line="240" w:lineRule="atLeast"/>
        <w:ind w:leftChars="150" w:left="720" w:hangingChars="150"/>
        <w:jc w:val="both"/>
        <w:rPr>
          <w:rFonts w:eastAsia="標楷體"/>
        </w:rPr>
      </w:pPr>
      <w:r w:rsidRPr="00EE23E8">
        <w:rPr>
          <w:rFonts w:eastAsia="標楷體"/>
        </w:rPr>
        <w:t>資產規模：因銀行之帳面規模與組成的變動</w:t>
      </w:r>
      <w:r w:rsidRPr="00EE23E8">
        <w:rPr>
          <w:rFonts w:eastAsia="標楷體"/>
        </w:rPr>
        <w:t>(</w:t>
      </w:r>
      <w:r w:rsidRPr="00EE23E8">
        <w:rPr>
          <w:rFonts w:eastAsia="標楷體"/>
        </w:rPr>
        <w:t>包含新業務之開始與到期的貸款</w:t>
      </w:r>
      <w:r w:rsidRPr="00EE23E8">
        <w:rPr>
          <w:rFonts w:eastAsia="標楷體"/>
        </w:rPr>
        <w:t>)</w:t>
      </w:r>
      <w:r w:rsidRPr="00EE23E8">
        <w:rPr>
          <w:rFonts w:eastAsia="標楷體"/>
        </w:rPr>
        <w:t>，但排除因為取得或處分事業體所造成帳面規模的變動。</w:t>
      </w:r>
    </w:p>
    <w:p w:rsidR="00B35618" w:rsidRPr="00EE23E8" w:rsidRDefault="00B35618" w:rsidP="00482E54">
      <w:pPr>
        <w:numPr>
          <w:ilvl w:val="0"/>
          <w:numId w:val="45"/>
        </w:numPr>
        <w:spacing w:line="240" w:lineRule="atLeast"/>
        <w:ind w:leftChars="150" w:left="720" w:hangingChars="150"/>
        <w:jc w:val="both"/>
        <w:rPr>
          <w:rFonts w:eastAsia="標楷體"/>
        </w:rPr>
      </w:pPr>
      <w:r w:rsidRPr="00EE23E8">
        <w:rPr>
          <w:rFonts w:eastAsia="標楷體"/>
        </w:rPr>
        <w:t>資產品質：評估因借款人之風險變動</w:t>
      </w:r>
      <w:r w:rsidRPr="00EE23E8">
        <w:rPr>
          <w:rFonts w:eastAsia="標楷體"/>
        </w:rPr>
        <w:t>(</w:t>
      </w:r>
      <w:r w:rsidRPr="00EE23E8">
        <w:rPr>
          <w:rFonts w:eastAsia="標楷體"/>
        </w:rPr>
        <w:t>如信用評等變動或類似影響</w:t>
      </w:r>
      <w:r w:rsidRPr="00EE23E8">
        <w:rPr>
          <w:rFonts w:eastAsia="標楷體"/>
        </w:rPr>
        <w:t>)</w:t>
      </w:r>
      <w:r w:rsidRPr="00EE23E8">
        <w:rPr>
          <w:rFonts w:eastAsia="標楷體"/>
        </w:rPr>
        <w:t>造成銀行資產品質之變動。</w:t>
      </w:r>
    </w:p>
    <w:p w:rsidR="00B35618" w:rsidRPr="00EE23E8" w:rsidRDefault="00B35618" w:rsidP="00482E54">
      <w:pPr>
        <w:numPr>
          <w:ilvl w:val="0"/>
          <w:numId w:val="45"/>
        </w:numPr>
        <w:spacing w:line="240" w:lineRule="atLeast"/>
        <w:ind w:leftChars="150" w:left="720" w:hangingChars="150"/>
        <w:jc w:val="both"/>
        <w:rPr>
          <w:rFonts w:eastAsia="標楷體"/>
        </w:rPr>
      </w:pPr>
      <w:r w:rsidRPr="00EE23E8">
        <w:rPr>
          <w:rFonts w:eastAsia="標楷體"/>
        </w:rPr>
        <w:t>模型更新：因模型導入、模型範圍變更或任何為改善模型缺點之調整所造成的變動。</w:t>
      </w:r>
    </w:p>
    <w:p w:rsidR="00B35618" w:rsidRPr="00EE23E8" w:rsidRDefault="00B35618" w:rsidP="00482E54">
      <w:pPr>
        <w:numPr>
          <w:ilvl w:val="0"/>
          <w:numId w:val="45"/>
        </w:numPr>
        <w:spacing w:line="240" w:lineRule="atLeast"/>
        <w:ind w:leftChars="150" w:left="720" w:hangingChars="150"/>
        <w:jc w:val="both"/>
        <w:rPr>
          <w:rFonts w:eastAsia="標楷體"/>
        </w:rPr>
      </w:pPr>
      <w:r w:rsidRPr="00EE23E8">
        <w:rPr>
          <w:rFonts w:eastAsia="標楷體"/>
        </w:rPr>
        <w:t>方法論與政策：因為法定政策之改變導致計算方法論的改變而引起之變化，包含現行法規的新修訂與新法規之實施。</w:t>
      </w:r>
    </w:p>
    <w:p w:rsidR="00B35618" w:rsidRPr="00EE23E8" w:rsidRDefault="00B35618" w:rsidP="00482E54">
      <w:pPr>
        <w:numPr>
          <w:ilvl w:val="0"/>
          <w:numId w:val="45"/>
        </w:numPr>
        <w:spacing w:line="240" w:lineRule="atLeast"/>
        <w:ind w:leftChars="150" w:left="720" w:hangingChars="150"/>
        <w:jc w:val="both"/>
        <w:rPr>
          <w:rFonts w:eastAsia="標楷體"/>
        </w:rPr>
      </w:pPr>
      <w:r w:rsidRPr="00EE23E8">
        <w:rPr>
          <w:rFonts w:eastAsia="標楷體"/>
        </w:rPr>
        <w:t>取得與處分：因為取得或處分事業體所造成帳面規模的變動。</w:t>
      </w:r>
    </w:p>
    <w:p w:rsidR="00B35618" w:rsidRPr="00EE23E8" w:rsidRDefault="00B35618" w:rsidP="00482E54">
      <w:pPr>
        <w:numPr>
          <w:ilvl w:val="0"/>
          <w:numId w:val="45"/>
        </w:numPr>
        <w:spacing w:line="240" w:lineRule="atLeast"/>
        <w:ind w:leftChars="150" w:left="720" w:hangingChars="150"/>
        <w:jc w:val="both"/>
        <w:rPr>
          <w:rFonts w:eastAsia="標楷體"/>
        </w:rPr>
      </w:pPr>
      <w:r w:rsidRPr="00EE23E8">
        <w:rPr>
          <w:rFonts w:eastAsia="標楷體"/>
        </w:rPr>
        <w:t>匯率變動：市場波動</w:t>
      </w:r>
      <w:r w:rsidRPr="00EE23E8">
        <w:rPr>
          <w:rFonts w:eastAsia="標楷體"/>
        </w:rPr>
        <w:t>(</w:t>
      </w:r>
      <w:r w:rsidRPr="00EE23E8">
        <w:rPr>
          <w:rFonts w:eastAsia="標楷體"/>
        </w:rPr>
        <w:t>例如匯率波動</w:t>
      </w:r>
      <w:r w:rsidRPr="00EE23E8">
        <w:rPr>
          <w:rFonts w:eastAsia="標楷體"/>
        </w:rPr>
        <w:t>)</w:t>
      </w:r>
      <w:r w:rsidRPr="00EE23E8">
        <w:rPr>
          <w:rFonts w:eastAsia="標楷體"/>
        </w:rPr>
        <w:t>所引起之變動。</w:t>
      </w:r>
    </w:p>
    <w:p w:rsidR="00B35618" w:rsidRPr="00EE23E8" w:rsidRDefault="00B35618" w:rsidP="00482E54">
      <w:pPr>
        <w:numPr>
          <w:ilvl w:val="0"/>
          <w:numId w:val="45"/>
        </w:numPr>
        <w:spacing w:line="240" w:lineRule="atLeast"/>
        <w:ind w:leftChars="150" w:left="720" w:hangingChars="150"/>
        <w:jc w:val="both"/>
        <w:rPr>
          <w:rFonts w:eastAsia="標楷體"/>
        </w:rPr>
      </w:pPr>
      <w:r w:rsidRPr="00EE23E8">
        <w:rPr>
          <w:rFonts w:eastAsia="標楷體"/>
        </w:rPr>
        <w:t>其他：無法歸於任何其他種類之變動，惟銀行應該在第七列和第八列中間增加額外列，以揭露其他造成報表期間風險性資產變動的實質重大原因。</w:t>
      </w:r>
    </w:p>
    <w:p w:rsidR="00B35618" w:rsidRPr="00EE23E8" w:rsidRDefault="00B35618" w:rsidP="00482E54">
      <w:pPr>
        <w:numPr>
          <w:ilvl w:val="0"/>
          <w:numId w:val="45"/>
        </w:numPr>
        <w:spacing w:line="240" w:lineRule="atLeast"/>
        <w:ind w:leftChars="150" w:left="720" w:hangingChars="150"/>
        <w:jc w:val="both"/>
        <w:rPr>
          <w:rFonts w:eastAsia="標楷體"/>
        </w:rPr>
      </w:pPr>
      <w:r w:rsidRPr="00EE23E8">
        <w:rPr>
          <w:rFonts w:eastAsia="標楷體"/>
        </w:rPr>
        <w:t>若變動理由同時包括兩種以上項目，可歸類為影響項目較大的選項。</w:t>
      </w:r>
    </w:p>
    <w:p w:rsidR="00CC1508" w:rsidRPr="00EE23E8" w:rsidRDefault="00CC1508" w:rsidP="00B35618">
      <w:pPr>
        <w:spacing w:line="240" w:lineRule="atLeast"/>
        <w:ind w:left="180" w:hangingChars="75" w:hanging="180"/>
        <w:rPr>
          <w:rFonts w:ascii="Arial" w:eastAsia="標楷體" w:hAnsi="Arial" w:cs="Arial"/>
        </w:rPr>
      </w:pPr>
    </w:p>
    <w:p w:rsidR="005A00CB" w:rsidRPr="00EE23E8" w:rsidRDefault="0034436A" w:rsidP="00B35618">
      <w:pPr>
        <w:widowControl/>
        <w:spacing w:line="240" w:lineRule="atLeast"/>
        <w:rPr>
          <w:rFonts w:eastAsia="標楷體"/>
          <w:sz w:val="32"/>
          <w:szCs w:val="32"/>
        </w:rPr>
      </w:pPr>
      <w:r w:rsidRPr="00EE23E8">
        <w:rPr>
          <w:rFonts w:ascii="Arial" w:eastAsia="標楷體" w:hAnsi="Arial" w:cs="Arial"/>
          <w:sz w:val="32"/>
          <w:szCs w:val="32"/>
        </w:rPr>
        <w:br w:type="page"/>
      </w:r>
      <w:r w:rsidR="00CE2138" w:rsidRPr="00EE23E8">
        <w:rPr>
          <w:rFonts w:eastAsia="標楷體"/>
          <w:b/>
          <w:sz w:val="32"/>
          <w:szCs w:val="32"/>
        </w:rPr>
        <w:lastRenderedPageBreak/>
        <w:t>【附表二十</w:t>
      </w:r>
      <w:r w:rsidR="006153A5" w:rsidRPr="00EE23E8">
        <w:rPr>
          <w:rFonts w:eastAsia="標楷體" w:hint="eastAsia"/>
          <w:b/>
          <w:sz w:val="32"/>
          <w:szCs w:val="32"/>
        </w:rPr>
        <w:t>五</w:t>
      </w:r>
      <w:r w:rsidR="005A00CB" w:rsidRPr="00EE23E8">
        <w:rPr>
          <w:rFonts w:eastAsia="標楷體"/>
          <w:b/>
          <w:sz w:val="32"/>
          <w:szCs w:val="32"/>
        </w:rPr>
        <w:t>】</w:t>
      </w:r>
    </w:p>
    <w:p w:rsidR="00ED470E" w:rsidRPr="00EE23E8" w:rsidRDefault="00DA477D" w:rsidP="00ED470E">
      <w:pPr>
        <w:jc w:val="center"/>
        <w:rPr>
          <w:rFonts w:eastAsia="標楷體"/>
          <w:b/>
          <w:bCs/>
          <w:sz w:val="32"/>
          <w:szCs w:val="32"/>
        </w:rPr>
      </w:pPr>
      <w:r w:rsidRPr="00EE23E8">
        <w:rPr>
          <w:rFonts w:eastAsia="標楷體"/>
          <w:b/>
          <w:bCs/>
          <w:sz w:val="32"/>
          <w:szCs w:val="32"/>
        </w:rPr>
        <w:t>各暴險類型</w:t>
      </w:r>
      <w:r w:rsidR="005A00CB" w:rsidRPr="00EE23E8">
        <w:rPr>
          <w:rFonts w:eastAsia="標楷體"/>
          <w:b/>
          <w:bCs/>
          <w:sz w:val="32"/>
          <w:szCs w:val="32"/>
        </w:rPr>
        <w:t>違約機率之回顧測試</w:t>
      </w:r>
      <w:r w:rsidR="00F3145A" w:rsidRPr="00EE23E8">
        <w:rPr>
          <w:rFonts w:hint="eastAsia"/>
          <w:b/>
        </w:rPr>
        <w:t>─</w:t>
      </w:r>
      <w:r w:rsidR="00F3145A" w:rsidRPr="00EE23E8">
        <w:rPr>
          <w:rFonts w:eastAsia="標楷體"/>
          <w:b/>
          <w:bCs/>
          <w:sz w:val="32"/>
          <w:szCs w:val="32"/>
        </w:rPr>
        <w:t>內部評等法</w:t>
      </w:r>
      <w:r w:rsidR="00ED470E" w:rsidRPr="00EE23E8">
        <w:rPr>
          <w:rFonts w:eastAsia="標楷體" w:hint="eastAsia"/>
          <w:b/>
          <w:bCs/>
          <w:sz w:val="32"/>
          <w:szCs w:val="32"/>
        </w:rPr>
        <w:t>-</w:t>
      </w:r>
      <w:r w:rsidR="00ED470E" w:rsidRPr="00EE23E8">
        <w:rPr>
          <w:rFonts w:eastAsia="標楷體" w:hint="eastAsia"/>
          <w:b/>
          <w:bCs/>
          <w:sz w:val="32"/>
          <w:szCs w:val="32"/>
        </w:rPr>
        <w:t>不適用</w:t>
      </w:r>
    </w:p>
    <w:p w:rsidR="00251C61" w:rsidRPr="00EE23E8" w:rsidRDefault="00ED470E" w:rsidP="009A1E6E">
      <w:pPr>
        <w:jc w:val="right"/>
        <w:rPr>
          <w:rFonts w:eastAsia="標楷體"/>
          <w:b/>
          <w:bCs/>
        </w:rPr>
      </w:pPr>
      <w:r w:rsidRPr="00EE23E8">
        <w:rPr>
          <w:rFonts w:eastAsia="標楷體" w:hint="eastAsia"/>
          <w:bCs/>
          <w:sz w:val="32"/>
          <w:szCs w:val="32"/>
        </w:rPr>
        <w:t>106</w:t>
      </w:r>
      <w:r w:rsidR="005A00CB" w:rsidRPr="00EE23E8">
        <w:rPr>
          <w:rFonts w:eastAsia="標楷體"/>
          <w:bCs/>
          <w:sz w:val="32"/>
          <w:szCs w:val="32"/>
        </w:rPr>
        <w:t>年</w:t>
      </w:r>
      <w:r w:rsidRPr="00EE23E8">
        <w:rPr>
          <w:rFonts w:eastAsia="標楷體" w:hint="eastAsia"/>
          <w:bCs/>
          <w:sz w:val="32"/>
          <w:szCs w:val="32"/>
        </w:rPr>
        <w:t>12</w:t>
      </w:r>
      <w:r w:rsidR="005A00CB" w:rsidRPr="00EE23E8">
        <w:rPr>
          <w:rFonts w:eastAsia="標楷體"/>
          <w:bCs/>
          <w:sz w:val="32"/>
          <w:szCs w:val="32"/>
        </w:rPr>
        <w:t>月</w:t>
      </w:r>
      <w:r w:rsidRPr="00EE23E8">
        <w:rPr>
          <w:rFonts w:eastAsia="標楷體" w:hint="eastAsia"/>
          <w:bCs/>
          <w:sz w:val="32"/>
          <w:szCs w:val="32"/>
        </w:rPr>
        <w:t>31</w:t>
      </w:r>
      <w:r w:rsidR="005A00CB" w:rsidRPr="00EE23E8">
        <w:rPr>
          <w:rFonts w:eastAsia="標楷體"/>
          <w:bCs/>
          <w:sz w:val="32"/>
          <w:szCs w:val="32"/>
        </w:rPr>
        <w:t>日</w:t>
      </w:r>
      <w:r w:rsidR="009A1E6E" w:rsidRPr="00EE23E8">
        <w:rPr>
          <w:rFonts w:eastAsia="標楷體" w:hint="eastAsia"/>
          <w:bCs/>
          <w:sz w:val="32"/>
          <w:szCs w:val="32"/>
        </w:rPr>
        <w:t xml:space="preserve">　　　　　　</w:t>
      </w:r>
      <w:r w:rsidR="00117055" w:rsidRPr="00EE23E8">
        <w:rPr>
          <w:rFonts w:eastAsia="標楷體" w:hint="eastAsia"/>
          <w:bCs/>
          <w:szCs w:val="32"/>
        </w:rPr>
        <w:t>（</w:t>
      </w:r>
      <w:r w:rsidR="009A1E6E" w:rsidRPr="00EE23E8">
        <w:rPr>
          <w:rFonts w:eastAsia="標楷體"/>
          <w:bCs/>
        </w:rPr>
        <w:t>單位</w:t>
      </w:r>
      <w:r w:rsidR="009A1E6E" w:rsidRPr="00EE23E8">
        <w:rPr>
          <w:rFonts w:eastAsia="標楷體" w:hint="eastAsia"/>
          <w:bCs/>
        </w:rPr>
        <w:t>：</w:t>
      </w:r>
      <w:r w:rsidR="009A1E6E" w:rsidRPr="00EE23E8">
        <w:rPr>
          <w:rFonts w:eastAsia="標楷體"/>
          <w:bCs/>
        </w:rPr>
        <w:t>%</w:t>
      </w:r>
      <w:r w:rsidR="009A1E6E" w:rsidRPr="00EE23E8">
        <w:rPr>
          <w:rFonts w:eastAsia="標楷體" w:hint="eastAsia"/>
          <w:bCs/>
        </w:rPr>
        <w:t>；</w:t>
      </w:r>
      <w:r w:rsidR="009A1E6E" w:rsidRPr="00EE23E8">
        <w:rPr>
          <w:rFonts w:eastAsia="標楷體"/>
          <w:bCs/>
        </w:rPr>
        <w:t>人</w:t>
      </w:r>
      <w:r w:rsidR="00117055" w:rsidRPr="00EE23E8">
        <w:rPr>
          <w:rFonts w:eastAsia="標楷體" w:hint="eastAsia"/>
          <w:bCs/>
        </w:rPr>
        <w:t>）</w:t>
      </w:r>
    </w:p>
    <w:tbl>
      <w:tblPr>
        <w:tblW w:w="10209"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993"/>
        <w:gridCol w:w="992"/>
        <w:gridCol w:w="728"/>
        <w:gridCol w:w="1275"/>
        <w:gridCol w:w="851"/>
        <w:gridCol w:w="850"/>
        <w:gridCol w:w="1217"/>
        <w:gridCol w:w="1276"/>
        <w:gridCol w:w="1053"/>
      </w:tblGrid>
      <w:tr w:rsidR="009E0A37" w:rsidRPr="00EE23E8" w:rsidTr="00087571">
        <w:trPr>
          <w:trHeight w:val="528"/>
          <w:jc w:val="center"/>
        </w:trPr>
        <w:tc>
          <w:tcPr>
            <w:tcW w:w="974" w:type="dxa"/>
            <w:vMerge w:val="restart"/>
            <w:shd w:val="clear" w:color="auto" w:fill="auto"/>
            <w:vAlign w:val="center"/>
          </w:tcPr>
          <w:p w:rsidR="00AC556F" w:rsidRPr="00EE23E8" w:rsidRDefault="00CB1753" w:rsidP="00087571">
            <w:pPr>
              <w:spacing w:line="240" w:lineRule="atLeast"/>
              <w:jc w:val="both"/>
              <w:rPr>
                <w:rFonts w:eastAsia="標楷體"/>
              </w:rPr>
            </w:pPr>
            <w:r w:rsidRPr="00EE23E8">
              <w:rPr>
                <w:rFonts w:eastAsia="標楷體"/>
              </w:rPr>
              <w:t>暴險類型</w:t>
            </w:r>
            <w:r w:rsidR="00AC556F" w:rsidRPr="00EE23E8">
              <w:rPr>
                <w:rFonts w:eastAsia="標楷體"/>
              </w:rPr>
              <w:t>X</w:t>
            </w:r>
          </w:p>
        </w:tc>
        <w:tc>
          <w:tcPr>
            <w:tcW w:w="993" w:type="dxa"/>
            <w:vMerge w:val="restart"/>
            <w:shd w:val="clear" w:color="auto" w:fill="auto"/>
            <w:vAlign w:val="center"/>
          </w:tcPr>
          <w:p w:rsidR="00AC556F" w:rsidRPr="00EE23E8" w:rsidRDefault="00AC556F" w:rsidP="00087571">
            <w:pPr>
              <w:spacing w:line="240" w:lineRule="atLeast"/>
              <w:jc w:val="both"/>
              <w:rPr>
                <w:rFonts w:eastAsia="標楷體"/>
              </w:rPr>
            </w:pPr>
            <w:r w:rsidRPr="00EE23E8">
              <w:rPr>
                <w:rFonts w:eastAsia="標楷體"/>
              </w:rPr>
              <w:t>違約機率範圍</w:t>
            </w:r>
          </w:p>
        </w:tc>
        <w:tc>
          <w:tcPr>
            <w:tcW w:w="992" w:type="dxa"/>
            <w:vMerge w:val="restart"/>
            <w:shd w:val="clear" w:color="auto" w:fill="auto"/>
            <w:vAlign w:val="center"/>
          </w:tcPr>
          <w:p w:rsidR="00AC556F" w:rsidRPr="00EE23E8" w:rsidRDefault="00AC556F" w:rsidP="00087571">
            <w:pPr>
              <w:spacing w:line="240" w:lineRule="atLeast"/>
              <w:jc w:val="both"/>
              <w:rPr>
                <w:rFonts w:eastAsia="標楷體"/>
              </w:rPr>
            </w:pPr>
            <w:r w:rsidRPr="00EE23E8">
              <w:rPr>
                <w:rFonts w:eastAsia="標楷體"/>
              </w:rPr>
              <w:t>約當外部評等等級</w:t>
            </w:r>
          </w:p>
        </w:tc>
        <w:tc>
          <w:tcPr>
            <w:tcW w:w="728" w:type="dxa"/>
            <w:vMerge w:val="restart"/>
            <w:shd w:val="clear" w:color="auto" w:fill="auto"/>
            <w:vAlign w:val="center"/>
          </w:tcPr>
          <w:p w:rsidR="00AC556F" w:rsidRPr="00EE23E8" w:rsidRDefault="00AC556F" w:rsidP="00087571">
            <w:pPr>
              <w:spacing w:line="240" w:lineRule="atLeast"/>
              <w:jc w:val="both"/>
              <w:rPr>
                <w:rFonts w:eastAsia="標楷體"/>
              </w:rPr>
            </w:pPr>
            <w:r w:rsidRPr="00EE23E8">
              <w:rPr>
                <w:rFonts w:eastAsia="標楷體"/>
              </w:rPr>
              <w:t>平均違約機率</w:t>
            </w:r>
          </w:p>
        </w:tc>
        <w:tc>
          <w:tcPr>
            <w:tcW w:w="1275" w:type="dxa"/>
            <w:vMerge w:val="restart"/>
            <w:shd w:val="clear" w:color="auto" w:fill="auto"/>
            <w:vAlign w:val="center"/>
          </w:tcPr>
          <w:p w:rsidR="00AC556F" w:rsidRPr="00EE23E8" w:rsidRDefault="00AC556F" w:rsidP="00087571">
            <w:pPr>
              <w:spacing w:line="240" w:lineRule="atLeast"/>
              <w:jc w:val="both"/>
              <w:rPr>
                <w:rFonts w:eastAsia="標楷體"/>
              </w:rPr>
            </w:pPr>
            <w:r w:rsidRPr="00EE23E8">
              <w:rPr>
                <w:rFonts w:eastAsia="標楷體"/>
              </w:rPr>
              <w:t>以</w:t>
            </w:r>
            <w:r w:rsidR="00641EFA" w:rsidRPr="00EE23E8">
              <w:rPr>
                <w:rFonts w:eastAsia="標楷體" w:hint="eastAsia"/>
              </w:rPr>
              <w:t>借款</w:t>
            </w:r>
            <w:r w:rsidRPr="00EE23E8">
              <w:rPr>
                <w:rFonts w:eastAsia="標楷體"/>
              </w:rPr>
              <w:t>人計算違約機率之算術平均數</w:t>
            </w:r>
          </w:p>
        </w:tc>
        <w:tc>
          <w:tcPr>
            <w:tcW w:w="1701" w:type="dxa"/>
            <w:gridSpan w:val="2"/>
            <w:shd w:val="clear" w:color="auto" w:fill="auto"/>
            <w:vAlign w:val="center"/>
          </w:tcPr>
          <w:p w:rsidR="00AC556F" w:rsidRPr="00EE23E8" w:rsidRDefault="00AF2A37" w:rsidP="00087571">
            <w:pPr>
              <w:spacing w:line="240" w:lineRule="atLeast"/>
              <w:jc w:val="both"/>
              <w:rPr>
                <w:rFonts w:eastAsia="標楷體"/>
              </w:rPr>
            </w:pPr>
            <w:r w:rsidRPr="00EE23E8">
              <w:rPr>
                <w:rFonts w:eastAsia="標楷體" w:hint="eastAsia"/>
              </w:rPr>
              <w:t>借款人之人數</w:t>
            </w:r>
          </w:p>
        </w:tc>
        <w:tc>
          <w:tcPr>
            <w:tcW w:w="1217" w:type="dxa"/>
            <w:vMerge w:val="restart"/>
            <w:shd w:val="clear" w:color="auto" w:fill="auto"/>
            <w:vAlign w:val="center"/>
          </w:tcPr>
          <w:p w:rsidR="00AC556F" w:rsidRPr="00EE23E8" w:rsidRDefault="00AC556F" w:rsidP="00087571">
            <w:pPr>
              <w:spacing w:line="240" w:lineRule="atLeast"/>
              <w:jc w:val="both"/>
              <w:rPr>
                <w:rFonts w:eastAsia="標楷體"/>
              </w:rPr>
            </w:pPr>
            <w:r w:rsidRPr="00EE23E8">
              <w:rPr>
                <w:rFonts w:eastAsia="標楷體"/>
              </w:rPr>
              <w:t>本年度違約之借款人</w:t>
            </w:r>
          </w:p>
        </w:tc>
        <w:tc>
          <w:tcPr>
            <w:tcW w:w="1276" w:type="dxa"/>
            <w:vMerge w:val="restart"/>
            <w:shd w:val="clear" w:color="auto" w:fill="auto"/>
            <w:vAlign w:val="center"/>
          </w:tcPr>
          <w:p w:rsidR="00AC556F" w:rsidRPr="00EE23E8" w:rsidRDefault="00AC556F" w:rsidP="00087571">
            <w:pPr>
              <w:spacing w:line="240" w:lineRule="atLeast"/>
              <w:jc w:val="both"/>
              <w:rPr>
                <w:rFonts w:eastAsia="標楷體"/>
              </w:rPr>
            </w:pPr>
            <w:r w:rsidRPr="00EE23E8">
              <w:rPr>
                <w:rFonts w:eastAsia="標楷體"/>
              </w:rPr>
              <w:t>本年度違約借款人</w:t>
            </w:r>
            <w:r w:rsidR="0034436A" w:rsidRPr="00EE23E8">
              <w:rPr>
                <w:rFonts w:eastAsia="標楷體"/>
              </w:rPr>
              <w:t>中屬新撥款者</w:t>
            </w:r>
          </w:p>
        </w:tc>
        <w:tc>
          <w:tcPr>
            <w:tcW w:w="1053" w:type="dxa"/>
            <w:vMerge w:val="restart"/>
            <w:shd w:val="clear" w:color="auto" w:fill="auto"/>
            <w:vAlign w:val="center"/>
          </w:tcPr>
          <w:p w:rsidR="00AC556F" w:rsidRPr="00EE23E8" w:rsidRDefault="00AC556F" w:rsidP="00087571">
            <w:pPr>
              <w:spacing w:line="240" w:lineRule="atLeast"/>
              <w:jc w:val="both"/>
              <w:rPr>
                <w:rFonts w:eastAsia="標楷體"/>
              </w:rPr>
            </w:pPr>
            <w:r w:rsidRPr="00EE23E8">
              <w:rPr>
                <w:rFonts w:eastAsia="標楷體"/>
              </w:rPr>
              <w:t>平均歷史年度違約率</w:t>
            </w:r>
          </w:p>
        </w:tc>
      </w:tr>
      <w:tr w:rsidR="009E0A37" w:rsidRPr="00EE23E8" w:rsidTr="00087571">
        <w:trPr>
          <w:trHeight w:val="1117"/>
          <w:jc w:val="center"/>
        </w:trPr>
        <w:tc>
          <w:tcPr>
            <w:tcW w:w="974" w:type="dxa"/>
            <w:vMerge/>
            <w:shd w:val="clear" w:color="auto" w:fill="auto"/>
            <w:vAlign w:val="center"/>
          </w:tcPr>
          <w:p w:rsidR="00AC556F" w:rsidRPr="00EE23E8" w:rsidRDefault="00AC556F" w:rsidP="00087571">
            <w:pPr>
              <w:spacing w:line="240" w:lineRule="atLeast"/>
              <w:jc w:val="both"/>
              <w:rPr>
                <w:rFonts w:eastAsia="標楷體"/>
              </w:rPr>
            </w:pPr>
          </w:p>
        </w:tc>
        <w:tc>
          <w:tcPr>
            <w:tcW w:w="993" w:type="dxa"/>
            <w:vMerge/>
            <w:shd w:val="clear" w:color="auto" w:fill="auto"/>
            <w:vAlign w:val="center"/>
          </w:tcPr>
          <w:p w:rsidR="00AC556F" w:rsidRPr="00EE23E8" w:rsidRDefault="00AC556F" w:rsidP="00087571">
            <w:pPr>
              <w:spacing w:line="240" w:lineRule="atLeast"/>
              <w:jc w:val="both"/>
              <w:rPr>
                <w:rFonts w:eastAsia="標楷體"/>
              </w:rPr>
            </w:pPr>
          </w:p>
        </w:tc>
        <w:tc>
          <w:tcPr>
            <w:tcW w:w="992" w:type="dxa"/>
            <w:vMerge/>
            <w:shd w:val="clear" w:color="auto" w:fill="auto"/>
            <w:vAlign w:val="center"/>
          </w:tcPr>
          <w:p w:rsidR="00AC556F" w:rsidRPr="00EE23E8" w:rsidRDefault="00AC556F" w:rsidP="00087571">
            <w:pPr>
              <w:spacing w:line="240" w:lineRule="atLeast"/>
              <w:jc w:val="both"/>
              <w:rPr>
                <w:rFonts w:eastAsia="標楷體"/>
              </w:rPr>
            </w:pPr>
          </w:p>
        </w:tc>
        <w:tc>
          <w:tcPr>
            <w:tcW w:w="728" w:type="dxa"/>
            <w:vMerge/>
            <w:shd w:val="clear" w:color="auto" w:fill="auto"/>
            <w:vAlign w:val="center"/>
          </w:tcPr>
          <w:p w:rsidR="00AC556F" w:rsidRPr="00EE23E8" w:rsidRDefault="00AC556F" w:rsidP="00087571">
            <w:pPr>
              <w:spacing w:line="240" w:lineRule="atLeast"/>
              <w:jc w:val="both"/>
              <w:rPr>
                <w:rFonts w:eastAsia="標楷體"/>
              </w:rPr>
            </w:pPr>
          </w:p>
        </w:tc>
        <w:tc>
          <w:tcPr>
            <w:tcW w:w="1275" w:type="dxa"/>
            <w:vMerge/>
            <w:shd w:val="clear" w:color="auto" w:fill="auto"/>
            <w:vAlign w:val="center"/>
          </w:tcPr>
          <w:p w:rsidR="00AC556F" w:rsidRPr="00EE23E8" w:rsidRDefault="00AC556F" w:rsidP="00087571">
            <w:pPr>
              <w:spacing w:line="240" w:lineRule="atLeast"/>
              <w:jc w:val="both"/>
              <w:rPr>
                <w:rFonts w:eastAsia="標楷體"/>
              </w:rPr>
            </w:pPr>
          </w:p>
        </w:tc>
        <w:tc>
          <w:tcPr>
            <w:tcW w:w="851" w:type="dxa"/>
            <w:shd w:val="clear" w:color="auto" w:fill="auto"/>
            <w:vAlign w:val="center"/>
          </w:tcPr>
          <w:p w:rsidR="00AC556F" w:rsidRPr="00EE23E8" w:rsidRDefault="00AC556F" w:rsidP="00087571">
            <w:pPr>
              <w:spacing w:line="240" w:lineRule="atLeast"/>
              <w:jc w:val="both"/>
              <w:rPr>
                <w:rFonts w:eastAsia="標楷體"/>
              </w:rPr>
            </w:pPr>
            <w:r w:rsidRPr="00EE23E8">
              <w:rPr>
                <w:rFonts w:eastAsia="標楷體"/>
              </w:rPr>
              <w:t>前一年底</w:t>
            </w:r>
          </w:p>
        </w:tc>
        <w:tc>
          <w:tcPr>
            <w:tcW w:w="850" w:type="dxa"/>
            <w:shd w:val="clear" w:color="auto" w:fill="auto"/>
            <w:vAlign w:val="center"/>
          </w:tcPr>
          <w:p w:rsidR="00AC556F" w:rsidRPr="00EE23E8" w:rsidRDefault="00AC556F" w:rsidP="00087571">
            <w:pPr>
              <w:spacing w:line="240" w:lineRule="atLeast"/>
              <w:jc w:val="both"/>
              <w:rPr>
                <w:rFonts w:eastAsia="標楷體"/>
              </w:rPr>
            </w:pPr>
            <w:r w:rsidRPr="00EE23E8">
              <w:rPr>
                <w:rFonts w:eastAsia="標楷體"/>
              </w:rPr>
              <w:t>本年底</w:t>
            </w:r>
          </w:p>
        </w:tc>
        <w:tc>
          <w:tcPr>
            <w:tcW w:w="1217" w:type="dxa"/>
            <w:vMerge/>
            <w:shd w:val="clear" w:color="auto" w:fill="auto"/>
            <w:vAlign w:val="center"/>
          </w:tcPr>
          <w:p w:rsidR="00AC556F" w:rsidRPr="00EE23E8" w:rsidRDefault="00AC556F" w:rsidP="00087571">
            <w:pPr>
              <w:spacing w:line="240" w:lineRule="atLeast"/>
              <w:jc w:val="both"/>
              <w:rPr>
                <w:rFonts w:eastAsia="標楷體"/>
              </w:rPr>
            </w:pPr>
          </w:p>
        </w:tc>
        <w:tc>
          <w:tcPr>
            <w:tcW w:w="1276" w:type="dxa"/>
            <w:vMerge/>
            <w:shd w:val="clear" w:color="auto" w:fill="auto"/>
            <w:vAlign w:val="center"/>
          </w:tcPr>
          <w:p w:rsidR="00AC556F" w:rsidRPr="00EE23E8" w:rsidRDefault="00AC556F" w:rsidP="00087571">
            <w:pPr>
              <w:spacing w:line="240" w:lineRule="atLeast"/>
              <w:jc w:val="both"/>
              <w:rPr>
                <w:rFonts w:eastAsia="標楷體"/>
              </w:rPr>
            </w:pPr>
          </w:p>
        </w:tc>
        <w:tc>
          <w:tcPr>
            <w:tcW w:w="1053" w:type="dxa"/>
            <w:vMerge/>
            <w:shd w:val="clear" w:color="auto" w:fill="auto"/>
            <w:vAlign w:val="center"/>
          </w:tcPr>
          <w:p w:rsidR="00AC556F" w:rsidRPr="00EE23E8" w:rsidRDefault="00AC556F" w:rsidP="00087571">
            <w:pPr>
              <w:spacing w:line="240" w:lineRule="atLeast"/>
              <w:jc w:val="both"/>
              <w:rPr>
                <w:rFonts w:eastAsia="標楷體"/>
              </w:rPr>
            </w:pPr>
          </w:p>
        </w:tc>
      </w:tr>
      <w:tr w:rsidR="009E0A37" w:rsidRPr="00EE23E8" w:rsidTr="009E0A37">
        <w:trPr>
          <w:jc w:val="center"/>
        </w:trPr>
        <w:tc>
          <w:tcPr>
            <w:tcW w:w="974" w:type="dxa"/>
            <w:shd w:val="clear" w:color="auto" w:fill="auto"/>
          </w:tcPr>
          <w:p w:rsidR="003E20A0" w:rsidRPr="00EE23E8" w:rsidRDefault="003E20A0" w:rsidP="00D50631">
            <w:pPr>
              <w:spacing w:line="360" w:lineRule="auto"/>
              <w:rPr>
                <w:rFonts w:eastAsia="標楷體"/>
              </w:rPr>
            </w:pPr>
          </w:p>
        </w:tc>
        <w:tc>
          <w:tcPr>
            <w:tcW w:w="993" w:type="dxa"/>
            <w:shd w:val="clear" w:color="auto" w:fill="auto"/>
          </w:tcPr>
          <w:p w:rsidR="003E20A0" w:rsidRPr="00EE23E8" w:rsidRDefault="003E20A0" w:rsidP="00D50631">
            <w:pPr>
              <w:spacing w:line="360" w:lineRule="auto"/>
              <w:rPr>
                <w:rFonts w:eastAsia="標楷體"/>
              </w:rPr>
            </w:pPr>
          </w:p>
        </w:tc>
        <w:tc>
          <w:tcPr>
            <w:tcW w:w="992" w:type="dxa"/>
            <w:shd w:val="clear" w:color="auto" w:fill="auto"/>
          </w:tcPr>
          <w:p w:rsidR="003E20A0" w:rsidRPr="00EE23E8" w:rsidRDefault="003E20A0" w:rsidP="00D50631">
            <w:pPr>
              <w:spacing w:line="360" w:lineRule="auto"/>
              <w:rPr>
                <w:rFonts w:eastAsia="標楷體"/>
              </w:rPr>
            </w:pPr>
          </w:p>
        </w:tc>
        <w:tc>
          <w:tcPr>
            <w:tcW w:w="728" w:type="dxa"/>
            <w:shd w:val="clear" w:color="auto" w:fill="auto"/>
          </w:tcPr>
          <w:p w:rsidR="003E20A0" w:rsidRPr="00EE23E8" w:rsidRDefault="003E20A0" w:rsidP="00D50631">
            <w:pPr>
              <w:spacing w:line="360" w:lineRule="auto"/>
              <w:rPr>
                <w:rFonts w:eastAsia="標楷體"/>
              </w:rPr>
            </w:pPr>
          </w:p>
        </w:tc>
        <w:tc>
          <w:tcPr>
            <w:tcW w:w="1275" w:type="dxa"/>
            <w:shd w:val="clear" w:color="auto" w:fill="auto"/>
          </w:tcPr>
          <w:p w:rsidR="003E20A0" w:rsidRPr="00EE23E8" w:rsidRDefault="003E20A0" w:rsidP="00D50631">
            <w:pPr>
              <w:spacing w:line="360" w:lineRule="auto"/>
              <w:rPr>
                <w:rFonts w:eastAsia="標楷體"/>
              </w:rPr>
            </w:pPr>
          </w:p>
        </w:tc>
        <w:tc>
          <w:tcPr>
            <w:tcW w:w="851" w:type="dxa"/>
            <w:shd w:val="clear" w:color="auto" w:fill="auto"/>
          </w:tcPr>
          <w:p w:rsidR="003E20A0" w:rsidRPr="00EE23E8" w:rsidRDefault="003E20A0" w:rsidP="00D50631">
            <w:pPr>
              <w:spacing w:line="360" w:lineRule="auto"/>
              <w:rPr>
                <w:rFonts w:eastAsia="標楷體"/>
              </w:rPr>
            </w:pPr>
          </w:p>
        </w:tc>
        <w:tc>
          <w:tcPr>
            <w:tcW w:w="850" w:type="dxa"/>
            <w:shd w:val="clear" w:color="auto" w:fill="auto"/>
          </w:tcPr>
          <w:p w:rsidR="003E20A0" w:rsidRPr="00EE23E8" w:rsidRDefault="003E20A0" w:rsidP="00D50631">
            <w:pPr>
              <w:spacing w:line="360" w:lineRule="auto"/>
              <w:rPr>
                <w:rFonts w:eastAsia="標楷體"/>
              </w:rPr>
            </w:pPr>
          </w:p>
        </w:tc>
        <w:tc>
          <w:tcPr>
            <w:tcW w:w="1217" w:type="dxa"/>
            <w:shd w:val="clear" w:color="auto" w:fill="auto"/>
          </w:tcPr>
          <w:p w:rsidR="003E20A0" w:rsidRPr="00EE23E8" w:rsidRDefault="003E20A0" w:rsidP="00D50631">
            <w:pPr>
              <w:spacing w:line="360" w:lineRule="auto"/>
              <w:rPr>
                <w:rFonts w:eastAsia="標楷體"/>
              </w:rPr>
            </w:pPr>
          </w:p>
        </w:tc>
        <w:tc>
          <w:tcPr>
            <w:tcW w:w="1276" w:type="dxa"/>
            <w:shd w:val="clear" w:color="auto" w:fill="auto"/>
          </w:tcPr>
          <w:p w:rsidR="003E20A0" w:rsidRPr="00EE23E8" w:rsidRDefault="003E20A0" w:rsidP="00D50631">
            <w:pPr>
              <w:spacing w:line="360" w:lineRule="auto"/>
              <w:rPr>
                <w:rFonts w:eastAsia="標楷體"/>
              </w:rPr>
            </w:pPr>
          </w:p>
        </w:tc>
        <w:tc>
          <w:tcPr>
            <w:tcW w:w="1053" w:type="dxa"/>
            <w:shd w:val="clear" w:color="auto" w:fill="auto"/>
          </w:tcPr>
          <w:p w:rsidR="003E20A0" w:rsidRPr="00EE23E8" w:rsidRDefault="003E20A0" w:rsidP="00D50631">
            <w:pPr>
              <w:spacing w:line="360" w:lineRule="auto"/>
              <w:rPr>
                <w:rFonts w:eastAsia="標楷體"/>
              </w:rPr>
            </w:pPr>
          </w:p>
        </w:tc>
      </w:tr>
      <w:tr w:rsidR="009E0A37" w:rsidRPr="00EE23E8" w:rsidTr="009E0A37">
        <w:trPr>
          <w:jc w:val="center"/>
        </w:trPr>
        <w:tc>
          <w:tcPr>
            <w:tcW w:w="974" w:type="dxa"/>
            <w:shd w:val="clear" w:color="auto" w:fill="auto"/>
          </w:tcPr>
          <w:p w:rsidR="003E20A0" w:rsidRPr="00EE23E8" w:rsidRDefault="003E20A0" w:rsidP="00D50631">
            <w:pPr>
              <w:spacing w:line="360" w:lineRule="auto"/>
              <w:rPr>
                <w:rFonts w:eastAsia="標楷體"/>
              </w:rPr>
            </w:pPr>
          </w:p>
        </w:tc>
        <w:tc>
          <w:tcPr>
            <w:tcW w:w="993" w:type="dxa"/>
            <w:shd w:val="clear" w:color="auto" w:fill="auto"/>
          </w:tcPr>
          <w:p w:rsidR="003E20A0" w:rsidRPr="00EE23E8" w:rsidRDefault="003E20A0" w:rsidP="00D50631">
            <w:pPr>
              <w:spacing w:line="360" w:lineRule="auto"/>
              <w:rPr>
                <w:rFonts w:eastAsia="標楷體"/>
              </w:rPr>
            </w:pPr>
          </w:p>
        </w:tc>
        <w:tc>
          <w:tcPr>
            <w:tcW w:w="992" w:type="dxa"/>
            <w:shd w:val="clear" w:color="auto" w:fill="auto"/>
          </w:tcPr>
          <w:p w:rsidR="003E20A0" w:rsidRPr="00EE23E8" w:rsidRDefault="003E20A0" w:rsidP="00D50631">
            <w:pPr>
              <w:spacing w:line="360" w:lineRule="auto"/>
              <w:rPr>
                <w:rFonts w:eastAsia="標楷體"/>
              </w:rPr>
            </w:pPr>
          </w:p>
        </w:tc>
        <w:tc>
          <w:tcPr>
            <w:tcW w:w="728" w:type="dxa"/>
            <w:shd w:val="clear" w:color="auto" w:fill="auto"/>
          </w:tcPr>
          <w:p w:rsidR="003E20A0" w:rsidRPr="00EE23E8" w:rsidRDefault="003E20A0" w:rsidP="00D50631">
            <w:pPr>
              <w:spacing w:line="360" w:lineRule="auto"/>
              <w:rPr>
                <w:rFonts w:eastAsia="標楷體"/>
              </w:rPr>
            </w:pPr>
          </w:p>
        </w:tc>
        <w:tc>
          <w:tcPr>
            <w:tcW w:w="1275" w:type="dxa"/>
            <w:shd w:val="clear" w:color="auto" w:fill="auto"/>
          </w:tcPr>
          <w:p w:rsidR="003E20A0" w:rsidRPr="00EE23E8" w:rsidRDefault="003E20A0" w:rsidP="00D50631">
            <w:pPr>
              <w:spacing w:line="360" w:lineRule="auto"/>
              <w:rPr>
                <w:rFonts w:eastAsia="標楷體"/>
              </w:rPr>
            </w:pPr>
          </w:p>
        </w:tc>
        <w:tc>
          <w:tcPr>
            <w:tcW w:w="851" w:type="dxa"/>
            <w:shd w:val="clear" w:color="auto" w:fill="auto"/>
          </w:tcPr>
          <w:p w:rsidR="003E20A0" w:rsidRPr="00EE23E8" w:rsidRDefault="003E20A0" w:rsidP="00D50631">
            <w:pPr>
              <w:spacing w:line="360" w:lineRule="auto"/>
              <w:rPr>
                <w:rFonts w:eastAsia="標楷體"/>
              </w:rPr>
            </w:pPr>
          </w:p>
        </w:tc>
        <w:tc>
          <w:tcPr>
            <w:tcW w:w="850" w:type="dxa"/>
            <w:shd w:val="clear" w:color="auto" w:fill="auto"/>
          </w:tcPr>
          <w:p w:rsidR="003E20A0" w:rsidRPr="00EE23E8" w:rsidRDefault="003E20A0" w:rsidP="00D50631">
            <w:pPr>
              <w:spacing w:line="360" w:lineRule="auto"/>
              <w:rPr>
                <w:rFonts w:eastAsia="標楷體"/>
              </w:rPr>
            </w:pPr>
          </w:p>
        </w:tc>
        <w:tc>
          <w:tcPr>
            <w:tcW w:w="1217" w:type="dxa"/>
            <w:shd w:val="clear" w:color="auto" w:fill="auto"/>
          </w:tcPr>
          <w:p w:rsidR="003E20A0" w:rsidRPr="00EE23E8" w:rsidRDefault="003E20A0" w:rsidP="00D50631">
            <w:pPr>
              <w:spacing w:line="360" w:lineRule="auto"/>
              <w:rPr>
                <w:rFonts w:eastAsia="標楷體"/>
              </w:rPr>
            </w:pPr>
          </w:p>
        </w:tc>
        <w:tc>
          <w:tcPr>
            <w:tcW w:w="1276" w:type="dxa"/>
            <w:shd w:val="clear" w:color="auto" w:fill="auto"/>
          </w:tcPr>
          <w:p w:rsidR="003E20A0" w:rsidRPr="00EE23E8" w:rsidRDefault="003E20A0" w:rsidP="00D50631">
            <w:pPr>
              <w:spacing w:line="360" w:lineRule="auto"/>
              <w:rPr>
                <w:rFonts w:eastAsia="標楷體"/>
              </w:rPr>
            </w:pPr>
          </w:p>
        </w:tc>
        <w:tc>
          <w:tcPr>
            <w:tcW w:w="1053" w:type="dxa"/>
            <w:shd w:val="clear" w:color="auto" w:fill="auto"/>
          </w:tcPr>
          <w:p w:rsidR="003E20A0" w:rsidRPr="00EE23E8" w:rsidRDefault="003E20A0" w:rsidP="00D50631">
            <w:pPr>
              <w:spacing w:line="360" w:lineRule="auto"/>
              <w:rPr>
                <w:rFonts w:eastAsia="標楷體"/>
              </w:rPr>
            </w:pPr>
          </w:p>
        </w:tc>
      </w:tr>
      <w:tr w:rsidR="00AC556F" w:rsidRPr="00EE23E8" w:rsidTr="009E0A37">
        <w:trPr>
          <w:trHeight w:val="929"/>
          <w:jc w:val="center"/>
        </w:trPr>
        <w:tc>
          <w:tcPr>
            <w:tcW w:w="10209" w:type="dxa"/>
            <w:gridSpan w:val="10"/>
            <w:shd w:val="clear" w:color="auto" w:fill="auto"/>
          </w:tcPr>
          <w:p w:rsidR="00AC556F" w:rsidRPr="00EE23E8" w:rsidRDefault="00EC39D5" w:rsidP="00EC39D5">
            <w:pPr>
              <w:rPr>
                <w:rFonts w:eastAsia="標楷體"/>
              </w:rPr>
            </w:pPr>
            <w:r w:rsidRPr="00EE23E8">
              <w:rPr>
                <w:rFonts w:ascii="標楷體" w:eastAsia="標楷體" w:hAnsi="標楷體" w:hint="eastAsia"/>
              </w:rPr>
              <w:t>․</w:t>
            </w:r>
            <w:r w:rsidR="00AC556F" w:rsidRPr="00EE23E8">
              <w:rPr>
                <w:rFonts w:eastAsia="標楷體"/>
              </w:rPr>
              <w:t>重大變動原因及說明：</w:t>
            </w:r>
          </w:p>
          <w:p w:rsidR="00AC556F" w:rsidRPr="00EE23E8" w:rsidRDefault="00EC39D5" w:rsidP="00EC39D5">
            <w:pPr>
              <w:rPr>
                <w:rFonts w:eastAsia="標楷體"/>
              </w:rPr>
            </w:pPr>
            <w:r w:rsidRPr="00EE23E8">
              <w:rPr>
                <w:rFonts w:ascii="標楷體" w:eastAsia="標楷體" w:hAnsi="標楷體" w:hint="eastAsia"/>
              </w:rPr>
              <w:t>․</w:t>
            </w:r>
            <w:r w:rsidR="00AC556F" w:rsidRPr="00EE23E8">
              <w:rPr>
                <w:rFonts w:eastAsia="標楷體"/>
              </w:rPr>
              <w:t>年度中違約暴險轉正之暴險金額與借款人數量：</w:t>
            </w:r>
          </w:p>
        </w:tc>
      </w:tr>
    </w:tbl>
    <w:p w:rsidR="00142C81" w:rsidRPr="00EE23E8" w:rsidRDefault="00142C81" w:rsidP="00EC39D5">
      <w:pPr>
        <w:spacing w:line="240" w:lineRule="atLeast"/>
        <w:rPr>
          <w:rFonts w:eastAsia="標楷體"/>
          <w:b/>
          <w:kern w:val="0"/>
        </w:rPr>
      </w:pPr>
      <w:r w:rsidRPr="00EE23E8">
        <w:rPr>
          <w:rFonts w:eastAsia="標楷體"/>
          <w:b/>
          <w:kern w:val="0"/>
        </w:rPr>
        <w:t>填表說明：</w:t>
      </w:r>
    </w:p>
    <w:p w:rsidR="00142C81" w:rsidRPr="00EE23E8" w:rsidRDefault="00142C81" w:rsidP="00482E54">
      <w:pPr>
        <w:numPr>
          <w:ilvl w:val="0"/>
          <w:numId w:val="46"/>
        </w:numPr>
        <w:spacing w:line="240" w:lineRule="atLeast"/>
        <w:ind w:leftChars="150" w:left="720" w:hangingChars="150"/>
        <w:jc w:val="both"/>
        <w:rPr>
          <w:rFonts w:eastAsia="標楷體"/>
        </w:rPr>
      </w:pPr>
      <w:r w:rsidRPr="00EE23E8">
        <w:rPr>
          <w:rFonts w:eastAsia="標楷體"/>
        </w:rPr>
        <w:t>本表更新頻率：年。</w:t>
      </w:r>
    </w:p>
    <w:p w:rsidR="00EC39D5" w:rsidRPr="00EE23E8" w:rsidRDefault="00EC39D5" w:rsidP="00482E54">
      <w:pPr>
        <w:numPr>
          <w:ilvl w:val="0"/>
          <w:numId w:val="46"/>
        </w:numPr>
        <w:spacing w:line="240" w:lineRule="atLeast"/>
        <w:ind w:leftChars="150" w:left="720" w:hangingChars="150"/>
        <w:jc w:val="both"/>
        <w:rPr>
          <w:rFonts w:eastAsia="標楷體"/>
        </w:rPr>
      </w:pPr>
      <w:r w:rsidRPr="00EE23E8">
        <w:rPr>
          <w:rFonts w:eastAsia="標楷體"/>
        </w:rPr>
        <w:t>本表採個體基礎填報。</w:t>
      </w:r>
    </w:p>
    <w:p w:rsidR="00EC39D5" w:rsidRPr="00EE23E8" w:rsidRDefault="00EC39D5" w:rsidP="00482E54">
      <w:pPr>
        <w:numPr>
          <w:ilvl w:val="0"/>
          <w:numId w:val="46"/>
        </w:numPr>
        <w:spacing w:line="240" w:lineRule="atLeast"/>
        <w:ind w:leftChars="150" w:left="720" w:hangingChars="150"/>
        <w:jc w:val="both"/>
        <w:rPr>
          <w:rFonts w:eastAsia="標楷體"/>
        </w:rPr>
      </w:pPr>
      <w:r w:rsidRPr="00EE23E8">
        <w:rPr>
          <w:rFonts w:eastAsia="標楷體"/>
        </w:rPr>
        <w:t>暴險類型</w:t>
      </w:r>
      <w:r w:rsidRPr="00EE23E8">
        <w:rPr>
          <w:rFonts w:eastAsia="標楷體"/>
        </w:rPr>
        <w:t>X</w:t>
      </w:r>
      <w:r w:rsidRPr="00EE23E8">
        <w:rPr>
          <w:rFonts w:eastAsia="標楷體"/>
        </w:rPr>
        <w:t>針對基礎內部評等法包含下列各暴險類型：</w:t>
      </w:r>
      <w:r w:rsidRPr="00EE23E8">
        <w:rPr>
          <w:rFonts w:eastAsia="標楷體"/>
        </w:rPr>
        <w:t>(i)</w:t>
      </w:r>
      <w:r w:rsidRPr="00EE23E8">
        <w:rPr>
          <w:rFonts w:eastAsia="標楷體"/>
        </w:rPr>
        <w:t>主權國家；</w:t>
      </w:r>
      <w:r w:rsidRPr="00EE23E8">
        <w:rPr>
          <w:rFonts w:eastAsia="標楷體"/>
        </w:rPr>
        <w:t>(ii)</w:t>
      </w:r>
      <w:r w:rsidRPr="00EE23E8">
        <w:rPr>
          <w:rFonts w:eastAsia="標楷體"/>
        </w:rPr>
        <w:t>銀行；</w:t>
      </w:r>
      <w:r w:rsidRPr="00EE23E8">
        <w:rPr>
          <w:rFonts w:eastAsia="標楷體"/>
        </w:rPr>
        <w:t>(iii)</w:t>
      </w:r>
      <w:r w:rsidRPr="00EE23E8">
        <w:rPr>
          <w:rFonts w:eastAsia="標楷體"/>
        </w:rPr>
        <w:t>企業；</w:t>
      </w:r>
      <w:r w:rsidRPr="00EE23E8">
        <w:rPr>
          <w:rFonts w:eastAsia="標楷體"/>
        </w:rPr>
        <w:t>(iv)</w:t>
      </w:r>
      <w:r w:rsidRPr="00EE23E8">
        <w:rPr>
          <w:rFonts w:eastAsia="標楷體"/>
        </w:rPr>
        <w:t>企業</w:t>
      </w:r>
      <w:r w:rsidRPr="00EE23E8">
        <w:rPr>
          <w:rFonts w:eastAsia="標楷體"/>
        </w:rPr>
        <w:t>-</w:t>
      </w:r>
      <w:r w:rsidRPr="00EE23E8">
        <w:rPr>
          <w:rFonts w:eastAsia="標楷體"/>
        </w:rPr>
        <w:t>特殊融資；</w:t>
      </w:r>
      <w:r w:rsidRPr="00EE23E8">
        <w:rPr>
          <w:rFonts w:eastAsia="標楷體"/>
        </w:rPr>
        <w:t>(v)</w:t>
      </w:r>
      <w:r w:rsidRPr="00EE23E8">
        <w:rPr>
          <w:rFonts w:eastAsia="標楷體"/>
        </w:rPr>
        <w:t>權益證券型</w:t>
      </w:r>
      <w:r w:rsidRPr="00EE23E8">
        <w:rPr>
          <w:rFonts w:eastAsia="標楷體"/>
        </w:rPr>
        <w:t>(</w:t>
      </w:r>
      <w:r w:rsidRPr="00EE23E8">
        <w:rPr>
          <w:rFonts w:eastAsia="標楷體"/>
        </w:rPr>
        <w:t>違約機率</w:t>
      </w:r>
      <w:r w:rsidRPr="00EE23E8">
        <w:rPr>
          <w:rFonts w:eastAsia="標楷體"/>
        </w:rPr>
        <w:t>/</w:t>
      </w:r>
      <w:r w:rsidRPr="00EE23E8">
        <w:rPr>
          <w:rFonts w:eastAsia="標楷體"/>
        </w:rPr>
        <w:t>違約損失率法</w:t>
      </w:r>
      <w:r w:rsidRPr="00EE23E8">
        <w:rPr>
          <w:rFonts w:eastAsia="標楷體"/>
        </w:rPr>
        <w:t>)</w:t>
      </w:r>
      <w:r w:rsidRPr="00EE23E8">
        <w:rPr>
          <w:rFonts w:eastAsia="標楷體"/>
        </w:rPr>
        <w:t>；</w:t>
      </w:r>
      <w:r w:rsidRPr="00EE23E8">
        <w:rPr>
          <w:rFonts w:eastAsia="標楷體"/>
        </w:rPr>
        <w:t>(vi)</w:t>
      </w:r>
      <w:r w:rsidRPr="00EE23E8">
        <w:rPr>
          <w:rFonts w:eastAsia="標楷體"/>
        </w:rPr>
        <w:t>買入應收帳款；而針對進階內部評等法各暴險類型如下：</w:t>
      </w:r>
      <w:r w:rsidRPr="00EE23E8">
        <w:rPr>
          <w:rFonts w:eastAsia="標楷體"/>
        </w:rPr>
        <w:t>(i)</w:t>
      </w:r>
      <w:r w:rsidRPr="00EE23E8">
        <w:rPr>
          <w:rFonts w:eastAsia="標楷體"/>
        </w:rPr>
        <w:t>主權國家；</w:t>
      </w:r>
      <w:r w:rsidRPr="00EE23E8">
        <w:rPr>
          <w:rFonts w:eastAsia="標楷體"/>
        </w:rPr>
        <w:t>(ii)</w:t>
      </w:r>
      <w:r w:rsidRPr="00EE23E8">
        <w:rPr>
          <w:rFonts w:eastAsia="標楷體"/>
        </w:rPr>
        <w:t>銀行；</w:t>
      </w:r>
      <w:r w:rsidRPr="00EE23E8">
        <w:rPr>
          <w:rFonts w:eastAsia="標楷體"/>
        </w:rPr>
        <w:t>(iii)</w:t>
      </w:r>
      <w:r w:rsidRPr="00EE23E8">
        <w:rPr>
          <w:rFonts w:eastAsia="標楷體"/>
        </w:rPr>
        <w:t>企業；</w:t>
      </w:r>
      <w:r w:rsidRPr="00EE23E8">
        <w:rPr>
          <w:rFonts w:eastAsia="標楷體"/>
        </w:rPr>
        <w:t>(iv)</w:t>
      </w:r>
      <w:r w:rsidRPr="00EE23E8">
        <w:rPr>
          <w:rFonts w:eastAsia="標楷體"/>
        </w:rPr>
        <w:t>企業</w:t>
      </w:r>
      <w:r w:rsidRPr="00EE23E8">
        <w:rPr>
          <w:rFonts w:eastAsia="標楷體"/>
        </w:rPr>
        <w:t>-</w:t>
      </w:r>
      <w:r w:rsidRPr="00EE23E8">
        <w:rPr>
          <w:rFonts w:eastAsia="標楷體"/>
        </w:rPr>
        <w:t>特殊融資；</w:t>
      </w:r>
      <w:r w:rsidRPr="00EE23E8">
        <w:rPr>
          <w:rFonts w:eastAsia="標楷體"/>
        </w:rPr>
        <w:t>(v)</w:t>
      </w:r>
      <w:r w:rsidRPr="00EE23E8">
        <w:rPr>
          <w:rFonts w:eastAsia="標楷體"/>
        </w:rPr>
        <w:t>權益證券型</w:t>
      </w:r>
      <w:r w:rsidRPr="00EE23E8">
        <w:rPr>
          <w:rFonts w:eastAsia="標楷體"/>
        </w:rPr>
        <w:t>(</w:t>
      </w:r>
      <w:r w:rsidRPr="00EE23E8">
        <w:rPr>
          <w:rFonts w:eastAsia="標楷體"/>
        </w:rPr>
        <w:t>違約機率</w:t>
      </w:r>
      <w:r w:rsidRPr="00EE23E8">
        <w:rPr>
          <w:rFonts w:eastAsia="標楷體"/>
        </w:rPr>
        <w:t>/</w:t>
      </w:r>
      <w:r w:rsidRPr="00EE23E8">
        <w:rPr>
          <w:rFonts w:eastAsia="標楷體"/>
        </w:rPr>
        <w:t>違約損失率法</w:t>
      </w:r>
      <w:r w:rsidRPr="00EE23E8">
        <w:rPr>
          <w:rFonts w:eastAsia="標楷體"/>
        </w:rPr>
        <w:t>)</w:t>
      </w:r>
      <w:r w:rsidRPr="00EE23E8">
        <w:rPr>
          <w:rFonts w:eastAsia="標楷體"/>
        </w:rPr>
        <w:t>；</w:t>
      </w:r>
      <w:r w:rsidRPr="00EE23E8">
        <w:rPr>
          <w:rFonts w:eastAsia="標楷體"/>
        </w:rPr>
        <w:t>(vi)</w:t>
      </w:r>
      <w:r w:rsidRPr="00EE23E8">
        <w:rPr>
          <w:rFonts w:eastAsia="標楷體"/>
        </w:rPr>
        <w:t>零售型</w:t>
      </w:r>
      <w:r w:rsidRPr="00EE23E8">
        <w:rPr>
          <w:rFonts w:eastAsia="標楷體"/>
        </w:rPr>
        <w:t>-</w:t>
      </w:r>
      <w:r w:rsidRPr="00EE23E8">
        <w:rPr>
          <w:rFonts w:eastAsia="標楷體"/>
        </w:rPr>
        <w:t>合格循環</w:t>
      </w:r>
      <w:r w:rsidRPr="00EE23E8">
        <w:rPr>
          <w:rFonts w:eastAsia="標楷體"/>
        </w:rPr>
        <w:t>(</w:t>
      </w:r>
      <w:r w:rsidRPr="00EE23E8">
        <w:rPr>
          <w:rFonts w:eastAsia="標楷體"/>
        </w:rPr>
        <w:t>合格循環零售型暴險</w:t>
      </w:r>
      <w:r w:rsidRPr="00EE23E8">
        <w:rPr>
          <w:rFonts w:eastAsia="標楷體"/>
        </w:rPr>
        <w:t>)</w:t>
      </w:r>
      <w:r w:rsidRPr="00EE23E8">
        <w:rPr>
          <w:rFonts w:eastAsia="標楷體"/>
        </w:rPr>
        <w:t>；</w:t>
      </w:r>
      <w:r w:rsidRPr="00EE23E8">
        <w:rPr>
          <w:rFonts w:eastAsia="標楷體"/>
        </w:rPr>
        <w:t>(vii)</w:t>
      </w:r>
      <w:r w:rsidRPr="00EE23E8">
        <w:rPr>
          <w:rFonts w:eastAsia="標楷體"/>
        </w:rPr>
        <w:t>零售型</w:t>
      </w:r>
      <w:r w:rsidRPr="00EE23E8">
        <w:rPr>
          <w:rFonts w:eastAsia="標楷體"/>
        </w:rPr>
        <w:t>-</w:t>
      </w:r>
      <w:r w:rsidRPr="00EE23E8">
        <w:rPr>
          <w:rFonts w:eastAsia="標楷體"/>
        </w:rPr>
        <w:t>住宅抵押暴險；</w:t>
      </w:r>
      <w:r w:rsidRPr="00EE23E8">
        <w:rPr>
          <w:rFonts w:eastAsia="標楷體"/>
        </w:rPr>
        <w:t>(viii)</w:t>
      </w:r>
      <w:r w:rsidRPr="00EE23E8">
        <w:rPr>
          <w:rFonts w:eastAsia="標楷體"/>
        </w:rPr>
        <w:t>零售型</w:t>
      </w:r>
      <w:r w:rsidRPr="00EE23E8">
        <w:rPr>
          <w:rFonts w:eastAsia="標楷體"/>
        </w:rPr>
        <w:t>-</w:t>
      </w:r>
      <w:r w:rsidRPr="00EE23E8">
        <w:rPr>
          <w:rFonts w:eastAsia="標楷體"/>
        </w:rPr>
        <w:t>中小企業公司；</w:t>
      </w:r>
      <w:r w:rsidRPr="00EE23E8">
        <w:rPr>
          <w:rFonts w:eastAsia="標楷體"/>
        </w:rPr>
        <w:t>(ix)</w:t>
      </w:r>
      <w:r w:rsidRPr="00EE23E8">
        <w:rPr>
          <w:rFonts w:eastAsia="標楷體"/>
        </w:rPr>
        <w:t>其他零售型暴險；</w:t>
      </w:r>
      <w:r w:rsidRPr="00EE23E8">
        <w:rPr>
          <w:rFonts w:eastAsia="標楷體"/>
        </w:rPr>
        <w:t>(x)</w:t>
      </w:r>
      <w:r w:rsidRPr="00EE23E8">
        <w:rPr>
          <w:rFonts w:eastAsia="標楷體"/>
        </w:rPr>
        <w:t>買入應收帳款。分別使用基礎內部評等法和進階內部評等法之暴險類型應區分兩個表格分別填報。</w:t>
      </w:r>
    </w:p>
    <w:p w:rsidR="00EC39D5" w:rsidRPr="00EE23E8" w:rsidRDefault="00EC39D5" w:rsidP="00482E54">
      <w:pPr>
        <w:numPr>
          <w:ilvl w:val="0"/>
          <w:numId w:val="46"/>
        </w:numPr>
        <w:spacing w:line="240" w:lineRule="atLeast"/>
        <w:ind w:leftChars="150" w:left="720" w:hangingChars="150"/>
        <w:jc w:val="both"/>
        <w:rPr>
          <w:rFonts w:eastAsia="標楷體"/>
        </w:rPr>
      </w:pPr>
      <w:r w:rsidRPr="00EE23E8">
        <w:rPr>
          <w:rFonts w:eastAsia="標楷體"/>
        </w:rPr>
        <w:t>約當的外部評等等級：為謹慎評估目的，必須填入於銀行所在主管機關核可之評等機構提供之評等值。</w:t>
      </w:r>
    </w:p>
    <w:p w:rsidR="00EC39D5" w:rsidRPr="00EE23E8" w:rsidRDefault="00EC39D5" w:rsidP="00482E54">
      <w:pPr>
        <w:numPr>
          <w:ilvl w:val="0"/>
          <w:numId w:val="46"/>
        </w:numPr>
        <w:spacing w:line="240" w:lineRule="atLeast"/>
        <w:ind w:leftChars="150" w:left="720" w:hangingChars="150"/>
        <w:jc w:val="both"/>
        <w:rPr>
          <w:rFonts w:eastAsia="標楷體"/>
        </w:rPr>
      </w:pPr>
      <w:r w:rsidRPr="00EE23E8">
        <w:rPr>
          <w:rFonts w:eastAsia="標楷體"/>
        </w:rPr>
        <w:t>平均違約機率：違約暴險額加權之借款人等級違約機率。</w:t>
      </w:r>
    </w:p>
    <w:p w:rsidR="00EC39D5" w:rsidRPr="00EE23E8" w:rsidRDefault="00EC39D5" w:rsidP="00482E54">
      <w:pPr>
        <w:numPr>
          <w:ilvl w:val="0"/>
          <w:numId w:val="46"/>
        </w:numPr>
        <w:spacing w:line="240" w:lineRule="atLeast"/>
        <w:ind w:leftChars="150" w:left="720" w:hangingChars="150"/>
        <w:jc w:val="both"/>
        <w:rPr>
          <w:rFonts w:eastAsia="標楷體"/>
        </w:rPr>
      </w:pPr>
      <w:r w:rsidRPr="00EE23E8">
        <w:rPr>
          <w:rFonts w:eastAsia="標楷體"/>
        </w:rPr>
        <w:t>以借款人計算違約機率之算術平均數：分組內之違約機率除以分組內之借款人人數。</w:t>
      </w:r>
    </w:p>
    <w:p w:rsidR="00EC39D5" w:rsidRPr="00EE23E8" w:rsidRDefault="00EC39D5" w:rsidP="00482E54">
      <w:pPr>
        <w:numPr>
          <w:ilvl w:val="0"/>
          <w:numId w:val="46"/>
        </w:numPr>
        <w:spacing w:line="240" w:lineRule="atLeast"/>
        <w:ind w:leftChars="150" w:left="720" w:hangingChars="150"/>
        <w:jc w:val="both"/>
        <w:rPr>
          <w:rFonts w:eastAsia="標楷體"/>
        </w:rPr>
      </w:pPr>
      <w:r w:rsidRPr="00EE23E8">
        <w:rPr>
          <w:rFonts w:eastAsia="標楷體"/>
        </w:rPr>
        <w:t>借款人之人數：須提供下列兩組資料：</w:t>
      </w:r>
      <w:r w:rsidRPr="00EE23E8">
        <w:rPr>
          <w:rFonts w:eastAsia="標楷體"/>
        </w:rPr>
        <w:t>(i)</w:t>
      </w:r>
      <w:r w:rsidRPr="00EE23E8">
        <w:rPr>
          <w:rFonts w:eastAsia="標楷體"/>
        </w:rPr>
        <w:t>前一年底之借款人人數；</w:t>
      </w:r>
      <w:r w:rsidRPr="00EE23E8">
        <w:rPr>
          <w:rFonts w:eastAsia="標楷體"/>
        </w:rPr>
        <w:t>(ii)</w:t>
      </w:r>
      <w:r w:rsidRPr="00EE23E8">
        <w:rPr>
          <w:rFonts w:eastAsia="標楷體"/>
        </w:rPr>
        <w:t>本年底報告日之借款人人數</w:t>
      </w:r>
      <w:r w:rsidRPr="00EE23E8">
        <w:rPr>
          <w:rFonts w:eastAsia="標楷體" w:hint="eastAsia"/>
        </w:rPr>
        <w:t>。</w:t>
      </w:r>
    </w:p>
    <w:p w:rsidR="00EC39D5" w:rsidRPr="00EE23E8" w:rsidRDefault="00EC39D5" w:rsidP="00482E54">
      <w:pPr>
        <w:numPr>
          <w:ilvl w:val="0"/>
          <w:numId w:val="46"/>
        </w:numPr>
        <w:spacing w:line="240" w:lineRule="atLeast"/>
        <w:ind w:leftChars="150" w:left="720" w:hangingChars="150"/>
        <w:jc w:val="both"/>
        <w:rPr>
          <w:rFonts w:eastAsia="標楷體"/>
        </w:rPr>
      </w:pPr>
      <w:r w:rsidRPr="00EE23E8">
        <w:rPr>
          <w:rFonts w:eastAsia="標楷體"/>
        </w:rPr>
        <w:t>本年度違約之借款人：在本年度中違約之借款人人數。</w:t>
      </w:r>
    </w:p>
    <w:p w:rsidR="00EC39D5" w:rsidRPr="00EE23E8" w:rsidRDefault="00EC39D5" w:rsidP="00482E54">
      <w:pPr>
        <w:numPr>
          <w:ilvl w:val="0"/>
          <w:numId w:val="46"/>
        </w:numPr>
        <w:spacing w:line="240" w:lineRule="atLeast"/>
        <w:ind w:leftChars="150" w:left="720" w:hangingChars="150"/>
        <w:jc w:val="both"/>
        <w:rPr>
          <w:rFonts w:eastAsia="標楷體"/>
        </w:rPr>
      </w:pPr>
      <w:r w:rsidRPr="00EE23E8">
        <w:rPr>
          <w:rFonts w:eastAsia="標楷體"/>
        </w:rPr>
        <w:t>本年度違約借款人中屬新撥款者：在前一財務年度年底並未撥款，而於最近</w:t>
      </w:r>
      <w:r w:rsidRPr="00EE23E8">
        <w:rPr>
          <w:rFonts w:eastAsia="標楷體"/>
        </w:rPr>
        <w:t>12</w:t>
      </w:r>
      <w:r w:rsidRPr="00EE23E8">
        <w:rPr>
          <w:rFonts w:eastAsia="標楷體"/>
        </w:rPr>
        <w:t>個月新發生違約之借款人人數。</w:t>
      </w:r>
    </w:p>
    <w:p w:rsidR="00EC39D5" w:rsidRPr="00EE23E8" w:rsidRDefault="00EC39D5" w:rsidP="00482E54">
      <w:pPr>
        <w:numPr>
          <w:ilvl w:val="0"/>
          <w:numId w:val="46"/>
        </w:numPr>
        <w:spacing w:line="240" w:lineRule="atLeast"/>
        <w:ind w:leftChars="150" w:left="720" w:hangingChars="150"/>
        <w:jc w:val="both"/>
        <w:rPr>
          <w:rFonts w:eastAsia="標楷體"/>
        </w:rPr>
      </w:pPr>
      <w:r w:rsidRPr="00EE23E8">
        <w:rPr>
          <w:rFonts w:eastAsia="標楷體"/>
        </w:rPr>
        <w:t>平均歷史年度違約率：至少五年平均年度違約率</w:t>
      </w:r>
      <w:r w:rsidRPr="00EE23E8">
        <w:rPr>
          <w:rFonts w:eastAsia="標楷體"/>
        </w:rPr>
        <w:t>(</w:t>
      </w:r>
      <w:r w:rsidRPr="00EE23E8">
        <w:rPr>
          <w:rFonts w:eastAsia="標楷體"/>
        </w:rPr>
        <w:t>每年年初存在之借款人當中在該年度新增之違約借款人</w:t>
      </w:r>
      <w:r w:rsidRPr="00EE23E8">
        <w:rPr>
          <w:rFonts w:eastAsia="標楷體"/>
        </w:rPr>
        <w:t>/</w:t>
      </w:r>
      <w:r w:rsidRPr="00EE23E8">
        <w:rPr>
          <w:rFonts w:eastAsia="標楷體"/>
        </w:rPr>
        <w:t>該年度年初總借款人</w:t>
      </w:r>
      <w:r w:rsidRPr="00EE23E8">
        <w:rPr>
          <w:rFonts w:eastAsia="標楷體"/>
        </w:rPr>
        <w:t>)</w:t>
      </w:r>
      <w:r w:rsidRPr="00EE23E8">
        <w:rPr>
          <w:rFonts w:eastAsia="標楷體"/>
        </w:rPr>
        <w:t>，銀行可以使用與實際風險管理實務一致的較長的歷史期間資料。</w:t>
      </w:r>
    </w:p>
    <w:p w:rsidR="004E1675" w:rsidRPr="00EE23E8" w:rsidRDefault="0034436A" w:rsidP="004E1675">
      <w:pPr>
        <w:widowControl/>
        <w:rPr>
          <w:rFonts w:eastAsia="標楷體"/>
          <w:sz w:val="32"/>
          <w:szCs w:val="32"/>
        </w:rPr>
      </w:pPr>
      <w:r w:rsidRPr="00EE23E8">
        <w:rPr>
          <w:rFonts w:ascii="Arial" w:eastAsia="標楷體" w:hAnsi="Arial" w:cs="Arial"/>
          <w:sz w:val="32"/>
          <w:szCs w:val="32"/>
        </w:rPr>
        <w:br w:type="page"/>
      </w:r>
      <w:r w:rsidR="00E442E9" w:rsidRPr="00EE23E8">
        <w:rPr>
          <w:rFonts w:eastAsia="標楷體"/>
          <w:b/>
          <w:sz w:val="32"/>
          <w:szCs w:val="32"/>
        </w:rPr>
        <w:lastRenderedPageBreak/>
        <w:t>【附表</w:t>
      </w:r>
      <w:r w:rsidR="00B4421F" w:rsidRPr="00EE23E8">
        <w:rPr>
          <w:rFonts w:eastAsia="標楷體"/>
          <w:b/>
          <w:sz w:val="32"/>
          <w:szCs w:val="32"/>
        </w:rPr>
        <w:t>二十</w:t>
      </w:r>
      <w:r w:rsidR="00F605F6" w:rsidRPr="00EE23E8">
        <w:rPr>
          <w:rFonts w:eastAsia="標楷體" w:hint="eastAsia"/>
          <w:b/>
          <w:sz w:val="32"/>
          <w:szCs w:val="32"/>
        </w:rPr>
        <w:t>六</w:t>
      </w:r>
      <w:r w:rsidR="004E1675" w:rsidRPr="00EE23E8">
        <w:rPr>
          <w:rFonts w:eastAsia="標楷體"/>
          <w:b/>
          <w:sz w:val="32"/>
          <w:szCs w:val="32"/>
        </w:rPr>
        <w:t>】</w:t>
      </w:r>
    </w:p>
    <w:p w:rsidR="004E1675" w:rsidRPr="00EE23E8" w:rsidRDefault="004E1675" w:rsidP="004E1675">
      <w:pPr>
        <w:jc w:val="center"/>
        <w:rPr>
          <w:rFonts w:eastAsia="標楷體"/>
          <w:b/>
          <w:bCs/>
          <w:sz w:val="32"/>
          <w:szCs w:val="32"/>
        </w:rPr>
      </w:pPr>
      <w:r w:rsidRPr="00EE23E8">
        <w:rPr>
          <w:rFonts w:eastAsia="標楷體"/>
          <w:b/>
          <w:bCs/>
          <w:sz w:val="32"/>
          <w:szCs w:val="32"/>
        </w:rPr>
        <w:t>特殊融資及權益證券採簡易風險權數法</w:t>
      </w:r>
      <w:r w:rsidR="00F3145A" w:rsidRPr="00EE23E8">
        <w:rPr>
          <w:rFonts w:hint="eastAsia"/>
          <w:b/>
        </w:rPr>
        <w:t>─</w:t>
      </w:r>
      <w:r w:rsidR="00F3145A" w:rsidRPr="00EE23E8">
        <w:rPr>
          <w:rFonts w:eastAsia="標楷體"/>
          <w:b/>
          <w:bCs/>
          <w:sz w:val="32"/>
          <w:szCs w:val="32"/>
        </w:rPr>
        <w:t>內部評等法</w:t>
      </w:r>
      <w:r w:rsidR="00ED470E" w:rsidRPr="00EE23E8">
        <w:rPr>
          <w:rFonts w:eastAsia="標楷體" w:hint="eastAsia"/>
          <w:b/>
          <w:bCs/>
          <w:sz w:val="32"/>
          <w:szCs w:val="32"/>
        </w:rPr>
        <w:t>-</w:t>
      </w:r>
      <w:r w:rsidR="00ED470E" w:rsidRPr="00EE23E8">
        <w:rPr>
          <w:rFonts w:eastAsia="標楷體" w:hint="eastAsia"/>
          <w:b/>
          <w:bCs/>
          <w:sz w:val="32"/>
          <w:szCs w:val="32"/>
        </w:rPr>
        <w:t>不適用</w:t>
      </w:r>
    </w:p>
    <w:p w:rsidR="00F52CC4" w:rsidRPr="00EE23E8" w:rsidRDefault="00ED470E" w:rsidP="009A1E6E">
      <w:pPr>
        <w:jc w:val="right"/>
        <w:rPr>
          <w:rFonts w:eastAsia="標楷體"/>
          <w:b/>
          <w:bCs/>
        </w:rPr>
      </w:pPr>
      <w:r w:rsidRPr="00EE23E8">
        <w:rPr>
          <w:rFonts w:eastAsia="標楷體" w:hint="eastAsia"/>
          <w:bCs/>
          <w:sz w:val="32"/>
          <w:szCs w:val="32"/>
        </w:rPr>
        <w:t>106</w:t>
      </w:r>
      <w:r w:rsidR="004E1675" w:rsidRPr="00EE23E8">
        <w:rPr>
          <w:rFonts w:eastAsia="標楷體"/>
          <w:bCs/>
          <w:sz w:val="32"/>
          <w:szCs w:val="32"/>
        </w:rPr>
        <w:t>年</w:t>
      </w:r>
      <w:r w:rsidRPr="00EE23E8">
        <w:rPr>
          <w:rFonts w:eastAsia="標楷體" w:hint="eastAsia"/>
          <w:bCs/>
          <w:sz w:val="32"/>
          <w:szCs w:val="32"/>
        </w:rPr>
        <w:t>12</w:t>
      </w:r>
      <w:r w:rsidR="004E1675" w:rsidRPr="00EE23E8">
        <w:rPr>
          <w:rFonts w:eastAsia="標楷體"/>
          <w:bCs/>
          <w:sz w:val="32"/>
          <w:szCs w:val="32"/>
        </w:rPr>
        <w:t>月</w:t>
      </w:r>
      <w:r w:rsidRPr="00EE23E8">
        <w:rPr>
          <w:rFonts w:eastAsia="標楷體" w:hint="eastAsia"/>
          <w:bCs/>
          <w:sz w:val="32"/>
          <w:szCs w:val="32"/>
        </w:rPr>
        <w:t>31</w:t>
      </w:r>
      <w:r w:rsidR="004E1675" w:rsidRPr="00EE23E8">
        <w:rPr>
          <w:rFonts w:eastAsia="標楷體"/>
          <w:bCs/>
          <w:sz w:val="32"/>
          <w:szCs w:val="32"/>
        </w:rPr>
        <w:t>日</w:t>
      </w:r>
      <w:r w:rsidR="009A1E6E" w:rsidRPr="00EE23E8">
        <w:rPr>
          <w:rFonts w:eastAsia="標楷體" w:hint="eastAsia"/>
          <w:bCs/>
          <w:sz w:val="32"/>
          <w:szCs w:val="32"/>
        </w:rPr>
        <w:t xml:space="preserve">　　　　</w:t>
      </w:r>
      <w:r w:rsidR="00117055" w:rsidRPr="00EE23E8">
        <w:rPr>
          <w:rFonts w:eastAsia="標楷體" w:hint="eastAsia"/>
          <w:bCs/>
          <w:szCs w:val="32"/>
        </w:rPr>
        <w:t>（</w:t>
      </w:r>
      <w:r w:rsidR="009A1E6E" w:rsidRPr="00EE23E8">
        <w:rPr>
          <w:rFonts w:eastAsia="標楷體"/>
          <w:bCs/>
        </w:rPr>
        <w:t>單位：新臺幣千元</w:t>
      </w:r>
      <w:r w:rsidR="00117055" w:rsidRPr="00EE23E8">
        <w:rPr>
          <w:rFonts w:eastAsia="標楷體" w:hint="eastAsia"/>
          <w:bCs/>
        </w:rPr>
        <w:t>）</w:t>
      </w:r>
    </w:p>
    <w:tbl>
      <w:tblPr>
        <w:tblW w:w="10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711"/>
        <w:gridCol w:w="992"/>
        <w:gridCol w:w="697"/>
        <w:gridCol w:w="13"/>
        <w:gridCol w:w="709"/>
        <w:gridCol w:w="856"/>
        <w:gridCol w:w="705"/>
        <w:gridCol w:w="850"/>
        <w:gridCol w:w="709"/>
        <w:gridCol w:w="1416"/>
        <w:gridCol w:w="857"/>
        <w:gridCol w:w="993"/>
        <w:gridCol w:w="992"/>
      </w:tblGrid>
      <w:tr w:rsidR="00087571" w:rsidRPr="00EE23E8" w:rsidTr="00E14F4C">
        <w:trPr>
          <w:trHeight w:val="386"/>
          <w:jc w:val="center"/>
        </w:trPr>
        <w:tc>
          <w:tcPr>
            <w:tcW w:w="10958" w:type="dxa"/>
            <w:gridSpan w:val="14"/>
            <w:shd w:val="clear" w:color="auto" w:fill="auto"/>
            <w:vAlign w:val="center"/>
          </w:tcPr>
          <w:p w:rsidR="00087571" w:rsidRPr="00EE23E8" w:rsidRDefault="00087571" w:rsidP="00087571">
            <w:pPr>
              <w:jc w:val="center"/>
              <w:rPr>
                <w:rFonts w:eastAsia="標楷體"/>
                <w:bCs/>
              </w:rPr>
            </w:pPr>
            <w:r w:rsidRPr="00EE23E8">
              <w:rPr>
                <w:rFonts w:eastAsia="標楷體"/>
                <w:bCs/>
              </w:rPr>
              <w:t>特殊融資</w:t>
            </w:r>
          </w:p>
        </w:tc>
      </w:tr>
      <w:tr w:rsidR="00087571" w:rsidRPr="00EE23E8" w:rsidTr="00087571">
        <w:trPr>
          <w:trHeight w:val="408"/>
          <w:jc w:val="center"/>
        </w:trPr>
        <w:tc>
          <w:tcPr>
            <w:tcW w:w="10958" w:type="dxa"/>
            <w:gridSpan w:val="14"/>
            <w:shd w:val="clear" w:color="auto" w:fill="auto"/>
            <w:vAlign w:val="center"/>
          </w:tcPr>
          <w:p w:rsidR="00087571" w:rsidRPr="00EE23E8" w:rsidRDefault="00087571" w:rsidP="00087571">
            <w:pPr>
              <w:jc w:val="both"/>
              <w:rPr>
                <w:rFonts w:eastAsia="標楷體"/>
                <w:bCs/>
              </w:rPr>
            </w:pPr>
            <w:r w:rsidRPr="00EE23E8">
              <w:rPr>
                <w:rFonts w:eastAsia="標楷體"/>
                <w:bCs/>
              </w:rPr>
              <w:t>非高風險商用不動產融資</w:t>
            </w:r>
          </w:p>
        </w:tc>
      </w:tr>
      <w:tr w:rsidR="00087571" w:rsidRPr="00EE23E8" w:rsidTr="00087571">
        <w:trPr>
          <w:trHeight w:val="416"/>
          <w:jc w:val="center"/>
        </w:trPr>
        <w:tc>
          <w:tcPr>
            <w:tcW w:w="1169" w:type="dxa"/>
            <w:gridSpan w:val="2"/>
            <w:vMerge w:val="restart"/>
            <w:shd w:val="clear" w:color="auto" w:fill="auto"/>
            <w:vAlign w:val="center"/>
          </w:tcPr>
          <w:p w:rsidR="00087571" w:rsidRPr="00EE23E8" w:rsidRDefault="00087571" w:rsidP="00087571">
            <w:pPr>
              <w:jc w:val="center"/>
              <w:rPr>
                <w:rFonts w:eastAsia="標楷體"/>
                <w:bCs/>
              </w:rPr>
            </w:pPr>
            <w:r w:rsidRPr="00EE23E8">
              <w:rPr>
                <w:rFonts w:eastAsia="標楷體"/>
                <w:bCs/>
              </w:rPr>
              <w:t>法定類別</w:t>
            </w:r>
          </w:p>
        </w:tc>
        <w:tc>
          <w:tcPr>
            <w:tcW w:w="992" w:type="dxa"/>
            <w:vMerge w:val="restart"/>
            <w:vAlign w:val="center"/>
          </w:tcPr>
          <w:p w:rsidR="00087571" w:rsidRPr="00EE23E8" w:rsidRDefault="00087571" w:rsidP="00E14F4C">
            <w:pPr>
              <w:jc w:val="center"/>
              <w:rPr>
                <w:rFonts w:eastAsia="標楷體"/>
                <w:bCs/>
              </w:rPr>
            </w:pPr>
            <w:r w:rsidRPr="00EE23E8">
              <w:rPr>
                <w:rFonts w:eastAsia="標楷體"/>
                <w:bCs/>
              </w:rPr>
              <w:t>剩餘期間</w:t>
            </w:r>
          </w:p>
        </w:tc>
        <w:tc>
          <w:tcPr>
            <w:tcW w:w="710" w:type="dxa"/>
            <w:gridSpan w:val="2"/>
            <w:vMerge w:val="restart"/>
            <w:vAlign w:val="center"/>
          </w:tcPr>
          <w:p w:rsidR="00087571" w:rsidRPr="00EE23E8" w:rsidRDefault="00087571" w:rsidP="000319A1">
            <w:pPr>
              <w:ind w:rightChars="-45" w:right="-108"/>
              <w:jc w:val="center"/>
              <w:rPr>
                <w:rFonts w:eastAsia="標楷體"/>
                <w:bCs/>
              </w:rPr>
            </w:pPr>
            <w:r w:rsidRPr="00EE23E8">
              <w:rPr>
                <w:rFonts w:eastAsia="標楷體"/>
                <w:bCs/>
              </w:rPr>
              <w:t>表內金額</w:t>
            </w:r>
            <w:r w:rsidR="00E14F4C" w:rsidRPr="00EE23E8">
              <w:rPr>
                <w:rFonts w:eastAsia="標楷體" w:hint="eastAsia"/>
                <w:bCs/>
              </w:rPr>
              <w:t>A</w:t>
            </w:r>
          </w:p>
        </w:tc>
        <w:tc>
          <w:tcPr>
            <w:tcW w:w="709" w:type="dxa"/>
            <w:vMerge w:val="restart"/>
            <w:vAlign w:val="center"/>
          </w:tcPr>
          <w:p w:rsidR="00087571" w:rsidRPr="00EE23E8" w:rsidRDefault="00087571" w:rsidP="00996B25">
            <w:pPr>
              <w:jc w:val="center"/>
              <w:rPr>
                <w:rFonts w:eastAsia="標楷體"/>
                <w:bCs/>
              </w:rPr>
            </w:pPr>
            <w:r w:rsidRPr="00EE23E8">
              <w:rPr>
                <w:rFonts w:eastAsia="標楷體"/>
                <w:bCs/>
              </w:rPr>
              <w:t>表外金額</w:t>
            </w:r>
            <w:r w:rsidR="00E14F4C" w:rsidRPr="00EE23E8">
              <w:rPr>
                <w:rFonts w:eastAsia="標楷體" w:hint="eastAsia"/>
                <w:bCs/>
              </w:rPr>
              <w:t>B</w:t>
            </w:r>
          </w:p>
        </w:tc>
        <w:tc>
          <w:tcPr>
            <w:tcW w:w="856" w:type="dxa"/>
            <w:vMerge w:val="restart"/>
            <w:vAlign w:val="center"/>
          </w:tcPr>
          <w:p w:rsidR="00087571" w:rsidRPr="00EE23E8" w:rsidRDefault="00087571" w:rsidP="00996B25">
            <w:pPr>
              <w:jc w:val="center"/>
              <w:rPr>
                <w:rFonts w:eastAsia="標楷體"/>
                <w:bCs/>
              </w:rPr>
            </w:pPr>
            <w:r w:rsidRPr="00EE23E8">
              <w:rPr>
                <w:rFonts w:eastAsia="標楷體"/>
                <w:bCs/>
              </w:rPr>
              <w:t>風險權數</w:t>
            </w:r>
            <w:r w:rsidR="00E14F4C" w:rsidRPr="00EE23E8">
              <w:rPr>
                <w:rFonts w:eastAsia="標楷體" w:hint="eastAsia"/>
                <w:bCs/>
              </w:rPr>
              <w:t>C</w:t>
            </w:r>
          </w:p>
        </w:tc>
        <w:tc>
          <w:tcPr>
            <w:tcW w:w="4537" w:type="dxa"/>
            <w:gridSpan w:val="5"/>
            <w:vAlign w:val="center"/>
          </w:tcPr>
          <w:p w:rsidR="00087571" w:rsidRPr="00EE23E8" w:rsidRDefault="00087571" w:rsidP="00996B25">
            <w:pPr>
              <w:jc w:val="center"/>
              <w:rPr>
                <w:rFonts w:eastAsia="標楷體"/>
                <w:bCs/>
              </w:rPr>
            </w:pPr>
            <w:r w:rsidRPr="00EE23E8">
              <w:rPr>
                <w:rFonts w:eastAsia="標楷體"/>
                <w:bCs/>
              </w:rPr>
              <w:t>暴險金額</w:t>
            </w:r>
            <w:r w:rsidR="00E14F4C" w:rsidRPr="00EE23E8">
              <w:rPr>
                <w:rFonts w:eastAsia="標楷體" w:hint="eastAsia"/>
                <w:bCs/>
              </w:rPr>
              <w:t>D</w:t>
            </w:r>
          </w:p>
        </w:tc>
        <w:tc>
          <w:tcPr>
            <w:tcW w:w="993" w:type="dxa"/>
            <w:vMerge w:val="restart"/>
            <w:vAlign w:val="center"/>
          </w:tcPr>
          <w:p w:rsidR="00087571" w:rsidRPr="00EE23E8" w:rsidRDefault="00087571" w:rsidP="00996B25">
            <w:pPr>
              <w:jc w:val="center"/>
              <w:rPr>
                <w:rFonts w:eastAsia="標楷體"/>
                <w:bCs/>
              </w:rPr>
            </w:pPr>
            <w:r w:rsidRPr="00EE23E8">
              <w:rPr>
                <w:rFonts w:eastAsia="標楷體"/>
                <w:bCs/>
              </w:rPr>
              <w:t>風險性資產</w:t>
            </w:r>
            <w:r w:rsidR="00E14F4C" w:rsidRPr="00EE23E8">
              <w:rPr>
                <w:rFonts w:eastAsia="標楷體" w:hint="eastAsia"/>
                <w:bCs/>
              </w:rPr>
              <w:t>E</w:t>
            </w:r>
          </w:p>
        </w:tc>
        <w:tc>
          <w:tcPr>
            <w:tcW w:w="992" w:type="dxa"/>
            <w:vMerge w:val="restart"/>
            <w:vAlign w:val="center"/>
          </w:tcPr>
          <w:p w:rsidR="00087571" w:rsidRPr="00EE23E8" w:rsidRDefault="00087571" w:rsidP="00996B25">
            <w:pPr>
              <w:jc w:val="center"/>
              <w:rPr>
                <w:rFonts w:eastAsia="標楷體"/>
                <w:bCs/>
              </w:rPr>
            </w:pPr>
            <w:r w:rsidRPr="00EE23E8">
              <w:rPr>
                <w:rFonts w:eastAsia="標楷體"/>
                <w:bCs/>
              </w:rPr>
              <w:t>預期損失</w:t>
            </w:r>
            <w:r w:rsidR="00E14F4C" w:rsidRPr="00EE23E8">
              <w:rPr>
                <w:rFonts w:eastAsia="標楷體" w:hint="eastAsia"/>
                <w:bCs/>
              </w:rPr>
              <w:t>F</w:t>
            </w:r>
          </w:p>
        </w:tc>
      </w:tr>
      <w:tr w:rsidR="00087571" w:rsidRPr="00EE23E8" w:rsidTr="00087571">
        <w:trPr>
          <w:trHeight w:val="849"/>
          <w:jc w:val="center"/>
        </w:trPr>
        <w:tc>
          <w:tcPr>
            <w:tcW w:w="1169" w:type="dxa"/>
            <w:gridSpan w:val="2"/>
            <w:vMerge/>
            <w:shd w:val="clear" w:color="auto" w:fill="auto"/>
          </w:tcPr>
          <w:p w:rsidR="00087571" w:rsidRPr="00EE23E8" w:rsidRDefault="00087571" w:rsidP="00996B25">
            <w:pPr>
              <w:jc w:val="center"/>
              <w:rPr>
                <w:rFonts w:eastAsia="標楷體"/>
                <w:bCs/>
              </w:rPr>
            </w:pPr>
          </w:p>
        </w:tc>
        <w:tc>
          <w:tcPr>
            <w:tcW w:w="992" w:type="dxa"/>
            <w:vMerge/>
            <w:vAlign w:val="center"/>
          </w:tcPr>
          <w:p w:rsidR="00087571" w:rsidRPr="00EE23E8" w:rsidRDefault="00087571" w:rsidP="00996B25">
            <w:pPr>
              <w:jc w:val="center"/>
              <w:rPr>
                <w:rFonts w:eastAsia="標楷體"/>
                <w:bCs/>
              </w:rPr>
            </w:pPr>
          </w:p>
        </w:tc>
        <w:tc>
          <w:tcPr>
            <w:tcW w:w="710" w:type="dxa"/>
            <w:gridSpan w:val="2"/>
            <w:vMerge/>
            <w:vAlign w:val="center"/>
          </w:tcPr>
          <w:p w:rsidR="00087571" w:rsidRPr="00EE23E8" w:rsidRDefault="00087571" w:rsidP="00996B25">
            <w:pPr>
              <w:jc w:val="center"/>
              <w:rPr>
                <w:rFonts w:eastAsia="標楷體"/>
                <w:bCs/>
              </w:rPr>
            </w:pPr>
          </w:p>
        </w:tc>
        <w:tc>
          <w:tcPr>
            <w:tcW w:w="709" w:type="dxa"/>
            <w:vMerge/>
            <w:vAlign w:val="center"/>
          </w:tcPr>
          <w:p w:rsidR="00087571" w:rsidRPr="00EE23E8" w:rsidRDefault="00087571" w:rsidP="00996B25">
            <w:pPr>
              <w:jc w:val="center"/>
              <w:rPr>
                <w:rFonts w:eastAsia="標楷體"/>
                <w:bCs/>
              </w:rPr>
            </w:pPr>
          </w:p>
        </w:tc>
        <w:tc>
          <w:tcPr>
            <w:tcW w:w="856" w:type="dxa"/>
            <w:vMerge/>
            <w:vAlign w:val="center"/>
          </w:tcPr>
          <w:p w:rsidR="00087571" w:rsidRPr="00EE23E8" w:rsidRDefault="00087571" w:rsidP="00996B25">
            <w:pPr>
              <w:jc w:val="center"/>
              <w:rPr>
                <w:rFonts w:eastAsia="標楷體"/>
                <w:bCs/>
              </w:rPr>
            </w:pPr>
          </w:p>
        </w:tc>
        <w:tc>
          <w:tcPr>
            <w:tcW w:w="705" w:type="dxa"/>
            <w:vAlign w:val="center"/>
          </w:tcPr>
          <w:p w:rsidR="00087571" w:rsidRPr="00EE23E8" w:rsidRDefault="00087571" w:rsidP="00996B25">
            <w:pPr>
              <w:jc w:val="center"/>
              <w:rPr>
                <w:rFonts w:eastAsia="標楷體"/>
                <w:bCs/>
              </w:rPr>
            </w:pPr>
            <w:r w:rsidRPr="00EE23E8">
              <w:rPr>
                <w:rFonts w:eastAsia="標楷體"/>
                <w:bCs/>
              </w:rPr>
              <w:t>專案融資</w:t>
            </w:r>
          </w:p>
        </w:tc>
        <w:tc>
          <w:tcPr>
            <w:tcW w:w="850" w:type="dxa"/>
            <w:vAlign w:val="center"/>
          </w:tcPr>
          <w:p w:rsidR="00087571" w:rsidRPr="00EE23E8" w:rsidRDefault="00087571" w:rsidP="00996B25">
            <w:pPr>
              <w:jc w:val="center"/>
              <w:rPr>
                <w:rFonts w:eastAsia="標楷體"/>
                <w:bCs/>
              </w:rPr>
            </w:pPr>
            <w:r w:rsidRPr="00EE23E8">
              <w:rPr>
                <w:rFonts w:eastAsia="標楷體"/>
                <w:bCs/>
              </w:rPr>
              <w:t>標的融資</w:t>
            </w:r>
          </w:p>
        </w:tc>
        <w:tc>
          <w:tcPr>
            <w:tcW w:w="709" w:type="dxa"/>
            <w:vAlign w:val="center"/>
          </w:tcPr>
          <w:p w:rsidR="00087571" w:rsidRPr="00EE23E8" w:rsidRDefault="00087571" w:rsidP="00996B25">
            <w:pPr>
              <w:jc w:val="center"/>
              <w:rPr>
                <w:rFonts w:eastAsia="標楷體"/>
                <w:bCs/>
              </w:rPr>
            </w:pPr>
            <w:r w:rsidRPr="00EE23E8">
              <w:rPr>
                <w:rFonts w:eastAsia="標楷體"/>
                <w:bCs/>
              </w:rPr>
              <w:t>商品融資</w:t>
            </w:r>
          </w:p>
        </w:tc>
        <w:tc>
          <w:tcPr>
            <w:tcW w:w="1416" w:type="dxa"/>
            <w:vAlign w:val="center"/>
          </w:tcPr>
          <w:p w:rsidR="00087571" w:rsidRPr="00EE23E8" w:rsidRDefault="00087571" w:rsidP="00996B25">
            <w:pPr>
              <w:jc w:val="center"/>
              <w:rPr>
                <w:rFonts w:eastAsia="標楷體"/>
                <w:bCs/>
              </w:rPr>
            </w:pPr>
            <w:r w:rsidRPr="00EE23E8">
              <w:rPr>
                <w:rFonts w:eastAsia="標楷體"/>
                <w:bCs/>
              </w:rPr>
              <w:t>收益性商用不動產融資</w:t>
            </w:r>
          </w:p>
        </w:tc>
        <w:tc>
          <w:tcPr>
            <w:tcW w:w="857" w:type="dxa"/>
            <w:vAlign w:val="center"/>
          </w:tcPr>
          <w:p w:rsidR="00087571" w:rsidRPr="00EE23E8" w:rsidRDefault="00087571" w:rsidP="00996B25">
            <w:pPr>
              <w:jc w:val="center"/>
              <w:rPr>
                <w:rFonts w:eastAsia="標楷體"/>
                <w:bCs/>
              </w:rPr>
            </w:pPr>
            <w:r w:rsidRPr="00EE23E8">
              <w:rPr>
                <w:rFonts w:eastAsia="標楷體"/>
                <w:bCs/>
              </w:rPr>
              <w:t>總計</w:t>
            </w:r>
          </w:p>
        </w:tc>
        <w:tc>
          <w:tcPr>
            <w:tcW w:w="993" w:type="dxa"/>
            <w:vMerge/>
            <w:vAlign w:val="center"/>
          </w:tcPr>
          <w:p w:rsidR="00087571" w:rsidRPr="00EE23E8" w:rsidRDefault="00087571" w:rsidP="00996B25">
            <w:pPr>
              <w:jc w:val="center"/>
              <w:rPr>
                <w:rFonts w:eastAsia="標楷體"/>
                <w:bCs/>
              </w:rPr>
            </w:pPr>
          </w:p>
        </w:tc>
        <w:tc>
          <w:tcPr>
            <w:tcW w:w="992" w:type="dxa"/>
            <w:vMerge/>
            <w:vAlign w:val="center"/>
          </w:tcPr>
          <w:p w:rsidR="00087571" w:rsidRPr="00EE23E8" w:rsidRDefault="00087571" w:rsidP="00996B25">
            <w:pPr>
              <w:jc w:val="center"/>
              <w:rPr>
                <w:rFonts w:eastAsia="標楷體"/>
                <w:bCs/>
              </w:rPr>
            </w:pPr>
          </w:p>
        </w:tc>
      </w:tr>
      <w:tr w:rsidR="00087571" w:rsidRPr="00EE23E8" w:rsidTr="00087571">
        <w:trPr>
          <w:trHeight w:val="408"/>
          <w:jc w:val="center"/>
        </w:trPr>
        <w:tc>
          <w:tcPr>
            <w:tcW w:w="458" w:type="dxa"/>
            <w:vMerge w:val="restart"/>
            <w:shd w:val="clear" w:color="auto" w:fill="auto"/>
            <w:vAlign w:val="center"/>
          </w:tcPr>
          <w:p w:rsidR="00087571" w:rsidRPr="00EE23E8" w:rsidRDefault="00087571" w:rsidP="00087571">
            <w:pPr>
              <w:jc w:val="center"/>
              <w:rPr>
                <w:rFonts w:eastAsia="標楷體"/>
                <w:bCs/>
              </w:rPr>
            </w:pPr>
            <w:r w:rsidRPr="00EE23E8">
              <w:rPr>
                <w:rFonts w:eastAsia="標楷體" w:hint="eastAsia"/>
                <w:bCs/>
              </w:rPr>
              <w:t>1</w:t>
            </w:r>
          </w:p>
        </w:tc>
        <w:tc>
          <w:tcPr>
            <w:tcW w:w="711" w:type="dxa"/>
            <w:vMerge w:val="restart"/>
            <w:vAlign w:val="center"/>
          </w:tcPr>
          <w:p w:rsidR="00087571" w:rsidRPr="00EE23E8" w:rsidRDefault="00087571" w:rsidP="00996B25">
            <w:pPr>
              <w:jc w:val="center"/>
              <w:rPr>
                <w:rFonts w:eastAsia="標楷體"/>
                <w:bCs/>
              </w:rPr>
            </w:pPr>
            <w:r w:rsidRPr="00EE23E8">
              <w:rPr>
                <w:rFonts w:eastAsia="標楷體"/>
                <w:bCs/>
              </w:rPr>
              <w:t>健全</w:t>
            </w:r>
          </w:p>
        </w:tc>
        <w:tc>
          <w:tcPr>
            <w:tcW w:w="992" w:type="dxa"/>
            <w:vAlign w:val="center"/>
          </w:tcPr>
          <w:p w:rsidR="00087571" w:rsidRPr="00EE23E8" w:rsidRDefault="00087571" w:rsidP="00087571">
            <w:pPr>
              <w:jc w:val="center"/>
              <w:rPr>
                <w:rFonts w:eastAsia="標楷體"/>
                <w:bCs/>
                <w:sz w:val="22"/>
                <w:szCs w:val="20"/>
              </w:rPr>
            </w:pPr>
            <w:r w:rsidRPr="00EE23E8">
              <w:rPr>
                <w:rFonts w:eastAsia="標楷體" w:hint="eastAsia"/>
                <w:bCs/>
                <w:sz w:val="22"/>
                <w:szCs w:val="20"/>
              </w:rPr>
              <w:t>＜</w:t>
            </w:r>
            <w:r w:rsidRPr="00EE23E8">
              <w:rPr>
                <w:rFonts w:eastAsia="標楷體"/>
                <w:bCs/>
                <w:sz w:val="22"/>
                <w:szCs w:val="20"/>
              </w:rPr>
              <w:t>2.5</w:t>
            </w:r>
            <w:r w:rsidRPr="00EE23E8">
              <w:rPr>
                <w:rFonts w:eastAsia="標楷體"/>
                <w:bCs/>
                <w:sz w:val="22"/>
                <w:szCs w:val="20"/>
              </w:rPr>
              <w:t>年</w:t>
            </w:r>
          </w:p>
        </w:tc>
        <w:tc>
          <w:tcPr>
            <w:tcW w:w="710" w:type="dxa"/>
            <w:gridSpan w:val="2"/>
            <w:vAlign w:val="center"/>
          </w:tcPr>
          <w:p w:rsidR="00087571" w:rsidRPr="00EE23E8" w:rsidRDefault="00087571" w:rsidP="00996B25">
            <w:pPr>
              <w:jc w:val="center"/>
              <w:rPr>
                <w:rFonts w:eastAsia="標楷體"/>
                <w:bCs/>
              </w:rPr>
            </w:pPr>
          </w:p>
        </w:tc>
        <w:tc>
          <w:tcPr>
            <w:tcW w:w="709" w:type="dxa"/>
            <w:vAlign w:val="center"/>
          </w:tcPr>
          <w:p w:rsidR="00087571" w:rsidRPr="00EE23E8" w:rsidRDefault="00087571" w:rsidP="00996B25">
            <w:pPr>
              <w:jc w:val="center"/>
              <w:rPr>
                <w:rFonts w:eastAsia="標楷體"/>
                <w:bCs/>
              </w:rPr>
            </w:pPr>
          </w:p>
        </w:tc>
        <w:tc>
          <w:tcPr>
            <w:tcW w:w="856" w:type="dxa"/>
            <w:vAlign w:val="center"/>
          </w:tcPr>
          <w:p w:rsidR="00087571" w:rsidRPr="00EE23E8" w:rsidRDefault="00087571" w:rsidP="00087571">
            <w:pPr>
              <w:jc w:val="center"/>
              <w:rPr>
                <w:rFonts w:eastAsia="標楷體"/>
                <w:bCs/>
              </w:rPr>
            </w:pPr>
            <w:r w:rsidRPr="00EE23E8">
              <w:rPr>
                <w:rFonts w:eastAsia="標楷體"/>
                <w:bCs/>
              </w:rPr>
              <w:t>50%</w:t>
            </w:r>
          </w:p>
        </w:tc>
        <w:tc>
          <w:tcPr>
            <w:tcW w:w="705" w:type="dxa"/>
            <w:vAlign w:val="center"/>
          </w:tcPr>
          <w:p w:rsidR="00087571" w:rsidRPr="00EE23E8" w:rsidRDefault="00087571" w:rsidP="00996B25">
            <w:pPr>
              <w:jc w:val="center"/>
              <w:rPr>
                <w:rFonts w:eastAsia="標楷體"/>
                <w:bCs/>
              </w:rPr>
            </w:pPr>
          </w:p>
        </w:tc>
        <w:tc>
          <w:tcPr>
            <w:tcW w:w="850" w:type="dxa"/>
            <w:vAlign w:val="center"/>
          </w:tcPr>
          <w:p w:rsidR="00087571" w:rsidRPr="00EE23E8" w:rsidRDefault="00087571" w:rsidP="00996B25">
            <w:pPr>
              <w:jc w:val="center"/>
              <w:rPr>
                <w:rFonts w:eastAsia="標楷體"/>
                <w:bCs/>
              </w:rPr>
            </w:pPr>
          </w:p>
        </w:tc>
        <w:tc>
          <w:tcPr>
            <w:tcW w:w="709" w:type="dxa"/>
            <w:vAlign w:val="center"/>
          </w:tcPr>
          <w:p w:rsidR="00087571" w:rsidRPr="00EE23E8" w:rsidRDefault="00087571" w:rsidP="00996B25">
            <w:pPr>
              <w:jc w:val="center"/>
              <w:rPr>
                <w:rFonts w:eastAsia="標楷體"/>
                <w:bCs/>
              </w:rPr>
            </w:pPr>
          </w:p>
        </w:tc>
        <w:tc>
          <w:tcPr>
            <w:tcW w:w="1416" w:type="dxa"/>
            <w:vAlign w:val="center"/>
          </w:tcPr>
          <w:p w:rsidR="00087571" w:rsidRPr="00EE23E8" w:rsidRDefault="00087571" w:rsidP="00996B25">
            <w:pPr>
              <w:jc w:val="center"/>
              <w:rPr>
                <w:rFonts w:eastAsia="標楷體"/>
                <w:bCs/>
              </w:rPr>
            </w:pPr>
          </w:p>
        </w:tc>
        <w:tc>
          <w:tcPr>
            <w:tcW w:w="857" w:type="dxa"/>
            <w:vAlign w:val="center"/>
          </w:tcPr>
          <w:p w:rsidR="00087571" w:rsidRPr="00EE23E8" w:rsidRDefault="00087571" w:rsidP="00996B25">
            <w:pPr>
              <w:jc w:val="center"/>
              <w:rPr>
                <w:rFonts w:eastAsia="標楷體"/>
                <w:bCs/>
              </w:rPr>
            </w:pPr>
          </w:p>
        </w:tc>
        <w:tc>
          <w:tcPr>
            <w:tcW w:w="993" w:type="dxa"/>
            <w:vAlign w:val="center"/>
          </w:tcPr>
          <w:p w:rsidR="00087571" w:rsidRPr="00EE23E8" w:rsidRDefault="00087571" w:rsidP="00996B25">
            <w:pPr>
              <w:jc w:val="center"/>
              <w:rPr>
                <w:rFonts w:eastAsia="標楷體"/>
                <w:bCs/>
              </w:rPr>
            </w:pPr>
          </w:p>
        </w:tc>
        <w:tc>
          <w:tcPr>
            <w:tcW w:w="992" w:type="dxa"/>
            <w:vAlign w:val="center"/>
          </w:tcPr>
          <w:p w:rsidR="00087571" w:rsidRPr="00EE23E8" w:rsidRDefault="00087571" w:rsidP="00996B25">
            <w:pPr>
              <w:jc w:val="center"/>
              <w:rPr>
                <w:rFonts w:eastAsia="標楷體"/>
                <w:bCs/>
              </w:rPr>
            </w:pPr>
          </w:p>
        </w:tc>
      </w:tr>
      <w:tr w:rsidR="00087571" w:rsidRPr="00EE23E8" w:rsidTr="00087571">
        <w:trPr>
          <w:trHeight w:val="401"/>
          <w:jc w:val="center"/>
        </w:trPr>
        <w:tc>
          <w:tcPr>
            <w:tcW w:w="458" w:type="dxa"/>
            <w:vMerge/>
            <w:shd w:val="clear" w:color="auto" w:fill="auto"/>
            <w:vAlign w:val="center"/>
          </w:tcPr>
          <w:p w:rsidR="00087571" w:rsidRPr="00EE23E8" w:rsidRDefault="00087571" w:rsidP="00087571">
            <w:pPr>
              <w:jc w:val="center"/>
              <w:rPr>
                <w:rFonts w:eastAsia="標楷體"/>
                <w:bCs/>
              </w:rPr>
            </w:pPr>
          </w:p>
        </w:tc>
        <w:tc>
          <w:tcPr>
            <w:tcW w:w="711" w:type="dxa"/>
            <w:vMerge/>
            <w:vAlign w:val="center"/>
          </w:tcPr>
          <w:p w:rsidR="00087571" w:rsidRPr="00EE23E8" w:rsidRDefault="00087571" w:rsidP="00996B25">
            <w:pPr>
              <w:jc w:val="center"/>
              <w:rPr>
                <w:rFonts w:eastAsia="標楷體"/>
                <w:bCs/>
              </w:rPr>
            </w:pPr>
          </w:p>
        </w:tc>
        <w:tc>
          <w:tcPr>
            <w:tcW w:w="992" w:type="dxa"/>
            <w:vAlign w:val="center"/>
          </w:tcPr>
          <w:p w:rsidR="00087571" w:rsidRPr="00EE23E8" w:rsidRDefault="00087571" w:rsidP="00087571">
            <w:pPr>
              <w:jc w:val="center"/>
              <w:rPr>
                <w:rFonts w:eastAsia="標楷體"/>
                <w:bCs/>
                <w:sz w:val="22"/>
                <w:szCs w:val="20"/>
              </w:rPr>
            </w:pPr>
            <w:r w:rsidRPr="00EE23E8">
              <w:rPr>
                <w:rFonts w:ascii="新細明體" w:hAnsi="新細明體" w:hint="eastAsia"/>
                <w:b/>
                <w:bCs/>
                <w:kern w:val="24"/>
                <w:sz w:val="22"/>
                <w:szCs w:val="20"/>
              </w:rPr>
              <w:t>≧</w:t>
            </w:r>
            <w:r w:rsidRPr="00EE23E8">
              <w:rPr>
                <w:rFonts w:eastAsia="標楷體"/>
                <w:bCs/>
                <w:sz w:val="22"/>
                <w:szCs w:val="20"/>
              </w:rPr>
              <w:t>2.5</w:t>
            </w:r>
            <w:r w:rsidRPr="00EE23E8">
              <w:rPr>
                <w:rFonts w:eastAsia="標楷體"/>
                <w:bCs/>
                <w:sz w:val="22"/>
                <w:szCs w:val="20"/>
              </w:rPr>
              <w:t>年</w:t>
            </w:r>
          </w:p>
        </w:tc>
        <w:tc>
          <w:tcPr>
            <w:tcW w:w="710" w:type="dxa"/>
            <w:gridSpan w:val="2"/>
          </w:tcPr>
          <w:p w:rsidR="00087571" w:rsidRPr="00EE23E8" w:rsidRDefault="00087571" w:rsidP="00996B25">
            <w:pPr>
              <w:jc w:val="right"/>
              <w:rPr>
                <w:rFonts w:eastAsia="標楷體"/>
                <w:bCs/>
              </w:rPr>
            </w:pPr>
          </w:p>
        </w:tc>
        <w:tc>
          <w:tcPr>
            <w:tcW w:w="709" w:type="dxa"/>
          </w:tcPr>
          <w:p w:rsidR="00087571" w:rsidRPr="00EE23E8" w:rsidRDefault="00087571" w:rsidP="00996B25">
            <w:pPr>
              <w:jc w:val="right"/>
              <w:rPr>
                <w:rFonts w:eastAsia="標楷體"/>
                <w:bCs/>
              </w:rPr>
            </w:pPr>
          </w:p>
        </w:tc>
        <w:tc>
          <w:tcPr>
            <w:tcW w:w="856" w:type="dxa"/>
            <w:vAlign w:val="center"/>
          </w:tcPr>
          <w:p w:rsidR="00087571" w:rsidRPr="00EE23E8" w:rsidRDefault="00087571" w:rsidP="00087571">
            <w:pPr>
              <w:jc w:val="center"/>
              <w:rPr>
                <w:rFonts w:eastAsia="標楷體"/>
                <w:bCs/>
              </w:rPr>
            </w:pPr>
            <w:r w:rsidRPr="00EE23E8">
              <w:rPr>
                <w:rFonts w:eastAsia="標楷體"/>
                <w:bCs/>
              </w:rPr>
              <w:t>70%</w:t>
            </w:r>
          </w:p>
        </w:tc>
        <w:tc>
          <w:tcPr>
            <w:tcW w:w="705" w:type="dxa"/>
          </w:tcPr>
          <w:p w:rsidR="00087571" w:rsidRPr="00EE23E8" w:rsidRDefault="00087571" w:rsidP="00996B25">
            <w:pPr>
              <w:jc w:val="right"/>
              <w:rPr>
                <w:rFonts w:eastAsia="標楷體"/>
                <w:bCs/>
              </w:rPr>
            </w:pPr>
          </w:p>
        </w:tc>
        <w:tc>
          <w:tcPr>
            <w:tcW w:w="850" w:type="dxa"/>
          </w:tcPr>
          <w:p w:rsidR="00087571" w:rsidRPr="00EE23E8" w:rsidRDefault="00087571" w:rsidP="00996B25">
            <w:pPr>
              <w:jc w:val="right"/>
              <w:rPr>
                <w:rFonts w:eastAsia="標楷體"/>
                <w:bCs/>
              </w:rPr>
            </w:pPr>
          </w:p>
        </w:tc>
        <w:tc>
          <w:tcPr>
            <w:tcW w:w="709" w:type="dxa"/>
          </w:tcPr>
          <w:p w:rsidR="00087571" w:rsidRPr="00EE23E8" w:rsidRDefault="00087571" w:rsidP="00996B25">
            <w:pPr>
              <w:jc w:val="right"/>
              <w:rPr>
                <w:rFonts w:eastAsia="標楷體"/>
                <w:bCs/>
              </w:rPr>
            </w:pPr>
          </w:p>
        </w:tc>
        <w:tc>
          <w:tcPr>
            <w:tcW w:w="1416" w:type="dxa"/>
          </w:tcPr>
          <w:p w:rsidR="00087571" w:rsidRPr="00EE23E8" w:rsidRDefault="00087571" w:rsidP="00996B25">
            <w:pPr>
              <w:jc w:val="right"/>
              <w:rPr>
                <w:rFonts w:eastAsia="標楷體"/>
                <w:bCs/>
              </w:rPr>
            </w:pPr>
          </w:p>
        </w:tc>
        <w:tc>
          <w:tcPr>
            <w:tcW w:w="857" w:type="dxa"/>
          </w:tcPr>
          <w:p w:rsidR="00087571" w:rsidRPr="00EE23E8" w:rsidRDefault="00087571" w:rsidP="00996B25">
            <w:pPr>
              <w:jc w:val="right"/>
              <w:rPr>
                <w:rFonts w:eastAsia="標楷體"/>
                <w:bCs/>
              </w:rPr>
            </w:pPr>
          </w:p>
        </w:tc>
        <w:tc>
          <w:tcPr>
            <w:tcW w:w="993" w:type="dxa"/>
          </w:tcPr>
          <w:p w:rsidR="00087571" w:rsidRPr="00EE23E8" w:rsidRDefault="00087571" w:rsidP="00996B25">
            <w:pPr>
              <w:jc w:val="right"/>
              <w:rPr>
                <w:rFonts w:eastAsia="標楷體"/>
                <w:bCs/>
              </w:rPr>
            </w:pPr>
          </w:p>
        </w:tc>
        <w:tc>
          <w:tcPr>
            <w:tcW w:w="992" w:type="dxa"/>
          </w:tcPr>
          <w:p w:rsidR="00087571" w:rsidRPr="00EE23E8" w:rsidRDefault="00087571" w:rsidP="00996B25">
            <w:pPr>
              <w:jc w:val="right"/>
              <w:rPr>
                <w:rFonts w:eastAsia="標楷體"/>
                <w:bCs/>
              </w:rPr>
            </w:pPr>
          </w:p>
        </w:tc>
      </w:tr>
      <w:tr w:rsidR="00087571" w:rsidRPr="00EE23E8" w:rsidTr="00087571">
        <w:trPr>
          <w:trHeight w:val="420"/>
          <w:jc w:val="center"/>
        </w:trPr>
        <w:tc>
          <w:tcPr>
            <w:tcW w:w="458" w:type="dxa"/>
            <w:vMerge w:val="restart"/>
            <w:shd w:val="clear" w:color="auto" w:fill="auto"/>
            <w:vAlign w:val="center"/>
          </w:tcPr>
          <w:p w:rsidR="00087571" w:rsidRPr="00EE23E8" w:rsidRDefault="00087571" w:rsidP="00087571">
            <w:pPr>
              <w:jc w:val="center"/>
              <w:rPr>
                <w:rFonts w:eastAsia="標楷體"/>
                <w:bCs/>
              </w:rPr>
            </w:pPr>
            <w:r w:rsidRPr="00EE23E8">
              <w:rPr>
                <w:rFonts w:eastAsia="標楷體" w:hint="eastAsia"/>
                <w:bCs/>
              </w:rPr>
              <w:t>2</w:t>
            </w:r>
          </w:p>
        </w:tc>
        <w:tc>
          <w:tcPr>
            <w:tcW w:w="711" w:type="dxa"/>
            <w:vMerge w:val="restart"/>
            <w:vAlign w:val="center"/>
          </w:tcPr>
          <w:p w:rsidR="00087571" w:rsidRPr="00EE23E8" w:rsidRDefault="00087571" w:rsidP="00996B25">
            <w:pPr>
              <w:jc w:val="center"/>
              <w:rPr>
                <w:rFonts w:eastAsia="標楷體"/>
                <w:bCs/>
              </w:rPr>
            </w:pPr>
            <w:r w:rsidRPr="00EE23E8">
              <w:rPr>
                <w:rFonts w:eastAsia="標楷體"/>
                <w:bCs/>
              </w:rPr>
              <w:t>良好</w:t>
            </w:r>
          </w:p>
        </w:tc>
        <w:tc>
          <w:tcPr>
            <w:tcW w:w="992" w:type="dxa"/>
            <w:vAlign w:val="center"/>
          </w:tcPr>
          <w:p w:rsidR="00087571" w:rsidRPr="00EE23E8" w:rsidRDefault="00087571" w:rsidP="00087571">
            <w:pPr>
              <w:jc w:val="center"/>
              <w:rPr>
                <w:rFonts w:eastAsia="標楷體"/>
                <w:bCs/>
                <w:sz w:val="22"/>
                <w:szCs w:val="20"/>
              </w:rPr>
            </w:pPr>
            <w:r w:rsidRPr="00EE23E8">
              <w:rPr>
                <w:rFonts w:eastAsia="標楷體" w:hint="eastAsia"/>
                <w:bCs/>
                <w:sz w:val="22"/>
                <w:szCs w:val="20"/>
              </w:rPr>
              <w:t>＜</w:t>
            </w:r>
            <w:r w:rsidRPr="00EE23E8">
              <w:rPr>
                <w:rFonts w:eastAsia="標楷體"/>
                <w:bCs/>
                <w:sz w:val="22"/>
                <w:szCs w:val="20"/>
              </w:rPr>
              <w:t>2.5</w:t>
            </w:r>
            <w:r w:rsidRPr="00EE23E8">
              <w:rPr>
                <w:rFonts w:eastAsia="標楷體"/>
                <w:bCs/>
                <w:sz w:val="22"/>
                <w:szCs w:val="20"/>
              </w:rPr>
              <w:t>年</w:t>
            </w:r>
          </w:p>
        </w:tc>
        <w:tc>
          <w:tcPr>
            <w:tcW w:w="710" w:type="dxa"/>
            <w:gridSpan w:val="2"/>
          </w:tcPr>
          <w:p w:rsidR="00087571" w:rsidRPr="00EE23E8" w:rsidRDefault="00087571" w:rsidP="00996B25">
            <w:pPr>
              <w:jc w:val="right"/>
              <w:rPr>
                <w:rFonts w:eastAsia="標楷體"/>
                <w:bCs/>
              </w:rPr>
            </w:pPr>
          </w:p>
        </w:tc>
        <w:tc>
          <w:tcPr>
            <w:tcW w:w="709" w:type="dxa"/>
          </w:tcPr>
          <w:p w:rsidR="00087571" w:rsidRPr="00EE23E8" w:rsidRDefault="00087571" w:rsidP="00996B25">
            <w:pPr>
              <w:jc w:val="right"/>
              <w:rPr>
                <w:rFonts w:eastAsia="標楷體"/>
                <w:bCs/>
              </w:rPr>
            </w:pPr>
          </w:p>
        </w:tc>
        <w:tc>
          <w:tcPr>
            <w:tcW w:w="856" w:type="dxa"/>
            <w:vAlign w:val="center"/>
          </w:tcPr>
          <w:p w:rsidR="00087571" w:rsidRPr="00EE23E8" w:rsidRDefault="00087571" w:rsidP="00087571">
            <w:pPr>
              <w:jc w:val="center"/>
              <w:rPr>
                <w:rFonts w:eastAsia="標楷體"/>
                <w:bCs/>
              </w:rPr>
            </w:pPr>
            <w:r w:rsidRPr="00EE23E8">
              <w:rPr>
                <w:rFonts w:eastAsia="標楷體"/>
                <w:bCs/>
              </w:rPr>
              <w:t>70%</w:t>
            </w:r>
          </w:p>
        </w:tc>
        <w:tc>
          <w:tcPr>
            <w:tcW w:w="705" w:type="dxa"/>
          </w:tcPr>
          <w:p w:rsidR="00087571" w:rsidRPr="00EE23E8" w:rsidRDefault="00087571" w:rsidP="00996B25">
            <w:pPr>
              <w:jc w:val="right"/>
              <w:rPr>
                <w:rFonts w:eastAsia="標楷體"/>
                <w:bCs/>
              </w:rPr>
            </w:pPr>
          </w:p>
        </w:tc>
        <w:tc>
          <w:tcPr>
            <w:tcW w:w="850" w:type="dxa"/>
          </w:tcPr>
          <w:p w:rsidR="00087571" w:rsidRPr="00EE23E8" w:rsidRDefault="00087571" w:rsidP="00996B25">
            <w:pPr>
              <w:jc w:val="right"/>
              <w:rPr>
                <w:rFonts w:eastAsia="標楷體"/>
                <w:bCs/>
              </w:rPr>
            </w:pPr>
          </w:p>
        </w:tc>
        <w:tc>
          <w:tcPr>
            <w:tcW w:w="709" w:type="dxa"/>
          </w:tcPr>
          <w:p w:rsidR="00087571" w:rsidRPr="00EE23E8" w:rsidRDefault="00087571" w:rsidP="00996B25">
            <w:pPr>
              <w:jc w:val="right"/>
              <w:rPr>
                <w:rFonts w:eastAsia="標楷體"/>
                <w:bCs/>
              </w:rPr>
            </w:pPr>
          </w:p>
        </w:tc>
        <w:tc>
          <w:tcPr>
            <w:tcW w:w="1416" w:type="dxa"/>
          </w:tcPr>
          <w:p w:rsidR="00087571" w:rsidRPr="00EE23E8" w:rsidRDefault="00087571" w:rsidP="00996B25">
            <w:pPr>
              <w:jc w:val="right"/>
              <w:rPr>
                <w:rFonts w:eastAsia="標楷體"/>
                <w:bCs/>
              </w:rPr>
            </w:pPr>
          </w:p>
        </w:tc>
        <w:tc>
          <w:tcPr>
            <w:tcW w:w="857" w:type="dxa"/>
          </w:tcPr>
          <w:p w:rsidR="00087571" w:rsidRPr="00EE23E8" w:rsidRDefault="00087571" w:rsidP="00996B25">
            <w:pPr>
              <w:jc w:val="right"/>
              <w:rPr>
                <w:rFonts w:eastAsia="標楷體"/>
                <w:bCs/>
              </w:rPr>
            </w:pPr>
          </w:p>
        </w:tc>
        <w:tc>
          <w:tcPr>
            <w:tcW w:w="993" w:type="dxa"/>
          </w:tcPr>
          <w:p w:rsidR="00087571" w:rsidRPr="00EE23E8" w:rsidRDefault="00087571" w:rsidP="00996B25">
            <w:pPr>
              <w:jc w:val="right"/>
              <w:rPr>
                <w:rFonts w:eastAsia="標楷體"/>
                <w:bCs/>
              </w:rPr>
            </w:pPr>
          </w:p>
        </w:tc>
        <w:tc>
          <w:tcPr>
            <w:tcW w:w="992" w:type="dxa"/>
          </w:tcPr>
          <w:p w:rsidR="00087571" w:rsidRPr="00EE23E8" w:rsidRDefault="00087571" w:rsidP="00996B25">
            <w:pPr>
              <w:jc w:val="right"/>
              <w:rPr>
                <w:rFonts w:eastAsia="標楷體"/>
                <w:bCs/>
              </w:rPr>
            </w:pPr>
          </w:p>
        </w:tc>
      </w:tr>
      <w:tr w:rsidR="00087571" w:rsidRPr="00EE23E8" w:rsidTr="00087571">
        <w:trPr>
          <w:trHeight w:val="412"/>
          <w:jc w:val="center"/>
        </w:trPr>
        <w:tc>
          <w:tcPr>
            <w:tcW w:w="458" w:type="dxa"/>
            <w:vMerge/>
            <w:shd w:val="clear" w:color="auto" w:fill="auto"/>
            <w:vAlign w:val="center"/>
          </w:tcPr>
          <w:p w:rsidR="00087571" w:rsidRPr="00EE23E8" w:rsidRDefault="00087571" w:rsidP="00087571">
            <w:pPr>
              <w:jc w:val="center"/>
              <w:rPr>
                <w:rFonts w:eastAsia="標楷體"/>
                <w:bCs/>
              </w:rPr>
            </w:pPr>
          </w:p>
        </w:tc>
        <w:tc>
          <w:tcPr>
            <w:tcW w:w="711" w:type="dxa"/>
            <w:vMerge/>
            <w:vAlign w:val="center"/>
          </w:tcPr>
          <w:p w:rsidR="00087571" w:rsidRPr="00EE23E8" w:rsidRDefault="00087571" w:rsidP="00996B25">
            <w:pPr>
              <w:jc w:val="center"/>
              <w:rPr>
                <w:rFonts w:eastAsia="標楷體"/>
                <w:bCs/>
              </w:rPr>
            </w:pPr>
          </w:p>
        </w:tc>
        <w:tc>
          <w:tcPr>
            <w:tcW w:w="992" w:type="dxa"/>
            <w:tcBorders>
              <w:bottom w:val="single" w:sz="4" w:space="0" w:color="auto"/>
            </w:tcBorders>
            <w:vAlign w:val="center"/>
          </w:tcPr>
          <w:p w:rsidR="00087571" w:rsidRPr="00EE23E8" w:rsidRDefault="00087571" w:rsidP="00087571">
            <w:pPr>
              <w:jc w:val="center"/>
              <w:rPr>
                <w:rFonts w:eastAsia="標楷體"/>
                <w:bCs/>
                <w:sz w:val="22"/>
                <w:szCs w:val="20"/>
              </w:rPr>
            </w:pPr>
            <w:r w:rsidRPr="00EE23E8">
              <w:rPr>
                <w:rFonts w:ascii="新細明體" w:hAnsi="新細明體" w:hint="eastAsia"/>
                <w:b/>
                <w:bCs/>
                <w:kern w:val="24"/>
                <w:sz w:val="22"/>
                <w:szCs w:val="20"/>
              </w:rPr>
              <w:t>≧</w:t>
            </w:r>
            <w:r w:rsidRPr="00EE23E8">
              <w:rPr>
                <w:rFonts w:eastAsia="標楷體"/>
                <w:bCs/>
                <w:sz w:val="22"/>
                <w:szCs w:val="20"/>
              </w:rPr>
              <w:t>2.5</w:t>
            </w:r>
            <w:r w:rsidRPr="00EE23E8">
              <w:rPr>
                <w:rFonts w:eastAsia="標楷體"/>
                <w:bCs/>
                <w:sz w:val="22"/>
                <w:szCs w:val="20"/>
              </w:rPr>
              <w:t>年</w:t>
            </w:r>
          </w:p>
        </w:tc>
        <w:tc>
          <w:tcPr>
            <w:tcW w:w="710" w:type="dxa"/>
            <w:gridSpan w:val="2"/>
          </w:tcPr>
          <w:p w:rsidR="00087571" w:rsidRPr="00EE23E8" w:rsidRDefault="00087571" w:rsidP="00996B25">
            <w:pPr>
              <w:jc w:val="right"/>
              <w:rPr>
                <w:rFonts w:eastAsia="標楷體"/>
                <w:bCs/>
              </w:rPr>
            </w:pPr>
          </w:p>
        </w:tc>
        <w:tc>
          <w:tcPr>
            <w:tcW w:w="709" w:type="dxa"/>
          </w:tcPr>
          <w:p w:rsidR="00087571" w:rsidRPr="00EE23E8" w:rsidRDefault="00087571" w:rsidP="00996B25">
            <w:pPr>
              <w:jc w:val="right"/>
              <w:rPr>
                <w:rFonts w:eastAsia="標楷體"/>
                <w:bCs/>
              </w:rPr>
            </w:pPr>
          </w:p>
        </w:tc>
        <w:tc>
          <w:tcPr>
            <w:tcW w:w="856" w:type="dxa"/>
            <w:vAlign w:val="center"/>
          </w:tcPr>
          <w:p w:rsidR="00087571" w:rsidRPr="00EE23E8" w:rsidRDefault="00087571" w:rsidP="00087571">
            <w:pPr>
              <w:jc w:val="center"/>
              <w:rPr>
                <w:rFonts w:eastAsia="標楷體"/>
                <w:bCs/>
              </w:rPr>
            </w:pPr>
            <w:r w:rsidRPr="00EE23E8">
              <w:rPr>
                <w:rFonts w:eastAsia="標楷體"/>
                <w:bCs/>
              </w:rPr>
              <w:t>90%</w:t>
            </w:r>
          </w:p>
        </w:tc>
        <w:tc>
          <w:tcPr>
            <w:tcW w:w="705" w:type="dxa"/>
          </w:tcPr>
          <w:p w:rsidR="00087571" w:rsidRPr="00EE23E8" w:rsidRDefault="00087571" w:rsidP="00996B25">
            <w:pPr>
              <w:jc w:val="right"/>
              <w:rPr>
                <w:rFonts w:eastAsia="標楷體"/>
                <w:bCs/>
              </w:rPr>
            </w:pPr>
          </w:p>
        </w:tc>
        <w:tc>
          <w:tcPr>
            <w:tcW w:w="850" w:type="dxa"/>
          </w:tcPr>
          <w:p w:rsidR="00087571" w:rsidRPr="00EE23E8" w:rsidRDefault="00087571" w:rsidP="00996B25">
            <w:pPr>
              <w:jc w:val="right"/>
              <w:rPr>
                <w:rFonts w:eastAsia="標楷體"/>
                <w:bCs/>
              </w:rPr>
            </w:pPr>
          </w:p>
        </w:tc>
        <w:tc>
          <w:tcPr>
            <w:tcW w:w="709" w:type="dxa"/>
          </w:tcPr>
          <w:p w:rsidR="00087571" w:rsidRPr="00EE23E8" w:rsidRDefault="00087571" w:rsidP="00996B25">
            <w:pPr>
              <w:jc w:val="right"/>
              <w:rPr>
                <w:rFonts w:eastAsia="標楷體"/>
                <w:bCs/>
              </w:rPr>
            </w:pPr>
          </w:p>
        </w:tc>
        <w:tc>
          <w:tcPr>
            <w:tcW w:w="1416" w:type="dxa"/>
          </w:tcPr>
          <w:p w:rsidR="00087571" w:rsidRPr="00EE23E8" w:rsidRDefault="00087571" w:rsidP="00996B25">
            <w:pPr>
              <w:jc w:val="right"/>
              <w:rPr>
                <w:rFonts w:eastAsia="標楷體"/>
                <w:bCs/>
              </w:rPr>
            </w:pPr>
          </w:p>
        </w:tc>
        <w:tc>
          <w:tcPr>
            <w:tcW w:w="857" w:type="dxa"/>
          </w:tcPr>
          <w:p w:rsidR="00087571" w:rsidRPr="00EE23E8" w:rsidRDefault="00087571" w:rsidP="00996B25">
            <w:pPr>
              <w:jc w:val="right"/>
              <w:rPr>
                <w:rFonts w:eastAsia="標楷體"/>
                <w:bCs/>
              </w:rPr>
            </w:pPr>
          </w:p>
        </w:tc>
        <w:tc>
          <w:tcPr>
            <w:tcW w:w="993" w:type="dxa"/>
          </w:tcPr>
          <w:p w:rsidR="00087571" w:rsidRPr="00EE23E8" w:rsidRDefault="00087571" w:rsidP="00996B25">
            <w:pPr>
              <w:jc w:val="right"/>
              <w:rPr>
                <w:rFonts w:eastAsia="標楷體"/>
                <w:bCs/>
              </w:rPr>
            </w:pPr>
          </w:p>
        </w:tc>
        <w:tc>
          <w:tcPr>
            <w:tcW w:w="992" w:type="dxa"/>
          </w:tcPr>
          <w:p w:rsidR="00087571" w:rsidRPr="00EE23E8" w:rsidRDefault="00087571" w:rsidP="00996B25">
            <w:pPr>
              <w:jc w:val="right"/>
              <w:rPr>
                <w:rFonts w:eastAsia="標楷體"/>
                <w:bCs/>
              </w:rPr>
            </w:pPr>
          </w:p>
        </w:tc>
      </w:tr>
      <w:tr w:rsidR="00087571" w:rsidRPr="00EE23E8" w:rsidTr="00D616C1">
        <w:trPr>
          <w:trHeight w:val="582"/>
          <w:jc w:val="center"/>
        </w:trPr>
        <w:tc>
          <w:tcPr>
            <w:tcW w:w="458" w:type="dxa"/>
            <w:shd w:val="clear" w:color="auto" w:fill="auto"/>
            <w:vAlign w:val="center"/>
          </w:tcPr>
          <w:p w:rsidR="00087571" w:rsidRPr="00EE23E8" w:rsidRDefault="00087571" w:rsidP="00087571">
            <w:pPr>
              <w:jc w:val="center"/>
              <w:rPr>
                <w:rFonts w:eastAsia="標楷體"/>
                <w:bCs/>
              </w:rPr>
            </w:pPr>
            <w:r w:rsidRPr="00EE23E8">
              <w:rPr>
                <w:rFonts w:eastAsia="標楷體" w:hint="eastAsia"/>
                <w:bCs/>
              </w:rPr>
              <w:t>3</w:t>
            </w:r>
          </w:p>
        </w:tc>
        <w:tc>
          <w:tcPr>
            <w:tcW w:w="711" w:type="dxa"/>
            <w:vAlign w:val="center"/>
          </w:tcPr>
          <w:p w:rsidR="00087571" w:rsidRPr="00EE23E8" w:rsidRDefault="00087571" w:rsidP="00996B25">
            <w:pPr>
              <w:jc w:val="center"/>
              <w:rPr>
                <w:rFonts w:eastAsia="標楷體"/>
                <w:bCs/>
              </w:rPr>
            </w:pPr>
            <w:r w:rsidRPr="00EE23E8">
              <w:rPr>
                <w:rFonts w:eastAsia="標楷體"/>
                <w:bCs/>
              </w:rPr>
              <w:t>滿意</w:t>
            </w:r>
          </w:p>
        </w:tc>
        <w:tc>
          <w:tcPr>
            <w:tcW w:w="992" w:type="dxa"/>
            <w:vMerge w:val="restart"/>
            <w:shd w:val="clear" w:color="auto" w:fill="A6A6A6"/>
          </w:tcPr>
          <w:p w:rsidR="00087571" w:rsidRPr="00EE23E8" w:rsidRDefault="00087571" w:rsidP="00996B25">
            <w:pPr>
              <w:jc w:val="right"/>
              <w:rPr>
                <w:rFonts w:eastAsia="標楷體"/>
                <w:bCs/>
              </w:rPr>
            </w:pPr>
          </w:p>
        </w:tc>
        <w:tc>
          <w:tcPr>
            <w:tcW w:w="710" w:type="dxa"/>
            <w:gridSpan w:val="2"/>
          </w:tcPr>
          <w:p w:rsidR="00087571" w:rsidRPr="00EE23E8" w:rsidRDefault="00087571" w:rsidP="00996B25">
            <w:pPr>
              <w:jc w:val="right"/>
              <w:rPr>
                <w:rFonts w:eastAsia="標楷體"/>
                <w:bCs/>
              </w:rPr>
            </w:pPr>
          </w:p>
        </w:tc>
        <w:tc>
          <w:tcPr>
            <w:tcW w:w="709" w:type="dxa"/>
          </w:tcPr>
          <w:p w:rsidR="00087571" w:rsidRPr="00EE23E8" w:rsidRDefault="00087571" w:rsidP="00996B25">
            <w:pPr>
              <w:jc w:val="right"/>
              <w:rPr>
                <w:rFonts w:eastAsia="標楷體"/>
                <w:bCs/>
              </w:rPr>
            </w:pPr>
          </w:p>
        </w:tc>
        <w:tc>
          <w:tcPr>
            <w:tcW w:w="856" w:type="dxa"/>
            <w:vAlign w:val="center"/>
          </w:tcPr>
          <w:p w:rsidR="00087571" w:rsidRPr="00EE23E8" w:rsidRDefault="00087571" w:rsidP="00087571">
            <w:pPr>
              <w:jc w:val="center"/>
              <w:rPr>
                <w:rFonts w:eastAsia="標楷體"/>
                <w:bCs/>
              </w:rPr>
            </w:pPr>
            <w:r w:rsidRPr="00EE23E8">
              <w:rPr>
                <w:rFonts w:eastAsia="標楷體"/>
                <w:bCs/>
              </w:rPr>
              <w:t>115%</w:t>
            </w:r>
          </w:p>
        </w:tc>
        <w:tc>
          <w:tcPr>
            <w:tcW w:w="705" w:type="dxa"/>
          </w:tcPr>
          <w:p w:rsidR="00087571" w:rsidRPr="00EE23E8" w:rsidRDefault="00087571" w:rsidP="00996B25">
            <w:pPr>
              <w:jc w:val="right"/>
              <w:rPr>
                <w:rFonts w:eastAsia="標楷體"/>
                <w:bCs/>
              </w:rPr>
            </w:pPr>
          </w:p>
        </w:tc>
        <w:tc>
          <w:tcPr>
            <w:tcW w:w="850" w:type="dxa"/>
          </w:tcPr>
          <w:p w:rsidR="00087571" w:rsidRPr="00EE23E8" w:rsidRDefault="00087571" w:rsidP="00996B25">
            <w:pPr>
              <w:jc w:val="right"/>
              <w:rPr>
                <w:rFonts w:eastAsia="標楷體"/>
                <w:bCs/>
              </w:rPr>
            </w:pPr>
          </w:p>
        </w:tc>
        <w:tc>
          <w:tcPr>
            <w:tcW w:w="709" w:type="dxa"/>
          </w:tcPr>
          <w:p w:rsidR="00087571" w:rsidRPr="00EE23E8" w:rsidRDefault="00087571" w:rsidP="00996B25">
            <w:pPr>
              <w:jc w:val="right"/>
              <w:rPr>
                <w:rFonts w:eastAsia="標楷體"/>
                <w:bCs/>
              </w:rPr>
            </w:pPr>
          </w:p>
        </w:tc>
        <w:tc>
          <w:tcPr>
            <w:tcW w:w="1416" w:type="dxa"/>
          </w:tcPr>
          <w:p w:rsidR="00087571" w:rsidRPr="00EE23E8" w:rsidRDefault="00087571" w:rsidP="00996B25">
            <w:pPr>
              <w:jc w:val="right"/>
              <w:rPr>
                <w:rFonts w:eastAsia="標楷體"/>
                <w:bCs/>
              </w:rPr>
            </w:pPr>
          </w:p>
        </w:tc>
        <w:tc>
          <w:tcPr>
            <w:tcW w:w="857" w:type="dxa"/>
          </w:tcPr>
          <w:p w:rsidR="00087571" w:rsidRPr="00EE23E8" w:rsidRDefault="00087571" w:rsidP="00996B25">
            <w:pPr>
              <w:jc w:val="right"/>
              <w:rPr>
                <w:rFonts w:eastAsia="標楷體"/>
                <w:bCs/>
              </w:rPr>
            </w:pPr>
          </w:p>
        </w:tc>
        <w:tc>
          <w:tcPr>
            <w:tcW w:w="993" w:type="dxa"/>
          </w:tcPr>
          <w:p w:rsidR="00087571" w:rsidRPr="00EE23E8" w:rsidRDefault="00087571" w:rsidP="00996B25">
            <w:pPr>
              <w:jc w:val="right"/>
              <w:rPr>
                <w:rFonts w:eastAsia="標楷體"/>
                <w:bCs/>
              </w:rPr>
            </w:pPr>
          </w:p>
        </w:tc>
        <w:tc>
          <w:tcPr>
            <w:tcW w:w="992" w:type="dxa"/>
          </w:tcPr>
          <w:p w:rsidR="00087571" w:rsidRPr="00EE23E8" w:rsidRDefault="00087571" w:rsidP="00996B25">
            <w:pPr>
              <w:jc w:val="right"/>
              <w:rPr>
                <w:rFonts w:eastAsia="標楷體"/>
                <w:bCs/>
              </w:rPr>
            </w:pPr>
          </w:p>
        </w:tc>
      </w:tr>
      <w:tr w:rsidR="00087571" w:rsidRPr="00EE23E8" w:rsidTr="00D616C1">
        <w:trPr>
          <w:trHeight w:val="548"/>
          <w:jc w:val="center"/>
        </w:trPr>
        <w:tc>
          <w:tcPr>
            <w:tcW w:w="458" w:type="dxa"/>
            <w:shd w:val="clear" w:color="auto" w:fill="auto"/>
            <w:vAlign w:val="center"/>
          </w:tcPr>
          <w:p w:rsidR="00087571" w:rsidRPr="00EE23E8" w:rsidRDefault="00087571" w:rsidP="00087571">
            <w:pPr>
              <w:jc w:val="center"/>
              <w:rPr>
                <w:rFonts w:eastAsia="標楷體"/>
                <w:bCs/>
              </w:rPr>
            </w:pPr>
            <w:r w:rsidRPr="00EE23E8">
              <w:rPr>
                <w:rFonts w:eastAsia="標楷體" w:hint="eastAsia"/>
                <w:bCs/>
              </w:rPr>
              <w:t>4</w:t>
            </w:r>
          </w:p>
        </w:tc>
        <w:tc>
          <w:tcPr>
            <w:tcW w:w="711" w:type="dxa"/>
            <w:vAlign w:val="center"/>
          </w:tcPr>
          <w:p w:rsidR="00087571" w:rsidRPr="00EE23E8" w:rsidRDefault="00087571" w:rsidP="00996B25">
            <w:pPr>
              <w:jc w:val="center"/>
              <w:rPr>
                <w:rFonts w:eastAsia="標楷體"/>
                <w:bCs/>
              </w:rPr>
            </w:pPr>
            <w:r w:rsidRPr="00EE23E8">
              <w:rPr>
                <w:rFonts w:eastAsia="標楷體"/>
                <w:bCs/>
              </w:rPr>
              <w:t>略弱</w:t>
            </w:r>
          </w:p>
        </w:tc>
        <w:tc>
          <w:tcPr>
            <w:tcW w:w="992" w:type="dxa"/>
            <w:vMerge/>
            <w:shd w:val="clear" w:color="auto" w:fill="A6A6A6"/>
          </w:tcPr>
          <w:p w:rsidR="00087571" w:rsidRPr="00EE23E8" w:rsidRDefault="00087571" w:rsidP="00996B25">
            <w:pPr>
              <w:jc w:val="right"/>
              <w:rPr>
                <w:rFonts w:eastAsia="標楷體"/>
                <w:bCs/>
              </w:rPr>
            </w:pPr>
          </w:p>
        </w:tc>
        <w:tc>
          <w:tcPr>
            <w:tcW w:w="710" w:type="dxa"/>
            <w:gridSpan w:val="2"/>
          </w:tcPr>
          <w:p w:rsidR="00087571" w:rsidRPr="00EE23E8" w:rsidRDefault="00087571" w:rsidP="00996B25">
            <w:pPr>
              <w:jc w:val="right"/>
              <w:rPr>
                <w:rFonts w:eastAsia="標楷體"/>
                <w:bCs/>
              </w:rPr>
            </w:pPr>
          </w:p>
        </w:tc>
        <w:tc>
          <w:tcPr>
            <w:tcW w:w="709" w:type="dxa"/>
          </w:tcPr>
          <w:p w:rsidR="00087571" w:rsidRPr="00EE23E8" w:rsidRDefault="00087571" w:rsidP="00996B25">
            <w:pPr>
              <w:jc w:val="right"/>
              <w:rPr>
                <w:rFonts w:eastAsia="標楷體"/>
                <w:bCs/>
              </w:rPr>
            </w:pPr>
          </w:p>
        </w:tc>
        <w:tc>
          <w:tcPr>
            <w:tcW w:w="856" w:type="dxa"/>
            <w:vAlign w:val="center"/>
          </w:tcPr>
          <w:p w:rsidR="00087571" w:rsidRPr="00EE23E8" w:rsidRDefault="00087571" w:rsidP="00087571">
            <w:pPr>
              <w:jc w:val="center"/>
              <w:rPr>
                <w:rFonts w:eastAsia="標楷體"/>
                <w:bCs/>
              </w:rPr>
            </w:pPr>
            <w:r w:rsidRPr="00EE23E8">
              <w:rPr>
                <w:rFonts w:eastAsia="標楷體"/>
                <w:bCs/>
              </w:rPr>
              <w:t>250%</w:t>
            </w:r>
          </w:p>
        </w:tc>
        <w:tc>
          <w:tcPr>
            <w:tcW w:w="705" w:type="dxa"/>
          </w:tcPr>
          <w:p w:rsidR="00087571" w:rsidRPr="00EE23E8" w:rsidRDefault="00087571" w:rsidP="00996B25">
            <w:pPr>
              <w:jc w:val="right"/>
              <w:rPr>
                <w:rFonts w:eastAsia="標楷體"/>
                <w:bCs/>
              </w:rPr>
            </w:pPr>
          </w:p>
        </w:tc>
        <w:tc>
          <w:tcPr>
            <w:tcW w:w="850" w:type="dxa"/>
          </w:tcPr>
          <w:p w:rsidR="00087571" w:rsidRPr="00EE23E8" w:rsidRDefault="00087571" w:rsidP="00996B25">
            <w:pPr>
              <w:jc w:val="right"/>
              <w:rPr>
                <w:rFonts w:eastAsia="標楷體"/>
                <w:bCs/>
              </w:rPr>
            </w:pPr>
          </w:p>
        </w:tc>
        <w:tc>
          <w:tcPr>
            <w:tcW w:w="709" w:type="dxa"/>
          </w:tcPr>
          <w:p w:rsidR="00087571" w:rsidRPr="00EE23E8" w:rsidRDefault="00087571" w:rsidP="00996B25">
            <w:pPr>
              <w:jc w:val="right"/>
              <w:rPr>
                <w:rFonts w:eastAsia="標楷體"/>
                <w:bCs/>
              </w:rPr>
            </w:pPr>
          </w:p>
        </w:tc>
        <w:tc>
          <w:tcPr>
            <w:tcW w:w="1416" w:type="dxa"/>
          </w:tcPr>
          <w:p w:rsidR="00087571" w:rsidRPr="00EE23E8" w:rsidRDefault="00087571" w:rsidP="00996B25">
            <w:pPr>
              <w:jc w:val="right"/>
              <w:rPr>
                <w:rFonts w:eastAsia="標楷體"/>
                <w:bCs/>
              </w:rPr>
            </w:pPr>
          </w:p>
        </w:tc>
        <w:tc>
          <w:tcPr>
            <w:tcW w:w="857" w:type="dxa"/>
          </w:tcPr>
          <w:p w:rsidR="00087571" w:rsidRPr="00EE23E8" w:rsidRDefault="00087571" w:rsidP="00996B25">
            <w:pPr>
              <w:jc w:val="right"/>
              <w:rPr>
                <w:rFonts w:eastAsia="標楷體"/>
                <w:bCs/>
              </w:rPr>
            </w:pPr>
          </w:p>
        </w:tc>
        <w:tc>
          <w:tcPr>
            <w:tcW w:w="993" w:type="dxa"/>
          </w:tcPr>
          <w:p w:rsidR="00087571" w:rsidRPr="00EE23E8" w:rsidRDefault="00087571" w:rsidP="00996B25">
            <w:pPr>
              <w:jc w:val="right"/>
              <w:rPr>
                <w:rFonts w:eastAsia="標楷體"/>
                <w:bCs/>
              </w:rPr>
            </w:pPr>
          </w:p>
        </w:tc>
        <w:tc>
          <w:tcPr>
            <w:tcW w:w="992" w:type="dxa"/>
          </w:tcPr>
          <w:p w:rsidR="00087571" w:rsidRPr="00EE23E8" w:rsidRDefault="00087571" w:rsidP="00996B25">
            <w:pPr>
              <w:jc w:val="right"/>
              <w:rPr>
                <w:rFonts w:eastAsia="標楷體"/>
                <w:bCs/>
              </w:rPr>
            </w:pPr>
          </w:p>
        </w:tc>
      </w:tr>
      <w:tr w:rsidR="00087571" w:rsidRPr="00EE23E8" w:rsidTr="00D616C1">
        <w:trPr>
          <w:trHeight w:val="556"/>
          <w:jc w:val="center"/>
        </w:trPr>
        <w:tc>
          <w:tcPr>
            <w:tcW w:w="458" w:type="dxa"/>
            <w:shd w:val="clear" w:color="auto" w:fill="auto"/>
            <w:vAlign w:val="center"/>
          </w:tcPr>
          <w:p w:rsidR="00087571" w:rsidRPr="00EE23E8" w:rsidRDefault="00087571" w:rsidP="00087571">
            <w:pPr>
              <w:jc w:val="center"/>
              <w:rPr>
                <w:rFonts w:eastAsia="標楷體"/>
                <w:bCs/>
              </w:rPr>
            </w:pPr>
            <w:r w:rsidRPr="00EE23E8">
              <w:rPr>
                <w:rFonts w:eastAsia="標楷體" w:hint="eastAsia"/>
                <w:bCs/>
              </w:rPr>
              <w:t>5</w:t>
            </w:r>
          </w:p>
        </w:tc>
        <w:tc>
          <w:tcPr>
            <w:tcW w:w="711" w:type="dxa"/>
            <w:vAlign w:val="center"/>
          </w:tcPr>
          <w:p w:rsidR="00087571" w:rsidRPr="00EE23E8" w:rsidRDefault="00087571" w:rsidP="00996B25">
            <w:pPr>
              <w:jc w:val="center"/>
              <w:rPr>
                <w:rFonts w:eastAsia="標楷體"/>
                <w:bCs/>
              </w:rPr>
            </w:pPr>
            <w:r w:rsidRPr="00EE23E8">
              <w:rPr>
                <w:rFonts w:eastAsia="標楷體"/>
                <w:bCs/>
              </w:rPr>
              <w:t>違約</w:t>
            </w:r>
          </w:p>
        </w:tc>
        <w:tc>
          <w:tcPr>
            <w:tcW w:w="992" w:type="dxa"/>
            <w:vMerge/>
            <w:shd w:val="clear" w:color="auto" w:fill="A6A6A6"/>
          </w:tcPr>
          <w:p w:rsidR="00087571" w:rsidRPr="00EE23E8" w:rsidRDefault="00087571" w:rsidP="00996B25">
            <w:pPr>
              <w:jc w:val="right"/>
              <w:rPr>
                <w:rFonts w:eastAsia="標楷體"/>
                <w:bCs/>
              </w:rPr>
            </w:pPr>
          </w:p>
        </w:tc>
        <w:tc>
          <w:tcPr>
            <w:tcW w:w="710" w:type="dxa"/>
            <w:gridSpan w:val="2"/>
          </w:tcPr>
          <w:p w:rsidR="00087571" w:rsidRPr="00EE23E8" w:rsidRDefault="00087571" w:rsidP="00996B25">
            <w:pPr>
              <w:jc w:val="right"/>
              <w:rPr>
                <w:rFonts w:eastAsia="標楷體"/>
                <w:bCs/>
              </w:rPr>
            </w:pPr>
          </w:p>
        </w:tc>
        <w:tc>
          <w:tcPr>
            <w:tcW w:w="709" w:type="dxa"/>
          </w:tcPr>
          <w:p w:rsidR="00087571" w:rsidRPr="00EE23E8" w:rsidRDefault="00087571" w:rsidP="00996B25">
            <w:pPr>
              <w:jc w:val="right"/>
              <w:rPr>
                <w:rFonts w:eastAsia="標楷體"/>
                <w:bCs/>
              </w:rPr>
            </w:pPr>
          </w:p>
        </w:tc>
        <w:tc>
          <w:tcPr>
            <w:tcW w:w="856" w:type="dxa"/>
            <w:vAlign w:val="center"/>
          </w:tcPr>
          <w:p w:rsidR="00087571" w:rsidRPr="00EE23E8" w:rsidRDefault="00087571" w:rsidP="00087571">
            <w:pPr>
              <w:jc w:val="center"/>
              <w:rPr>
                <w:rFonts w:eastAsia="標楷體"/>
                <w:bCs/>
              </w:rPr>
            </w:pPr>
            <w:r w:rsidRPr="00EE23E8">
              <w:rPr>
                <w:rFonts w:eastAsia="標楷體"/>
                <w:bCs/>
              </w:rPr>
              <w:t>-</w:t>
            </w:r>
          </w:p>
        </w:tc>
        <w:tc>
          <w:tcPr>
            <w:tcW w:w="705" w:type="dxa"/>
          </w:tcPr>
          <w:p w:rsidR="00087571" w:rsidRPr="00EE23E8" w:rsidRDefault="00087571" w:rsidP="00996B25">
            <w:pPr>
              <w:jc w:val="right"/>
              <w:rPr>
                <w:rFonts w:eastAsia="標楷體"/>
                <w:bCs/>
              </w:rPr>
            </w:pPr>
          </w:p>
        </w:tc>
        <w:tc>
          <w:tcPr>
            <w:tcW w:w="850" w:type="dxa"/>
          </w:tcPr>
          <w:p w:rsidR="00087571" w:rsidRPr="00EE23E8" w:rsidRDefault="00087571" w:rsidP="00996B25">
            <w:pPr>
              <w:jc w:val="right"/>
              <w:rPr>
                <w:rFonts w:eastAsia="標楷體"/>
                <w:bCs/>
              </w:rPr>
            </w:pPr>
          </w:p>
        </w:tc>
        <w:tc>
          <w:tcPr>
            <w:tcW w:w="709" w:type="dxa"/>
          </w:tcPr>
          <w:p w:rsidR="00087571" w:rsidRPr="00EE23E8" w:rsidRDefault="00087571" w:rsidP="00996B25">
            <w:pPr>
              <w:jc w:val="right"/>
              <w:rPr>
                <w:rFonts w:eastAsia="標楷體"/>
                <w:bCs/>
              </w:rPr>
            </w:pPr>
          </w:p>
        </w:tc>
        <w:tc>
          <w:tcPr>
            <w:tcW w:w="1416" w:type="dxa"/>
          </w:tcPr>
          <w:p w:rsidR="00087571" w:rsidRPr="00EE23E8" w:rsidRDefault="00087571" w:rsidP="00996B25">
            <w:pPr>
              <w:jc w:val="right"/>
              <w:rPr>
                <w:rFonts w:eastAsia="標楷體"/>
                <w:bCs/>
              </w:rPr>
            </w:pPr>
          </w:p>
        </w:tc>
        <w:tc>
          <w:tcPr>
            <w:tcW w:w="857" w:type="dxa"/>
          </w:tcPr>
          <w:p w:rsidR="00087571" w:rsidRPr="00EE23E8" w:rsidRDefault="00087571" w:rsidP="00996B25">
            <w:pPr>
              <w:jc w:val="right"/>
              <w:rPr>
                <w:rFonts w:eastAsia="標楷體"/>
                <w:bCs/>
              </w:rPr>
            </w:pPr>
          </w:p>
        </w:tc>
        <w:tc>
          <w:tcPr>
            <w:tcW w:w="993" w:type="dxa"/>
          </w:tcPr>
          <w:p w:rsidR="00087571" w:rsidRPr="00EE23E8" w:rsidRDefault="00087571" w:rsidP="00996B25">
            <w:pPr>
              <w:jc w:val="right"/>
              <w:rPr>
                <w:rFonts w:eastAsia="標楷體"/>
                <w:bCs/>
              </w:rPr>
            </w:pPr>
          </w:p>
        </w:tc>
        <w:tc>
          <w:tcPr>
            <w:tcW w:w="992" w:type="dxa"/>
          </w:tcPr>
          <w:p w:rsidR="00087571" w:rsidRPr="00EE23E8" w:rsidRDefault="00087571" w:rsidP="00996B25">
            <w:pPr>
              <w:jc w:val="right"/>
              <w:rPr>
                <w:rFonts w:eastAsia="標楷體"/>
                <w:bCs/>
              </w:rPr>
            </w:pPr>
          </w:p>
        </w:tc>
      </w:tr>
      <w:tr w:rsidR="00087571" w:rsidRPr="00EE23E8" w:rsidTr="00D616C1">
        <w:trPr>
          <w:trHeight w:val="564"/>
          <w:jc w:val="center"/>
        </w:trPr>
        <w:tc>
          <w:tcPr>
            <w:tcW w:w="458" w:type="dxa"/>
            <w:shd w:val="clear" w:color="auto" w:fill="auto"/>
            <w:vAlign w:val="center"/>
          </w:tcPr>
          <w:p w:rsidR="00087571" w:rsidRPr="00EE23E8" w:rsidRDefault="00087571" w:rsidP="00087571">
            <w:pPr>
              <w:jc w:val="center"/>
              <w:rPr>
                <w:rFonts w:eastAsia="標楷體"/>
                <w:bCs/>
              </w:rPr>
            </w:pPr>
            <w:r w:rsidRPr="00EE23E8">
              <w:rPr>
                <w:rFonts w:eastAsia="標楷體" w:hint="eastAsia"/>
                <w:bCs/>
              </w:rPr>
              <w:t>6</w:t>
            </w:r>
          </w:p>
        </w:tc>
        <w:tc>
          <w:tcPr>
            <w:tcW w:w="711" w:type="dxa"/>
            <w:vAlign w:val="center"/>
          </w:tcPr>
          <w:p w:rsidR="00087571" w:rsidRPr="00EE23E8" w:rsidRDefault="00087571" w:rsidP="00996B25">
            <w:pPr>
              <w:jc w:val="center"/>
              <w:rPr>
                <w:rFonts w:eastAsia="標楷體"/>
                <w:bCs/>
              </w:rPr>
            </w:pPr>
            <w:r w:rsidRPr="00EE23E8">
              <w:rPr>
                <w:rFonts w:eastAsia="標楷體"/>
                <w:bCs/>
              </w:rPr>
              <w:t>總計</w:t>
            </w:r>
          </w:p>
        </w:tc>
        <w:tc>
          <w:tcPr>
            <w:tcW w:w="992" w:type="dxa"/>
            <w:vMerge/>
            <w:shd w:val="clear" w:color="auto" w:fill="A6A6A6"/>
          </w:tcPr>
          <w:p w:rsidR="00087571" w:rsidRPr="00EE23E8" w:rsidRDefault="00087571" w:rsidP="00996B25">
            <w:pPr>
              <w:jc w:val="right"/>
              <w:rPr>
                <w:rFonts w:eastAsia="標楷體"/>
                <w:bCs/>
              </w:rPr>
            </w:pPr>
          </w:p>
        </w:tc>
        <w:tc>
          <w:tcPr>
            <w:tcW w:w="710" w:type="dxa"/>
            <w:gridSpan w:val="2"/>
          </w:tcPr>
          <w:p w:rsidR="00087571" w:rsidRPr="00EE23E8" w:rsidRDefault="00087571" w:rsidP="00996B25">
            <w:pPr>
              <w:jc w:val="right"/>
              <w:rPr>
                <w:rFonts w:eastAsia="標楷體"/>
                <w:bCs/>
              </w:rPr>
            </w:pPr>
          </w:p>
        </w:tc>
        <w:tc>
          <w:tcPr>
            <w:tcW w:w="709" w:type="dxa"/>
          </w:tcPr>
          <w:p w:rsidR="00087571" w:rsidRPr="00EE23E8" w:rsidRDefault="00087571" w:rsidP="00996B25">
            <w:pPr>
              <w:jc w:val="right"/>
              <w:rPr>
                <w:rFonts w:eastAsia="標楷體"/>
                <w:bCs/>
              </w:rPr>
            </w:pPr>
          </w:p>
        </w:tc>
        <w:tc>
          <w:tcPr>
            <w:tcW w:w="856" w:type="dxa"/>
          </w:tcPr>
          <w:p w:rsidR="00087571" w:rsidRPr="00EE23E8" w:rsidRDefault="00087571" w:rsidP="00996B25">
            <w:pPr>
              <w:jc w:val="right"/>
              <w:rPr>
                <w:rFonts w:eastAsia="標楷體"/>
                <w:bCs/>
              </w:rPr>
            </w:pPr>
          </w:p>
        </w:tc>
        <w:tc>
          <w:tcPr>
            <w:tcW w:w="705" w:type="dxa"/>
          </w:tcPr>
          <w:p w:rsidR="00087571" w:rsidRPr="00EE23E8" w:rsidRDefault="00087571" w:rsidP="00996B25">
            <w:pPr>
              <w:jc w:val="right"/>
              <w:rPr>
                <w:rFonts w:eastAsia="標楷體"/>
                <w:bCs/>
              </w:rPr>
            </w:pPr>
          </w:p>
        </w:tc>
        <w:tc>
          <w:tcPr>
            <w:tcW w:w="850" w:type="dxa"/>
          </w:tcPr>
          <w:p w:rsidR="00087571" w:rsidRPr="00EE23E8" w:rsidRDefault="00087571" w:rsidP="00996B25">
            <w:pPr>
              <w:jc w:val="right"/>
              <w:rPr>
                <w:rFonts w:eastAsia="標楷體"/>
                <w:bCs/>
              </w:rPr>
            </w:pPr>
          </w:p>
        </w:tc>
        <w:tc>
          <w:tcPr>
            <w:tcW w:w="709" w:type="dxa"/>
          </w:tcPr>
          <w:p w:rsidR="00087571" w:rsidRPr="00EE23E8" w:rsidRDefault="00087571" w:rsidP="00996B25">
            <w:pPr>
              <w:jc w:val="right"/>
              <w:rPr>
                <w:rFonts w:eastAsia="標楷體"/>
                <w:bCs/>
              </w:rPr>
            </w:pPr>
          </w:p>
        </w:tc>
        <w:tc>
          <w:tcPr>
            <w:tcW w:w="1416" w:type="dxa"/>
          </w:tcPr>
          <w:p w:rsidR="00087571" w:rsidRPr="00EE23E8" w:rsidRDefault="00087571" w:rsidP="00996B25">
            <w:pPr>
              <w:jc w:val="right"/>
              <w:rPr>
                <w:rFonts w:eastAsia="標楷體"/>
                <w:bCs/>
              </w:rPr>
            </w:pPr>
          </w:p>
        </w:tc>
        <w:tc>
          <w:tcPr>
            <w:tcW w:w="857" w:type="dxa"/>
          </w:tcPr>
          <w:p w:rsidR="00087571" w:rsidRPr="00EE23E8" w:rsidRDefault="00087571" w:rsidP="00996B25">
            <w:pPr>
              <w:jc w:val="right"/>
              <w:rPr>
                <w:rFonts w:eastAsia="標楷體"/>
                <w:bCs/>
              </w:rPr>
            </w:pPr>
          </w:p>
        </w:tc>
        <w:tc>
          <w:tcPr>
            <w:tcW w:w="993" w:type="dxa"/>
          </w:tcPr>
          <w:p w:rsidR="00087571" w:rsidRPr="00EE23E8" w:rsidRDefault="00087571" w:rsidP="00996B25">
            <w:pPr>
              <w:jc w:val="right"/>
              <w:rPr>
                <w:rFonts w:eastAsia="標楷體"/>
                <w:bCs/>
              </w:rPr>
            </w:pPr>
          </w:p>
        </w:tc>
        <w:tc>
          <w:tcPr>
            <w:tcW w:w="992" w:type="dxa"/>
          </w:tcPr>
          <w:p w:rsidR="00087571" w:rsidRPr="00EE23E8" w:rsidRDefault="00087571" w:rsidP="00996B25">
            <w:pPr>
              <w:jc w:val="right"/>
              <w:rPr>
                <w:rFonts w:eastAsia="標楷體"/>
                <w:bCs/>
              </w:rPr>
            </w:pPr>
          </w:p>
        </w:tc>
      </w:tr>
      <w:tr w:rsidR="00087571" w:rsidRPr="00EE23E8" w:rsidTr="00087571">
        <w:trPr>
          <w:trHeight w:val="407"/>
          <w:jc w:val="center"/>
        </w:trPr>
        <w:tc>
          <w:tcPr>
            <w:tcW w:w="10958" w:type="dxa"/>
            <w:gridSpan w:val="14"/>
            <w:shd w:val="clear" w:color="auto" w:fill="auto"/>
            <w:vAlign w:val="center"/>
          </w:tcPr>
          <w:p w:rsidR="00087571" w:rsidRPr="00EE23E8" w:rsidRDefault="00087571" w:rsidP="00087571">
            <w:pPr>
              <w:jc w:val="both"/>
              <w:rPr>
                <w:rFonts w:eastAsia="標楷體"/>
              </w:rPr>
            </w:pPr>
            <w:r w:rsidRPr="00EE23E8">
              <w:rPr>
                <w:rFonts w:eastAsia="標楷體"/>
                <w:bCs/>
              </w:rPr>
              <w:t>高風險商用不動產融資</w:t>
            </w:r>
          </w:p>
        </w:tc>
      </w:tr>
      <w:tr w:rsidR="00087571" w:rsidRPr="00EE23E8" w:rsidTr="00087571">
        <w:trPr>
          <w:trHeight w:val="983"/>
          <w:jc w:val="center"/>
        </w:trPr>
        <w:tc>
          <w:tcPr>
            <w:tcW w:w="1169" w:type="dxa"/>
            <w:gridSpan w:val="2"/>
            <w:shd w:val="clear" w:color="auto" w:fill="auto"/>
            <w:vAlign w:val="center"/>
          </w:tcPr>
          <w:p w:rsidR="00087571" w:rsidRPr="00EE23E8" w:rsidRDefault="00087571" w:rsidP="00087571">
            <w:pPr>
              <w:jc w:val="center"/>
              <w:rPr>
                <w:rFonts w:eastAsia="標楷體"/>
                <w:bCs/>
              </w:rPr>
            </w:pPr>
            <w:r w:rsidRPr="00EE23E8">
              <w:rPr>
                <w:rFonts w:eastAsia="標楷體"/>
                <w:bCs/>
              </w:rPr>
              <w:t>法定類別</w:t>
            </w:r>
          </w:p>
        </w:tc>
        <w:tc>
          <w:tcPr>
            <w:tcW w:w="992" w:type="dxa"/>
            <w:vAlign w:val="center"/>
          </w:tcPr>
          <w:p w:rsidR="00087571" w:rsidRPr="00EE23E8" w:rsidRDefault="00087571" w:rsidP="00E14F4C">
            <w:pPr>
              <w:jc w:val="center"/>
              <w:rPr>
                <w:rFonts w:eastAsia="標楷體"/>
                <w:bCs/>
              </w:rPr>
            </w:pPr>
            <w:r w:rsidRPr="00EE23E8">
              <w:rPr>
                <w:rFonts w:eastAsia="標楷體"/>
                <w:bCs/>
              </w:rPr>
              <w:t>剩餘期間</w:t>
            </w:r>
          </w:p>
        </w:tc>
        <w:tc>
          <w:tcPr>
            <w:tcW w:w="697" w:type="dxa"/>
            <w:vAlign w:val="center"/>
          </w:tcPr>
          <w:p w:rsidR="00087571" w:rsidRPr="00EE23E8" w:rsidRDefault="00087571" w:rsidP="00996B25">
            <w:pPr>
              <w:jc w:val="center"/>
              <w:rPr>
                <w:rFonts w:eastAsia="標楷體"/>
                <w:bCs/>
              </w:rPr>
            </w:pPr>
            <w:r w:rsidRPr="00EE23E8">
              <w:rPr>
                <w:rFonts w:eastAsia="標楷體"/>
                <w:bCs/>
              </w:rPr>
              <w:t>表內金額</w:t>
            </w:r>
            <w:r w:rsidR="00E14F4C" w:rsidRPr="00EE23E8">
              <w:rPr>
                <w:rFonts w:eastAsia="標楷體" w:hint="eastAsia"/>
                <w:bCs/>
              </w:rPr>
              <w:t>A</w:t>
            </w:r>
          </w:p>
        </w:tc>
        <w:tc>
          <w:tcPr>
            <w:tcW w:w="722" w:type="dxa"/>
            <w:gridSpan w:val="2"/>
            <w:vAlign w:val="center"/>
          </w:tcPr>
          <w:p w:rsidR="00087571" w:rsidRPr="00EE23E8" w:rsidRDefault="00087571" w:rsidP="00996B25">
            <w:pPr>
              <w:jc w:val="center"/>
              <w:rPr>
                <w:rFonts w:eastAsia="標楷體"/>
                <w:bCs/>
              </w:rPr>
            </w:pPr>
            <w:r w:rsidRPr="00EE23E8">
              <w:rPr>
                <w:rFonts w:eastAsia="標楷體"/>
                <w:bCs/>
              </w:rPr>
              <w:t>表外金額</w:t>
            </w:r>
            <w:r w:rsidR="00E14F4C" w:rsidRPr="00EE23E8">
              <w:rPr>
                <w:rFonts w:eastAsia="標楷體" w:hint="eastAsia"/>
                <w:bCs/>
              </w:rPr>
              <w:t>B</w:t>
            </w:r>
          </w:p>
        </w:tc>
        <w:tc>
          <w:tcPr>
            <w:tcW w:w="856" w:type="dxa"/>
            <w:vAlign w:val="center"/>
          </w:tcPr>
          <w:p w:rsidR="00087571" w:rsidRPr="00EE23E8" w:rsidRDefault="00087571" w:rsidP="00996B25">
            <w:pPr>
              <w:jc w:val="center"/>
              <w:rPr>
                <w:rFonts w:eastAsia="標楷體"/>
                <w:bCs/>
              </w:rPr>
            </w:pPr>
            <w:r w:rsidRPr="00EE23E8">
              <w:rPr>
                <w:rFonts w:eastAsia="標楷體"/>
                <w:bCs/>
              </w:rPr>
              <w:t>風險權數</w:t>
            </w:r>
            <w:r w:rsidR="00E14F4C" w:rsidRPr="00EE23E8">
              <w:rPr>
                <w:rFonts w:eastAsia="標楷體" w:hint="eastAsia"/>
                <w:bCs/>
              </w:rPr>
              <w:t>C</w:t>
            </w:r>
          </w:p>
        </w:tc>
        <w:tc>
          <w:tcPr>
            <w:tcW w:w="4537" w:type="dxa"/>
            <w:gridSpan w:val="5"/>
            <w:vAlign w:val="center"/>
          </w:tcPr>
          <w:p w:rsidR="00087571" w:rsidRPr="00EE23E8" w:rsidRDefault="00087571" w:rsidP="000319A1">
            <w:pPr>
              <w:spacing w:line="360" w:lineRule="auto"/>
              <w:jc w:val="center"/>
              <w:rPr>
                <w:rFonts w:eastAsia="標楷體"/>
              </w:rPr>
            </w:pPr>
            <w:r w:rsidRPr="00EE23E8">
              <w:rPr>
                <w:rFonts w:eastAsia="標楷體"/>
              </w:rPr>
              <w:t>暴險金額</w:t>
            </w:r>
            <w:r w:rsidR="00E14F4C" w:rsidRPr="00EE23E8">
              <w:rPr>
                <w:rFonts w:eastAsia="標楷體" w:hint="eastAsia"/>
              </w:rPr>
              <w:t>D</w:t>
            </w:r>
          </w:p>
        </w:tc>
        <w:tc>
          <w:tcPr>
            <w:tcW w:w="993" w:type="dxa"/>
            <w:vAlign w:val="center"/>
          </w:tcPr>
          <w:p w:rsidR="00087571" w:rsidRPr="00EE23E8" w:rsidRDefault="00087571" w:rsidP="002079CD">
            <w:pPr>
              <w:jc w:val="center"/>
              <w:rPr>
                <w:rFonts w:eastAsia="標楷體"/>
              </w:rPr>
            </w:pPr>
            <w:r w:rsidRPr="00EE23E8">
              <w:rPr>
                <w:rFonts w:eastAsia="標楷體"/>
                <w:bCs/>
              </w:rPr>
              <w:t>風險性資產</w:t>
            </w:r>
            <w:r w:rsidR="00E14F4C" w:rsidRPr="00EE23E8">
              <w:rPr>
                <w:rFonts w:eastAsia="標楷體" w:hint="eastAsia"/>
                <w:bCs/>
              </w:rPr>
              <w:t>E</w:t>
            </w:r>
          </w:p>
        </w:tc>
        <w:tc>
          <w:tcPr>
            <w:tcW w:w="992" w:type="dxa"/>
            <w:vAlign w:val="center"/>
          </w:tcPr>
          <w:p w:rsidR="00087571" w:rsidRPr="00EE23E8" w:rsidRDefault="00087571" w:rsidP="00087571">
            <w:pPr>
              <w:jc w:val="center"/>
              <w:rPr>
                <w:rFonts w:eastAsia="標楷體"/>
                <w:bCs/>
              </w:rPr>
            </w:pPr>
            <w:r w:rsidRPr="00EE23E8">
              <w:rPr>
                <w:rFonts w:eastAsia="標楷體"/>
                <w:bCs/>
              </w:rPr>
              <w:t>預期損失</w:t>
            </w:r>
            <w:r w:rsidR="00E14F4C" w:rsidRPr="00EE23E8">
              <w:rPr>
                <w:rFonts w:eastAsia="標楷體" w:hint="eastAsia"/>
                <w:bCs/>
              </w:rPr>
              <w:t>F</w:t>
            </w:r>
          </w:p>
        </w:tc>
      </w:tr>
      <w:tr w:rsidR="00087571" w:rsidRPr="00EE23E8" w:rsidTr="00087571">
        <w:trPr>
          <w:trHeight w:val="175"/>
          <w:jc w:val="center"/>
        </w:trPr>
        <w:tc>
          <w:tcPr>
            <w:tcW w:w="458" w:type="dxa"/>
            <w:vMerge w:val="restart"/>
            <w:shd w:val="clear" w:color="auto" w:fill="auto"/>
            <w:vAlign w:val="center"/>
          </w:tcPr>
          <w:p w:rsidR="00087571" w:rsidRPr="00EE23E8" w:rsidRDefault="00087571" w:rsidP="00087571">
            <w:pPr>
              <w:jc w:val="center"/>
              <w:rPr>
                <w:rFonts w:eastAsia="標楷體"/>
                <w:bCs/>
              </w:rPr>
            </w:pPr>
            <w:r w:rsidRPr="00EE23E8">
              <w:rPr>
                <w:rFonts w:eastAsia="標楷體" w:hint="eastAsia"/>
                <w:bCs/>
              </w:rPr>
              <w:t>7</w:t>
            </w:r>
          </w:p>
        </w:tc>
        <w:tc>
          <w:tcPr>
            <w:tcW w:w="711" w:type="dxa"/>
            <w:vMerge w:val="restart"/>
            <w:vAlign w:val="center"/>
          </w:tcPr>
          <w:p w:rsidR="00087571" w:rsidRPr="00EE23E8" w:rsidRDefault="00087571" w:rsidP="00087571">
            <w:pPr>
              <w:jc w:val="both"/>
              <w:rPr>
                <w:rFonts w:eastAsia="標楷體"/>
                <w:bCs/>
              </w:rPr>
            </w:pPr>
            <w:r w:rsidRPr="00EE23E8">
              <w:rPr>
                <w:rFonts w:eastAsia="標楷體"/>
                <w:bCs/>
              </w:rPr>
              <w:t>健全</w:t>
            </w:r>
          </w:p>
        </w:tc>
        <w:tc>
          <w:tcPr>
            <w:tcW w:w="992" w:type="dxa"/>
            <w:vAlign w:val="center"/>
          </w:tcPr>
          <w:p w:rsidR="00087571" w:rsidRPr="00EE23E8" w:rsidRDefault="00087571" w:rsidP="008F2976">
            <w:pPr>
              <w:jc w:val="center"/>
              <w:rPr>
                <w:rFonts w:eastAsia="標楷體"/>
                <w:bCs/>
                <w:sz w:val="22"/>
                <w:szCs w:val="20"/>
              </w:rPr>
            </w:pPr>
            <w:r w:rsidRPr="00EE23E8">
              <w:rPr>
                <w:rFonts w:eastAsia="標楷體" w:hint="eastAsia"/>
                <w:bCs/>
                <w:sz w:val="22"/>
                <w:szCs w:val="20"/>
              </w:rPr>
              <w:t>＜</w:t>
            </w:r>
            <w:r w:rsidRPr="00EE23E8">
              <w:rPr>
                <w:rFonts w:eastAsia="標楷體"/>
                <w:bCs/>
                <w:sz w:val="22"/>
                <w:szCs w:val="20"/>
              </w:rPr>
              <w:t>2.5</w:t>
            </w:r>
            <w:r w:rsidRPr="00EE23E8">
              <w:rPr>
                <w:rFonts w:eastAsia="標楷體"/>
                <w:bCs/>
                <w:sz w:val="22"/>
                <w:szCs w:val="20"/>
              </w:rPr>
              <w:t>年</w:t>
            </w:r>
          </w:p>
        </w:tc>
        <w:tc>
          <w:tcPr>
            <w:tcW w:w="697" w:type="dxa"/>
          </w:tcPr>
          <w:p w:rsidR="00087571" w:rsidRPr="00EE23E8" w:rsidRDefault="00087571" w:rsidP="00996B25">
            <w:pPr>
              <w:jc w:val="center"/>
              <w:rPr>
                <w:rFonts w:eastAsia="標楷體"/>
                <w:bCs/>
              </w:rPr>
            </w:pPr>
          </w:p>
        </w:tc>
        <w:tc>
          <w:tcPr>
            <w:tcW w:w="722" w:type="dxa"/>
            <w:gridSpan w:val="2"/>
          </w:tcPr>
          <w:p w:rsidR="00087571" w:rsidRPr="00EE23E8" w:rsidRDefault="00087571" w:rsidP="00996B25">
            <w:pPr>
              <w:jc w:val="center"/>
              <w:rPr>
                <w:rFonts w:eastAsia="標楷體"/>
                <w:bCs/>
              </w:rPr>
            </w:pPr>
          </w:p>
        </w:tc>
        <w:tc>
          <w:tcPr>
            <w:tcW w:w="856" w:type="dxa"/>
            <w:vAlign w:val="center"/>
          </w:tcPr>
          <w:p w:rsidR="00087571" w:rsidRPr="00EE23E8" w:rsidRDefault="00087571" w:rsidP="00087571">
            <w:pPr>
              <w:jc w:val="center"/>
              <w:rPr>
                <w:rFonts w:eastAsia="標楷體"/>
                <w:bCs/>
              </w:rPr>
            </w:pPr>
            <w:r w:rsidRPr="00EE23E8">
              <w:rPr>
                <w:rFonts w:eastAsia="標楷體"/>
                <w:bCs/>
              </w:rPr>
              <w:t>70%</w:t>
            </w:r>
          </w:p>
        </w:tc>
        <w:tc>
          <w:tcPr>
            <w:tcW w:w="4537" w:type="dxa"/>
            <w:gridSpan w:val="5"/>
          </w:tcPr>
          <w:p w:rsidR="00087571" w:rsidRPr="00EE23E8" w:rsidRDefault="00087571" w:rsidP="00996B25">
            <w:pPr>
              <w:jc w:val="center"/>
              <w:rPr>
                <w:rFonts w:eastAsia="標楷體"/>
                <w:bCs/>
              </w:rPr>
            </w:pPr>
          </w:p>
        </w:tc>
        <w:tc>
          <w:tcPr>
            <w:tcW w:w="993" w:type="dxa"/>
          </w:tcPr>
          <w:p w:rsidR="00087571" w:rsidRPr="00EE23E8" w:rsidRDefault="00087571" w:rsidP="00996B25">
            <w:pPr>
              <w:jc w:val="center"/>
              <w:rPr>
                <w:rFonts w:eastAsia="標楷體"/>
                <w:bCs/>
              </w:rPr>
            </w:pPr>
          </w:p>
        </w:tc>
        <w:tc>
          <w:tcPr>
            <w:tcW w:w="992" w:type="dxa"/>
          </w:tcPr>
          <w:p w:rsidR="00087571" w:rsidRPr="00EE23E8" w:rsidRDefault="00087571" w:rsidP="00996B25">
            <w:pPr>
              <w:jc w:val="center"/>
              <w:rPr>
                <w:rFonts w:eastAsia="標楷體"/>
                <w:bCs/>
              </w:rPr>
            </w:pPr>
          </w:p>
        </w:tc>
      </w:tr>
      <w:tr w:rsidR="00087571" w:rsidRPr="00EE23E8" w:rsidTr="00087571">
        <w:trPr>
          <w:trHeight w:val="121"/>
          <w:jc w:val="center"/>
        </w:trPr>
        <w:tc>
          <w:tcPr>
            <w:tcW w:w="458" w:type="dxa"/>
            <w:vMerge/>
            <w:shd w:val="clear" w:color="auto" w:fill="auto"/>
            <w:vAlign w:val="center"/>
          </w:tcPr>
          <w:p w:rsidR="00087571" w:rsidRPr="00EE23E8" w:rsidRDefault="00087571" w:rsidP="00087571">
            <w:pPr>
              <w:jc w:val="center"/>
              <w:rPr>
                <w:rFonts w:eastAsia="標楷體"/>
                <w:bCs/>
              </w:rPr>
            </w:pPr>
          </w:p>
        </w:tc>
        <w:tc>
          <w:tcPr>
            <w:tcW w:w="711" w:type="dxa"/>
            <w:vMerge/>
            <w:vAlign w:val="center"/>
          </w:tcPr>
          <w:p w:rsidR="00087571" w:rsidRPr="00EE23E8" w:rsidRDefault="00087571" w:rsidP="00087571">
            <w:pPr>
              <w:jc w:val="both"/>
              <w:rPr>
                <w:rFonts w:eastAsia="標楷體"/>
                <w:bCs/>
              </w:rPr>
            </w:pPr>
          </w:p>
        </w:tc>
        <w:tc>
          <w:tcPr>
            <w:tcW w:w="992" w:type="dxa"/>
          </w:tcPr>
          <w:p w:rsidR="00087571" w:rsidRPr="00EE23E8" w:rsidRDefault="00087571" w:rsidP="008F2976">
            <w:pPr>
              <w:jc w:val="right"/>
              <w:rPr>
                <w:rFonts w:eastAsia="標楷體"/>
                <w:bCs/>
                <w:sz w:val="22"/>
                <w:szCs w:val="20"/>
              </w:rPr>
            </w:pPr>
            <w:r w:rsidRPr="00EE23E8">
              <w:rPr>
                <w:rFonts w:ascii="新細明體" w:hAnsi="新細明體" w:hint="eastAsia"/>
                <w:b/>
                <w:bCs/>
                <w:kern w:val="24"/>
                <w:sz w:val="22"/>
                <w:szCs w:val="20"/>
              </w:rPr>
              <w:t>≧</w:t>
            </w:r>
            <w:r w:rsidRPr="00EE23E8">
              <w:rPr>
                <w:rFonts w:eastAsia="標楷體"/>
                <w:bCs/>
                <w:sz w:val="22"/>
                <w:szCs w:val="20"/>
              </w:rPr>
              <w:t>2.5</w:t>
            </w:r>
            <w:r w:rsidRPr="00EE23E8">
              <w:rPr>
                <w:rFonts w:eastAsia="標楷體"/>
                <w:bCs/>
                <w:sz w:val="22"/>
                <w:szCs w:val="20"/>
              </w:rPr>
              <w:t>年</w:t>
            </w:r>
          </w:p>
        </w:tc>
        <w:tc>
          <w:tcPr>
            <w:tcW w:w="697" w:type="dxa"/>
          </w:tcPr>
          <w:p w:rsidR="00087571" w:rsidRPr="00EE23E8" w:rsidRDefault="00087571" w:rsidP="00996B25">
            <w:pPr>
              <w:jc w:val="center"/>
              <w:rPr>
                <w:rFonts w:eastAsia="標楷體"/>
                <w:bCs/>
              </w:rPr>
            </w:pPr>
          </w:p>
        </w:tc>
        <w:tc>
          <w:tcPr>
            <w:tcW w:w="722" w:type="dxa"/>
            <w:gridSpan w:val="2"/>
          </w:tcPr>
          <w:p w:rsidR="00087571" w:rsidRPr="00EE23E8" w:rsidRDefault="00087571" w:rsidP="00996B25">
            <w:pPr>
              <w:jc w:val="center"/>
              <w:rPr>
                <w:rFonts w:eastAsia="標楷體"/>
                <w:bCs/>
              </w:rPr>
            </w:pPr>
          </w:p>
        </w:tc>
        <w:tc>
          <w:tcPr>
            <w:tcW w:w="856" w:type="dxa"/>
            <w:vAlign w:val="center"/>
          </w:tcPr>
          <w:p w:rsidR="00087571" w:rsidRPr="00EE23E8" w:rsidRDefault="00087571" w:rsidP="00087571">
            <w:pPr>
              <w:jc w:val="center"/>
              <w:rPr>
                <w:rFonts w:eastAsia="標楷體"/>
                <w:bCs/>
              </w:rPr>
            </w:pPr>
            <w:r w:rsidRPr="00EE23E8">
              <w:rPr>
                <w:rFonts w:eastAsia="標楷體"/>
                <w:bCs/>
              </w:rPr>
              <w:t>95%</w:t>
            </w:r>
          </w:p>
        </w:tc>
        <w:tc>
          <w:tcPr>
            <w:tcW w:w="4537" w:type="dxa"/>
            <w:gridSpan w:val="5"/>
          </w:tcPr>
          <w:p w:rsidR="00087571" w:rsidRPr="00EE23E8" w:rsidRDefault="00087571" w:rsidP="00996B25">
            <w:pPr>
              <w:jc w:val="center"/>
              <w:rPr>
                <w:rFonts w:eastAsia="標楷體"/>
                <w:bCs/>
              </w:rPr>
            </w:pPr>
          </w:p>
        </w:tc>
        <w:tc>
          <w:tcPr>
            <w:tcW w:w="993" w:type="dxa"/>
          </w:tcPr>
          <w:p w:rsidR="00087571" w:rsidRPr="00EE23E8" w:rsidRDefault="00087571" w:rsidP="00996B25">
            <w:pPr>
              <w:jc w:val="center"/>
              <w:rPr>
                <w:rFonts w:eastAsia="標楷體"/>
                <w:bCs/>
              </w:rPr>
            </w:pPr>
          </w:p>
        </w:tc>
        <w:tc>
          <w:tcPr>
            <w:tcW w:w="992" w:type="dxa"/>
          </w:tcPr>
          <w:p w:rsidR="00087571" w:rsidRPr="00EE23E8" w:rsidRDefault="00087571" w:rsidP="00996B25">
            <w:pPr>
              <w:jc w:val="center"/>
              <w:rPr>
                <w:rFonts w:eastAsia="標楷體"/>
                <w:bCs/>
              </w:rPr>
            </w:pPr>
          </w:p>
        </w:tc>
      </w:tr>
      <w:tr w:rsidR="00087571" w:rsidRPr="00EE23E8" w:rsidTr="00087571">
        <w:trPr>
          <w:trHeight w:val="299"/>
          <w:jc w:val="center"/>
        </w:trPr>
        <w:tc>
          <w:tcPr>
            <w:tcW w:w="458" w:type="dxa"/>
            <w:vMerge w:val="restart"/>
            <w:shd w:val="clear" w:color="auto" w:fill="auto"/>
            <w:vAlign w:val="center"/>
          </w:tcPr>
          <w:p w:rsidR="00087571" w:rsidRPr="00EE23E8" w:rsidRDefault="00087571" w:rsidP="00087571">
            <w:pPr>
              <w:jc w:val="center"/>
              <w:rPr>
                <w:rFonts w:eastAsia="標楷體"/>
                <w:bCs/>
              </w:rPr>
            </w:pPr>
            <w:r w:rsidRPr="00EE23E8">
              <w:rPr>
                <w:rFonts w:eastAsia="標楷體" w:hint="eastAsia"/>
                <w:bCs/>
              </w:rPr>
              <w:t>8</w:t>
            </w:r>
          </w:p>
        </w:tc>
        <w:tc>
          <w:tcPr>
            <w:tcW w:w="711" w:type="dxa"/>
            <w:vMerge w:val="restart"/>
            <w:vAlign w:val="center"/>
          </w:tcPr>
          <w:p w:rsidR="00087571" w:rsidRPr="00EE23E8" w:rsidRDefault="00087571" w:rsidP="00087571">
            <w:pPr>
              <w:jc w:val="both"/>
              <w:rPr>
                <w:rFonts w:eastAsia="標楷體"/>
                <w:bCs/>
              </w:rPr>
            </w:pPr>
            <w:r w:rsidRPr="00EE23E8">
              <w:rPr>
                <w:rFonts w:eastAsia="標楷體"/>
                <w:bCs/>
              </w:rPr>
              <w:t>良好</w:t>
            </w:r>
          </w:p>
        </w:tc>
        <w:tc>
          <w:tcPr>
            <w:tcW w:w="992" w:type="dxa"/>
          </w:tcPr>
          <w:p w:rsidR="00087571" w:rsidRPr="00EE23E8" w:rsidRDefault="00087571" w:rsidP="008F2976">
            <w:pPr>
              <w:jc w:val="right"/>
              <w:rPr>
                <w:rFonts w:eastAsia="標楷體"/>
                <w:bCs/>
                <w:sz w:val="22"/>
                <w:szCs w:val="20"/>
              </w:rPr>
            </w:pPr>
            <w:r w:rsidRPr="00EE23E8">
              <w:rPr>
                <w:rFonts w:eastAsia="標楷體" w:hint="eastAsia"/>
                <w:bCs/>
                <w:sz w:val="22"/>
                <w:szCs w:val="20"/>
              </w:rPr>
              <w:t>＜</w:t>
            </w:r>
            <w:r w:rsidRPr="00EE23E8">
              <w:rPr>
                <w:rFonts w:eastAsia="標楷體"/>
                <w:bCs/>
                <w:sz w:val="22"/>
                <w:szCs w:val="20"/>
              </w:rPr>
              <w:t>2.5</w:t>
            </w:r>
            <w:r w:rsidRPr="00EE23E8">
              <w:rPr>
                <w:rFonts w:eastAsia="標楷體"/>
                <w:bCs/>
                <w:sz w:val="22"/>
                <w:szCs w:val="20"/>
              </w:rPr>
              <w:t>年</w:t>
            </w:r>
          </w:p>
        </w:tc>
        <w:tc>
          <w:tcPr>
            <w:tcW w:w="697" w:type="dxa"/>
          </w:tcPr>
          <w:p w:rsidR="00087571" w:rsidRPr="00EE23E8" w:rsidRDefault="00087571" w:rsidP="00996B25">
            <w:pPr>
              <w:jc w:val="center"/>
              <w:rPr>
                <w:rFonts w:eastAsia="標楷體"/>
                <w:bCs/>
              </w:rPr>
            </w:pPr>
          </w:p>
        </w:tc>
        <w:tc>
          <w:tcPr>
            <w:tcW w:w="722" w:type="dxa"/>
            <w:gridSpan w:val="2"/>
          </w:tcPr>
          <w:p w:rsidR="00087571" w:rsidRPr="00EE23E8" w:rsidRDefault="00087571" w:rsidP="00996B25">
            <w:pPr>
              <w:jc w:val="center"/>
              <w:rPr>
                <w:rFonts w:eastAsia="標楷體"/>
                <w:bCs/>
              </w:rPr>
            </w:pPr>
          </w:p>
        </w:tc>
        <w:tc>
          <w:tcPr>
            <w:tcW w:w="856" w:type="dxa"/>
            <w:vAlign w:val="center"/>
          </w:tcPr>
          <w:p w:rsidR="00087571" w:rsidRPr="00EE23E8" w:rsidRDefault="00087571" w:rsidP="00087571">
            <w:pPr>
              <w:jc w:val="center"/>
              <w:rPr>
                <w:rFonts w:eastAsia="標楷體"/>
                <w:bCs/>
              </w:rPr>
            </w:pPr>
            <w:r w:rsidRPr="00EE23E8">
              <w:rPr>
                <w:rFonts w:eastAsia="標楷體"/>
                <w:bCs/>
              </w:rPr>
              <w:t>95%</w:t>
            </w:r>
          </w:p>
        </w:tc>
        <w:tc>
          <w:tcPr>
            <w:tcW w:w="4537" w:type="dxa"/>
            <w:gridSpan w:val="5"/>
          </w:tcPr>
          <w:p w:rsidR="00087571" w:rsidRPr="00EE23E8" w:rsidRDefault="00087571" w:rsidP="00996B25">
            <w:pPr>
              <w:jc w:val="center"/>
              <w:rPr>
                <w:rFonts w:eastAsia="標楷體"/>
                <w:bCs/>
              </w:rPr>
            </w:pPr>
          </w:p>
        </w:tc>
        <w:tc>
          <w:tcPr>
            <w:tcW w:w="993" w:type="dxa"/>
          </w:tcPr>
          <w:p w:rsidR="00087571" w:rsidRPr="00EE23E8" w:rsidRDefault="00087571" w:rsidP="00996B25">
            <w:pPr>
              <w:jc w:val="center"/>
              <w:rPr>
                <w:rFonts w:eastAsia="標楷體"/>
                <w:bCs/>
              </w:rPr>
            </w:pPr>
          </w:p>
        </w:tc>
        <w:tc>
          <w:tcPr>
            <w:tcW w:w="992" w:type="dxa"/>
          </w:tcPr>
          <w:p w:rsidR="00087571" w:rsidRPr="00EE23E8" w:rsidRDefault="00087571" w:rsidP="00996B25">
            <w:pPr>
              <w:jc w:val="center"/>
              <w:rPr>
                <w:rFonts w:eastAsia="標楷體"/>
                <w:bCs/>
              </w:rPr>
            </w:pPr>
          </w:p>
        </w:tc>
      </w:tr>
      <w:tr w:rsidR="00087571" w:rsidRPr="00EE23E8" w:rsidTr="00087571">
        <w:trPr>
          <w:trHeight w:val="205"/>
          <w:jc w:val="center"/>
        </w:trPr>
        <w:tc>
          <w:tcPr>
            <w:tcW w:w="458" w:type="dxa"/>
            <w:vMerge/>
            <w:shd w:val="clear" w:color="auto" w:fill="auto"/>
            <w:vAlign w:val="center"/>
          </w:tcPr>
          <w:p w:rsidR="00087571" w:rsidRPr="00EE23E8" w:rsidRDefault="00087571" w:rsidP="00087571">
            <w:pPr>
              <w:jc w:val="center"/>
              <w:rPr>
                <w:rFonts w:eastAsia="標楷體"/>
                <w:bCs/>
              </w:rPr>
            </w:pPr>
          </w:p>
        </w:tc>
        <w:tc>
          <w:tcPr>
            <w:tcW w:w="711" w:type="dxa"/>
            <w:vMerge/>
            <w:vAlign w:val="center"/>
          </w:tcPr>
          <w:p w:rsidR="00087571" w:rsidRPr="00EE23E8" w:rsidRDefault="00087571" w:rsidP="00087571">
            <w:pPr>
              <w:jc w:val="both"/>
              <w:rPr>
                <w:rFonts w:eastAsia="標楷體"/>
                <w:bCs/>
              </w:rPr>
            </w:pPr>
          </w:p>
        </w:tc>
        <w:tc>
          <w:tcPr>
            <w:tcW w:w="992" w:type="dxa"/>
            <w:tcBorders>
              <w:bottom w:val="single" w:sz="4" w:space="0" w:color="auto"/>
            </w:tcBorders>
          </w:tcPr>
          <w:p w:rsidR="00087571" w:rsidRPr="00EE23E8" w:rsidRDefault="00087571" w:rsidP="008F2976">
            <w:pPr>
              <w:jc w:val="right"/>
              <w:rPr>
                <w:rFonts w:eastAsia="標楷體"/>
                <w:bCs/>
                <w:sz w:val="22"/>
                <w:szCs w:val="20"/>
              </w:rPr>
            </w:pPr>
            <w:r w:rsidRPr="00EE23E8">
              <w:rPr>
                <w:rFonts w:ascii="新細明體" w:hAnsi="新細明體" w:hint="eastAsia"/>
                <w:b/>
                <w:bCs/>
                <w:kern w:val="24"/>
                <w:sz w:val="22"/>
                <w:szCs w:val="20"/>
              </w:rPr>
              <w:t>≧</w:t>
            </w:r>
            <w:r w:rsidRPr="00EE23E8">
              <w:rPr>
                <w:rFonts w:eastAsia="標楷體"/>
                <w:bCs/>
                <w:sz w:val="22"/>
                <w:szCs w:val="20"/>
              </w:rPr>
              <w:t>2.5</w:t>
            </w:r>
            <w:r w:rsidRPr="00EE23E8">
              <w:rPr>
                <w:rFonts w:eastAsia="標楷體"/>
                <w:bCs/>
                <w:sz w:val="22"/>
                <w:szCs w:val="20"/>
              </w:rPr>
              <w:t>年</w:t>
            </w:r>
          </w:p>
        </w:tc>
        <w:tc>
          <w:tcPr>
            <w:tcW w:w="697" w:type="dxa"/>
          </w:tcPr>
          <w:p w:rsidR="00087571" w:rsidRPr="00EE23E8" w:rsidRDefault="00087571" w:rsidP="00996B25">
            <w:pPr>
              <w:jc w:val="center"/>
              <w:rPr>
                <w:rFonts w:eastAsia="標楷體"/>
                <w:bCs/>
              </w:rPr>
            </w:pPr>
          </w:p>
        </w:tc>
        <w:tc>
          <w:tcPr>
            <w:tcW w:w="722" w:type="dxa"/>
            <w:gridSpan w:val="2"/>
          </w:tcPr>
          <w:p w:rsidR="00087571" w:rsidRPr="00EE23E8" w:rsidRDefault="00087571" w:rsidP="00996B25">
            <w:pPr>
              <w:jc w:val="center"/>
              <w:rPr>
                <w:rFonts w:eastAsia="標楷體"/>
                <w:bCs/>
              </w:rPr>
            </w:pPr>
          </w:p>
        </w:tc>
        <w:tc>
          <w:tcPr>
            <w:tcW w:w="856" w:type="dxa"/>
            <w:vAlign w:val="center"/>
          </w:tcPr>
          <w:p w:rsidR="00087571" w:rsidRPr="00EE23E8" w:rsidRDefault="00087571" w:rsidP="00087571">
            <w:pPr>
              <w:jc w:val="center"/>
              <w:rPr>
                <w:rFonts w:eastAsia="標楷體"/>
                <w:bCs/>
              </w:rPr>
            </w:pPr>
            <w:r w:rsidRPr="00EE23E8">
              <w:rPr>
                <w:rFonts w:eastAsia="標楷體"/>
                <w:bCs/>
              </w:rPr>
              <w:t>120%</w:t>
            </w:r>
          </w:p>
        </w:tc>
        <w:tc>
          <w:tcPr>
            <w:tcW w:w="4537" w:type="dxa"/>
            <w:gridSpan w:val="5"/>
          </w:tcPr>
          <w:p w:rsidR="00087571" w:rsidRPr="00EE23E8" w:rsidRDefault="00087571" w:rsidP="00996B25">
            <w:pPr>
              <w:jc w:val="center"/>
              <w:rPr>
                <w:rFonts w:eastAsia="標楷體"/>
                <w:bCs/>
              </w:rPr>
            </w:pPr>
          </w:p>
        </w:tc>
        <w:tc>
          <w:tcPr>
            <w:tcW w:w="993" w:type="dxa"/>
          </w:tcPr>
          <w:p w:rsidR="00087571" w:rsidRPr="00EE23E8" w:rsidRDefault="00087571" w:rsidP="00996B25">
            <w:pPr>
              <w:jc w:val="center"/>
              <w:rPr>
                <w:rFonts w:eastAsia="標楷體"/>
                <w:bCs/>
              </w:rPr>
            </w:pPr>
          </w:p>
        </w:tc>
        <w:tc>
          <w:tcPr>
            <w:tcW w:w="992" w:type="dxa"/>
          </w:tcPr>
          <w:p w:rsidR="00087571" w:rsidRPr="00EE23E8" w:rsidRDefault="00087571" w:rsidP="00996B25">
            <w:pPr>
              <w:jc w:val="center"/>
              <w:rPr>
                <w:rFonts w:eastAsia="標楷體"/>
                <w:bCs/>
              </w:rPr>
            </w:pPr>
          </w:p>
        </w:tc>
      </w:tr>
      <w:tr w:rsidR="00087571" w:rsidRPr="00EE23E8" w:rsidTr="0052536F">
        <w:trPr>
          <w:trHeight w:val="508"/>
          <w:jc w:val="center"/>
        </w:trPr>
        <w:tc>
          <w:tcPr>
            <w:tcW w:w="458" w:type="dxa"/>
            <w:shd w:val="clear" w:color="auto" w:fill="auto"/>
            <w:vAlign w:val="center"/>
          </w:tcPr>
          <w:p w:rsidR="00087571" w:rsidRPr="00EE23E8" w:rsidRDefault="00087571" w:rsidP="00087571">
            <w:pPr>
              <w:jc w:val="center"/>
              <w:rPr>
                <w:rFonts w:eastAsia="標楷體"/>
                <w:bCs/>
              </w:rPr>
            </w:pPr>
            <w:r w:rsidRPr="00EE23E8">
              <w:rPr>
                <w:rFonts w:eastAsia="標楷體" w:hint="eastAsia"/>
                <w:bCs/>
              </w:rPr>
              <w:t>9</w:t>
            </w:r>
          </w:p>
        </w:tc>
        <w:tc>
          <w:tcPr>
            <w:tcW w:w="711" w:type="dxa"/>
            <w:vAlign w:val="center"/>
          </w:tcPr>
          <w:p w:rsidR="00087571" w:rsidRPr="00EE23E8" w:rsidRDefault="00087571" w:rsidP="00087571">
            <w:pPr>
              <w:jc w:val="both"/>
              <w:rPr>
                <w:rFonts w:eastAsia="標楷體"/>
                <w:bCs/>
              </w:rPr>
            </w:pPr>
            <w:r w:rsidRPr="00EE23E8">
              <w:rPr>
                <w:rFonts w:eastAsia="標楷體"/>
                <w:bCs/>
              </w:rPr>
              <w:t>滿意</w:t>
            </w:r>
          </w:p>
        </w:tc>
        <w:tc>
          <w:tcPr>
            <w:tcW w:w="992" w:type="dxa"/>
            <w:vMerge w:val="restart"/>
            <w:shd w:val="clear" w:color="auto" w:fill="A6A6A6"/>
          </w:tcPr>
          <w:p w:rsidR="00087571" w:rsidRPr="00EE23E8" w:rsidRDefault="00087571" w:rsidP="00996B25">
            <w:pPr>
              <w:jc w:val="right"/>
              <w:rPr>
                <w:rFonts w:eastAsia="標楷體"/>
                <w:bCs/>
                <w:sz w:val="20"/>
                <w:szCs w:val="20"/>
              </w:rPr>
            </w:pPr>
          </w:p>
        </w:tc>
        <w:tc>
          <w:tcPr>
            <w:tcW w:w="697" w:type="dxa"/>
          </w:tcPr>
          <w:p w:rsidR="00087571" w:rsidRPr="00EE23E8" w:rsidRDefault="00087571" w:rsidP="00996B25">
            <w:pPr>
              <w:jc w:val="right"/>
              <w:rPr>
                <w:rFonts w:eastAsia="標楷體"/>
                <w:bCs/>
              </w:rPr>
            </w:pPr>
          </w:p>
        </w:tc>
        <w:tc>
          <w:tcPr>
            <w:tcW w:w="722" w:type="dxa"/>
            <w:gridSpan w:val="2"/>
          </w:tcPr>
          <w:p w:rsidR="00087571" w:rsidRPr="00EE23E8" w:rsidRDefault="00087571" w:rsidP="00996B25">
            <w:pPr>
              <w:jc w:val="right"/>
              <w:rPr>
                <w:rFonts w:eastAsia="標楷體"/>
                <w:bCs/>
              </w:rPr>
            </w:pPr>
          </w:p>
        </w:tc>
        <w:tc>
          <w:tcPr>
            <w:tcW w:w="856" w:type="dxa"/>
            <w:vAlign w:val="center"/>
          </w:tcPr>
          <w:p w:rsidR="00087571" w:rsidRPr="00EE23E8" w:rsidRDefault="00087571" w:rsidP="00087571">
            <w:pPr>
              <w:jc w:val="center"/>
              <w:rPr>
                <w:rFonts w:eastAsia="標楷體"/>
                <w:bCs/>
              </w:rPr>
            </w:pPr>
            <w:r w:rsidRPr="00EE23E8">
              <w:rPr>
                <w:rFonts w:eastAsia="標楷體"/>
                <w:bCs/>
              </w:rPr>
              <w:t>140%</w:t>
            </w:r>
          </w:p>
        </w:tc>
        <w:tc>
          <w:tcPr>
            <w:tcW w:w="4537" w:type="dxa"/>
            <w:gridSpan w:val="5"/>
          </w:tcPr>
          <w:p w:rsidR="00087571" w:rsidRPr="00EE23E8" w:rsidRDefault="00087571" w:rsidP="00996B25">
            <w:pPr>
              <w:jc w:val="right"/>
              <w:rPr>
                <w:rFonts w:eastAsia="標楷體"/>
                <w:bCs/>
              </w:rPr>
            </w:pPr>
          </w:p>
        </w:tc>
        <w:tc>
          <w:tcPr>
            <w:tcW w:w="993" w:type="dxa"/>
          </w:tcPr>
          <w:p w:rsidR="00087571" w:rsidRPr="00EE23E8" w:rsidRDefault="00087571" w:rsidP="00996B25">
            <w:pPr>
              <w:jc w:val="right"/>
              <w:rPr>
                <w:rFonts w:eastAsia="標楷體"/>
                <w:bCs/>
              </w:rPr>
            </w:pPr>
          </w:p>
        </w:tc>
        <w:tc>
          <w:tcPr>
            <w:tcW w:w="992" w:type="dxa"/>
          </w:tcPr>
          <w:p w:rsidR="00087571" w:rsidRPr="00EE23E8" w:rsidRDefault="00087571" w:rsidP="00996B25">
            <w:pPr>
              <w:jc w:val="right"/>
              <w:rPr>
                <w:rFonts w:eastAsia="標楷體"/>
                <w:bCs/>
              </w:rPr>
            </w:pPr>
          </w:p>
        </w:tc>
      </w:tr>
      <w:tr w:rsidR="00087571" w:rsidRPr="00EE23E8" w:rsidTr="0052536F">
        <w:trPr>
          <w:trHeight w:val="544"/>
          <w:jc w:val="center"/>
        </w:trPr>
        <w:tc>
          <w:tcPr>
            <w:tcW w:w="458" w:type="dxa"/>
            <w:shd w:val="clear" w:color="auto" w:fill="auto"/>
            <w:vAlign w:val="center"/>
          </w:tcPr>
          <w:p w:rsidR="00087571" w:rsidRPr="00EE23E8" w:rsidRDefault="00087571" w:rsidP="00087571">
            <w:pPr>
              <w:jc w:val="center"/>
              <w:rPr>
                <w:rFonts w:eastAsia="標楷體"/>
                <w:bCs/>
              </w:rPr>
            </w:pPr>
            <w:r w:rsidRPr="00EE23E8">
              <w:rPr>
                <w:rFonts w:eastAsia="標楷體" w:hint="eastAsia"/>
                <w:bCs/>
              </w:rPr>
              <w:t>10</w:t>
            </w:r>
          </w:p>
        </w:tc>
        <w:tc>
          <w:tcPr>
            <w:tcW w:w="711" w:type="dxa"/>
            <w:vAlign w:val="center"/>
          </w:tcPr>
          <w:p w:rsidR="00087571" w:rsidRPr="00EE23E8" w:rsidRDefault="00087571" w:rsidP="00087571">
            <w:pPr>
              <w:jc w:val="both"/>
              <w:rPr>
                <w:rFonts w:eastAsia="標楷體"/>
                <w:bCs/>
              </w:rPr>
            </w:pPr>
            <w:r w:rsidRPr="00EE23E8">
              <w:rPr>
                <w:rFonts w:eastAsia="標楷體"/>
                <w:bCs/>
              </w:rPr>
              <w:t>略弱</w:t>
            </w:r>
          </w:p>
        </w:tc>
        <w:tc>
          <w:tcPr>
            <w:tcW w:w="992" w:type="dxa"/>
            <w:vMerge/>
            <w:shd w:val="clear" w:color="auto" w:fill="A6A6A6"/>
          </w:tcPr>
          <w:p w:rsidR="00087571" w:rsidRPr="00EE23E8" w:rsidRDefault="00087571" w:rsidP="00996B25">
            <w:pPr>
              <w:spacing w:line="360" w:lineRule="auto"/>
              <w:rPr>
                <w:rFonts w:eastAsia="標楷體"/>
              </w:rPr>
            </w:pPr>
          </w:p>
        </w:tc>
        <w:tc>
          <w:tcPr>
            <w:tcW w:w="697" w:type="dxa"/>
          </w:tcPr>
          <w:p w:rsidR="00087571" w:rsidRPr="00EE23E8" w:rsidRDefault="00087571" w:rsidP="00996B25">
            <w:pPr>
              <w:jc w:val="right"/>
              <w:rPr>
                <w:rFonts w:eastAsia="標楷體"/>
                <w:bCs/>
              </w:rPr>
            </w:pPr>
          </w:p>
        </w:tc>
        <w:tc>
          <w:tcPr>
            <w:tcW w:w="722" w:type="dxa"/>
            <w:gridSpan w:val="2"/>
          </w:tcPr>
          <w:p w:rsidR="00087571" w:rsidRPr="00EE23E8" w:rsidRDefault="00087571" w:rsidP="00996B25">
            <w:pPr>
              <w:jc w:val="right"/>
              <w:rPr>
                <w:rFonts w:eastAsia="標楷體"/>
                <w:bCs/>
              </w:rPr>
            </w:pPr>
          </w:p>
        </w:tc>
        <w:tc>
          <w:tcPr>
            <w:tcW w:w="856" w:type="dxa"/>
            <w:vAlign w:val="center"/>
          </w:tcPr>
          <w:p w:rsidR="00087571" w:rsidRPr="00EE23E8" w:rsidRDefault="00087571" w:rsidP="00087571">
            <w:pPr>
              <w:jc w:val="center"/>
              <w:rPr>
                <w:rFonts w:eastAsia="標楷體"/>
                <w:bCs/>
              </w:rPr>
            </w:pPr>
            <w:r w:rsidRPr="00EE23E8">
              <w:rPr>
                <w:rFonts w:eastAsia="標楷體"/>
                <w:bCs/>
              </w:rPr>
              <w:t>250%</w:t>
            </w:r>
          </w:p>
        </w:tc>
        <w:tc>
          <w:tcPr>
            <w:tcW w:w="4537" w:type="dxa"/>
            <w:gridSpan w:val="5"/>
          </w:tcPr>
          <w:p w:rsidR="00087571" w:rsidRPr="00EE23E8" w:rsidRDefault="00087571" w:rsidP="00996B25">
            <w:pPr>
              <w:jc w:val="right"/>
              <w:rPr>
                <w:rFonts w:eastAsia="標楷體"/>
                <w:bCs/>
              </w:rPr>
            </w:pPr>
          </w:p>
        </w:tc>
        <w:tc>
          <w:tcPr>
            <w:tcW w:w="993" w:type="dxa"/>
          </w:tcPr>
          <w:p w:rsidR="00087571" w:rsidRPr="00EE23E8" w:rsidRDefault="00087571" w:rsidP="00996B25">
            <w:pPr>
              <w:jc w:val="right"/>
              <w:rPr>
                <w:rFonts w:eastAsia="標楷體"/>
                <w:bCs/>
              </w:rPr>
            </w:pPr>
          </w:p>
        </w:tc>
        <w:tc>
          <w:tcPr>
            <w:tcW w:w="992" w:type="dxa"/>
          </w:tcPr>
          <w:p w:rsidR="00087571" w:rsidRPr="00EE23E8" w:rsidRDefault="00087571" w:rsidP="00996B25">
            <w:pPr>
              <w:jc w:val="right"/>
              <w:rPr>
                <w:rFonts w:eastAsia="標楷體"/>
                <w:bCs/>
              </w:rPr>
            </w:pPr>
          </w:p>
        </w:tc>
      </w:tr>
      <w:tr w:rsidR="00087571" w:rsidRPr="00EE23E8" w:rsidTr="0052536F">
        <w:trPr>
          <w:trHeight w:val="552"/>
          <w:jc w:val="center"/>
        </w:trPr>
        <w:tc>
          <w:tcPr>
            <w:tcW w:w="458" w:type="dxa"/>
            <w:shd w:val="clear" w:color="auto" w:fill="auto"/>
            <w:vAlign w:val="center"/>
          </w:tcPr>
          <w:p w:rsidR="00087571" w:rsidRPr="00EE23E8" w:rsidRDefault="00087571" w:rsidP="00087571">
            <w:pPr>
              <w:jc w:val="center"/>
              <w:rPr>
                <w:rFonts w:eastAsia="標楷體"/>
                <w:bCs/>
              </w:rPr>
            </w:pPr>
            <w:r w:rsidRPr="00EE23E8">
              <w:rPr>
                <w:rFonts w:eastAsia="標楷體" w:hint="eastAsia"/>
                <w:bCs/>
              </w:rPr>
              <w:t>11</w:t>
            </w:r>
          </w:p>
        </w:tc>
        <w:tc>
          <w:tcPr>
            <w:tcW w:w="711" w:type="dxa"/>
            <w:vAlign w:val="center"/>
          </w:tcPr>
          <w:p w:rsidR="00087571" w:rsidRPr="00EE23E8" w:rsidRDefault="00087571" w:rsidP="00087571">
            <w:pPr>
              <w:jc w:val="both"/>
              <w:rPr>
                <w:rFonts w:eastAsia="標楷體"/>
                <w:bCs/>
              </w:rPr>
            </w:pPr>
            <w:r w:rsidRPr="00EE23E8">
              <w:rPr>
                <w:rFonts w:eastAsia="標楷體"/>
                <w:bCs/>
              </w:rPr>
              <w:t>違約</w:t>
            </w:r>
          </w:p>
        </w:tc>
        <w:tc>
          <w:tcPr>
            <w:tcW w:w="992" w:type="dxa"/>
            <w:vMerge/>
            <w:shd w:val="clear" w:color="auto" w:fill="A6A6A6"/>
          </w:tcPr>
          <w:p w:rsidR="00087571" w:rsidRPr="00EE23E8" w:rsidRDefault="00087571" w:rsidP="00996B25">
            <w:pPr>
              <w:spacing w:line="360" w:lineRule="auto"/>
              <w:rPr>
                <w:rFonts w:eastAsia="標楷體"/>
              </w:rPr>
            </w:pPr>
          </w:p>
        </w:tc>
        <w:tc>
          <w:tcPr>
            <w:tcW w:w="697" w:type="dxa"/>
          </w:tcPr>
          <w:p w:rsidR="00087571" w:rsidRPr="00EE23E8" w:rsidRDefault="00087571" w:rsidP="00996B25">
            <w:pPr>
              <w:jc w:val="right"/>
              <w:rPr>
                <w:rFonts w:eastAsia="標楷體"/>
                <w:bCs/>
              </w:rPr>
            </w:pPr>
          </w:p>
        </w:tc>
        <w:tc>
          <w:tcPr>
            <w:tcW w:w="722" w:type="dxa"/>
            <w:gridSpan w:val="2"/>
          </w:tcPr>
          <w:p w:rsidR="00087571" w:rsidRPr="00EE23E8" w:rsidRDefault="00087571" w:rsidP="00996B25">
            <w:pPr>
              <w:jc w:val="right"/>
              <w:rPr>
                <w:rFonts w:eastAsia="標楷體"/>
                <w:bCs/>
              </w:rPr>
            </w:pPr>
          </w:p>
        </w:tc>
        <w:tc>
          <w:tcPr>
            <w:tcW w:w="856" w:type="dxa"/>
            <w:vAlign w:val="center"/>
          </w:tcPr>
          <w:p w:rsidR="00087571" w:rsidRPr="00EE23E8" w:rsidRDefault="00087571" w:rsidP="00087571">
            <w:pPr>
              <w:jc w:val="center"/>
              <w:rPr>
                <w:rFonts w:eastAsia="標楷體"/>
                <w:bCs/>
              </w:rPr>
            </w:pPr>
            <w:r w:rsidRPr="00EE23E8">
              <w:rPr>
                <w:rFonts w:eastAsia="標楷體"/>
                <w:bCs/>
              </w:rPr>
              <w:t>-</w:t>
            </w:r>
          </w:p>
        </w:tc>
        <w:tc>
          <w:tcPr>
            <w:tcW w:w="4537" w:type="dxa"/>
            <w:gridSpan w:val="5"/>
          </w:tcPr>
          <w:p w:rsidR="00087571" w:rsidRPr="00EE23E8" w:rsidRDefault="00087571" w:rsidP="00996B25">
            <w:pPr>
              <w:jc w:val="right"/>
              <w:rPr>
                <w:rFonts w:eastAsia="標楷體"/>
                <w:bCs/>
              </w:rPr>
            </w:pPr>
          </w:p>
        </w:tc>
        <w:tc>
          <w:tcPr>
            <w:tcW w:w="993" w:type="dxa"/>
          </w:tcPr>
          <w:p w:rsidR="00087571" w:rsidRPr="00EE23E8" w:rsidRDefault="00087571" w:rsidP="00996B25">
            <w:pPr>
              <w:jc w:val="right"/>
              <w:rPr>
                <w:rFonts w:eastAsia="標楷體"/>
                <w:bCs/>
              </w:rPr>
            </w:pPr>
          </w:p>
        </w:tc>
        <w:tc>
          <w:tcPr>
            <w:tcW w:w="992" w:type="dxa"/>
          </w:tcPr>
          <w:p w:rsidR="00087571" w:rsidRPr="00EE23E8" w:rsidRDefault="00087571" w:rsidP="00996B25">
            <w:pPr>
              <w:jc w:val="right"/>
              <w:rPr>
                <w:rFonts w:eastAsia="標楷體"/>
                <w:bCs/>
              </w:rPr>
            </w:pPr>
          </w:p>
        </w:tc>
      </w:tr>
      <w:tr w:rsidR="00087571" w:rsidRPr="00EE23E8" w:rsidTr="0052536F">
        <w:trPr>
          <w:trHeight w:val="568"/>
          <w:jc w:val="center"/>
        </w:trPr>
        <w:tc>
          <w:tcPr>
            <w:tcW w:w="458" w:type="dxa"/>
            <w:shd w:val="clear" w:color="auto" w:fill="auto"/>
            <w:vAlign w:val="center"/>
          </w:tcPr>
          <w:p w:rsidR="00087571" w:rsidRPr="00EE23E8" w:rsidRDefault="00087571" w:rsidP="00087571">
            <w:pPr>
              <w:jc w:val="center"/>
              <w:rPr>
                <w:rFonts w:eastAsia="標楷體"/>
                <w:bCs/>
              </w:rPr>
            </w:pPr>
            <w:r w:rsidRPr="00EE23E8">
              <w:rPr>
                <w:rFonts w:eastAsia="標楷體" w:hint="eastAsia"/>
                <w:bCs/>
              </w:rPr>
              <w:t>12</w:t>
            </w:r>
          </w:p>
        </w:tc>
        <w:tc>
          <w:tcPr>
            <w:tcW w:w="711" w:type="dxa"/>
            <w:vAlign w:val="center"/>
          </w:tcPr>
          <w:p w:rsidR="00087571" w:rsidRPr="00EE23E8" w:rsidRDefault="00087571" w:rsidP="00087571">
            <w:pPr>
              <w:jc w:val="both"/>
              <w:rPr>
                <w:rFonts w:eastAsia="標楷體"/>
                <w:bCs/>
              </w:rPr>
            </w:pPr>
            <w:r w:rsidRPr="00EE23E8">
              <w:rPr>
                <w:rFonts w:eastAsia="標楷體"/>
                <w:bCs/>
              </w:rPr>
              <w:t>總計</w:t>
            </w:r>
          </w:p>
        </w:tc>
        <w:tc>
          <w:tcPr>
            <w:tcW w:w="992" w:type="dxa"/>
            <w:vMerge/>
            <w:shd w:val="clear" w:color="auto" w:fill="A6A6A6"/>
          </w:tcPr>
          <w:p w:rsidR="00087571" w:rsidRPr="00EE23E8" w:rsidRDefault="00087571" w:rsidP="000A15EA">
            <w:pPr>
              <w:rPr>
                <w:rFonts w:eastAsia="標楷體"/>
                <w:bCs/>
              </w:rPr>
            </w:pPr>
          </w:p>
        </w:tc>
        <w:tc>
          <w:tcPr>
            <w:tcW w:w="710" w:type="dxa"/>
            <w:gridSpan w:val="2"/>
          </w:tcPr>
          <w:p w:rsidR="00087571" w:rsidRPr="00EE23E8" w:rsidRDefault="00087571" w:rsidP="000A15EA">
            <w:pPr>
              <w:rPr>
                <w:rFonts w:eastAsia="標楷體"/>
                <w:bCs/>
              </w:rPr>
            </w:pPr>
          </w:p>
        </w:tc>
        <w:tc>
          <w:tcPr>
            <w:tcW w:w="709" w:type="dxa"/>
          </w:tcPr>
          <w:p w:rsidR="00087571" w:rsidRPr="00EE23E8" w:rsidRDefault="00087571" w:rsidP="000A15EA">
            <w:pPr>
              <w:rPr>
                <w:rFonts w:eastAsia="標楷體"/>
                <w:bCs/>
              </w:rPr>
            </w:pPr>
          </w:p>
        </w:tc>
        <w:tc>
          <w:tcPr>
            <w:tcW w:w="856" w:type="dxa"/>
          </w:tcPr>
          <w:p w:rsidR="00087571" w:rsidRPr="00EE23E8" w:rsidRDefault="00087571" w:rsidP="000A15EA">
            <w:pPr>
              <w:rPr>
                <w:rFonts w:eastAsia="標楷體"/>
                <w:bCs/>
              </w:rPr>
            </w:pPr>
          </w:p>
        </w:tc>
        <w:tc>
          <w:tcPr>
            <w:tcW w:w="4537" w:type="dxa"/>
            <w:gridSpan w:val="5"/>
          </w:tcPr>
          <w:p w:rsidR="00087571" w:rsidRPr="00EE23E8" w:rsidRDefault="00087571" w:rsidP="000A15EA">
            <w:pPr>
              <w:rPr>
                <w:rFonts w:eastAsia="標楷體"/>
                <w:bCs/>
              </w:rPr>
            </w:pPr>
          </w:p>
        </w:tc>
        <w:tc>
          <w:tcPr>
            <w:tcW w:w="993" w:type="dxa"/>
          </w:tcPr>
          <w:p w:rsidR="00087571" w:rsidRPr="00EE23E8" w:rsidRDefault="00087571" w:rsidP="000A15EA">
            <w:pPr>
              <w:rPr>
                <w:rFonts w:eastAsia="標楷體"/>
                <w:bCs/>
              </w:rPr>
            </w:pPr>
          </w:p>
        </w:tc>
        <w:tc>
          <w:tcPr>
            <w:tcW w:w="992" w:type="dxa"/>
          </w:tcPr>
          <w:p w:rsidR="00087571" w:rsidRPr="00EE23E8" w:rsidRDefault="00087571" w:rsidP="000A15EA">
            <w:pPr>
              <w:rPr>
                <w:rFonts w:eastAsia="標楷體"/>
                <w:bCs/>
              </w:rPr>
            </w:pPr>
          </w:p>
        </w:tc>
      </w:tr>
      <w:tr w:rsidR="00087571" w:rsidRPr="00EE23E8" w:rsidTr="00087571">
        <w:trPr>
          <w:trHeight w:val="660"/>
          <w:jc w:val="center"/>
        </w:trPr>
        <w:tc>
          <w:tcPr>
            <w:tcW w:w="10958" w:type="dxa"/>
            <w:gridSpan w:val="14"/>
            <w:shd w:val="clear" w:color="auto" w:fill="auto"/>
          </w:tcPr>
          <w:p w:rsidR="00087571" w:rsidRPr="00EE23E8" w:rsidRDefault="00087571" w:rsidP="000A15EA">
            <w:pPr>
              <w:rPr>
                <w:rFonts w:eastAsia="標楷體"/>
              </w:rPr>
            </w:pPr>
            <w:r w:rsidRPr="00EE23E8">
              <w:rPr>
                <w:rFonts w:eastAsia="標楷體"/>
                <w:bCs/>
              </w:rPr>
              <w:t>重大變動原因及說明</w:t>
            </w:r>
            <w:r w:rsidRPr="00EE23E8">
              <w:rPr>
                <w:rFonts w:eastAsia="標楷體" w:hint="eastAsia"/>
                <w:bCs/>
              </w:rPr>
              <w:t>：</w:t>
            </w:r>
          </w:p>
        </w:tc>
      </w:tr>
    </w:tbl>
    <w:p w:rsidR="00087571" w:rsidRPr="00EE23E8" w:rsidRDefault="00087571" w:rsidP="009A1E6E">
      <w:pPr>
        <w:spacing w:line="240" w:lineRule="atLeast"/>
        <w:rPr>
          <w:rFonts w:eastAsia="標楷體"/>
        </w:rPr>
      </w:pPr>
    </w:p>
    <w:tbl>
      <w:tblPr>
        <w:tblW w:w="10690" w:type="dxa"/>
        <w:jc w:val="center"/>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376"/>
        <w:gridCol w:w="1461"/>
        <w:gridCol w:w="1417"/>
        <w:gridCol w:w="1560"/>
        <w:gridCol w:w="1684"/>
        <w:gridCol w:w="1735"/>
      </w:tblGrid>
      <w:tr w:rsidR="00087571" w:rsidRPr="00EE23E8" w:rsidTr="00087571">
        <w:trPr>
          <w:jc w:val="center"/>
        </w:trPr>
        <w:tc>
          <w:tcPr>
            <w:tcW w:w="10690" w:type="dxa"/>
            <w:gridSpan w:val="7"/>
            <w:shd w:val="clear" w:color="auto" w:fill="auto"/>
          </w:tcPr>
          <w:p w:rsidR="00087571" w:rsidRPr="00EE23E8" w:rsidRDefault="00087571" w:rsidP="002C0099">
            <w:pPr>
              <w:jc w:val="center"/>
              <w:rPr>
                <w:rFonts w:eastAsia="標楷體"/>
              </w:rPr>
            </w:pPr>
            <w:r w:rsidRPr="00EE23E8">
              <w:rPr>
                <w:rFonts w:eastAsia="標楷體"/>
                <w:bCs/>
              </w:rPr>
              <w:t>簡易風險權重法下的權益證券</w:t>
            </w:r>
          </w:p>
        </w:tc>
      </w:tr>
      <w:tr w:rsidR="00087571" w:rsidRPr="00EE23E8" w:rsidTr="00E14F4C">
        <w:trPr>
          <w:trHeight w:val="537"/>
          <w:jc w:val="center"/>
        </w:trPr>
        <w:tc>
          <w:tcPr>
            <w:tcW w:w="2833" w:type="dxa"/>
            <w:gridSpan w:val="2"/>
            <w:shd w:val="clear" w:color="auto" w:fill="auto"/>
            <w:vAlign w:val="center"/>
          </w:tcPr>
          <w:p w:rsidR="00087571" w:rsidRPr="00EE23E8" w:rsidRDefault="00087571" w:rsidP="00E14F4C">
            <w:pPr>
              <w:jc w:val="center"/>
              <w:rPr>
                <w:rFonts w:eastAsia="標楷體"/>
                <w:bCs/>
              </w:rPr>
            </w:pPr>
            <w:r w:rsidRPr="00EE23E8">
              <w:rPr>
                <w:rFonts w:eastAsia="標楷體"/>
                <w:bCs/>
              </w:rPr>
              <w:t>法定類別</w:t>
            </w:r>
          </w:p>
        </w:tc>
        <w:tc>
          <w:tcPr>
            <w:tcW w:w="1461" w:type="dxa"/>
            <w:vAlign w:val="center"/>
          </w:tcPr>
          <w:p w:rsidR="00087571" w:rsidRPr="00EE23E8" w:rsidRDefault="00087571" w:rsidP="00087571">
            <w:pPr>
              <w:jc w:val="center"/>
              <w:rPr>
                <w:rFonts w:eastAsia="標楷體"/>
                <w:bCs/>
              </w:rPr>
            </w:pPr>
            <w:r w:rsidRPr="00EE23E8">
              <w:rPr>
                <w:rFonts w:eastAsia="標楷體"/>
                <w:bCs/>
              </w:rPr>
              <w:t>表內金額</w:t>
            </w:r>
            <w:r w:rsidR="00E14F4C" w:rsidRPr="00EE23E8">
              <w:rPr>
                <w:rFonts w:eastAsia="標楷體" w:hint="eastAsia"/>
                <w:bCs/>
              </w:rPr>
              <w:t>A</w:t>
            </w:r>
          </w:p>
        </w:tc>
        <w:tc>
          <w:tcPr>
            <w:tcW w:w="1417" w:type="dxa"/>
            <w:vAlign w:val="center"/>
          </w:tcPr>
          <w:p w:rsidR="00087571" w:rsidRPr="00EE23E8" w:rsidRDefault="00087571" w:rsidP="00087571">
            <w:pPr>
              <w:jc w:val="center"/>
              <w:rPr>
                <w:rFonts w:eastAsia="標楷體"/>
                <w:bCs/>
              </w:rPr>
            </w:pPr>
            <w:r w:rsidRPr="00EE23E8">
              <w:rPr>
                <w:rFonts w:eastAsia="標楷體"/>
                <w:bCs/>
              </w:rPr>
              <w:t>表外金額</w:t>
            </w:r>
            <w:r w:rsidR="00E14F4C" w:rsidRPr="00EE23E8">
              <w:rPr>
                <w:rFonts w:eastAsia="標楷體" w:hint="eastAsia"/>
                <w:bCs/>
              </w:rPr>
              <w:t>B</w:t>
            </w:r>
          </w:p>
        </w:tc>
        <w:tc>
          <w:tcPr>
            <w:tcW w:w="1560" w:type="dxa"/>
            <w:vAlign w:val="center"/>
          </w:tcPr>
          <w:p w:rsidR="00087571" w:rsidRPr="00EE23E8" w:rsidRDefault="00087571" w:rsidP="00087571">
            <w:pPr>
              <w:jc w:val="center"/>
              <w:rPr>
                <w:rFonts w:eastAsia="標楷體"/>
                <w:bCs/>
              </w:rPr>
            </w:pPr>
            <w:r w:rsidRPr="00EE23E8">
              <w:rPr>
                <w:rFonts w:eastAsia="標楷體"/>
                <w:bCs/>
              </w:rPr>
              <w:t>風險權數</w:t>
            </w:r>
            <w:r w:rsidR="00E14F4C" w:rsidRPr="00EE23E8">
              <w:rPr>
                <w:rFonts w:eastAsia="標楷體" w:hint="eastAsia"/>
                <w:bCs/>
              </w:rPr>
              <w:t>C</w:t>
            </w:r>
          </w:p>
        </w:tc>
        <w:tc>
          <w:tcPr>
            <w:tcW w:w="1684" w:type="dxa"/>
            <w:vAlign w:val="center"/>
          </w:tcPr>
          <w:p w:rsidR="00087571" w:rsidRPr="00EE23E8" w:rsidRDefault="00087571" w:rsidP="00087571">
            <w:pPr>
              <w:jc w:val="center"/>
              <w:rPr>
                <w:rFonts w:eastAsia="標楷體"/>
                <w:bCs/>
              </w:rPr>
            </w:pPr>
            <w:r w:rsidRPr="00EE23E8">
              <w:rPr>
                <w:rFonts w:eastAsia="標楷體"/>
                <w:bCs/>
              </w:rPr>
              <w:t>暴險金額</w:t>
            </w:r>
            <w:r w:rsidR="00E14F4C" w:rsidRPr="00EE23E8">
              <w:rPr>
                <w:rFonts w:eastAsia="標楷體" w:hint="eastAsia"/>
                <w:bCs/>
              </w:rPr>
              <w:t>D</w:t>
            </w:r>
          </w:p>
        </w:tc>
        <w:tc>
          <w:tcPr>
            <w:tcW w:w="1735" w:type="dxa"/>
            <w:vAlign w:val="center"/>
          </w:tcPr>
          <w:p w:rsidR="00087571" w:rsidRPr="00EE23E8" w:rsidRDefault="00087571" w:rsidP="00087571">
            <w:pPr>
              <w:jc w:val="center"/>
              <w:rPr>
                <w:rFonts w:eastAsia="標楷體"/>
                <w:bCs/>
              </w:rPr>
            </w:pPr>
            <w:r w:rsidRPr="00EE23E8">
              <w:rPr>
                <w:rFonts w:eastAsia="標楷體"/>
                <w:bCs/>
              </w:rPr>
              <w:t>風險性資產</w:t>
            </w:r>
            <w:r w:rsidR="00E14F4C" w:rsidRPr="00EE23E8">
              <w:rPr>
                <w:rFonts w:eastAsia="標楷體" w:hint="eastAsia"/>
                <w:bCs/>
              </w:rPr>
              <w:t>E</w:t>
            </w:r>
          </w:p>
        </w:tc>
      </w:tr>
      <w:tr w:rsidR="00087571" w:rsidRPr="00EE23E8" w:rsidTr="00E14F4C">
        <w:trPr>
          <w:trHeight w:val="558"/>
          <w:jc w:val="center"/>
        </w:trPr>
        <w:tc>
          <w:tcPr>
            <w:tcW w:w="457" w:type="dxa"/>
            <w:shd w:val="clear" w:color="auto" w:fill="auto"/>
            <w:vAlign w:val="center"/>
          </w:tcPr>
          <w:p w:rsidR="00087571" w:rsidRPr="00EE23E8" w:rsidRDefault="00087571" w:rsidP="00087571">
            <w:pPr>
              <w:jc w:val="center"/>
              <w:rPr>
                <w:rFonts w:eastAsia="標楷體"/>
                <w:bCs/>
              </w:rPr>
            </w:pPr>
            <w:r w:rsidRPr="00EE23E8">
              <w:rPr>
                <w:rFonts w:eastAsia="標楷體" w:hint="eastAsia"/>
                <w:bCs/>
              </w:rPr>
              <w:t>1</w:t>
            </w:r>
            <w:r w:rsidR="001855AA" w:rsidRPr="00EE23E8">
              <w:rPr>
                <w:rFonts w:eastAsia="標楷體" w:hint="eastAsia"/>
                <w:bCs/>
              </w:rPr>
              <w:t>3</w:t>
            </w:r>
          </w:p>
        </w:tc>
        <w:tc>
          <w:tcPr>
            <w:tcW w:w="0" w:type="auto"/>
            <w:vAlign w:val="center"/>
          </w:tcPr>
          <w:p w:rsidR="00087571" w:rsidRPr="00EE23E8" w:rsidRDefault="00087571" w:rsidP="00087571">
            <w:pPr>
              <w:jc w:val="both"/>
              <w:rPr>
                <w:rFonts w:eastAsia="標楷體"/>
                <w:bCs/>
              </w:rPr>
            </w:pPr>
            <w:r w:rsidRPr="00EE23E8">
              <w:rPr>
                <w:rFonts w:eastAsia="標楷體"/>
                <w:bCs/>
              </w:rPr>
              <w:t>公開市場交易的證券</w:t>
            </w:r>
          </w:p>
        </w:tc>
        <w:tc>
          <w:tcPr>
            <w:tcW w:w="1461" w:type="dxa"/>
          </w:tcPr>
          <w:p w:rsidR="00087571" w:rsidRPr="00EE23E8" w:rsidRDefault="00087571" w:rsidP="00996B25">
            <w:pPr>
              <w:jc w:val="center"/>
              <w:rPr>
                <w:rFonts w:eastAsia="標楷體"/>
                <w:bCs/>
              </w:rPr>
            </w:pPr>
          </w:p>
        </w:tc>
        <w:tc>
          <w:tcPr>
            <w:tcW w:w="1417" w:type="dxa"/>
          </w:tcPr>
          <w:p w:rsidR="00087571" w:rsidRPr="00EE23E8" w:rsidRDefault="00087571" w:rsidP="00996B25">
            <w:pPr>
              <w:jc w:val="center"/>
              <w:rPr>
                <w:rFonts w:eastAsia="標楷體"/>
                <w:bCs/>
              </w:rPr>
            </w:pPr>
          </w:p>
        </w:tc>
        <w:tc>
          <w:tcPr>
            <w:tcW w:w="1560" w:type="dxa"/>
            <w:vAlign w:val="center"/>
          </w:tcPr>
          <w:p w:rsidR="00087571" w:rsidRPr="00EE23E8" w:rsidRDefault="00087571" w:rsidP="00087571">
            <w:pPr>
              <w:jc w:val="center"/>
              <w:rPr>
                <w:rFonts w:eastAsia="標楷體"/>
                <w:bCs/>
              </w:rPr>
            </w:pPr>
            <w:r w:rsidRPr="00EE23E8">
              <w:rPr>
                <w:rFonts w:eastAsia="標楷體"/>
                <w:bCs/>
              </w:rPr>
              <w:t>300%</w:t>
            </w:r>
          </w:p>
        </w:tc>
        <w:tc>
          <w:tcPr>
            <w:tcW w:w="1684" w:type="dxa"/>
          </w:tcPr>
          <w:p w:rsidR="00087571" w:rsidRPr="00EE23E8" w:rsidRDefault="00087571" w:rsidP="00996B25">
            <w:pPr>
              <w:jc w:val="center"/>
              <w:rPr>
                <w:rFonts w:eastAsia="標楷體"/>
                <w:bCs/>
              </w:rPr>
            </w:pPr>
          </w:p>
        </w:tc>
        <w:tc>
          <w:tcPr>
            <w:tcW w:w="1735" w:type="dxa"/>
          </w:tcPr>
          <w:p w:rsidR="00087571" w:rsidRPr="00EE23E8" w:rsidRDefault="00087571" w:rsidP="00996B25">
            <w:pPr>
              <w:jc w:val="center"/>
              <w:rPr>
                <w:rFonts w:eastAsia="標楷體"/>
                <w:bCs/>
              </w:rPr>
            </w:pPr>
          </w:p>
        </w:tc>
      </w:tr>
      <w:tr w:rsidR="00087571" w:rsidRPr="00EE23E8" w:rsidTr="00E14F4C">
        <w:trPr>
          <w:trHeight w:val="566"/>
          <w:jc w:val="center"/>
        </w:trPr>
        <w:tc>
          <w:tcPr>
            <w:tcW w:w="457" w:type="dxa"/>
            <w:shd w:val="clear" w:color="auto" w:fill="auto"/>
            <w:vAlign w:val="center"/>
          </w:tcPr>
          <w:p w:rsidR="00087571" w:rsidRPr="00EE23E8" w:rsidRDefault="001855AA" w:rsidP="00087571">
            <w:pPr>
              <w:jc w:val="center"/>
              <w:rPr>
                <w:rFonts w:eastAsia="標楷體"/>
                <w:bCs/>
              </w:rPr>
            </w:pPr>
            <w:r w:rsidRPr="00EE23E8">
              <w:rPr>
                <w:rFonts w:eastAsia="標楷體" w:hint="eastAsia"/>
                <w:bCs/>
              </w:rPr>
              <w:t>14</w:t>
            </w:r>
          </w:p>
        </w:tc>
        <w:tc>
          <w:tcPr>
            <w:tcW w:w="0" w:type="auto"/>
            <w:vAlign w:val="center"/>
          </w:tcPr>
          <w:p w:rsidR="00087571" w:rsidRPr="00EE23E8" w:rsidRDefault="00087571" w:rsidP="00087571">
            <w:pPr>
              <w:jc w:val="both"/>
              <w:rPr>
                <w:rFonts w:eastAsia="標楷體"/>
                <w:bCs/>
              </w:rPr>
            </w:pPr>
            <w:r w:rsidRPr="00EE23E8">
              <w:rPr>
                <w:rFonts w:eastAsia="標楷體"/>
                <w:bCs/>
              </w:rPr>
              <w:t>其他權益證券暴險</w:t>
            </w:r>
          </w:p>
        </w:tc>
        <w:tc>
          <w:tcPr>
            <w:tcW w:w="1461" w:type="dxa"/>
          </w:tcPr>
          <w:p w:rsidR="00087571" w:rsidRPr="00EE23E8" w:rsidRDefault="00087571" w:rsidP="00996B25">
            <w:pPr>
              <w:jc w:val="center"/>
              <w:rPr>
                <w:rFonts w:eastAsia="標楷體"/>
                <w:bCs/>
              </w:rPr>
            </w:pPr>
          </w:p>
        </w:tc>
        <w:tc>
          <w:tcPr>
            <w:tcW w:w="1417" w:type="dxa"/>
          </w:tcPr>
          <w:p w:rsidR="00087571" w:rsidRPr="00EE23E8" w:rsidRDefault="00087571" w:rsidP="00996B25">
            <w:pPr>
              <w:jc w:val="center"/>
              <w:rPr>
                <w:rFonts w:eastAsia="標楷體"/>
                <w:bCs/>
              </w:rPr>
            </w:pPr>
          </w:p>
        </w:tc>
        <w:tc>
          <w:tcPr>
            <w:tcW w:w="1560" w:type="dxa"/>
            <w:vAlign w:val="center"/>
          </w:tcPr>
          <w:p w:rsidR="00087571" w:rsidRPr="00EE23E8" w:rsidRDefault="00087571" w:rsidP="00087571">
            <w:pPr>
              <w:jc w:val="center"/>
              <w:rPr>
                <w:rFonts w:eastAsia="標楷體"/>
                <w:bCs/>
              </w:rPr>
            </w:pPr>
            <w:r w:rsidRPr="00EE23E8">
              <w:rPr>
                <w:rFonts w:eastAsia="標楷體"/>
                <w:bCs/>
              </w:rPr>
              <w:t>400%</w:t>
            </w:r>
          </w:p>
        </w:tc>
        <w:tc>
          <w:tcPr>
            <w:tcW w:w="1684" w:type="dxa"/>
          </w:tcPr>
          <w:p w:rsidR="00087571" w:rsidRPr="00EE23E8" w:rsidRDefault="00087571" w:rsidP="00996B25">
            <w:pPr>
              <w:jc w:val="center"/>
              <w:rPr>
                <w:rFonts w:eastAsia="標楷體"/>
                <w:bCs/>
              </w:rPr>
            </w:pPr>
          </w:p>
        </w:tc>
        <w:tc>
          <w:tcPr>
            <w:tcW w:w="1735" w:type="dxa"/>
          </w:tcPr>
          <w:p w:rsidR="00087571" w:rsidRPr="00EE23E8" w:rsidRDefault="00087571" w:rsidP="00996B25">
            <w:pPr>
              <w:jc w:val="center"/>
              <w:rPr>
                <w:rFonts w:eastAsia="標楷體"/>
                <w:bCs/>
              </w:rPr>
            </w:pPr>
          </w:p>
        </w:tc>
      </w:tr>
      <w:tr w:rsidR="00087571" w:rsidRPr="00EE23E8" w:rsidTr="0052536F">
        <w:trPr>
          <w:trHeight w:val="546"/>
          <w:jc w:val="center"/>
        </w:trPr>
        <w:tc>
          <w:tcPr>
            <w:tcW w:w="457" w:type="dxa"/>
            <w:shd w:val="clear" w:color="auto" w:fill="auto"/>
            <w:vAlign w:val="center"/>
          </w:tcPr>
          <w:p w:rsidR="00087571" w:rsidRPr="00EE23E8" w:rsidRDefault="001855AA" w:rsidP="00087571">
            <w:pPr>
              <w:jc w:val="center"/>
              <w:rPr>
                <w:rFonts w:eastAsia="標楷體"/>
                <w:bCs/>
              </w:rPr>
            </w:pPr>
            <w:r w:rsidRPr="00EE23E8">
              <w:rPr>
                <w:rFonts w:eastAsia="標楷體" w:hint="eastAsia"/>
                <w:bCs/>
              </w:rPr>
              <w:t>15</w:t>
            </w:r>
          </w:p>
        </w:tc>
        <w:tc>
          <w:tcPr>
            <w:tcW w:w="0" w:type="auto"/>
            <w:vAlign w:val="center"/>
          </w:tcPr>
          <w:p w:rsidR="00087571" w:rsidRPr="00EE23E8" w:rsidRDefault="00087571" w:rsidP="00087571">
            <w:pPr>
              <w:jc w:val="both"/>
              <w:rPr>
                <w:rFonts w:eastAsia="標楷體"/>
                <w:bCs/>
              </w:rPr>
            </w:pPr>
            <w:r w:rsidRPr="00EE23E8">
              <w:rPr>
                <w:rFonts w:eastAsia="標楷體"/>
                <w:bCs/>
              </w:rPr>
              <w:t>總計</w:t>
            </w:r>
          </w:p>
        </w:tc>
        <w:tc>
          <w:tcPr>
            <w:tcW w:w="1461" w:type="dxa"/>
          </w:tcPr>
          <w:p w:rsidR="00087571" w:rsidRPr="00EE23E8" w:rsidRDefault="00087571" w:rsidP="00996B25">
            <w:pPr>
              <w:jc w:val="center"/>
              <w:rPr>
                <w:rFonts w:eastAsia="標楷體"/>
                <w:bCs/>
              </w:rPr>
            </w:pPr>
          </w:p>
        </w:tc>
        <w:tc>
          <w:tcPr>
            <w:tcW w:w="1417" w:type="dxa"/>
          </w:tcPr>
          <w:p w:rsidR="00087571" w:rsidRPr="00EE23E8" w:rsidRDefault="00087571" w:rsidP="00996B25">
            <w:pPr>
              <w:jc w:val="center"/>
              <w:rPr>
                <w:rFonts w:eastAsia="標楷體"/>
                <w:bCs/>
              </w:rPr>
            </w:pPr>
          </w:p>
        </w:tc>
        <w:tc>
          <w:tcPr>
            <w:tcW w:w="1560" w:type="dxa"/>
            <w:shd w:val="clear" w:color="auto" w:fill="A6A6A6"/>
          </w:tcPr>
          <w:p w:rsidR="00087571" w:rsidRPr="00EE23E8" w:rsidRDefault="00087571" w:rsidP="00996B25">
            <w:pPr>
              <w:jc w:val="center"/>
              <w:rPr>
                <w:rFonts w:eastAsia="標楷體"/>
                <w:bCs/>
              </w:rPr>
            </w:pPr>
          </w:p>
        </w:tc>
        <w:tc>
          <w:tcPr>
            <w:tcW w:w="1684" w:type="dxa"/>
          </w:tcPr>
          <w:p w:rsidR="00087571" w:rsidRPr="00EE23E8" w:rsidRDefault="00087571" w:rsidP="00996B25">
            <w:pPr>
              <w:jc w:val="center"/>
              <w:rPr>
                <w:rFonts w:eastAsia="標楷體"/>
                <w:bCs/>
              </w:rPr>
            </w:pPr>
          </w:p>
        </w:tc>
        <w:tc>
          <w:tcPr>
            <w:tcW w:w="1735" w:type="dxa"/>
          </w:tcPr>
          <w:p w:rsidR="00087571" w:rsidRPr="00EE23E8" w:rsidRDefault="00087571" w:rsidP="00996B25">
            <w:pPr>
              <w:jc w:val="center"/>
              <w:rPr>
                <w:rFonts w:eastAsia="標楷體"/>
                <w:bCs/>
              </w:rPr>
            </w:pPr>
          </w:p>
        </w:tc>
      </w:tr>
      <w:tr w:rsidR="00087571" w:rsidRPr="00EE23E8" w:rsidTr="00087571">
        <w:trPr>
          <w:trHeight w:val="696"/>
          <w:jc w:val="center"/>
        </w:trPr>
        <w:tc>
          <w:tcPr>
            <w:tcW w:w="10690" w:type="dxa"/>
            <w:gridSpan w:val="7"/>
            <w:shd w:val="clear" w:color="auto" w:fill="auto"/>
          </w:tcPr>
          <w:p w:rsidR="00087571" w:rsidRPr="00EE23E8" w:rsidRDefault="00087571" w:rsidP="00996B25">
            <w:pPr>
              <w:spacing w:line="360" w:lineRule="auto"/>
              <w:rPr>
                <w:rFonts w:eastAsia="標楷體"/>
              </w:rPr>
            </w:pPr>
            <w:r w:rsidRPr="00EE23E8">
              <w:rPr>
                <w:rFonts w:eastAsia="標楷體"/>
                <w:bCs/>
              </w:rPr>
              <w:t>重大變動原因及說明</w:t>
            </w:r>
            <w:r w:rsidRPr="00EE23E8">
              <w:rPr>
                <w:rFonts w:eastAsia="標楷體" w:hint="eastAsia"/>
                <w:bCs/>
              </w:rPr>
              <w:t>：</w:t>
            </w:r>
          </w:p>
        </w:tc>
      </w:tr>
    </w:tbl>
    <w:p w:rsidR="00AB1834" w:rsidRPr="00EE23E8" w:rsidRDefault="00AB1834" w:rsidP="00AB1834">
      <w:pPr>
        <w:spacing w:line="240" w:lineRule="atLeast"/>
        <w:rPr>
          <w:rFonts w:eastAsia="標楷體"/>
          <w:b/>
          <w:kern w:val="0"/>
        </w:rPr>
      </w:pPr>
    </w:p>
    <w:p w:rsidR="00BF33CC" w:rsidRPr="00EE23E8" w:rsidRDefault="00BF33CC" w:rsidP="00AB1834">
      <w:pPr>
        <w:spacing w:line="240" w:lineRule="atLeast"/>
        <w:rPr>
          <w:rFonts w:eastAsia="標楷體"/>
          <w:b/>
          <w:kern w:val="0"/>
        </w:rPr>
      </w:pPr>
      <w:r w:rsidRPr="00EE23E8">
        <w:rPr>
          <w:rFonts w:eastAsia="標楷體"/>
          <w:b/>
          <w:kern w:val="0"/>
        </w:rPr>
        <w:t>填表說明：</w:t>
      </w:r>
    </w:p>
    <w:p w:rsidR="00BF33CC" w:rsidRPr="00EE23E8" w:rsidRDefault="00BF33CC" w:rsidP="00482E54">
      <w:pPr>
        <w:numPr>
          <w:ilvl w:val="0"/>
          <w:numId w:val="47"/>
        </w:numPr>
        <w:spacing w:line="240" w:lineRule="atLeast"/>
        <w:ind w:leftChars="150" w:left="720" w:hangingChars="150"/>
        <w:rPr>
          <w:rFonts w:eastAsia="標楷體"/>
        </w:rPr>
      </w:pPr>
      <w:r w:rsidRPr="00EE23E8">
        <w:rPr>
          <w:rFonts w:eastAsia="標楷體"/>
        </w:rPr>
        <w:t>本表更新頻率：</w:t>
      </w:r>
      <w:r w:rsidR="005C7E9C" w:rsidRPr="00EE23E8">
        <w:rPr>
          <w:rFonts w:eastAsia="標楷體"/>
        </w:rPr>
        <w:t>半</w:t>
      </w:r>
      <w:r w:rsidRPr="00EE23E8">
        <w:rPr>
          <w:rFonts w:eastAsia="標楷體"/>
        </w:rPr>
        <w:t>年。</w:t>
      </w:r>
    </w:p>
    <w:p w:rsidR="00AB1834" w:rsidRPr="00EE23E8" w:rsidRDefault="00AB1834" w:rsidP="00482E54">
      <w:pPr>
        <w:numPr>
          <w:ilvl w:val="0"/>
          <w:numId w:val="47"/>
        </w:numPr>
        <w:spacing w:line="240" w:lineRule="atLeast"/>
        <w:ind w:leftChars="150" w:left="720" w:hangingChars="150"/>
        <w:rPr>
          <w:rFonts w:eastAsia="標楷體"/>
        </w:rPr>
      </w:pPr>
      <w:r w:rsidRPr="00EE23E8">
        <w:rPr>
          <w:rFonts w:eastAsia="標楷體"/>
        </w:rPr>
        <w:t>本表採個體基礎填報。</w:t>
      </w:r>
    </w:p>
    <w:p w:rsidR="00AB1834" w:rsidRPr="00EE23E8" w:rsidRDefault="00AB1834" w:rsidP="00482E54">
      <w:pPr>
        <w:numPr>
          <w:ilvl w:val="0"/>
          <w:numId w:val="47"/>
        </w:numPr>
        <w:spacing w:line="240" w:lineRule="atLeast"/>
        <w:ind w:leftChars="150" w:left="720" w:hangingChars="150"/>
        <w:rPr>
          <w:rFonts w:eastAsia="標楷體"/>
        </w:rPr>
      </w:pPr>
      <w:r w:rsidRPr="00EE23E8">
        <w:rPr>
          <w:rFonts w:eastAsia="標楷體"/>
        </w:rPr>
        <w:t>本表可與主管機關第一支柱申報表【表</w:t>
      </w:r>
      <w:r w:rsidRPr="00EE23E8">
        <w:rPr>
          <w:rFonts w:eastAsia="標楷體"/>
        </w:rPr>
        <w:t>3-C</w:t>
      </w:r>
      <w:r w:rsidRPr="00EE23E8">
        <w:rPr>
          <w:rFonts w:eastAsia="標楷體"/>
        </w:rPr>
        <w:t>】勾稽，相關欄位填報說明如下：</w:t>
      </w:r>
    </w:p>
    <w:p w:rsidR="00AB1834" w:rsidRPr="00EE23E8" w:rsidRDefault="00AB1834" w:rsidP="00482E54">
      <w:pPr>
        <w:numPr>
          <w:ilvl w:val="0"/>
          <w:numId w:val="48"/>
        </w:numPr>
        <w:spacing w:line="240" w:lineRule="atLeast"/>
        <w:ind w:leftChars="250" w:left="1080" w:hangingChars="200" w:hanging="480"/>
        <w:rPr>
          <w:rFonts w:eastAsia="標楷體"/>
        </w:rPr>
      </w:pPr>
      <w:r w:rsidRPr="00EE23E8">
        <w:rPr>
          <w:rFonts w:eastAsia="標楷體"/>
        </w:rPr>
        <w:t>特殊融資的分類與外部評等之對照情形大致如下：</w:t>
      </w:r>
    </w:p>
    <w:tbl>
      <w:tblPr>
        <w:tblpPr w:leftFromText="180" w:rightFromText="180" w:vertAnchor="text" w:horzAnchor="page" w:tblpX="2304" w:tblpY="179"/>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1292"/>
        <w:gridCol w:w="1212"/>
        <w:gridCol w:w="977"/>
        <w:gridCol w:w="918"/>
      </w:tblGrid>
      <w:tr w:rsidR="00AB1834" w:rsidRPr="00EE23E8" w:rsidTr="00F605F6">
        <w:trPr>
          <w:trHeight w:val="255"/>
        </w:trPr>
        <w:tc>
          <w:tcPr>
            <w:tcW w:w="0" w:type="auto"/>
            <w:vAlign w:val="center"/>
          </w:tcPr>
          <w:p w:rsidR="00AB1834" w:rsidRPr="00EE23E8" w:rsidRDefault="00AB1834" w:rsidP="00AB1834">
            <w:pPr>
              <w:spacing w:line="240" w:lineRule="atLeast"/>
              <w:jc w:val="center"/>
              <w:rPr>
                <w:rFonts w:eastAsia="標楷體"/>
                <w:bCs/>
              </w:rPr>
            </w:pPr>
            <w:r w:rsidRPr="00EE23E8">
              <w:rPr>
                <w:rFonts w:eastAsia="標楷體"/>
                <w:bCs/>
              </w:rPr>
              <w:t>健全</w:t>
            </w:r>
          </w:p>
        </w:tc>
        <w:tc>
          <w:tcPr>
            <w:tcW w:w="0" w:type="auto"/>
            <w:vAlign w:val="center"/>
          </w:tcPr>
          <w:p w:rsidR="00AB1834" w:rsidRPr="00EE23E8" w:rsidRDefault="00AB1834" w:rsidP="00AB1834">
            <w:pPr>
              <w:spacing w:line="240" w:lineRule="atLeast"/>
              <w:jc w:val="center"/>
              <w:rPr>
                <w:rFonts w:eastAsia="標楷體"/>
                <w:bCs/>
              </w:rPr>
            </w:pPr>
            <w:r w:rsidRPr="00EE23E8">
              <w:rPr>
                <w:rFonts w:eastAsia="標楷體"/>
                <w:bCs/>
              </w:rPr>
              <w:t>良好</w:t>
            </w:r>
          </w:p>
        </w:tc>
        <w:tc>
          <w:tcPr>
            <w:tcW w:w="0" w:type="auto"/>
            <w:vAlign w:val="center"/>
          </w:tcPr>
          <w:p w:rsidR="00AB1834" w:rsidRPr="00EE23E8" w:rsidRDefault="00AB1834" w:rsidP="00AB1834">
            <w:pPr>
              <w:spacing w:line="240" w:lineRule="atLeast"/>
              <w:jc w:val="center"/>
              <w:rPr>
                <w:rFonts w:eastAsia="標楷體"/>
                <w:bCs/>
              </w:rPr>
            </w:pPr>
            <w:r w:rsidRPr="00EE23E8">
              <w:rPr>
                <w:rFonts w:eastAsia="標楷體"/>
                <w:bCs/>
              </w:rPr>
              <w:t>滿意</w:t>
            </w:r>
          </w:p>
        </w:tc>
        <w:tc>
          <w:tcPr>
            <w:tcW w:w="0" w:type="auto"/>
            <w:vAlign w:val="center"/>
          </w:tcPr>
          <w:p w:rsidR="00AB1834" w:rsidRPr="00EE23E8" w:rsidRDefault="00AB1834" w:rsidP="00AB1834">
            <w:pPr>
              <w:spacing w:line="240" w:lineRule="atLeast"/>
              <w:jc w:val="center"/>
              <w:rPr>
                <w:rFonts w:eastAsia="標楷體"/>
                <w:bCs/>
              </w:rPr>
            </w:pPr>
            <w:r w:rsidRPr="00EE23E8">
              <w:rPr>
                <w:rFonts w:eastAsia="標楷體"/>
                <w:bCs/>
              </w:rPr>
              <w:t>略弱</w:t>
            </w:r>
          </w:p>
        </w:tc>
        <w:tc>
          <w:tcPr>
            <w:tcW w:w="918" w:type="dxa"/>
            <w:vAlign w:val="center"/>
          </w:tcPr>
          <w:p w:rsidR="00AB1834" w:rsidRPr="00EE23E8" w:rsidRDefault="00AB1834" w:rsidP="00AB1834">
            <w:pPr>
              <w:spacing w:line="240" w:lineRule="atLeast"/>
              <w:jc w:val="center"/>
              <w:rPr>
                <w:rFonts w:eastAsia="標楷體"/>
                <w:bCs/>
              </w:rPr>
            </w:pPr>
            <w:r w:rsidRPr="00EE23E8">
              <w:rPr>
                <w:rFonts w:eastAsia="標楷體"/>
                <w:bCs/>
              </w:rPr>
              <w:t>違約</w:t>
            </w:r>
          </w:p>
        </w:tc>
      </w:tr>
      <w:tr w:rsidR="00AB1834" w:rsidRPr="00EE23E8" w:rsidTr="00F605F6">
        <w:tc>
          <w:tcPr>
            <w:tcW w:w="0" w:type="auto"/>
          </w:tcPr>
          <w:p w:rsidR="00AB1834" w:rsidRPr="00EE23E8" w:rsidRDefault="00AB1834" w:rsidP="00AB1834">
            <w:pPr>
              <w:spacing w:line="240" w:lineRule="atLeast"/>
              <w:jc w:val="center"/>
              <w:rPr>
                <w:rFonts w:eastAsia="標楷體"/>
                <w:bCs/>
              </w:rPr>
            </w:pPr>
            <w:r w:rsidRPr="00EE23E8">
              <w:rPr>
                <w:rFonts w:eastAsia="標楷體"/>
                <w:bCs/>
              </w:rPr>
              <w:t>BBB-(</w:t>
            </w:r>
            <w:r w:rsidRPr="00EE23E8">
              <w:rPr>
                <w:rFonts w:eastAsia="標楷體"/>
                <w:bCs/>
              </w:rPr>
              <w:t>含</w:t>
            </w:r>
            <w:r w:rsidRPr="00EE23E8">
              <w:rPr>
                <w:rFonts w:eastAsia="標楷體"/>
                <w:bCs/>
              </w:rPr>
              <w:t>)</w:t>
            </w:r>
          </w:p>
        </w:tc>
        <w:tc>
          <w:tcPr>
            <w:tcW w:w="0" w:type="auto"/>
          </w:tcPr>
          <w:p w:rsidR="00AB1834" w:rsidRPr="00EE23E8" w:rsidRDefault="00AB1834" w:rsidP="00AB1834">
            <w:pPr>
              <w:spacing w:line="240" w:lineRule="atLeast"/>
              <w:jc w:val="center"/>
              <w:rPr>
                <w:rFonts w:eastAsia="標楷體"/>
                <w:bCs/>
              </w:rPr>
            </w:pPr>
            <w:r w:rsidRPr="00EE23E8">
              <w:rPr>
                <w:rFonts w:eastAsia="標楷體"/>
                <w:bCs/>
              </w:rPr>
              <w:t>BB+</w:t>
            </w:r>
            <w:r w:rsidRPr="00EE23E8">
              <w:rPr>
                <w:rFonts w:eastAsia="標楷體"/>
                <w:bCs/>
              </w:rPr>
              <w:t>到</w:t>
            </w:r>
            <w:r w:rsidRPr="00EE23E8">
              <w:rPr>
                <w:rFonts w:eastAsia="標楷體"/>
                <w:bCs/>
              </w:rPr>
              <w:t>BB</w:t>
            </w:r>
          </w:p>
        </w:tc>
        <w:tc>
          <w:tcPr>
            <w:tcW w:w="0" w:type="auto"/>
          </w:tcPr>
          <w:p w:rsidR="00AB1834" w:rsidRPr="00EE23E8" w:rsidRDefault="00AB1834" w:rsidP="00AB1834">
            <w:pPr>
              <w:spacing w:line="240" w:lineRule="atLeast"/>
              <w:jc w:val="center"/>
              <w:rPr>
                <w:rFonts w:eastAsia="標楷體"/>
                <w:bCs/>
              </w:rPr>
            </w:pPr>
            <w:r w:rsidRPr="00EE23E8">
              <w:rPr>
                <w:rFonts w:eastAsia="標楷體"/>
                <w:bCs/>
              </w:rPr>
              <w:t>BB-</w:t>
            </w:r>
            <w:r w:rsidRPr="00EE23E8">
              <w:rPr>
                <w:rFonts w:eastAsia="標楷體"/>
                <w:bCs/>
              </w:rPr>
              <w:t>到</w:t>
            </w:r>
            <w:r w:rsidRPr="00EE23E8">
              <w:rPr>
                <w:rFonts w:eastAsia="標楷體"/>
                <w:bCs/>
              </w:rPr>
              <w:t>B+</w:t>
            </w:r>
          </w:p>
        </w:tc>
        <w:tc>
          <w:tcPr>
            <w:tcW w:w="0" w:type="auto"/>
          </w:tcPr>
          <w:p w:rsidR="00AB1834" w:rsidRPr="00EE23E8" w:rsidRDefault="00AB1834" w:rsidP="00AB1834">
            <w:pPr>
              <w:spacing w:line="240" w:lineRule="atLeast"/>
              <w:jc w:val="center"/>
              <w:rPr>
                <w:rFonts w:eastAsia="標楷體"/>
                <w:bCs/>
              </w:rPr>
            </w:pPr>
            <w:r w:rsidRPr="00EE23E8">
              <w:rPr>
                <w:rFonts w:eastAsia="標楷體"/>
                <w:bCs/>
              </w:rPr>
              <w:t>B</w:t>
            </w:r>
            <w:r w:rsidRPr="00EE23E8">
              <w:rPr>
                <w:rFonts w:eastAsia="標楷體"/>
                <w:bCs/>
              </w:rPr>
              <w:t>到</w:t>
            </w:r>
            <w:r w:rsidRPr="00EE23E8">
              <w:rPr>
                <w:rFonts w:eastAsia="標楷體"/>
                <w:bCs/>
              </w:rPr>
              <w:t>C-</w:t>
            </w:r>
          </w:p>
        </w:tc>
        <w:tc>
          <w:tcPr>
            <w:tcW w:w="918" w:type="dxa"/>
          </w:tcPr>
          <w:p w:rsidR="00AB1834" w:rsidRPr="00EE23E8" w:rsidRDefault="00AB1834" w:rsidP="00AB1834">
            <w:pPr>
              <w:spacing w:line="240" w:lineRule="atLeast"/>
              <w:jc w:val="center"/>
              <w:rPr>
                <w:rFonts w:eastAsia="標楷體"/>
                <w:bCs/>
              </w:rPr>
            </w:pPr>
            <w:r w:rsidRPr="00EE23E8">
              <w:rPr>
                <w:rFonts w:eastAsia="標楷體"/>
                <w:bCs/>
              </w:rPr>
              <w:t>N/A</w:t>
            </w:r>
          </w:p>
        </w:tc>
      </w:tr>
    </w:tbl>
    <w:p w:rsidR="00AB1834" w:rsidRPr="00EE23E8" w:rsidRDefault="00AB1834" w:rsidP="00AB1834">
      <w:pPr>
        <w:spacing w:line="240" w:lineRule="atLeast"/>
        <w:ind w:left="720"/>
        <w:rPr>
          <w:rFonts w:eastAsia="標楷體"/>
        </w:rPr>
      </w:pPr>
    </w:p>
    <w:p w:rsidR="00AB1834" w:rsidRPr="00EE23E8" w:rsidRDefault="00AB1834" w:rsidP="00AB1834">
      <w:pPr>
        <w:spacing w:line="240" w:lineRule="atLeast"/>
        <w:ind w:left="720"/>
        <w:rPr>
          <w:rFonts w:eastAsia="標楷體"/>
        </w:rPr>
      </w:pPr>
    </w:p>
    <w:p w:rsidR="00AB1834" w:rsidRPr="00EE23E8" w:rsidRDefault="00AB1834" w:rsidP="00AB1834">
      <w:pPr>
        <w:spacing w:line="240" w:lineRule="atLeast"/>
        <w:ind w:left="720"/>
        <w:rPr>
          <w:rFonts w:eastAsia="標楷體"/>
        </w:rPr>
      </w:pPr>
    </w:p>
    <w:p w:rsidR="00AB1834" w:rsidRPr="00EE23E8" w:rsidRDefault="00AB1834" w:rsidP="00482E54">
      <w:pPr>
        <w:numPr>
          <w:ilvl w:val="0"/>
          <w:numId w:val="48"/>
        </w:numPr>
        <w:spacing w:line="240" w:lineRule="atLeast"/>
        <w:ind w:leftChars="250" w:left="1080" w:hangingChars="200" w:hanging="480"/>
        <w:rPr>
          <w:rFonts w:eastAsia="標楷體"/>
        </w:rPr>
      </w:pPr>
      <w:r w:rsidRPr="00EE23E8">
        <w:rPr>
          <w:rFonts w:eastAsia="標楷體"/>
        </w:rPr>
        <w:t>簡易風險權重法下的權益證券下，所謂公開市場的認定是以在被認可之證券交易所</w:t>
      </w:r>
      <w:r w:rsidR="00B96483" w:rsidRPr="00EE23E8">
        <w:rPr>
          <w:rFonts w:eastAsia="標楷體" w:hint="eastAsia"/>
        </w:rPr>
        <w:t>進</w:t>
      </w:r>
      <w:r w:rsidRPr="00EE23E8">
        <w:rPr>
          <w:rFonts w:eastAsia="標楷體"/>
        </w:rPr>
        <w:t>行之有價證券買賣。</w:t>
      </w:r>
    </w:p>
    <w:p w:rsidR="00AB1834" w:rsidRPr="00EE23E8" w:rsidRDefault="00AB1834" w:rsidP="00482E54">
      <w:pPr>
        <w:numPr>
          <w:ilvl w:val="0"/>
          <w:numId w:val="48"/>
        </w:numPr>
        <w:spacing w:line="240" w:lineRule="atLeast"/>
        <w:ind w:leftChars="250" w:left="1080" w:hangingChars="200" w:hanging="480"/>
        <w:rPr>
          <w:rFonts w:eastAsia="標楷體"/>
        </w:rPr>
      </w:pPr>
      <w:r w:rsidRPr="00EE23E8">
        <w:rPr>
          <w:rFonts w:eastAsia="標楷體"/>
        </w:rPr>
        <w:t>表內金額：銀行須揭露之暴險金額</w:t>
      </w:r>
      <w:r w:rsidRPr="00EE23E8">
        <w:rPr>
          <w:rFonts w:eastAsia="標楷體"/>
        </w:rPr>
        <w:t>(</w:t>
      </w:r>
      <w:r w:rsidRPr="00EE23E8">
        <w:rPr>
          <w:rFonts w:eastAsia="標楷體"/>
        </w:rPr>
        <w:t>扣除損失準備及轉銷</w:t>
      </w:r>
      <w:r w:rsidR="00B96483" w:rsidRPr="00EE23E8">
        <w:rPr>
          <w:rFonts w:eastAsia="標楷體" w:hint="eastAsia"/>
        </w:rPr>
        <w:t>呆帳</w:t>
      </w:r>
      <w:r w:rsidRPr="00EE23E8">
        <w:rPr>
          <w:rFonts w:eastAsia="標楷體"/>
        </w:rPr>
        <w:t>)</w:t>
      </w:r>
      <w:r w:rsidRPr="00EE23E8">
        <w:rPr>
          <w:rFonts w:eastAsia="標楷體"/>
        </w:rPr>
        <w:t>。</w:t>
      </w:r>
    </w:p>
    <w:p w:rsidR="00AB1834" w:rsidRPr="00EE23E8" w:rsidRDefault="00AB1834" w:rsidP="00482E54">
      <w:pPr>
        <w:numPr>
          <w:ilvl w:val="0"/>
          <w:numId w:val="48"/>
        </w:numPr>
        <w:spacing w:line="240" w:lineRule="atLeast"/>
        <w:ind w:leftChars="250" w:left="1080" w:hangingChars="200" w:hanging="480"/>
        <w:rPr>
          <w:rFonts w:eastAsia="標楷體"/>
        </w:rPr>
      </w:pPr>
      <w:r w:rsidRPr="00EE23E8">
        <w:rPr>
          <w:rFonts w:eastAsia="標楷體"/>
        </w:rPr>
        <w:t>表外金額：銀行須揭露未考慮</w:t>
      </w:r>
      <w:r w:rsidR="00B96483" w:rsidRPr="00EE23E8">
        <w:rPr>
          <w:rFonts w:eastAsia="標楷體" w:hint="eastAsia"/>
        </w:rPr>
        <w:t>轉換</w:t>
      </w:r>
      <w:r w:rsidRPr="00EE23E8">
        <w:rPr>
          <w:rFonts w:eastAsia="標楷體"/>
        </w:rPr>
        <w:t>係數及信用風險抵減方法下暴險額。</w:t>
      </w:r>
    </w:p>
    <w:p w:rsidR="00AB1834" w:rsidRPr="00EE23E8" w:rsidRDefault="00AB1834" w:rsidP="00482E54">
      <w:pPr>
        <w:numPr>
          <w:ilvl w:val="0"/>
          <w:numId w:val="48"/>
        </w:numPr>
        <w:spacing w:line="240" w:lineRule="atLeast"/>
        <w:ind w:leftChars="250" w:left="1080" w:hangingChars="200" w:hanging="480"/>
        <w:rPr>
          <w:rFonts w:eastAsia="標楷體"/>
        </w:rPr>
      </w:pPr>
      <w:r w:rsidRPr="00EE23E8">
        <w:rPr>
          <w:rFonts w:eastAsia="標楷體"/>
        </w:rPr>
        <w:t>暴險金額：此為用來計算資本要求的金額，故為考慮</w:t>
      </w:r>
      <w:r w:rsidR="00B96483" w:rsidRPr="00EE23E8">
        <w:rPr>
          <w:rFonts w:eastAsia="標楷體" w:hint="eastAsia"/>
        </w:rPr>
        <w:t>轉換</w:t>
      </w:r>
      <w:r w:rsidRPr="00EE23E8">
        <w:rPr>
          <w:rFonts w:eastAsia="標楷體"/>
        </w:rPr>
        <w:t>係數及信用風險抵減方法下暴險額。</w:t>
      </w:r>
    </w:p>
    <w:p w:rsidR="00253D89" w:rsidRPr="00EE23E8" w:rsidRDefault="00AB1834" w:rsidP="00482E54">
      <w:pPr>
        <w:numPr>
          <w:ilvl w:val="0"/>
          <w:numId w:val="48"/>
        </w:numPr>
        <w:spacing w:line="240" w:lineRule="atLeast"/>
        <w:ind w:leftChars="250" w:left="1080" w:hangingChars="200" w:hanging="480"/>
        <w:rPr>
          <w:rFonts w:eastAsia="標楷體"/>
        </w:rPr>
      </w:pPr>
      <w:r w:rsidRPr="00EE23E8">
        <w:rPr>
          <w:rFonts w:eastAsia="標楷體"/>
        </w:rPr>
        <w:t>預期損失：對特殊融資採主管機關分類基礎法之暴險而言，預期損失的金額是由下述風險權數乘以暴險金額所得到之風險性資產，再乘以</w:t>
      </w:r>
      <w:r w:rsidRPr="00EE23E8">
        <w:rPr>
          <w:rFonts w:eastAsia="標楷體"/>
        </w:rPr>
        <w:t>8%</w:t>
      </w:r>
      <w:r w:rsidRPr="00EE23E8">
        <w:rPr>
          <w:rFonts w:eastAsia="標楷體"/>
        </w:rPr>
        <w:t>得出。</w:t>
      </w:r>
    </w:p>
    <w:tbl>
      <w:tblPr>
        <w:tblpPr w:leftFromText="180" w:rightFromText="180" w:vertAnchor="text" w:horzAnchor="margin" w:tblpXSpec="center"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428"/>
        <w:gridCol w:w="1428"/>
        <w:gridCol w:w="1428"/>
        <w:gridCol w:w="1428"/>
        <w:gridCol w:w="1428"/>
      </w:tblGrid>
      <w:tr w:rsidR="00087571" w:rsidRPr="00EE23E8" w:rsidTr="00087571">
        <w:trPr>
          <w:trHeight w:val="598"/>
        </w:trPr>
        <w:tc>
          <w:tcPr>
            <w:tcW w:w="4284" w:type="dxa"/>
            <w:gridSpan w:val="3"/>
            <w:vAlign w:val="center"/>
          </w:tcPr>
          <w:p w:rsidR="00087571" w:rsidRPr="00EE23E8" w:rsidRDefault="00087571" w:rsidP="00087571">
            <w:pPr>
              <w:spacing w:line="240" w:lineRule="atLeast"/>
              <w:jc w:val="both"/>
              <w:rPr>
                <w:rFonts w:eastAsia="標楷體"/>
                <w:b/>
              </w:rPr>
            </w:pPr>
            <w:r w:rsidRPr="00EE23E8">
              <w:rPr>
                <w:rFonts w:eastAsia="標楷體"/>
                <w:b/>
              </w:rPr>
              <w:t>非高風險商用不動產融資</w:t>
            </w:r>
          </w:p>
        </w:tc>
        <w:tc>
          <w:tcPr>
            <w:tcW w:w="4284" w:type="dxa"/>
            <w:gridSpan w:val="3"/>
            <w:vAlign w:val="center"/>
          </w:tcPr>
          <w:p w:rsidR="00087571" w:rsidRPr="00EE23E8" w:rsidRDefault="00087571" w:rsidP="00087571">
            <w:pPr>
              <w:spacing w:line="240" w:lineRule="atLeast"/>
              <w:jc w:val="both"/>
              <w:rPr>
                <w:rFonts w:eastAsia="標楷體"/>
                <w:b/>
              </w:rPr>
            </w:pPr>
            <w:r w:rsidRPr="00EE23E8">
              <w:rPr>
                <w:rFonts w:eastAsia="標楷體"/>
                <w:b/>
              </w:rPr>
              <w:t>高風險商用不動產融資</w:t>
            </w:r>
          </w:p>
        </w:tc>
      </w:tr>
      <w:tr w:rsidR="00087571" w:rsidRPr="00EE23E8" w:rsidTr="00087571">
        <w:tc>
          <w:tcPr>
            <w:tcW w:w="1428" w:type="dxa"/>
            <w:vAlign w:val="center"/>
          </w:tcPr>
          <w:p w:rsidR="00087571" w:rsidRPr="00EE23E8" w:rsidRDefault="00087571" w:rsidP="00087571">
            <w:pPr>
              <w:spacing w:line="240" w:lineRule="atLeast"/>
              <w:jc w:val="center"/>
              <w:rPr>
                <w:rFonts w:eastAsia="標楷體"/>
                <w:bCs/>
              </w:rPr>
            </w:pPr>
            <w:r w:rsidRPr="00EE23E8">
              <w:rPr>
                <w:rFonts w:eastAsia="標楷體"/>
                <w:bCs/>
              </w:rPr>
              <w:t>法定類別</w:t>
            </w:r>
          </w:p>
        </w:tc>
        <w:tc>
          <w:tcPr>
            <w:tcW w:w="1428" w:type="dxa"/>
            <w:vAlign w:val="center"/>
          </w:tcPr>
          <w:p w:rsidR="00087571" w:rsidRPr="00EE23E8" w:rsidRDefault="00087571" w:rsidP="00087571">
            <w:pPr>
              <w:spacing w:line="240" w:lineRule="atLeast"/>
              <w:jc w:val="center"/>
              <w:rPr>
                <w:rFonts w:eastAsia="標楷體"/>
                <w:bCs/>
              </w:rPr>
            </w:pPr>
            <w:r w:rsidRPr="00EE23E8">
              <w:rPr>
                <w:rFonts w:eastAsia="標楷體"/>
                <w:bCs/>
              </w:rPr>
              <w:t>剩餘期間</w:t>
            </w:r>
          </w:p>
        </w:tc>
        <w:tc>
          <w:tcPr>
            <w:tcW w:w="1428" w:type="dxa"/>
          </w:tcPr>
          <w:p w:rsidR="00087571" w:rsidRPr="00EE23E8" w:rsidRDefault="00087571" w:rsidP="00087571">
            <w:pPr>
              <w:spacing w:line="240" w:lineRule="atLeast"/>
              <w:jc w:val="center"/>
              <w:rPr>
                <w:rFonts w:eastAsia="標楷體"/>
                <w:bCs/>
              </w:rPr>
            </w:pPr>
            <w:r w:rsidRPr="00EE23E8">
              <w:rPr>
                <w:rFonts w:eastAsia="標楷體"/>
                <w:bCs/>
              </w:rPr>
              <w:t>風險權數</w:t>
            </w:r>
          </w:p>
        </w:tc>
        <w:tc>
          <w:tcPr>
            <w:tcW w:w="1428" w:type="dxa"/>
            <w:vAlign w:val="center"/>
          </w:tcPr>
          <w:p w:rsidR="00087571" w:rsidRPr="00EE23E8" w:rsidRDefault="00087571" w:rsidP="00087571">
            <w:pPr>
              <w:spacing w:line="240" w:lineRule="atLeast"/>
              <w:jc w:val="center"/>
              <w:rPr>
                <w:rFonts w:eastAsia="標楷體"/>
                <w:bCs/>
              </w:rPr>
            </w:pPr>
            <w:r w:rsidRPr="00EE23E8">
              <w:rPr>
                <w:rFonts w:eastAsia="標楷體"/>
                <w:bCs/>
              </w:rPr>
              <w:t>法定類別</w:t>
            </w:r>
          </w:p>
        </w:tc>
        <w:tc>
          <w:tcPr>
            <w:tcW w:w="1428" w:type="dxa"/>
            <w:vAlign w:val="center"/>
          </w:tcPr>
          <w:p w:rsidR="00087571" w:rsidRPr="00EE23E8" w:rsidRDefault="00087571" w:rsidP="00087571">
            <w:pPr>
              <w:spacing w:line="240" w:lineRule="atLeast"/>
              <w:jc w:val="center"/>
              <w:rPr>
                <w:rFonts w:eastAsia="標楷體"/>
                <w:bCs/>
              </w:rPr>
            </w:pPr>
            <w:r w:rsidRPr="00EE23E8">
              <w:rPr>
                <w:rFonts w:eastAsia="標楷體"/>
                <w:bCs/>
              </w:rPr>
              <w:t>剩餘期間</w:t>
            </w:r>
          </w:p>
        </w:tc>
        <w:tc>
          <w:tcPr>
            <w:tcW w:w="1428" w:type="dxa"/>
          </w:tcPr>
          <w:p w:rsidR="00087571" w:rsidRPr="00EE23E8" w:rsidRDefault="00087571" w:rsidP="00087571">
            <w:pPr>
              <w:spacing w:line="240" w:lineRule="atLeast"/>
              <w:jc w:val="center"/>
              <w:rPr>
                <w:rFonts w:eastAsia="標楷體"/>
                <w:bCs/>
              </w:rPr>
            </w:pPr>
            <w:r w:rsidRPr="00EE23E8">
              <w:rPr>
                <w:rFonts w:eastAsia="標楷體"/>
                <w:bCs/>
              </w:rPr>
              <w:t>風險權數</w:t>
            </w:r>
          </w:p>
        </w:tc>
      </w:tr>
      <w:tr w:rsidR="00087571" w:rsidRPr="00EE23E8" w:rsidTr="00087571">
        <w:trPr>
          <w:trHeight w:val="342"/>
        </w:trPr>
        <w:tc>
          <w:tcPr>
            <w:tcW w:w="1428" w:type="dxa"/>
            <w:vMerge w:val="restart"/>
            <w:vAlign w:val="center"/>
          </w:tcPr>
          <w:p w:rsidR="00087571" w:rsidRPr="00EE23E8" w:rsidRDefault="00087571" w:rsidP="00087571">
            <w:pPr>
              <w:spacing w:line="240" w:lineRule="atLeast"/>
              <w:jc w:val="center"/>
              <w:rPr>
                <w:rFonts w:eastAsia="標楷體"/>
                <w:bCs/>
              </w:rPr>
            </w:pPr>
            <w:r w:rsidRPr="00EE23E8">
              <w:rPr>
                <w:rFonts w:eastAsia="標楷體"/>
                <w:bCs/>
              </w:rPr>
              <w:t>健全</w:t>
            </w:r>
          </w:p>
        </w:tc>
        <w:tc>
          <w:tcPr>
            <w:tcW w:w="1428" w:type="dxa"/>
            <w:vAlign w:val="center"/>
          </w:tcPr>
          <w:p w:rsidR="00087571" w:rsidRPr="00EE23E8" w:rsidRDefault="00087571" w:rsidP="00087571">
            <w:pPr>
              <w:spacing w:line="240" w:lineRule="atLeast"/>
              <w:jc w:val="center"/>
              <w:rPr>
                <w:rFonts w:eastAsia="標楷體"/>
                <w:bCs/>
              </w:rPr>
            </w:pPr>
            <w:r w:rsidRPr="00EE23E8">
              <w:rPr>
                <w:rFonts w:eastAsia="標楷體" w:hint="eastAsia"/>
                <w:bCs/>
              </w:rPr>
              <w:t>＜</w:t>
            </w:r>
            <w:r w:rsidRPr="00EE23E8">
              <w:rPr>
                <w:rFonts w:eastAsia="標楷體"/>
                <w:bCs/>
              </w:rPr>
              <w:t>2.5</w:t>
            </w:r>
            <w:r w:rsidRPr="00EE23E8">
              <w:rPr>
                <w:rFonts w:eastAsia="標楷體"/>
                <w:bCs/>
              </w:rPr>
              <w:t>年</w:t>
            </w:r>
          </w:p>
        </w:tc>
        <w:tc>
          <w:tcPr>
            <w:tcW w:w="1428" w:type="dxa"/>
          </w:tcPr>
          <w:p w:rsidR="00087571" w:rsidRPr="00EE23E8" w:rsidRDefault="00087571" w:rsidP="00087571">
            <w:pPr>
              <w:spacing w:line="240" w:lineRule="atLeast"/>
              <w:jc w:val="center"/>
              <w:rPr>
                <w:rFonts w:eastAsia="標楷體"/>
                <w:bCs/>
              </w:rPr>
            </w:pPr>
            <w:r w:rsidRPr="00EE23E8">
              <w:rPr>
                <w:rFonts w:eastAsia="標楷體"/>
                <w:bCs/>
              </w:rPr>
              <w:t>0%</w:t>
            </w:r>
          </w:p>
        </w:tc>
        <w:tc>
          <w:tcPr>
            <w:tcW w:w="1428" w:type="dxa"/>
            <w:vMerge w:val="restart"/>
            <w:vAlign w:val="center"/>
          </w:tcPr>
          <w:p w:rsidR="00087571" w:rsidRPr="00EE23E8" w:rsidRDefault="00087571" w:rsidP="00087571">
            <w:pPr>
              <w:spacing w:line="240" w:lineRule="atLeast"/>
              <w:jc w:val="center"/>
              <w:rPr>
                <w:rFonts w:eastAsia="標楷體"/>
                <w:bCs/>
              </w:rPr>
            </w:pPr>
            <w:r w:rsidRPr="00EE23E8">
              <w:rPr>
                <w:rFonts w:eastAsia="標楷體"/>
                <w:bCs/>
              </w:rPr>
              <w:t>健全</w:t>
            </w:r>
          </w:p>
        </w:tc>
        <w:tc>
          <w:tcPr>
            <w:tcW w:w="1428" w:type="dxa"/>
            <w:vAlign w:val="center"/>
          </w:tcPr>
          <w:p w:rsidR="00087571" w:rsidRPr="00EE23E8" w:rsidRDefault="00087571" w:rsidP="00087571">
            <w:pPr>
              <w:spacing w:line="240" w:lineRule="atLeast"/>
              <w:jc w:val="center"/>
              <w:rPr>
                <w:rFonts w:eastAsia="標楷體"/>
                <w:bCs/>
              </w:rPr>
            </w:pPr>
            <w:r w:rsidRPr="00EE23E8">
              <w:rPr>
                <w:rFonts w:eastAsia="標楷體" w:hint="eastAsia"/>
                <w:bCs/>
              </w:rPr>
              <w:t>＜</w:t>
            </w:r>
            <w:r w:rsidRPr="00EE23E8">
              <w:rPr>
                <w:rFonts w:eastAsia="標楷體"/>
                <w:bCs/>
              </w:rPr>
              <w:t>2.5</w:t>
            </w:r>
            <w:r w:rsidRPr="00EE23E8">
              <w:rPr>
                <w:rFonts w:eastAsia="標楷體"/>
                <w:bCs/>
              </w:rPr>
              <w:t>年</w:t>
            </w:r>
          </w:p>
        </w:tc>
        <w:tc>
          <w:tcPr>
            <w:tcW w:w="1428" w:type="dxa"/>
          </w:tcPr>
          <w:p w:rsidR="00087571" w:rsidRPr="00EE23E8" w:rsidRDefault="00087571" w:rsidP="00087571">
            <w:pPr>
              <w:spacing w:line="240" w:lineRule="atLeast"/>
              <w:jc w:val="center"/>
              <w:rPr>
                <w:rFonts w:eastAsia="標楷體"/>
                <w:bCs/>
              </w:rPr>
            </w:pPr>
            <w:r w:rsidRPr="00EE23E8">
              <w:rPr>
                <w:rFonts w:eastAsia="標楷體"/>
                <w:bCs/>
              </w:rPr>
              <w:t>5%</w:t>
            </w:r>
          </w:p>
        </w:tc>
      </w:tr>
      <w:tr w:rsidR="00087571" w:rsidRPr="00EE23E8" w:rsidTr="00087571">
        <w:tc>
          <w:tcPr>
            <w:tcW w:w="1428" w:type="dxa"/>
            <w:vMerge/>
            <w:vAlign w:val="center"/>
          </w:tcPr>
          <w:p w:rsidR="00087571" w:rsidRPr="00EE23E8" w:rsidRDefault="00087571" w:rsidP="00087571">
            <w:pPr>
              <w:spacing w:line="240" w:lineRule="atLeast"/>
              <w:jc w:val="center"/>
              <w:rPr>
                <w:rFonts w:eastAsia="標楷體"/>
                <w:bCs/>
              </w:rPr>
            </w:pPr>
          </w:p>
        </w:tc>
        <w:tc>
          <w:tcPr>
            <w:tcW w:w="1428" w:type="dxa"/>
            <w:vAlign w:val="center"/>
          </w:tcPr>
          <w:p w:rsidR="00087571" w:rsidRPr="00EE23E8" w:rsidRDefault="00087571" w:rsidP="00087571">
            <w:pPr>
              <w:spacing w:line="240" w:lineRule="atLeast"/>
              <w:jc w:val="center"/>
              <w:rPr>
                <w:rFonts w:eastAsia="標楷體"/>
                <w:bCs/>
              </w:rPr>
            </w:pPr>
            <w:r w:rsidRPr="00EE23E8">
              <w:rPr>
                <w:rFonts w:ascii="新細明體" w:hAnsi="新細明體" w:hint="eastAsia"/>
                <w:b/>
                <w:bCs/>
                <w:kern w:val="24"/>
                <w:sz w:val="20"/>
                <w:szCs w:val="20"/>
              </w:rPr>
              <w:t>≧</w:t>
            </w:r>
            <w:r w:rsidRPr="00EE23E8">
              <w:rPr>
                <w:rFonts w:eastAsia="標楷體"/>
                <w:bCs/>
              </w:rPr>
              <w:t>2.5</w:t>
            </w:r>
            <w:r w:rsidRPr="00EE23E8">
              <w:rPr>
                <w:rFonts w:eastAsia="標楷體"/>
                <w:bCs/>
              </w:rPr>
              <w:t>年</w:t>
            </w:r>
          </w:p>
        </w:tc>
        <w:tc>
          <w:tcPr>
            <w:tcW w:w="1428" w:type="dxa"/>
          </w:tcPr>
          <w:p w:rsidR="00087571" w:rsidRPr="00EE23E8" w:rsidRDefault="00087571" w:rsidP="00087571">
            <w:pPr>
              <w:spacing w:line="240" w:lineRule="atLeast"/>
              <w:jc w:val="center"/>
              <w:rPr>
                <w:rFonts w:eastAsia="標楷體"/>
                <w:bCs/>
              </w:rPr>
            </w:pPr>
            <w:r w:rsidRPr="00EE23E8">
              <w:rPr>
                <w:rFonts w:eastAsia="標楷體"/>
                <w:bCs/>
              </w:rPr>
              <w:t>5%</w:t>
            </w:r>
          </w:p>
        </w:tc>
        <w:tc>
          <w:tcPr>
            <w:tcW w:w="1428" w:type="dxa"/>
            <w:vMerge/>
            <w:vAlign w:val="center"/>
          </w:tcPr>
          <w:p w:rsidR="00087571" w:rsidRPr="00EE23E8" w:rsidRDefault="00087571" w:rsidP="00087571">
            <w:pPr>
              <w:spacing w:line="240" w:lineRule="atLeast"/>
              <w:jc w:val="center"/>
              <w:rPr>
                <w:rFonts w:eastAsia="標楷體"/>
                <w:bCs/>
              </w:rPr>
            </w:pPr>
          </w:p>
        </w:tc>
        <w:tc>
          <w:tcPr>
            <w:tcW w:w="1428" w:type="dxa"/>
            <w:vAlign w:val="center"/>
          </w:tcPr>
          <w:p w:rsidR="00087571" w:rsidRPr="00EE23E8" w:rsidRDefault="00087571" w:rsidP="00087571">
            <w:pPr>
              <w:spacing w:line="240" w:lineRule="atLeast"/>
              <w:jc w:val="center"/>
              <w:rPr>
                <w:rFonts w:eastAsia="標楷體"/>
                <w:bCs/>
              </w:rPr>
            </w:pPr>
            <w:r w:rsidRPr="00EE23E8">
              <w:rPr>
                <w:rFonts w:ascii="新細明體" w:hAnsi="新細明體" w:hint="eastAsia"/>
                <w:b/>
                <w:bCs/>
                <w:kern w:val="24"/>
                <w:sz w:val="20"/>
                <w:szCs w:val="20"/>
              </w:rPr>
              <w:t>≧</w:t>
            </w:r>
            <w:r w:rsidRPr="00EE23E8">
              <w:rPr>
                <w:rFonts w:eastAsia="標楷體"/>
                <w:bCs/>
              </w:rPr>
              <w:t>2.5</w:t>
            </w:r>
            <w:r w:rsidRPr="00EE23E8">
              <w:rPr>
                <w:rFonts w:eastAsia="標楷體"/>
                <w:bCs/>
              </w:rPr>
              <w:t>年</w:t>
            </w:r>
          </w:p>
        </w:tc>
        <w:tc>
          <w:tcPr>
            <w:tcW w:w="1428" w:type="dxa"/>
          </w:tcPr>
          <w:p w:rsidR="00087571" w:rsidRPr="00EE23E8" w:rsidRDefault="00087571" w:rsidP="00087571">
            <w:pPr>
              <w:spacing w:line="240" w:lineRule="atLeast"/>
              <w:jc w:val="center"/>
              <w:rPr>
                <w:rFonts w:eastAsia="標楷體"/>
                <w:bCs/>
              </w:rPr>
            </w:pPr>
            <w:r w:rsidRPr="00EE23E8">
              <w:rPr>
                <w:rFonts w:eastAsia="標楷體"/>
                <w:bCs/>
              </w:rPr>
              <w:t>5%</w:t>
            </w:r>
          </w:p>
        </w:tc>
      </w:tr>
      <w:tr w:rsidR="00087571" w:rsidRPr="00EE23E8" w:rsidTr="00087571">
        <w:tc>
          <w:tcPr>
            <w:tcW w:w="1428" w:type="dxa"/>
            <w:vMerge w:val="restart"/>
            <w:vAlign w:val="center"/>
          </w:tcPr>
          <w:p w:rsidR="00087571" w:rsidRPr="00EE23E8" w:rsidRDefault="00087571" w:rsidP="00087571">
            <w:pPr>
              <w:spacing w:line="240" w:lineRule="atLeast"/>
              <w:jc w:val="center"/>
              <w:rPr>
                <w:rFonts w:eastAsia="標楷體"/>
                <w:bCs/>
              </w:rPr>
            </w:pPr>
            <w:r w:rsidRPr="00EE23E8">
              <w:rPr>
                <w:rFonts w:eastAsia="標楷體"/>
                <w:bCs/>
              </w:rPr>
              <w:t>良好</w:t>
            </w:r>
          </w:p>
        </w:tc>
        <w:tc>
          <w:tcPr>
            <w:tcW w:w="1428" w:type="dxa"/>
            <w:vAlign w:val="center"/>
          </w:tcPr>
          <w:p w:rsidR="00087571" w:rsidRPr="00EE23E8" w:rsidRDefault="00087571" w:rsidP="00087571">
            <w:pPr>
              <w:spacing w:line="240" w:lineRule="atLeast"/>
              <w:jc w:val="center"/>
              <w:rPr>
                <w:rFonts w:eastAsia="標楷體"/>
                <w:bCs/>
              </w:rPr>
            </w:pPr>
            <w:r w:rsidRPr="00EE23E8">
              <w:rPr>
                <w:rFonts w:eastAsia="標楷體" w:hint="eastAsia"/>
                <w:bCs/>
              </w:rPr>
              <w:t>＜</w:t>
            </w:r>
            <w:r w:rsidRPr="00EE23E8">
              <w:rPr>
                <w:rFonts w:eastAsia="標楷體"/>
                <w:bCs/>
              </w:rPr>
              <w:t>2.5</w:t>
            </w:r>
            <w:r w:rsidRPr="00EE23E8">
              <w:rPr>
                <w:rFonts w:eastAsia="標楷體"/>
                <w:bCs/>
              </w:rPr>
              <w:t>年</w:t>
            </w:r>
          </w:p>
        </w:tc>
        <w:tc>
          <w:tcPr>
            <w:tcW w:w="1428" w:type="dxa"/>
          </w:tcPr>
          <w:p w:rsidR="00087571" w:rsidRPr="00EE23E8" w:rsidRDefault="00087571" w:rsidP="00087571">
            <w:pPr>
              <w:spacing w:line="240" w:lineRule="atLeast"/>
              <w:jc w:val="center"/>
              <w:rPr>
                <w:rFonts w:eastAsia="標楷體"/>
                <w:bCs/>
              </w:rPr>
            </w:pPr>
            <w:r w:rsidRPr="00EE23E8">
              <w:rPr>
                <w:rFonts w:eastAsia="標楷體"/>
                <w:bCs/>
              </w:rPr>
              <w:t>5%</w:t>
            </w:r>
          </w:p>
        </w:tc>
        <w:tc>
          <w:tcPr>
            <w:tcW w:w="1428" w:type="dxa"/>
            <w:vMerge w:val="restart"/>
            <w:vAlign w:val="center"/>
          </w:tcPr>
          <w:p w:rsidR="00087571" w:rsidRPr="00EE23E8" w:rsidRDefault="00087571" w:rsidP="00087571">
            <w:pPr>
              <w:spacing w:line="240" w:lineRule="atLeast"/>
              <w:jc w:val="center"/>
              <w:rPr>
                <w:rFonts w:eastAsia="標楷體"/>
                <w:bCs/>
              </w:rPr>
            </w:pPr>
            <w:r w:rsidRPr="00EE23E8">
              <w:rPr>
                <w:rFonts w:eastAsia="標楷體"/>
                <w:bCs/>
              </w:rPr>
              <w:t>良好</w:t>
            </w:r>
          </w:p>
        </w:tc>
        <w:tc>
          <w:tcPr>
            <w:tcW w:w="1428" w:type="dxa"/>
            <w:vAlign w:val="center"/>
          </w:tcPr>
          <w:p w:rsidR="00087571" w:rsidRPr="00EE23E8" w:rsidRDefault="00087571" w:rsidP="00087571">
            <w:pPr>
              <w:spacing w:line="240" w:lineRule="atLeast"/>
              <w:jc w:val="center"/>
              <w:rPr>
                <w:rFonts w:eastAsia="標楷體"/>
                <w:bCs/>
              </w:rPr>
            </w:pPr>
            <w:r w:rsidRPr="00EE23E8">
              <w:rPr>
                <w:rFonts w:eastAsia="標楷體" w:hint="eastAsia"/>
                <w:bCs/>
              </w:rPr>
              <w:t>＜</w:t>
            </w:r>
            <w:r w:rsidRPr="00EE23E8">
              <w:rPr>
                <w:rFonts w:eastAsia="標楷體"/>
                <w:bCs/>
              </w:rPr>
              <w:t>2.5</w:t>
            </w:r>
            <w:r w:rsidRPr="00EE23E8">
              <w:rPr>
                <w:rFonts w:eastAsia="標楷體"/>
                <w:bCs/>
              </w:rPr>
              <w:t>年</w:t>
            </w:r>
          </w:p>
        </w:tc>
        <w:tc>
          <w:tcPr>
            <w:tcW w:w="1428" w:type="dxa"/>
          </w:tcPr>
          <w:p w:rsidR="00087571" w:rsidRPr="00EE23E8" w:rsidRDefault="00087571" w:rsidP="00087571">
            <w:pPr>
              <w:spacing w:line="240" w:lineRule="atLeast"/>
              <w:jc w:val="center"/>
              <w:rPr>
                <w:rFonts w:eastAsia="標楷體"/>
                <w:bCs/>
              </w:rPr>
            </w:pPr>
            <w:r w:rsidRPr="00EE23E8">
              <w:rPr>
                <w:rFonts w:eastAsia="標楷體"/>
                <w:bCs/>
              </w:rPr>
              <w:t>5%</w:t>
            </w:r>
          </w:p>
        </w:tc>
      </w:tr>
      <w:tr w:rsidR="00087571" w:rsidRPr="00EE23E8" w:rsidTr="00087571">
        <w:tc>
          <w:tcPr>
            <w:tcW w:w="1428" w:type="dxa"/>
            <w:vMerge/>
            <w:vAlign w:val="center"/>
          </w:tcPr>
          <w:p w:rsidR="00087571" w:rsidRPr="00EE23E8" w:rsidRDefault="00087571" w:rsidP="00087571">
            <w:pPr>
              <w:spacing w:line="240" w:lineRule="atLeast"/>
              <w:jc w:val="center"/>
              <w:rPr>
                <w:rFonts w:eastAsia="標楷體"/>
                <w:bCs/>
              </w:rPr>
            </w:pPr>
          </w:p>
        </w:tc>
        <w:tc>
          <w:tcPr>
            <w:tcW w:w="1428" w:type="dxa"/>
            <w:tcBorders>
              <w:bottom w:val="single" w:sz="4" w:space="0" w:color="auto"/>
            </w:tcBorders>
            <w:vAlign w:val="center"/>
          </w:tcPr>
          <w:p w:rsidR="00087571" w:rsidRPr="00EE23E8" w:rsidRDefault="00087571" w:rsidP="00087571">
            <w:pPr>
              <w:spacing w:line="240" w:lineRule="atLeast"/>
              <w:jc w:val="center"/>
              <w:rPr>
                <w:rFonts w:eastAsia="標楷體"/>
                <w:bCs/>
              </w:rPr>
            </w:pPr>
            <w:r w:rsidRPr="00EE23E8">
              <w:rPr>
                <w:rFonts w:ascii="新細明體" w:hAnsi="新細明體" w:hint="eastAsia"/>
                <w:b/>
                <w:bCs/>
                <w:kern w:val="24"/>
                <w:sz w:val="20"/>
                <w:szCs w:val="20"/>
              </w:rPr>
              <w:t>≧</w:t>
            </w:r>
            <w:r w:rsidRPr="00EE23E8">
              <w:rPr>
                <w:rFonts w:eastAsia="標楷體"/>
                <w:bCs/>
              </w:rPr>
              <w:t>2.5</w:t>
            </w:r>
            <w:r w:rsidRPr="00EE23E8">
              <w:rPr>
                <w:rFonts w:eastAsia="標楷體"/>
                <w:bCs/>
              </w:rPr>
              <w:t>年</w:t>
            </w:r>
          </w:p>
        </w:tc>
        <w:tc>
          <w:tcPr>
            <w:tcW w:w="1428" w:type="dxa"/>
          </w:tcPr>
          <w:p w:rsidR="00087571" w:rsidRPr="00EE23E8" w:rsidRDefault="00087571" w:rsidP="00087571">
            <w:pPr>
              <w:spacing w:line="240" w:lineRule="atLeast"/>
              <w:jc w:val="center"/>
              <w:rPr>
                <w:rFonts w:eastAsia="標楷體"/>
                <w:bCs/>
              </w:rPr>
            </w:pPr>
            <w:r w:rsidRPr="00EE23E8">
              <w:rPr>
                <w:rFonts w:eastAsia="標楷體"/>
                <w:bCs/>
              </w:rPr>
              <w:t>10%</w:t>
            </w:r>
          </w:p>
        </w:tc>
        <w:tc>
          <w:tcPr>
            <w:tcW w:w="1428" w:type="dxa"/>
            <w:vMerge/>
            <w:vAlign w:val="center"/>
          </w:tcPr>
          <w:p w:rsidR="00087571" w:rsidRPr="00EE23E8" w:rsidRDefault="00087571" w:rsidP="00087571">
            <w:pPr>
              <w:spacing w:line="240" w:lineRule="atLeast"/>
              <w:jc w:val="center"/>
              <w:rPr>
                <w:rFonts w:eastAsia="標楷體"/>
                <w:bCs/>
              </w:rPr>
            </w:pPr>
          </w:p>
        </w:tc>
        <w:tc>
          <w:tcPr>
            <w:tcW w:w="1428" w:type="dxa"/>
            <w:vAlign w:val="center"/>
          </w:tcPr>
          <w:p w:rsidR="00087571" w:rsidRPr="00EE23E8" w:rsidRDefault="00087571" w:rsidP="00087571">
            <w:pPr>
              <w:spacing w:line="240" w:lineRule="atLeast"/>
              <w:jc w:val="center"/>
              <w:rPr>
                <w:rFonts w:eastAsia="標楷體"/>
                <w:bCs/>
              </w:rPr>
            </w:pPr>
            <w:r w:rsidRPr="00EE23E8">
              <w:rPr>
                <w:rFonts w:ascii="新細明體" w:hAnsi="新細明體" w:hint="eastAsia"/>
                <w:b/>
                <w:bCs/>
                <w:kern w:val="24"/>
                <w:sz w:val="20"/>
                <w:szCs w:val="20"/>
              </w:rPr>
              <w:t>≧</w:t>
            </w:r>
            <w:r w:rsidRPr="00EE23E8">
              <w:rPr>
                <w:rFonts w:eastAsia="標楷體"/>
                <w:bCs/>
              </w:rPr>
              <w:t>2.5</w:t>
            </w:r>
            <w:r w:rsidRPr="00EE23E8">
              <w:rPr>
                <w:rFonts w:eastAsia="標楷體"/>
                <w:bCs/>
              </w:rPr>
              <w:t>年</w:t>
            </w:r>
          </w:p>
        </w:tc>
        <w:tc>
          <w:tcPr>
            <w:tcW w:w="1428" w:type="dxa"/>
          </w:tcPr>
          <w:p w:rsidR="00087571" w:rsidRPr="00EE23E8" w:rsidRDefault="00087571" w:rsidP="00087571">
            <w:pPr>
              <w:spacing w:line="240" w:lineRule="atLeast"/>
              <w:jc w:val="center"/>
              <w:rPr>
                <w:rFonts w:eastAsia="標楷體"/>
                <w:bCs/>
              </w:rPr>
            </w:pPr>
            <w:r w:rsidRPr="00EE23E8">
              <w:rPr>
                <w:rFonts w:eastAsia="標楷體"/>
                <w:bCs/>
              </w:rPr>
              <w:t>5%</w:t>
            </w:r>
          </w:p>
        </w:tc>
      </w:tr>
      <w:tr w:rsidR="00087571" w:rsidRPr="00EE23E8" w:rsidTr="0052536F">
        <w:tc>
          <w:tcPr>
            <w:tcW w:w="1428" w:type="dxa"/>
            <w:vAlign w:val="center"/>
          </w:tcPr>
          <w:p w:rsidR="00087571" w:rsidRPr="00EE23E8" w:rsidRDefault="00087571" w:rsidP="00087571">
            <w:pPr>
              <w:spacing w:line="240" w:lineRule="atLeast"/>
              <w:jc w:val="center"/>
              <w:rPr>
                <w:rFonts w:eastAsia="標楷體"/>
                <w:bCs/>
              </w:rPr>
            </w:pPr>
            <w:r w:rsidRPr="00EE23E8">
              <w:rPr>
                <w:rFonts w:eastAsia="標楷體"/>
                <w:bCs/>
              </w:rPr>
              <w:t>滿意</w:t>
            </w:r>
          </w:p>
        </w:tc>
        <w:tc>
          <w:tcPr>
            <w:tcW w:w="1428" w:type="dxa"/>
            <w:vMerge w:val="restart"/>
            <w:shd w:val="clear" w:color="auto" w:fill="A6A6A6"/>
          </w:tcPr>
          <w:p w:rsidR="00087571" w:rsidRPr="00EE23E8" w:rsidRDefault="00087571" w:rsidP="00087571">
            <w:pPr>
              <w:spacing w:line="240" w:lineRule="atLeast"/>
              <w:jc w:val="center"/>
              <w:rPr>
                <w:rFonts w:eastAsia="標楷體"/>
                <w:bCs/>
              </w:rPr>
            </w:pPr>
          </w:p>
        </w:tc>
        <w:tc>
          <w:tcPr>
            <w:tcW w:w="1428" w:type="dxa"/>
          </w:tcPr>
          <w:p w:rsidR="00087571" w:rsidRPr="00EE23E8" w:rsidRDefault="00087571" w:rsidP="00087571">
            <w:pPr>
              <w:spacing w:line="240" w:lineRule="atLeast"/>
              <w:jc w:val="center"/>
              <w:rPr>
                <w:rFonts w:eastAsia="標楷體"/>
                <w:bCs/>
              </w:rPr>
            </w:pPr>
            <w:r w:rsidRPr="00EE23E8">
              <w:rPr>
                <w:rFonts w:eastAsia="標楷體"/>
                <w:bCs/>
              </w:rPr>
              <w:t>35%</w:t>
            </w:r>
          </w:p>
        </w:tc>
        <w:tc>
          <w:tcPr>
            <w:tcW w:w="1428" w:type="dxa"/>
            <w:vAlign w:val="center"/>
          </w:tcPr>
          <w:p w:rsidR="00087571" w:rsidRPr="00EE23E8" w:rsidRDefault="00087571" w:rsidP="00087571">
            <w:pPr>
              <w:spacing w:line="240" w:lineRule="atLeast"/>
              <w:jc w:val="center"/>
              <w:rPr>
                <w:rFonts w:eastAsia="標楷體"/>
                <w:bCs/>
              </w:rPr>
            </w:pPr>
            <w:r w:rsidRPr="00EE23E8">
              <w:rPr>
                <w:rFonts w:eastAsia="標楷體"/>
                <w:bCs/>
              </w:rPr>
              <w:t>滿意</w:t>
            </w:r>
          </w:p>
        </w:tc>
        <w:tc>
          <w:tcPr>
            <w:tcW w:w="1428" w:type="dxa"/>
            <w:vMerge w:val="restart"/>
            <w:shd w:val="clear" w:color="auto" w:fill="A6A6A6"/>
          </w:tcPr>
          <w:p w:rsidR="00087571" w:rsidRPr="00EE23E8" w:rsidRDefault="00087571" w:rsidP="00087571">
            <w:pPr>
              <w:spacing w:line="240" w:lineRule="atLeast"/>
              <w:jc w:val="center"/>
              <w:rPr>
                <w:rFonts w:eastAsia="標楷體"/>
                <w:bCs/>
              </w:rPr>
            </w:pPr>
          </w:p>
        </w:tc>
        <w:tc>
          <w:tcPr>
            <w:tcW w:w="1428" w:type="dxa"/>
          </w:tcPr>
          <w:p w:rsidR="00087571" w:rsidRPr="00EE23E8" w:rsidRDefault="00087571" w:rsidP="00087571">
            <w:pPr>
              <w:spacing w:line="240" w:lineRule="atLeast"/>
              <w:jc w:val="center"/>
              <w:rPr>
                <w:rFonts w:eastAsia="標楷體"/>
                <w:bCs/>
              </w:rPr>
            </w:pPr>
            <w:r w:rsidRPr="00EE23E8">
              <w:rPr>
                <w:rFonts w:eastAsia="標楷體"/>
                <w:bCs/>
              </w:rPr>
              <w:t>35%</w:t>
            </w:r>
          </w:p>
        </w:tc>
      </w:tr>
      <w:tr w:rsidR="00087571" w:rsidRPr="00EE23E8" w:rsidTr="0052536F">
        <w:tc>
          <w:tcPr>
            <w:tcW w:w="1428" w:type="dxa"/>
            <w:vAlign w:val="center"/>
          </w:tcPr>
          <w:p w:rsidR="00087571" w:rsidRPr="00EE23E8" w:rsidRDefault="00087571" w:rsidP="00087571">
            <w:pPr>
              <w:spacing w:line="240" w:lineRule="atLeast"/>
              <w:jc w:val="center"/>
              <w:rPr>
                <w:rFonts w:eastAsia="標楷體"/>
                <w:bCs/>
              </w:rPr>
            </w:pPr>
            <w:r w:rsidRPr="00EE23E8">
              <w:rPr>
                <w:rFonts w:eastAsia="標楷體"/>
                <w:bCs/>
              </w:rPr>
              <w:t>略弱</w:t>
            </w:r>
          </w:p>
        </w:tc>
        <w:tc>
          <w:tcPr>
            <w:tcW w:w="1428" w:type="dxa"/>
            <w:vMerge/>
            <w:shd w:val="clear" w:color="auto" w:fill="A6A6A6"/>
            <w:vAlign w:val="center"/>
          </w:tcPr>
          <w:p w:rsidR="00087571" w:rsidRPr="00EE23E8" w:rsidRDefault="00087571" w:rsidP="00087571">
            <w:pPr>
              <w:spacing w:line="240" w:lineRule="atLeast"/>
              <w:jc w:val="center"/>
              <w:rPr>
                <w:rFonts w:eastAsia="標楷體"/>
                <w:bCs/>
              </w:rPr>
            </w:pPr>
          </w:p>
        </w:tc>
        <w:tc>
          <w:tcPr>
            <w:tcW w:w="1428" w:type="dxa"/>
          </w:tcPr>
          <w:p w:rsidR="00087571" w:rsidRPr="00EE23E8" w:rsidRDefault="00087571" w:rsidP="00087571">
            <w:pPr>
              <w:spacing w:line="240" w:lineRule="atLeast"/>
              <w:jc w:val="center"/>
              <w:rPr>
                <w:rFonts w:eastAsia="標楷體"/>
                <w:bCs/>
              </w:rPr>
            </w:pPr>
            <w:r w:rsidRPr="00EE23E8">
              <w:rPr>
                <w:rFonts w:eastAsia="標楷體"/>
                <w:bCs/>
              </w:rPr>
              <w:t>100%</w:t>
            </w:r>
          </w:p>
        </w:tc>
        <w:tc>
          <w:tcPr>
            <w:tcW w:w="1428" w:type="dxa"/>
            <w:vAlign w:val="center"/>
          </w:tcPr>
          <w:p w:rsidR="00087571" w:rsidRPr="00EE23E8" w:rsidRDefault="00087571" w:rsidP="00087571">
            <w:pPr>
              <w:spacing w:line="240" w:lineRule="atLeast"/>
              <w:jc w:val="center"/>
              <w:rPr>
                <w:rFonts w:eastAsia="標楷體"/>
                <w:bCs/>
              </w:rPr>
            </w:pPr>
            <w:r w:rsidRPr="00EE23E8">
              <w:rPr>
                <w:rFonts w:eastAsia="標楷體"/>
                <w:bCs/>
              </w:rPr>
              <w:t>略弱</w:t>
            </w:r>
          </w:p>
        </w:tc>
        <w:tc>
          <w:tcPr>
            <w:tcW w:w="1428" w:type="dxa"/>
            <w:vMerge/>
            <w:shd w:val="clear" w:color="auto" w:fill="A6A6A6"/>
          </w:tcPr>
          <w:p w:rsidR="00087571" w:rsidRPr="00EE23E8" w:rsidRDefault="00087571" w:rsidP="00087571">
            <w:pPr>
              <w:spacing w:line="240" w:lineRule="atLeast"/>
              <w:jc w:val="center"/>
              <w:rPr>
                <w:rFonts w:eastAsia="標楷體"/>
                <w:bCs/>
              </w:rPr>
            </w:pPr>
          </w:p>
        </w:tc>
        <w:tc>
          <w:tcPr>
            <w:tcW w:w="1428" w:type="dxa"/>
          </w:tcPr>
          <w:p w:rsidR="00087571" w:rsidRPr="00EE23E8" w:rsidRDefault="00087571" w:rsidP="00087571">
            <w:pPr>
              <w:spacing w:line="240" w:lineRule="atLeast"/>
              <w:jc w:val="center"/>
              <w:rPr>
                <w:rFonts w:eastAsia="標楷體"/>
                <w:bCs/>
              </w:rPr>
            </w:pPr>
            <w:r w:rsidRPr="00EE23E8">
              <w:rPr>
                <w:rFonts w:eastAsia="標楷體"/>
                <w:bCs/>
              </w:rPr>
              <w:t>100%</w:t>
            </w:r>
          </w:p>
        </w:tc>
      </w:tr>
      <w:tr w:rsidR="00087571" w:rsidRPr="00EE23E8" w:rsidTr="0052536F">
        <w:trPr>
          <w:trHeight w:val="163"/>
        </w:trPr>
        <w:tc>
          <w:tcPr>
            <w:tcW w:w="1428" w:type="dxa"/>
            <w:vAlign w:val="center"/>
          </w:tcPr>
          <w:p w:rsidR="00087571" w:rsidRPr="00EE23E8" w:rsidRDefault="00087571" w:rsidP="00087571">
            <w:pPr>
              <w:spacing w:line="240" w:lineRule="atLeast"/>
              <w:jc w:val="center"/>
              <w:rPr>
                <w:rFonts w:eastAsia="標楷體"/>
                <w:bCs/>
              </w:rPr>
            </w:pPr>
            <w:r w:rsidRPr="00EE23E8">
              <w:rPr>
                <w:rFonts w:eastAsia="標楷體"/>
                <w:bCs/>
              </w:rPr>
              <w:t>違約</w:t>
            </w:r>
          </w:p>
        </w:tc>
        <w:tc>
          <w:tcPr>
            <w:tcW w:w="1428" w:type="dxa"/>
            <w:vMerge/>
            <w:shd w:val="clear" w:color="auto" w:fill="A6A6A6"/>
          </w:tcPr>
          <w:p w:rsidR="00087571" w:rsidRPr="00EE23E8" w:rsidRDefault="00087571" w:rsidP="00087571">
            <w:pPr>
              <w:spacing w:line="240" w:lineRule="atLeast"/>
              <w:jc w:val="center"/>
              <w:rPr>
                <w:rFonts w:eastAsia="標楷體"/>
                <w:bCs/>
              </w:rPr>
            </w:pPr>
          </w:p>
        </w:tc>
        <w:tc>
          <w:tcPr>
            <w:tcW w:w="1428" w:type="dxa"/>
          </w:tcPr>
          <w:p w:rsidR="00087571" w:rsidRPr="00EE23E8" w:rsidRDefault="00087571" w:rsidP="00087571">
            <w:pPr>
              <w:spacing w:line="240" w:lineRule="atLeast"/>
              <w:jc w:val="center"/>
              <w:rPr>
                <w:rFonts w:eastAsia="標楷體"/>
                <w:bCs/>
              </w:rPr>
            </w:pPr>
            <w:r w:rsidRPr="00EE23E8">
              <w:rPr>
                <w:rFonts w:eastAsia="標楷體"/>
                <w:bCs/>
              </w:rPr>
              <w:t>625%</w:t>
            </w:r>
          </w:p>
        </w:tc>
        <w:tc>
          <w:tcPr>
            <w:tcW w:w="1428" w:type="dxa"/>
            <w:vAlign w:val="center"/>
          </w:tcPr>
          <w:p w:rsidR="00087571" w:rsidRPr="00EE23E8" w:rsidRDefault="00087571" w:rsidP="00087571">
            <w:pPr>
              <w:spacing w:line="240" w:lineRule="atLeast"/>
              <w:jc w:val="center"/>
              <w:rPr>
                <w:rFonts w:eastAsia="標楷體"/>
                <w:bCs/>
              </w:rPr>
            </w:pPr>
            <w:r w:rsidRPr="00EE23E8">
              <w:rPr>
                <w:rFonts w:eastAsia="標楷體"/>
                <w:bCs/>
              </w:rPr>
              <w:t>違約</w:t>
            </w:r>
          </w:p>
        </w:tc>
        <w:tc>
          <w:tcPr>
            <w:tcW w:w="1428" w:type="dxa"/>
            <w:vMerge/>
            <w:shd w:val="clear" w:color="auto" w:fill="A6A6A6"/>
          </w:tcPr>
          <w:p w:rsidR="00087571" w:rsidRPr="00EE23E8" w:rsidRDefault="00087571" w:rsidP="00087571">
            <w:pPr>
              <w:spacing w:line="240" w:lineRule="atLeast"/>
              <w:jc w:val="center"/>
              <w:rPr>
                <w:rFonts w:eastAsia="標楷體"/>
                <w:bCs/>
              </w:rPr>
            </w:pPr>
          </w:p>
        </w:tc>
        <w:tc>
          <w:tcPr>
            <w:tcW w:w="1428" w:type="dxa"/>
          </w:tcPr>
          <w:p w:rsidR="00087571" w:rsidRPr="00EE23E8" w:rsidRDefault="00087571" w:rsidP="00087571">
            <w:pPr>
              <w:spacing w:line="240" w:lineRule="atLeast"/>
              <w:jc w:val="center"/>
              <w:rPr>
                <w:rFonts w:eastAsia="標楷體"/>
                <w:bCs/>
              </w:rPr>
            </w:pPr>
            <w:r w:rsidRPr="00EE23E8">
              <w:rPr>
                <w:rFonts w:eastAsia="標楷體"/>
                <w:bCs/>
              </w:rPr>
              <w:t>625%</w:t>
            </w:r>
          </w:p>
        </w:tc>
      </w:tr>
    </w:tbl>
    <w:p w:rsidR="000A15EA" w:rsidRPr="00EE23E8" w:rsidRDefault="000A15EA" w:rsidP="008F693C">
      <w:pPr>
        <w:spacing w:line="360" w:lineRule="auto"/>
        <w:rPr>
          <w:rFonts w:ascii="Arial" w:eastAsia="標楷體" w:hAnsi="Arial" w:cs="Arial"/>
        </w:rPr>
      </w:pPr>
    </w:p>
    <w:p w:rsidR="008D1012" w:rsidRPr="00EE23E8" w:rsidRDefault="00AB1834" w:rsidP="00F16EA4">
      <w:pPr>
        <w:widowControl/>
        <w:spacing w:line="480" w:lineRule="exact"/>
        <w:rPr>
          <w:rFonts w:eastAsia="標楷體"/>
          <w:sz w:val="32"/>
          <w:szCs w:val="32"/>
        </w:rPr>
      </w:pPr>
      <w:r w:rsidRPr="00EE23E8">
        <w:rPr>
          <w:rFonts w:ascii="Arial" w:eastAsia="標楷體" w:hAnsi="Arial" w:cs="Arial"/>
          <w:sz w:val="32"/>
          <w:szCs w:val="32"/>
        </w:rPr>
        <w:br w:type="page"/>
      </w:r>
      <w:r w:rsidR="008D1012" w:rsidRPr="00EE23E8">
        <w:rPr>
          <w:rFonts w:eastAsia="標楷體"/>
          <w:b/>
          <w:sz w:val="32"/>
          <w:szCs w:val="32"/>
        </w:rPr>
        <w:lastRenderedPageBreak/>
        <w:t>【附表</w:t>
      </w:r>
      <w:r w:rsidR="00085AC6" w:rsidRPr="00EE23E8">
        <w:rPr>
          <w:rFonts w:eastAsia="標楷體"/>
          <w:b/>
          <w:sz w:val="32"/>
          <w:szCs w:val="32"/>
        </w:rPr>
        <w:t>二十</w:t>
      </w:r>
      <w:r w:rsidR="00F605F6" w:rsidRPr="00EE23E8">
        <w:rPr>
          <w:rFonts w:eastAsia="標楷體" w:hint="eastAsia"/>
          <w:b/>
          <w:sz w:val="32"/>
          <w:szCs w:val="32"/>
        </w:rPr>
        <w:t>七</w:t>
      </w:r>
      <w:r w:rsidR="008D1012" w:rsidRPr="00EE23E8">
        <w:rPr>
          <w:rFonts w:eastAsia="標楷體"/>
          <w:b/>
          <w:sz w:val="32"/>
          <w:szCs w:val="32"/>
        </w:rPr>
        <w:t>】</w:t>
      </w:r>
    </w:p>
    <w:p w:rsidR="008D1012" w:rsidRPr="00EE23E8" w:rsidRDefault="008D1012" w:rsidP="00F16EA4">
      <w:pPr>
        <w:spacing w:line="480" w:lineRule="exact"/>
        <w:jc w:val="center"/>
        <w:rPr>
          <w:rFonts w:eastAsia="標楷體"/>
          <w:b/>
          <w:bCs/>
          <w:sz w:val="32"/>
          <w:szCs w:val="32"/>
        </w:rPr>
      </w:pPr>
      <w:r w:rsidRPr="00EE23E8">
        <w:rPr>
          <w:rFonts w:eastAsia="標楷體"/>
          <w:b/>
          <w:bCs/>
          <w:sz w:val="32"/>
          <w:szCs w:val="32"/>
        </w:rPr>
        <w:t>交易對手信用風險之定性揭露</w:t>
      </w:r>
    </w:p>
    <w:p w:rsidR="008D1012" w:rsidRPr="00EE23E8" w:rsidRDefault="00ED470E" w:rsidP="008D1012">
      <w:pPr>
        <w:spacing w:line="360" w:lineRule="auto"/>
        <w:jc w:val="center"/>
        <w:rPr>
          <w:rFonts w:eastAsia="標楷體"/>
          <w:bCs/>
          <w:sz w:val="32"/>
          <w:szCs w:val="32"/>
        </w:rPr>
      </w:pPr>
      <w:r w:rsidRPr="00EE23E8">
        <w:rPr>
          <w:rFonts w:eastAsia="標楷體" w:hint="eastAsia"/>
          <w:bCs/>
          <w:sz w:val="32"/>
          <w:szCs w:val="32"/>
        </w:rPr>
        <w:t>106</w:t>
      </w:r>
      <w:r w:rsidR="008D1012" w:rsidRPr="00EE23E8">
        <w:rPr>
          <w:rFonts w:eastAsia="標楷體"/>
          <w:bCs/>
          <w:sz w:val="32"/>
          <w:szCs w:val="32"/>
        </w:rPr>
        <w:t>年</w:t>
      </w:r>
      <w:r w:rsidRPr="00EE23E8">
        <w:rPr>
          <w:rFonts w:eastAsia="標楷體" w:hint="eastAsia"/>
          <w:bCs/>
          <w:sz w:val="32"/>
          <w:szCs w:val="32"/>
        </w:rPr>
        <w:t>12</w:t>
      </w:r>
      <w:r w:rsidR="008D1012" w:rsidRPr="00EE23E8">
        <w:rPr>
          <w:rFonts w:eastAsia="標楷體"/>
          <w:bCs/>
          <w:sz w:val="32"/>
          <w:szCs w:val="32"/>
        </w:rPr>
        <w:t>月</w:t>
      </w:r>
      <w:r w:rsidRPr="00EE23E8">
        <w:rPr>
          <w:rFonts w:eastAsia="標楷體" w:hint="eastAsia"/>
          <w:bCs/>
          <w:sz w:val="32"/>
          <w:szCs w:val="32"/>
        </w:rPr>
        <w:t>31</w:t>
      </w:r>
      <w:r w:rsidR="008D1012" w:rsidRPr="00EE23E8">
        <w:rPr>
          <w:rFonts w:eastAsia="標楷體"/>
          <w:bCs/>
          <w:sz w:val="32"/>
          <w:szCs w:val="32"/>
        </w:rPr>
        <w:t>日</w:t>
      </w:r>
    </w:p>
    <w:tbl>
      <w:tblPr>
        <w:tblW w:w="10164" w:type="dxa"/>
        <w:tblInd w:w="-347" w:type="dxa"/>
        <w:tblCellMar>
          <w:left w:w="28" w:type="dxa"/>
          <w:right w:w="28" w:type="dxa"/>
        </w:tblCellMar>
        <w:tblLook w:val="0000" w:firstRow="0" w:lastRow="0" w:firstColumn="0" w:lastColumn="0" w:noHBand="0" w:noVBand="0"/>
      </w:tblPr>
      <w:tblGrid>
        <w:gridCol w:w="647"/>
        <w:gridCol w:w="2705"/>
        <w:gridCol w:w="6812"/>
      </w:tblGrid>
      <w:tr w:rsidR="00101AE4" w:rsidRPr="00EE23E8" w:rsidTr="00896C3C">
        <w:trPr>
          <w:trHeight w:val="514"/>
        </w:trPr>
        <w:tc>
          <w:tcPr>
            <w:tcW w:w="3352" w:type="dxa"/>
            <w:gridSpan w:val="2"/>
            <w:tcBorders>
              <w:top w:val="single" w:sz="4" w:space="0" w:color="auto"/>
              <w:left w:val="single" w:sz="4" w:space="0" w:color="auto"/>
              <w:bottom w:val="single" w:sz="4" w:space="0" w:color="auto"/>
              <w:right w:val="single" w:sz="4" w:space="0" w:color="auto"/>
            </w:tcBorders>
            <w:noWrap/>
            <w:vAlign w:val="center"/>
          </w:tcPr>
          <w:p w:rsidR="00101AE4" w:rsidRPr="00EE23E8" w:rsidRDefault="00101AE4" w:rsidP="00A97363">
            <w:pPr>
              <w:widowControl/>
              <w:jc w:val="center"/>
              <w:rPr>
                <w:rFonts w:eastAsia="標楷體"/>
                <w:kern w:val="0"/>
              </w:rPr>
            </w:pPr>
            <w:r w:rsidRPr="00EE23E8">
              <w:rPr>
                <w:rFonts w:eastAsia="標楷體"/>
                <w:kern w:val="0"/>
              </w:rPr>
              <w:t>項目</w:t>
            </w:r>
          </w:p>
        </w:tc>
        <w:tc>
          <w:tcPr>
            <w:tcW w:w="6812" w:type="dxa"/>
            <w:tcBorders>
              <w:top w:val="single" w:sz="4" w:space="0" w:color="auto"/>
              <w:left w:val="nil"/>
              <w:bottom w:val="single" w:sz="4" w:space="0" w:color="auto"/>
              <w:right w:val="single" w:sz="4" w:space="0" w:color="auto"/>
            </w:tcBorders>
            <w:noWrap/>
            <w:vAlign w:val="center"/>
          </w:tcPr>
          <w:p w:rsidR="00101AE4" w:rsidRPr="00EE23E8" w:rsidRDefault="00101AE4" w:rsidP="00A97363">
            <w:pPr>
              <w:widowControl/>
              <w:jc w:val="center"/>
              <w:rPr>
                <w:rFonts w:eastAsia="標楷體"/>
                <w:kern w:val="0"/>
              </w:rPr>
            </w:pPr>
            <w:r w:rsidRPr="00EE23E8">
              <w:rPr>
                <w:rFonts w:eastAsia="標楷體"/>
                <w:kern w:val="0"/>
              </w:rPr>
              <w:t>內容</w:t>
            </w:r>
          </w:p>
        </w:tc>
      </w:tr>
      <w:tr w:rsidR="002B2344" w:rsidRPr="00EE23E8" w:rsidTr="00ED470E">
        <w:trPr>
          <w:trHeight w:val="568"/>
        </w:trPr>
        <w:tc>
          <w:tcPr>
            <w:tcW w:w="10164" w:type="dxa"/>
            <w:gridSpan w:val="3"/>
            <w:tcBorders>
              <w:top w:val="nil"/>
              <w:left w:val="single" w:sz="4" w:space="0" w:color="auto"/>
              <w:bottom w:val="single" w:sz="4" w:space="0" w:color="auto"/>
              <w:right w:val="single" w:sz="4" w:space="0" w:color="auto"/>
            </w:tcBorders>
            <w:noWrap/>
            <w:vAlign w:val="center"/>
          </w:tcPr>
          <w:p w:rsidR="002B2344" w:rsidRPr="00EE23E8" w:rsidRDefault="002B2344" w:rsidP="007F2F90">
            <w:pPr>
              <w:widowControl/>
              <w:rPr>
                <w:rFonts w:eastAsia="標楷體"/>
                <w:kern w:val="0"/>
              </w:rPr>
            </w:pPr>
            <w:r w:rsidRPr="00EE23E8">
              <w:rPr>
                <w:rFonts w:eastAsia="標楷體"/>
                <w:kern w:val="0"/>
              </w:rPr>
              <w:t>交易對手信用風險的管理目標和政策</w:t>
            </w:r>
          </w:p>
        </w:tc>
      </w:tr>
      <w:tr w:rsidR="00ED470E" w:rsidRPr="00EE23E8" w:rsidTr="00896C3C">
        <w:trPr>
          <w:trHeight w:val="1058"/>
        </w:trPr>
        <w:tc>
          <w:tcPr>
            <w:tcW w:w="647" w:type="dxa"/>
            <w:tcBorders>
              <w:top w:val="nil"/>
              <w:left w:val="single" w:sz="4" w:space="0" w:color="auto"/>
              <w:bottom w:val="single" w:sz="4" w:space="0" w:color="auto"/>
              <w:right w:val="single" w:sz="4" w:space="0" w:color="auto"/>
            </w:tcBorders>
            <w:noWrap/>
            <w:vAlign w:val="center"/>
          </w:tcPr>
          <w:p w:rsidR="00ED470E" w:rsidRPr="00EE23E8" w:rsidRDefault="00ED470E" w:rsidP="00A97363">
            <w:pPr>
              <w:widowControl/>
              <w:jc w:val="center"/>
              <w:rPr>
                <w:rFonts w:eastAsia="標楷體"/>
                <w:kern w:val="0"/>
              </w:rPr>
            </w:pPr>
            <w:r w:rsidRPr="00EE23E8">
              <w:rPr>
                <w:rFonts w:eastAsia="標楷體"/>
                <w:kern w:val="0"/>
              </w:rPr>
              <w:t>1</w:t>
            </w:r>
          </w:p>
        </w:tc>
        <w:tc>
          <w:tcPr>
            <w:tcW w:w="2705" w:type="dxa"/>
            <w:tcBorders>
              <w:top w:val="single" w:sz="4" w:space="0" w:color="auto"/>
              <w:left w:val="nil"/>
              <w:bottom w:val="single" w:sz="4" w:space="0" w:color="auto"/>
              <w:right w:val="single" w:sz="4" w:space="0" w:color="000000"/>
            </w:tcBorders>
            <w:vAlign w:val="center"/>
          </w:tcPr>
          <w:p w:rsidR="00ED470E" w:rsidRPr="00EE23E8" w:rsidRDefault="00ED470E" w:rsidP="00A97363">
            <w:pPr>
              <w:widowControl/>
              <w:rPr>
                <w:rFonts w:eastAsia="標楷體"/>
                <w:kern w:val="0"/>
              </w:rPr>
            </w:pPr>
            <w:r w:rsidRPr="00EE23E8">
              <w:rPr>
                <w:rFonts w:eastAsia="標楷體"/>
                <w:kern w:val="0"/>
              </w:rPr>
              <w:t>針對交易對手及集中結算交易對手訂定以資本為基礎之限額方法</w:t>
            </w:r>
          </w:p>
        </w:tc>
        <w:tc>
          <w:tcPr>
            <w:tcW w:w="6812" w:type="dxa"/>
            <w:tcBorders>
              <w:top w:val="single" w:sz="4" w:space="0" w:color="auto"/>
              <w:left w:val="nil"/>
              <w:bottom w:val="single" w:sz="4" w:space="0" w:color="auto"/>
              <w:right w:val="single" w:sz="4" w:space="0" w:color="auto"/>
            </w:tcBorders>
            <w:noWrap/>
            <w:vAlign w:val="center"/>
          </w:tcPr>
          <w:p w:rsidR="00ED470E" w:rsidRPr="00EE23E8" w:rsidRDefault="00ED470E" w:rsidP="00A36047">
            <w:pPr>
              <w:widowControl/>
              <w:spacing w:line="280" w:lineRule="exact"/>
              <w:rPr>
                <w:rFonts w:eastAsia="標楷體"/>
                <w:kern w:val="0"/>
              </w:rPr>
            </w:pPr>
            <w:r w:rsidRPr="00EE23E8">
              <w:rPr>
                <w:rFonts w:eastAsia="標楷體" w:hint="eastAsia"/>
                <w:kern w:val="0"/>
              </w:rPr>
              <w:t>為免於信用風險集中</w:t>
            </w:r>
            <w:r w:rsidRPr="00EE23E8">
              <w:rPr>
                <w:rFonts w:ascii="標楷體" w:eastAsia="標楷體" w:hAnsi="標楷體" w:hint="eastAsia"/>
                <w:kern w:val="0"/>
              </w:rPr>
              <w:t>，本行</w:t>
            </w:r>
            <w:r w:rsidRPr="00EE23E8">
              <w:rPr>
                <w:rFonts w:eastAsia="標楷體" w:hint="eastAsia"/>
                <w:kern w:val="0"/>
              </w:rPr>
              <w:t>針對授信</w:t>
            </w:r>
            <w:r w:rsidRPr="00EE23E8">
              <w:rPr>
                <w:rFonts w:ascii="標楷體" w:eastAsia="標楷體" w:hAnsi="標楷體" w:hint="eastAsia"/>
                <w:kern w:val="0"/>
              </w:rPr>
              <w:t>、</w:t>
            </w:r>
            <w:r w:rsidRPr="00EE23E8">
              <w:rPr>
                <w:rFonts w:eastAsia="標楷體" w:hint="eastAsia"/>
              </w:rPr>
              <w:t>存放及拆借銀行同業</w:t>
            </w:r>
            <w:r w:rsidRPr="00EE23E8">
              <w:rPr>
                <w:rFonts w:ascii="標楷體" w:eastAsia="標楷體" w:hAnsi="標楷體" w:hint="eastAsia"/>
                <w:kern w:val="0"/>
              </w:rPr>
              <w:t>、</w:t>
            </w:r>
            <w:r w:rsidRPr="00EE23E8">
              <w:rPr>
                <w:rFonts w:eastAsia="標楷體" w:hint="eastAsia"/>
              </w:rPr>
              <w:t>衍生性金融商品交易契約名目本金總部位等交易對手</w:t>
            </w:r>
            <w:r w:rsidRPr="00EE23E8">
              <w:rPr>
                <w:rFonts w:eastAsia="標楷體"/>
                <w:kern w:val="0"/>
              </w:rPr>
              <w:t>訂定以</w:t>
            </w:r>
            <w:r w:rsidRPr="00EE23E8">
              <w:rPr>
                <w:rFonts w:eastAsia="標楷體" w:hint="eastAsia"/>
                <w:kern w:val="0"/>
              </w:rPr>
              <w:t>淨值</w:t>
            </w:r>
            <w:r w:rsidRPr="00EE23E8">
              <w:rPr>
                <w:rFonts w:eastAsia="標楷體"/>
                <w:kern w:val="0"/>
              </w:rPr>
              <w:t>為基礎之</w:t>
            </w:r>
            <w:r w:rsidRPr="00EE23E8">
              <w:rPr>
                <w:rFonts w:eastAsia="標楷體" w:hint="eastAsia"/>
                <w:kern w:val="0"/>
              </w:rPr>
              <w:t>各項</w:t>
            </w:r>
            <w:r w:rsidRPr="00EE23E8">
              <w:rPr>
                <w:rFonts w:eastAsia="標楷體"/>
                <w:kern w:val="0"/>
              </w:rPr>
              <w:t>限額</w:t>
            </w:r>
            <w:r w:rsidRPr="00EE23E8">
              <w:rPr>
                <w:rFonts w:eastAsia="標楷體" w:hint="eastAsia"/>
                <w:kern w:val="0"/>
              </w:rPr>
              <w:t>。</w:t>
            </w:r>
          </w:p>
        </w:tc>
      </w:tr>
      <w:tr w:rsidR="00ED470E" w:rsidRPr="00EE23E8" w:rsidTr="00896C3C">
        <w:trPr>
          <w:trHeight w:val="1058"/>
        </w:trPr>
        <w:tc>
          <w:tcPr>
            <w:tcW w:w="647" w:type="dxa"/>
            <w:tcBorders>
              <w:top w:val="nil"/>
              <w:left w:val="single" w:sz="4" w:space="0" w:color="auto"/>
              <w:bottom w:val="single" w:sz="4" w:space="0" w:color="auto"/>
              <w:right w:val="single" w:sz="4" w:space="0" w:color="auto"/>
            </w:tcBorders>
            <w:noWrap/>
            <w:vAlign w:val="center"/>
          </w:tcPr>
          <w:p w:rsidR="00ED470E" w:rsidRPr="00EE23E8" w:rsidRDefault="00ED470E" w:rsidP="00A97363">
            <w:pPr>
              <w:widowControl/>
              <w:jc w:val="center"/>
              <w:rPr>
                <w:rFonts w:eastAsia="標楷體"/>
                <w:kern w:val="0"/>
              </w:rPr>
            </w:pPr>
            <w:r w:rsidRPr="00EE23E8">
              <w:rPr>
                <w:rFonts w:eastAsia="標楷體"/>
                <w:kern w:val="0"/>
              </w:rPr>
              <w:t>2</w:t>
            </w:r>
          </w:p>
        </w:tc>
        <w:tc>
          <w:tcPr>
            <w:tcW w:w="2705" w:type="dxa"/>
            <w:tcBorders>
              <w:top w:val="single" w:sz="4" w:space="0" w:color="auto"/>
              <w:left w:val="nil"/>
              <w:bottom w:val="single" w:sz="4" w:space="0" w:color="auto"/>
              <w:right w:val="single" w:sz="4" w:space="0" w:color="000000"/>
            </w:tcBorders>
            <w:vAlign w:val="center"/>
          </w:tcPr>
          <w:p w:rsidR="00ED470E" w:rsidRPr="00EE23E8" w:rsidRDefault="00ED470E" w:rsidP="00A97363">
            <w:pPr>
              <w:widowControl/>
              <w:rPr>
                <w:rFonts w:eastAsia="標楷體"/>
                <w:kern w:val="0"/>
              </w:rPr>
            </w:pPr>
            <w:r w:rsidRPr="00EE23E8">
              <w:rPr>
                <w:rFonts w:eastAsia="標楷體"/>
                <w:kern w:val="0"/>
              </w:rPr>
              <w:t>有關保證與其他風險抵減以及評估交易對手</w:t>
            </w:r>
            <w:r w:rsidRPr="00EE23E8">
              <w:rPr>
                <w:rFonts w:eastAsia="標楷體"/>
                <w:kern w:val="0"/>
              </w:rPr>
              <w:t>(</w:t>
            </w:r>
            <w:r w:rsidRPr="00EE23E8">
              <w:rPr>
                <w:rFonts w:eastAsia="標楷體"/>
                <w:kern w:val="0"/>
              </w:rPr>
              <w:t>含集中結算交易對手</w:t>
            </w:r>
            <w:r w:rsidRPr="00EE23E8">
              <w:rPr>
                <w:rFonts w:eastAsia="標楷體"/>
                <w:kern w:val="0"/>
              </w:rPr>
              <w:t>)</w:t>
            </w:r>
            <w:r w:rsidRPr="00EE23E8">
              <w:rPr>
                <w:rFonts w:eastAsia="標楷體"/>
                <w:kern w:val="0"/>
              </w:rPr>
              <w:t>風險的政策</w:t>
            </w:r>
          </w:p>
        </w:tc>
        <w:tc>
          <w:tcPr>
            <w:tcW w:w="6812" w:type="dxa"/>
            <w:tcBorders>
              <w:top w:val="single" w:sz="4" w:space="0" w:color="auto"/>
              <w:left w:val="nil"/>
              <w:bottom w:val="single" w:sz="4" w:space="0" w:color="auto"/>
              <w:right w:val="single" w:sz="4" w:space="0" w:color="auto"/>
            </w:tcBorders>
            <w:noWrap/>
            <w:vAlign w:val="center"/>
          </w:tcPr>
          <w:p w:rsidR="00ED470E" w:rsidRPr="00EE23E8" w:rsidRDefault="00ED470E" w:rsidP="00A36047">
            <w:pPr>
              <w:spacing w:line="280" w:lineRule="exact"/>
              <w:jc w:val="both"/>
              <w:rPr>
                <w:rFonts w:eastAsia="標楷體"/>
              </w:rPr>
            </w:pPr>
            <w:r w:rsidRPr="00EE23E8">
              <w:rPr>
                <w:rFonts w:eastAsia="標楷體"/>
                <w:kern w:val="0"/>
              </w:rPr>
              <w:t>有關</w:t>
            </w:r>
            <w:r w:rsidRPr="00EE23E8">
              <w:rPr>
                <w:rFonts w:eastAsia="標楷體" w:hint="eastAsia"/>
                <w:kern w:val="0"/>
              </w:rPr>
              <w:t>風險抵減係依符合合格</w:t>
            </w:r>
            <w:r w:rsidRPr="00EE23E8">
              <w:rPr>
                <w:rFonts w:eastAsia="標楷體"/>
                <w:kern w:val="0"/>
              </w:rPr>
              <w:t>保證</w:t>
            </w:r>
            <w:r w:rsidRPr="00EE23E8">
              <w:rPr>
                <w:rFonts w:eastAsia="標楷體" w:hint="eastAsia"/>
                <w:kern w:val="0"/>
              </w:rPr>
              <w:t>及擔保品規定辦理。另本行於授信合約訂有抵銷條款，明確定義信用事件發生時，得將授信戶寄存本公司之各種存款抵銷其所負之債務，以降低授信風險。</w:t>
            </w:r>
          </w:p>
          <w:p w:rsidR="00ED470E" w:rsidRPr="00EE23E8" w:rsidRDefault="00ED470E" w:rsidP="00A36047">
            <w:pPr>
              <w:spacing w:line="280" w:lineRule="exact"/>
              <w:jc w:val="both"/>
              <w:rPr>
                <w:rFonts w:ascii="標楷體" w:eastAsia="標楷體" w:hAnsi="標楷體"/>
              </w:rPr>
            </w:pPr>
            <w:r w:rsidRPr="00EE23E8">
              <w:rPr>
                <w:rFonts w:eastAsia="標楷體" w:hint="eastAsia"/>
              </w:rPr>
              <w:t>本行對於拆借銀行同業</w:t>
            </w:r>
            <w:r w:rsidRPr="00EE23E8">
              <w:rPr>
                <w:rFonts w:ascii="標楷體" w:eastAsia="標楷體" w:hAnsi="標楷體" w:hint="eastAsia"/>
              </w:rPr>
              <w:t>，</w:t>
            </w:r>
            <w:r w:rsidRPr="00EE23E8">
              <w:rPr>
                <w:rFonts w:eastAsia="標楷體" w:hint="eastAsia"/>
              </w:rPr>
              <w:t>進行交易前均對交易對手之信用狀況予以評估，並參酌國內外信用評等機構之評等資料，依其等級給予並設定不同之信用風險額度</w:t>
            </w:r>
            <w:r w:rsidRPr="00EE23E8">
              <w:rPr>
                <w:rFonts w:ascii="標楷體" w:eastAsia="標楷體" w:hAnsi="標楷體" w:hint="eastAsia"/>
              </w:rPr>
              <w:t>。</w:t>
            </w:r>
          </w:p>
          <w:p w:rsidR="00ED470E" w:rsidRPr="00EE23E8" w:rsidRDefault="00ED470E" w:rsidP="00A36047">
            <w:pPr>
              <w:spacing w:line="280" w:lineRule="exact"/>
              <w:jc w:val="both"/>
              <w:rPr>
                <w:rFonts w:eastAsia="標楷體"/>
                <w:kern w:val="0"/>
              </w:rPr>
            </w:pPr>
            <w:r w:rsidRPr="00EE23E8">
              <w:rPr>
                <w:rFonts w:eastAsia="標楷體" w:hint="eastAsia"/>
                <w:kern w:val="0"/>
              </w:rPr>
              <w:t>針對衍生金融工具交易之對手，</w:t>
            </w:r>
            <w:r w:rsidRPr="00EE23E8">
              <w:rPr>
                <w:rFonts w:eastAsia="標楷體"/>
                <w:kern w:val="0"/>
              </w:rPr>
              <w:t>依據交易對手之性質及信評狀況分別訂定</w:t>
            </w:r>
            <w:r w:rsidRPr="00EE23E8">
              <w:rPr>
                <w:rFonts w:eastAsia="標楷體" w:hint="eastAsia"/>
                <w:kern w:val="0"/>
              </w:rPr>
              <w:t>信用風險</w:t>
            </w:r>
            <w:r w:rsidRPr="00EE23E8">
              <w:rPr>
                <w:rFonts w:eastAsia="標楷體"/>
                <w:kern w:val="0"/>
              </w:rPr>
              <w:t>額度上限如下，惟針對個別交易對手於往來前仍應先申請</w:t>
            </w:r>
            <w:r w:rsidRPr="00EE23E8">
              <w:rPr>
                <w:rFonts w:eastAsia="標楷體" w:hint="eastAsia"/>
                <w:kern w:val="0"/>
              </w:rPr>
              <w:t>信用風險</w:t>
            </w:r>
            <w:r w:rsidRPr="00EE23E8">
              <w:rPr>
                <w:rFonts w:eastAsia="標楷體"/>
                <w:kern w:val="0"/>
              </w:rPr>
              <w:t>額度後始得開始往來</w:t>
            </w:r>
            <w:r w:rsidRPr="00EE23E8">
              <w:rPr>
                <w:rFonts w:eastAsia="標楷體" w:hint="eastAsia"/>
                <w:kern w:val="0"/>
              </w:rPr>
              <w:t>。</w:t>
            </w:r>
          </w:p>
          <w:p w:rsidR="00ED470E" w:rsidRPr="00EE23E8" w:rsidRDefault="00ED470E" w:rsidP="00A36047">
            <w:pPr>
              <w:spacing w:line="280" w:lineRule="exact"/>
              <w:jc w:val="both"/>
              <w:rPr>
                <w:rFonts w:eastAsia="標楷體"/>
                <w:kern w:val="0"/>
              </w:rPr>
            </w:pPr>
            <w:r w:rsidRPr="00EE23E8">
              <w:rPr>
                <w:rFonts w:eastAsia="標楷體"/>
                <w:kern w:val="0"/>
              </w:rPr>
              <w:t>交易對手願意增提擔保品，則依擔保品價值另行衡量可增加之</w:t>
            </w:r>
            <w:r w:rsidRPr="00EE23E8">
              <w:rPr>
                <w:rFonts w:eastAsia="標楷體" w:hint="eastAsia"/>
                <w:kern w:val="0"/>
              </w:rPr>
              <w:t>信用風險</w:t>
            </w:r>
            <w:r w:rsidRPr="00EE23E8">
              <w:rPr>
                <w:rFonts w:eastAsia="標楷體"/>
                <w:kern w:val="0"/>
              </w:rPr>
              <w:t>額度，惟須由</w:t>
            </w:r>
            <w:r w:rsidRPr="00EE23E8">
              <w:rPr>
                <w:rFonts w:eastAsia="標楷體" w:hint="eastAsia"/>
                <w:kern w:val="0"/>
              </w:rPr>
              <w:t>額度申請</w:t>
            </w:r>
            <w:r w:rsidRPr="00EE23E8">
              <w:rPr>
                <w:rFonts w:eastAsia="標楷體"/>
                <w:kern w:val="0"/>
              </w:rPr>
              <w:t>單位</w:t>
            </w:r>
            <w:r w:rsidRPr="00EE23E8">
              <w:rPr>
                <w:rFonts w:eastAsia="標楷體" w:hint="eastAsia"/>
                <w:kern w:val="0"/>
              </w:rPr>
              <w:t>依原核准程序申請核准</w:t>
            </w:r>
            <w:r w:rsidRPr="00EE23E8">
              <w:rPr>
                <w:rFonts w:eastAsia="標楷體"/>
                <w:kern w:val="0"/>
              </w:rPr>
              <w:t>。</w:t>
            </w:r>
          </w:p>
          <w:p w:rsidR="00ED470E" w:rsidRPr="00EE23E8" w:rsidRDefault="00ED470E" w:rsidP="00A36047">
            <w:pPr>
              <w:spacing w:line="280" w:lineRule="exact"/>
              <w:jc w:val="both"/>
              <w:rPr>
                <w:rFonts w:eastAsia="標楷體"/>
                <w:kern w:val="0"/>
              </w:rPr>
            </w:pPr>
            <w:r w:rsidRPr="00EE23E8">
              <w:rPr>
                <w:rFonts w:eastAsia="標楷體" w:hint="eastAsia"/>
                <w:kern w:val="0"/>
              </w:rPr>
              <w:t>本行交易通常按總額交割，另與部分交易對手訂定淨額交割約定，或於出現違約情形時與該對手之所有交易終止且按淨額交割，以進一步降低信用風險。</w:t>
            </w:r>
          </w:p>
        </w:tc>
      </w:tr>
      <w:tr w:rsidR="00ED470E" w:rsidRPr="00EE23E8" w:rsidTr="00896C3C">
        <w:trPr>
          <w:trHeight w:val="1058"/>
        </w:trPr>
        <w:tc>
          <w:tcPr>
            <w:tcW w:w="647" w:type="dxa"/>
            <w:tcBorders>
              <w:top w:val="nil"/>
              <w:left w:val="single" w:sz="4" w:space="0" w:color="auto"/>
              <w:bottom w:val="single" w:sz="4" w:space="0" w:color="auto"/>
              <w:right w:val="single" w:sz="4" w:space="0" w:color="auto"/>
            </w:tcBorders>
            <w:noWrap/>
            <w:vAlign w:val="center"/>
          </w:tcPr>
          <w:p w:rsidR="00ED470E" w:rsidRPr="00EE23E8" w:rsidRDefault="00ED470E" w:rsidP="00A97363">
            <w:pPr>
              <w:widowControl/>
              <w:jc w:val="center"/>
              <w:rPr>
                <w:rFonts w:eastAsia="標楷體"/>
                <w:kern w:val="0"/>
              </w:rPr>
            </w:pPr>
            <w:r w:rsidRPr="00EE23E8">
              <w:rPr>
                <w:rFonts w:eastAsia="標楷體"/>
                <w:kern w:val="0"/>
              </w:rPr>
              <w:t>3</w:t>
            </w:r>
          </w:p>
        </w:tc>
        <w:tc>
          <w:tcPr>
            <w:tcW w:w="2705" w:type="dxa"/>
            <w:tcBorders>
              <w:top w:val="single" w:sz="4" w:space="0" w:color="auto"/>
              <w:left w:val="nil"/>
              <w:bottom w:val="single" w:sz="4" w:space="0" w:color="auto"/>
              <w:right w:val="single" w:sz="4" w:space="0" w:color="000000"/>
            </w:tcBorders>
            <w:vAlign w:val="center"/>
          </w:tcPr>
          <w:p w:rsidR="00ED470E" w:rsidRPr="00EE23E8" w:rsidRDefault="00ED470E" w:rsidP="00A97363">
            <w:pPr>
              <w:widowControl/>
              <w:rPr>
                <w:rFonts w:eastAsia="標楷體"/>
                <w:kern w:val="0"/>
              </w:rPr>
            </w:pPr>
            <w:r w:rsidRPr="00EE23E8">
              <w:rPr>
                <w:rFonts w:eastAsia="標楷體"/>
                <w:kern w:val="0"/>
              </w:rPr>
              <w:t>有關錯向風險暴險之政策</w:t>
            </w:r>
          </w:p>
        </w:tc>
        <w:tc>
          <w:tcPr>
            <w:tcW w:w="6812" w:type="dxa"/>
            <w:tcBorders>
              <w:top w:val="single" w:sz="4" w:space="0" w:color="auto"/>
              <w:left w:val="nil"/>
              <w:bottom w:val="single" w:sz="4" w:space="0" w:color="auto"/>
              <w:right w:val="single" w:sz="4" w:space="0" w:color="auto"/>
            </w:tcBorders>
            <w:noWrap/>
            <w:vAlign w:val="center"/>
          </w:tcPr>
          <w:p w:rsidR="00ED470E" w:rsidRPr="00EE23E8" w:rsidRDefault="00ED470E" w:rsidP="00A36047">
            <w:pPr>
              <w:widowControl/>
              <w:spacing w:line="280" w:lineRule="exact"/>
              <w:rPr>
                <w:rFonts w:eastAsia="標楷體"/>
                <w:kern w:val="0"/>
              </w:rPr>
            </w:pPr>
            <w:r w:rsidRPr="00EE23E8">
              <w:rPr>
                <w:rFonts w:eastAsia="標楷體" w:hint="eastAsia"/>
                <w:kern w:val="0"/>
              </w:rPr>
              <w:t>交易對手暴險額隨著</w:t>
            </w:r>
            <w:hyperlink r:id="rId13" w:tooltip="金融市场" w:history="1">
              <w:r w:rsidRPr="00EE23E8">
                <w:rPr>
                  <w:rFonts w:eastAsia="標楷體" w:hint="eastAsia"/>
                  <w:kern w:val="0"/>
                </w:rPr>
                <w:t>金融市場</w:t>
              </w:r>
            </w:hyperlink>
            <w:r w:rsidRPr="00EE23E8">
              <w:rPr>
                <w:rFonts w:eastAsia="標楷體" w:hint="eastAsia"/>
                <w:kern w:val="0"/>
              </w:rPr>
              <w:t>波動性的擴大以及衍生品交易結構的日趨複雜化，</w:t>
            </w:r>
            <w:hyperlink r:id="rId14" w:tooltip="短期" w:history="1">
              <w:r w:rsidRPr="00EE23E8">
                <w:rPr>
                  <w:rFonts w:eastAsia="標楷體" w:hint="eastAsia"/>
                  <w:kern w:val="0"/>
                </w:rPr>
                <w:t>短期</w:t>
              </w:r>
            </w:hyperlink>
            <w:r w:rsidRPr="00EE23E8">
              <w:rPr>
                <w:rFonts w:eastAsia="標楷體" w:hint="eastAsia"/>
                <w:kern w:val="0"/>
              </w:rPr>
              <w:t>內可能迅速膨脹，加大了交易對手債務負擔，惡化了其</w:t>
            </w:r>
            <w:hyperlink r:id="rId15" w:tooltip="履约能力" w:history="1">
              <w:r w:rsidRPr="00EE23E8">
                <w:rPr>
                  <w:rFonts w:eastAsia="標楷體" w:hint="eastAsia"/>
                  <w:kern w:val="0"/>
                </w:rPr>
                <w:t>履約能力</w:t>
              </w:r>
            </w:hyperlink>
            <w:r w:rsidRPr="00EE23E8">
              <w:rPr>
                <w:rFonts w:eastAsia="標楷體" w:hint="eastAsia"/>
                <w:kern w:val="0"/>
              </w:rPr>
              <w:t>，交易對手違約機率與標的暴險額之間呈現出較高的正相關性</w:t>
            </w:r>
            <w:r w:rsidRPr="00EE23E8">
              <w:rPr>
                <w:rFonts w:ascii="標楷體" w:eastAsia="標楷體" w:hAnsi="標楷體" w:hint="eastAsia"/>
                <w:kern w:val="0"/>
              </w:rPr>
              <w:t>。後台清算作業單位應每日計算交易對手之信用風險額度使用狀況，並將結果通知前台交易人員及額度申請單位。而前台交易人員承作新交易前需查詢交易對手剩餘可用額度。額度申請單位應隨時注意市場對各交易對手之信用評等變化或市場上之預期或傳言等情況，以撰寫報告或面報方式，讓高階主管得知，以作預防措施或斷然處置，避免任何損失。</w:t>
            </w:r>
            <w:r w:rsidRPr="00EE23E8">
              <w:rPr>
                <w:rFonts w:eastAsia="標楷體" w:hint="eastAsia"/>
                <w:kern w:val="0"/>
              </w:rPr>
              <w:t>循相關限額管理並定期檢視檢討</w:t>
            </w:r>
            <w:r w:rsidRPr="00EE23E8">
              <w:rPr>
                <w:rFonts w:ascii="標楷體" w:eastAsia="標楷體" w:hAnsi="標楷體" w:hint="eastAsia"/>
                <w:kern w:val="0"/>
              </w:rPr>
              <w:t>，</w:t>
            </w:r>
            <w:r w:rsidRPr="00EE23E8">
              <w:rPr>
                <w:rFonts w:eastAsia="標楷體" w:hint="eastAsia"/>
                <w:kern w:val="0"/>
              </w:rPr>
              <w:t>隨時注意市場變化做必要之因應</w:t>
            </w:r>
            <w:r w:rsidRPr="00EE23E8">
              <w:rPr>
                <w:rFonts w:ascii="標楷體" w:eastAsia="標楷體" w:hAnsi="標楷體" w:hint="eastAsia"/>
                <w:kern w:val="0"/>
              </w:rPr>
              <w:t>。</w:t>
            </w:r>
          </w:p>
        </w:tc>
      </w:tr>
      <w:tr w:rsidR="00ED470E" w:rsidRPr="00EE23E8" w:rsidTr="00F16EA4">
        <w:trPr>
          <w:trHeight w:val="2087"/>
        </w:trPr>
        <w:tc>
          <w:tcPr>
            <w:tcW w:w="647" w:type="dxa"/>
            <w:tcBorders>
              <w:top w:val="nil"/>
              <w:left w:val="single" w:sz="4" w:space="0" w:color="auto"/>
              <w:bottom w:val="single" w:sz="4" w:space="0" w:color="auto"/>
              <w:right w:val="single" w:sz="4" w:space="0" w:color="auto"/>
            </w:tcBorders>
            <w:noWrap/>
            <w:vAlign w:val="center"/>
          </w:tcPr>
          <w:p w:rsidR="00ED470E" w:rsidRPr="00EE23E8" w:rsidRDefault="00ED470E" w:rsidP="00A97363">
            <w:pPr>
              <w:widowControl/>
              <w:jc w:val="center"/>
              <w:rPr>
                <w:rFonts w:eastAsia="標楷體"/>
                <w:kern w:val="0"/>
              </w:rPr>
            </w:pPr>
            <w:r w:rsidRPr="00EE23E8">
              <w:rPr>
                <w:rFonts w:eastAsia="標楷體"/>
                <w:kern w:val="0"/>
              </w:rPr>
              <w:t>4</w:t>
            </w:r>
          </w:p>
        </w:tc>
        <w:tc>
          <w:tcPr>
            <w:tcW w:w="2705" w:type="dxa"/>
            <w:tcBorders>
              <w:top w:val="single" w:sz="4" w:space="0" w:color="auto"/>
              <w:left w:val="nil"/>
              <w:bottom w:val="single" w:sz="4" w:space="0" w:color="auto"/>
              <w:right w:val="single" w:sz="4" w:space="0" w:color="000000"/>
            </w:tcBorders>
            <w:vAlign w:val="center"/>
          </w:tcPr>
          <w:p w:rsidR="00ED470E" w:rsidRPr="00EE23E8" w:rsidRDefault="00ED470E" w:rsidP="00A97363">
            <w:pPr>
              <w:widowControl/>
              <w:rPr>
                <w:rFonts w:eastAsia="標楷體"/>
                <w:kern w:val="0"/>
              </w:rPr>
            </w:pPr>
            <w:r w:rsidRPr="00EE23E8">
              <w:rPr>
                <w:rFonts w:eastAsia="標楷體"/>
                <w:kern w:val="0"/>
              </w:rPr>
              <w:t>當自身信評被調降時，銀行需要提供擔保品金額的衝擊</w:t>
            </w:r>
          </w:p>
        </w:tc>
        <w:tc>
          <w:tcPr>
            <w:tcW w:w="6812" w:type="dxa"/>
            <w:tcBorders>
              <w:top w:val="single" w:sz="4" w:space="0" w:color="auto"/>
              <w:left w:val="nil"/>
              <w:bottom w:val="single" w:sz="4" w:space="0" w:color="auto"/>
              <w:right w:val="single" w:sz="4" w:space="0" w:color="auto"/>
            </w:tcBorders>
            <w:noWrap/>
            <w:vAlign w:val="center"/>
          </w:tcPr>
          <w:p w:rsidR="00ED470E" w:rsidRPr="00EE23E8" w:rsidRDefault="00ED470E" w:rsidP="00A36047">
            <w:pPr>
              <w:widowControl/>
              <w:spacing w:line="280" w:lineRule="exact"/>
              <w:ind w:left="240" w:hangingChars="100" w:hanging="240"/>
              <w:jc w:val="both"/>
              <w:rPr>
                <w:rFonts w:ascii="標楷體" w:eastAsia="標楷體" w:hAnsi="標楷體"/>
                <w:kern w:val="0"/>
              </w:rPr>
            </w:pPr>
            <w:r w:rsidRPr="00EE23E8">
              <w:rPr>
                <w:rFonts w:ascii="標楷體" w:eastAsia="標楷體" w:hAnsi="標楷體"/>
                <w:kern w:val="0"/>
              </w:rPr>
              <w:t>信評被降評，可能的影響如下:</w:t>
            </w:r>
          </w:p>
          <w:p w:rsidR="00ED470E" w:rsidRPr="00EE23E8" w:rsidRDefault="00ED470E" w:rsidP="00A36047">
            <w:pPr>
              <w:widowControl/>
              <w:spacing w:line="280" w:lineRule="exact"/>
              <w:ind w:left="240" w:hangingChars="100" w:hanging="240"/>
              <w:jc w:val="both"/>
              <w:rPr>
                <w:rFonts w:ascii="標楷體" w:eastAsia="標楷體" w:hAnsi="標楷體"/>
                <w:kern w:val="0"/>
              </w:rPr>
            </w:pPr>
            <w:r w:rsidRPr="00EE23E8">
              <w:rPr>
                <w:rFonts w:ascii="標楷體" w:eastAsia="標楷體" w:hAnsi="標楷體" w:hint="eastAsia"/>
                <w:kern w:val="0"/>
              </w:rPr>
              <w:t>1.</w:t>
            </w:r>
            <w:r w:rsidRPr="00EE23E8">
              <w:rPr>
                <w:rFonts w:ascii="標楷體" w:eastAsia="標楷體" w:hAnsi="標楷體"/>
                <w:kern w:val="0"/>
              </w:rPr>
              <w:t>資金成本壓力增加</w:t>
            </w:r>
            <w:r w:rsidRPr="00EE23E8">
              <w:rPr>
                <w:rFonts w:ascii="標楷體" w:eastAsia="標楷體" w:hAnsi="標楷體" w:hint="eastAsia"/>
                <w:kern w:val="0"/>
              </w:rPr>
              <w:t>:</w:t>
            </w:r>
            <w:r w:rsidRPr="00EE23E8">
              <w:rPr>
                <w:rFonts w:ascii="標楷體" w:eastAsia="標楷體" w:hAnsi="標楷體"/>
                <w:kern w:val="0"/>
              </w:rPr>
              <w:t>當銀行信用評等遭到調整時，交易對手可能承擔較高的信用風險，導致銀行發債成本墊高</w:t>
            </w:r>
            <w:r w:rsidRPr="00EE23E8">
              <w:rPr>
                <w:rFonts w:ascii="標楷體" w:eastAsia="標楷體" w:hAnsi="標楷體" w:hint="eastAsia"/>
                <w:kern w:val="0"/>
              </w:rPr>
              <w:t>，</w:t>
            </w:r>
            <w:r w:rsidRPr="00EE23E8">
              <w:rPr>
                <w:rFonts w:ascii="標楷體" w:eastAsia="標楷體" w:hAnsi="標楷體"/>
                <w:kern w:val="0"/>
              </w:rPr>
              <w:t>營收也會因此受到壓縮。</w:t>
            </w:r>
          </w:p>
          <w:p w:rsidR="00ED470E" w:rsidRPr="00EE23E8" w:rsidRDefault="00ED470E" w:rsidP="00A36047">
            <w:pPr>
              <w:widowControl/>
              <w:spacing w:line="280" w:lineRule="exact"/>
              <w:ind w:left="240" w:hangingChars="100" w:hanging="240"/>
              <w:jc w:val="both"/>
              <w:rPr>
                <w:rFonts w:ascii="標楷體" w:eastAsia="標楷體" w:hAnsi="標楷體"/>
                <w:kern w:val="0"/>
              </w:rPr>
            </w:pPr>
            <w:r w:rsidRPr="00EE23E8">
              <w:rPr>
                <w:rFonts w:ascii="標楷體" w:eastAsia="標楷體" w:hAnsi="標楷體" w:hint="eastAsia"/>
                <w:kern w:val="0"/>
              </w:rPr>
              <w:t>2.</w:t>
            </w:r>
            <w:r w:rsidRPr="00EE23E8">
              <w:rPr>
                <w:rFonts w:ascii="標楷體" w:eastAsia="標楷體" w:hAnsi="標楷體"/>
                <w:kern w:val="0"/>
              </w:rPr>
              <w:t>額外提列擔保品</w:t>
            </w:r>
            <w:r w:rsidRPr="00EE23E8">
              <w:rPr>
                <w:rFonts w:ascii="標楷體" w:eastAsia="標楷體" w:hAnsi="標楷體" w:hint="eastAsia"/>
                <w:kern w:val="0"/>
              </w:rPr>
              <w:t>:</w:t>
            </w:r>
            <w:r w:rsidRPr="00EE23E8">
              <w:rPr>
                <w:rFonts w:ascii="標楷體" w:eastAsia="標楷體" w:hAnsi="標楷體"/>
                <w:kern w:val="0"/>
              </w:rPr>
              <w:t>降評除了增加銀行發債成本外，在做衍生性商品或證券交易時，交易商為了確保自身安全，以及掌握各家銀行的風險，會要求交易方支付更多的抵押品或現金。</w:t>
            </w:r>
          </w:p>
        </w:tc>
      </w:tr>
    </w:tbl>
    <w:p w:rsidR="008D1012" w:rsidRPr="00EE23E8" w:rsidRDefault="008D1012" w:rsidP="007A7585">
      <w:pPr>
        <w:spacing w:line="240" w:lineRule="atLeast"/>
        <w:rPr>
          <w:rFonts w:eastAsia="標楷體"/>
          <w:b/>
          <w:kern w:val="0"/>
        </w:rPr>
      </w:pPr>
      <w:r w:rsidRPr="00EE23E8">
        <w:rPr>
          <w:rFonts w:eastAsia="標楷體"/>
          <w:b/>
          <w:kern w:val="0"/>
        </w:rPr>
        <w:t>填表說明：</w:t>
      </w:r>
    </w:p>
    <w:p w:rsidR="008D1012" w:rsidRPr="00EE23E8" w:rsidRDefault="008D1012" w:rsidP="00482E54">
      <w:pPr>
        <w:numPr>
          <w:ilvl w:val="0"/>
          <w:numId w:val="49"/>
        </w:numPr>
        <w:spacing w:line="240" w:lineRule="atLeast"/>
        <w:ind w:leftChars="150" w:left="720" w:hangingChars="150"/>
        <w:rPr>
          <w:rFonts w:eastAsia="標楷體"/>
        </w:rPr>
      </w:pPr>
      <w:r w:rsidRPr="00EE23E8">
        <w:rPr>
          <w:rFonts w:eastAsia="標楷體"/>
        </w:rPr>
        <w:t>本表更新頻率：年。</w:t>
      </w:r>
    </w:p>
    <w:p w:rsidR="00E7224D" w:rsidRPr="00EE23E8" w:rsidRDefault="008055DB" w:rsidP="008F693C">
      <w:pPr>
        <w:numPr>
          <w:ilvl w:val="0"/>
          <w:numId w:val="49"/>
        </w:numPr>
        <w:spacing w:line="360" w:lineRule="auto"/>
        <w:ind w:leftChars="150" w:left="720" w:hangingChars="150"/>
        <w:rPr>
          <w:rFonts w:ascii="Arial" w:eastAsia="標楷體" w:hAnsi="Arial" w:cs="Arial"/>
        </w:rPr>
      </w:pPr>
      <w:r w:rsidRPr="00EE23E8">
        <w:rPr>
          <w:rFonts w:eastAsia="標楷體"/>
        </w:rPr>
        <w:t>本表採個體基礎填報。</w:t>
      </w:r>
    </w:p>
    <w:p w:rsidR="00E7224D" w:rsidRPr="00EE23E8" w:rsidRDefault="00E7224D" w:rsidP="00E7224D">
      <w:pPr>
        <w:widowControl/>
        <w:rPr>
          <w:rFonts w:eastAsia="標楷體"/>
          <w:sz w:val="32"/>
          <w:szCs w:val="32"/>
        </w:rPr>
      </w:pPr>
      <w:r w:rsidRPr="00EE23E8">
        <w:rPr>
          <w:rFonts w:eastAsia="標楷體"/>
          <w:b/>
          <w:sz w:val="32"/>
          <w:szCs w:val="32"/>
        </w:rPr>
        <w:lastRenderedPageBreak/>
        <w:t>【附表</w:t>
      </w:r>
      <w:r w:rsidR="00085AC6" w:rsidRPr="00EE23E8">
        <w:rPr>
          <w:rFonts w:eastAsia="標楷體"/>
          <w:b/>
          <w:sz w:val="32"/>
          <w:szCs w:val="32"/>
        </w:rPr>
        <w:t>二十</w:t>
      </w:r>
      <w:r w:rsidR="00076C43" w:rsidRPr="00EE23E8">
        <w:rPr>
          <w:rFonts w:eastAsia="標楷體" w:hint="eastAsia"/>
          <w:b/>
          <w:sz w:val="32"/>
          <w:szCs w:val="32"/>
        </w:rPr>
        <w:t>八</w:t>
      </w:r>
      <w:r w:rsidRPr="00EE23E8">
        <w:rPr>
          <w:rFonts w:eastAsia="標楷體"/>
          <w:b/>
          <w:sz w:val="32"/>
          <w:szCs w:val="32"/>
        </w:rPr>
        <w:t>】</w:t>
      </w:r>
    </w:p>
    <w:p w:rsidR="00E7224D" w:rsidRPr="00EE23E8" w:rsidRDefault="00E7224D" w:rsidP="00E7224D">
      <w:pPr>
        <w:jc w:val="center"/>
        <w:rPr>
          <w:rFonts w:eastAsia="標楷體"/>
          <w:b/>
          <w:bCs/>
          <w:sz w:val="32"/>
          <w:szCs w:val="32"/>
        </w:rPr>
      </w:pPr>
      <w:r w:rsidRPr="00EE23E8">
        <w:rPr>
          <w:rFonts w:eastAsia="標楷體"/>
          <w:b/>
          <w:bCs/>
          <w:sz w:val="32"/>
          <w:szCs w:val="32"/>
        </w:rPr>
        <w:t>交易對手信用風險</w:t>
      </w:r>
      <w:r w:rsidR="00236123" w:rsidRPr="00EE23E8">
        <w:rPr>
          <w:rFonts w:eastAsia="標楷體"/>
          <w:b/>
          <w:bCs/>
          <w:sz w:val="32"/>
          <w:szCs w:val="32"/>
        </w:rPr>
        <w:t>各</w:t>
      </w:r>
      <w:r w:rsidRPr="00EE23E8">
        <w:rPr>
          <w:rFonts w:eastAsia="標楷體"/>
          <w:b/>
          <w:bCs/>
          <w:sz w:val="32"/>
          <w:szCs w:val="32"/>
        </w:rPr>
        <w:t>方法之暴險分析</w:t>
      </w:r>
    </w:p>
    <w:p w:rsidR="006861F1" w:rsidRPr="00EE23E8" w:rsidRDefault="006861F1" w:rsidP="006861F1">
      <w:pPr>
        <w:wordWrap w:val="0"/>
        <w:jc w:val="right"/>
        <w:rPr>
          <w:rFonts w:eastAsia="標楷體"/>
          <w:bCs/>
        </w:rPr>
      </w:pPr>
      <w:r w:rsidRPr="00EE23E8">
        <w:rPr>
          <w:rFonts w:eastAsia="標楷體"/>
          <w:b/>
          <w:bCs/>
          <w:sz w:val="32"/>
          <w:szCs w:val="32"/>
        </w:rPr>
        <w:t xml:space="preserve"> </w:t>
      </w:r>
      <w:r w:rsidRPr="00EE23E8">
        <w:rPr>
          <w:rFonts w:eastAsia="標楷體"/>
          <w:bCs/>
          <w:sz w:val="32"/>
          <w:szCs w:val="32"/>
        </w:rPr>
        <w:t xml:space="preserve">   </w:t>
      </w:r>
      <w:r w:rsidR="00ED470E" w:rsidRPr="00EE23E8">
        <w:rPr>
          <w:rFonts w:eastAsia="標楷體" w:hint="eastAsia"/>
          <w:bCs/>
          <w:sz w:val="32"/>
          <w:szCs w:val="32"/>
        </w:rPr>
        <w:t>106</w:t>
      </w:r>
      <w:r w:rsidRPr="00EE23E8">
        <w:rPr>
          <w:rFonts w:eastAsia="標楷體"/>
          <w:bCs/>
          <w:sz w:val="32"/>
          <w:szCs w:val="32"/>
        </w:rPr>
        <w:t>年</w:t>
      </w:r>
      <w:r w:rsidR="00ED470E" w:rsidRPr="00EE23E8">
        <w:rPr>
          <w:rFonts w:eastAsia="標楷體" w:hint="eastAsia"/>
          <w:bCs/>
          <w:sz w:val="32"/>
          <w:szCs w:val="32"/>
        </w:rPr>
        <w:t>12</w:t>
      </w:r>
      <w:r w:rsidRPr="00EE23E8">
        <w:rPr>
          <w:rFonts w:eastAsia="標楷體"/>
          <w:bCs/>
          <w:sz w:val="32"/>
          <w:szCs w:val="32"/>
        </w:rPr>
        <w:t>月</w:t>
      </w:r>
      <w:r w:rsidR="00ED470E" w:rsidRPr="00EE23E8">
        <w:rPr>
          <w:rFonts w:eastAsia="標楷體" w:hint="eastAsia"/>
          <w:bCs/>
          <w:sz w:val="32"/>
          <w:szCs w:val="32"/>
        </w:rPr>
        <w:t>31</w:t>
      </w:r>
      <w:r w:rsidRPr="00EE23E8">
        <w:rPr>
          <w:rFonts w:eastAsia="標楷體"/>
          <w:bCs/>
          <w:sz w:val="32"/>
          <w:szCs w:val="32"/>
        </w:rPr>
        <w:t>日</w:t>
      </w:r>
      <w:r w:rsidRPr="00EE23E8">
        <w:rPr>
          <w:rFonts w:eastAsia="標楷體"/>
          <w:bCs/>
          <w:sz w:val="32"/>
          <w:szCs w:val="32"/>
        </w:rPr>
        <w:t xml:space="preserve"> </w:t>
      </w:r>
      <w:r w:rsidRPr="00EE23E8">
        <w:rPr>
          <w:rFonts w:eastAsia="標楷體"/>
          <w:b/>
          <w:bCs/>
          <w:sz w:val="32"/>
          <w:szCs w:val="32"/>
        </w:rPr>
        <w:t xml:space="preserve"> </w:t>
      </w:r>
      <w:r w:rsidRPr="00EE23E8">
        <w:rPr>
          <w:rFonts w:eastAsia="標楷體"/>
          <w:b/>
          <w:bCs/>
        </w:rPr>
        <w:t xml:space="preserve">         </w:t>
      </w:r>
      <w:r w:rsidR="00117055" w:rsidRPr="00EE23E8">
        <w:rPr>
          <w:rFonts w:eastAsia="標楷體" w:hint="eastAsia"/>
          <w:bCs/>
        </w:rPr>
        <w:t>（</w:t>
      </w:r>
      <w:r w:rsidRPr="00EE23E8">
        <w:rPr>
          <w:rFonts w:eastAsia="標楷體"/>
          <w:bCs/>
        </w:rPr>
        <w:t>單位</w:t>
      </w:r>
      <w:r w:rsidR="008055DB" w:rsidRPr="00EE23E8">
        <w:rPr>
          <w:rFonts w:eastAsia="標楷體" w:hint="eastAsia"/>
          <w:bCs/>
        </w:rPr>
        <w:t>：</w:t>
      </w:r>
      <w:r w:rsidRPr="00EE23E8">
        <w:rPr>
          <w:rFonts w:eastAsia="標楷體"/>
          <w:bCs/>
        </w:rPr>
        <w:t>新臺幣千元</w:t>
      </w:r>
      <w:r w:rsidR="00117055" w:rsidRPr="00EE23E8">
        <w:rPr>
          <w:rFonts w:eastAsia="標楷體" w:hint="eastAsia"/>
          <w:bCs/>
        </w:rPr>
        <w:t>）</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2410"/>
        <w:gridCol w:w="1276"/>
        <w:gridCol w:w="1276"/>
        <w:gridCol w:w="1326"/>
        <w:gridCol w:w="1418"/>
        <w:gridCol w:w="1559"/>
        <w:gridCol w:w="1417"/>
      </w:tblGrid>
      <w:tr w:rsidR="00352C2A" w:rsidRPr="00EE23E8" w:rsidTr="00896C3C">
        <w:tc>
          <w:tcPr>
            <w:tcW w:w="2927" w:type="dxa"/>
            <w:gridSpan w:val="2"/>
            <w:shd w:val="clear" w:color="auto" w:fill="auto"/>
            <w:vAlign w:val="center"/>
          </w:tcPr>
          <w:p w:rsidR="00352C2A" w:rsidRPr="00EE23E8" w:rsidRDefault="008055DB" w:rsidP="00896C3C">
            <w:pPr>
              <w:jc w:val="center"/>
              <w:rPr>
                <w:rFonts w:eastAsia="標楷體"/>
                <w:bCs/>
              </w:rPr>
            </w:pPr>
            <w:r w:rsidRPr="00EE23E8">
              <w:rPr>
                <w:rFonts w:eastAsia="標楷體" w:hint="eastAsia"/>
                <w:bCs/>
              </w:rPr>
              <w:t>項目</w:t>
            </w:r>
          </w:p>
        </w:tc>
        <w:tc>
          <w:tcPr>
            <w:tcW w:w="1276" w:type="dxa"/>
            <w:shd w:val="clear" w:color="auto" w:fill="auto"/>
            <w:vAlign w:val="center"/>
          </w:tcPr>
          <w:p w:rsidR="00352C2A" w:rsidRPr="00EE23E8" w:rsidRDefault="00352C2A" w:rsidP="00896C3C">
            <w:pPr>
              <w:jc w:val="center"/>
              <w:rPr>
                <w:rFonts w:eastAsia="標楷體"/>
                <w:bCs/>
              </w:rPr>
            </w:pPr>
            <w:r w:rsidRPr="00EE23E8">
              <w:rPr>
                <w:rFonts w:eastAsia="標楷體"/>
                <w:bCs/>
              </w:rPr>
              <w:t>重置成本</w:t>
            </w:r>
            <w:r w:rsidR="008055DB" w:rsidRPr="00EE23E8">
              <w:rPr>
                <w:rFonts w:eastAsia="標楷體" w:hint="eastAsia"/>
                <w:bCs/>
              </w:rPr>
              <w:t>A</w:t>
            </w:r>
          </w:p>
        </w:tc>
        <w:tc>
          <w:tcPr>
            <w:tcW w:w="1276" w:type="dxa"/>
            <w:shd w:val="clear" w:color="auto" w:fill="auto"/>
            <w:vAlign w:val="center"/>
          </w:tcPr>
          <w:p w:rsidR="00352C2A" w:rsidRPr="00EE23E8" w:rsidRDefault="00352C2A" w:rsidP="00896C3C">
            <w:pPr>
              <w:jc w:val="center"/>
              <w:rPr>
                <w:rFonts w:eastAsia="標楷體"/>
                <w:bCs/>
              </w:rPr>
            </w:pPr>
            <w:r w:rsidRPr="00EE23E8">
              <w:rPr>
                <w:rFonts w:eastAsia="標楷體"/>
                <w:bCs/>
              </w:rPr>
              <w:t>未來潛在暴險額</w:t>
            </w:r>
            <w:r w:rsidR="008055DB" w:rsidRPr="00EE23E8">
              <w:rPr>
                <w:rFonts w:eastAsia="標楷體" w:hint="eastAsia"/>
                <w:bCs/>
              </w:rPr>
              <w:t>B</w:t>
            </w:r>
          </w:p>
        </w:tc>
        <w:tc>
          <w:tcPr>
            <w:tcW w:w="1326" w:type="dxa"/>
            <w:shd w:val="clear" w:color="auto" w:fill="auto"/>
            <w:vAlign w:val="center"/>
          </w:tcPr>
          <w:p w:rsidR="00352C2A" w:rsidRPr="00EE23E8" w:rsidRDefault="00352C2A" w:rsidP="00896C3C">
            <w:pPr>
              <w:jc w:val="center"/>
              <w:rPr>
                <w:rFonts w:eastAsia="標楷體"/>
                <w:bCs/>
              </w:rPr>
            </w:pPr>
            <w:r w:rsidRPr="00EE23E8">
              <w:rPr>
                <w:rFonts w:eastAsia="標楷體"/>
                <w:bCs/>
              </w:rPr>
              <w:t>加權平均有效暴險額期望值</w:t>
            </w:r>
            <w:r w:rsidR="008055DB" w:rsidRPr="00EE23E8">
              <w:rPr>
                <w:rFonts w:eastAsia="標楷體" w:hint="eastAsia"/>
                <w:bCs/>
              </w:rPr>
              <w:t>C</w:t>
            </w:r>
          </w:p>
        </w:tc>
        <w:tc>
          <w:tcPr>
            <w:tcW w:w="1418" w:type="dxa"/>
            <w:shd w:val="clear" w:color="auto" w:fill="auto"/>
            <w:vAlign w:val="center"/>
          </w:tcPr>
          <w:p w:rsidR="00352C2A" w:rsidRPr="00EE23E8" w:rsidRDefault="00352C2A" w:rsidP="00896C3C">
            <w:pPr>
              <w:jc w:val="center"/>
              <w:rPr>
                <w:rFonts w:eastAsia="標楷體"/>
                <w:bCs/>
              </w:rPr>
            </w:pPr>
            <w:r w:rsidRPr="00EE23E8">
              <w:rPr>
                <w:rFonts w:eastAsia="標楷體"/>
                <w:bCs/>
              </w:rPr>
              <w:t>用來計算法定違約暴險額之</w:t>
            </w:r>
            <w:r w:rsidRPr="00EE23E8">
              <w:rPr>
                <w:rFonts w:eastAsia="標楷體"/>
                <w:bCs/>
              </w:rPr>
              <w:t>Alpha</w:t>
            </w:r>
            <w:r w:rsidRPr="00EE23E8">
              <w:rPr>
                <w:rFonts w:eastAsia="標楷體"/>
                <w:bCs/>
              </w:rPr>
              <w:t>值</w:t>
            </w:r>
            <w:r w:rsidR="008055DB" w:rsidRPr="00EE23E8">
              <w:rPr>
                <w:rFonts w:eastAsia="標楷體" w:hint="eastAsia"/>
                <w:bCs/>
              </w:rPr>
              <w:t>D</w:t>
            </w:r>
          </w:p>
        </w:tc>
        <w:tc>
          <w:tcPr>
            <w:tcW w:w="1559" w:type="dxa"/>
            <w:shd w:val="clear" w:color="auto" w:fill="auto"/>
            <w:vAlign w:val="center"/>
          </w:tcPr>
          <w:p w:rsidR="00352C2A" w:rsidRPr="00EE23E8" w:rsidRDefault="00352C2A" w:rsidP="00896C3C">
            <w:pPr>
              <w:jc w:val="center"/>
              <w:rPr>
                <w:rFonts w:eastAsia="標楷體"/>
                <w:bCs/>
              </w:rPr>
            </w:pPr>
            <w:r w:rsidRPr="00EE23E8">
              <w:rPr>
                <w:rFonts w:eastAsia="標楷體"/>
                <w:bCs/>
              </w:rPr>
              <w:t>考慮信用風險抵減後之違約暴險額</w:t>
            </w:r>
            <w:r w:rsidR="008055DB" w:rsidRPr="00EE23E8">
              <w:rPr>
                <w:rFonts w:eastAsia="標楷體" w:hint="eastAsia"/>
                <w:bCs/>
              </w:rPr>
              <w:t>E</w:t>
            </w:r>
          </w:p>
        </w:tc>
        <w:tc>
          <w:tcPr>
            <w:tcW w:w="1417" w:type="dxa"/>
            <w:shd w:val="clear" w:color="auto" w:fill="auto"/>
            <w:vAlign w:val="center"/>
          </w:tcPr>
          <w:p w:rsidR="00352C2A" w:rsidRPr="00EE23E8" w:rsidRDefault="00352C2A" w:rsidP="00896C3C">
            <w:pPr>
              <w:jc w:val="center"/>
              <w:rPr>
                <w:rFonts w:eastAsia="標楷體"/>
                <w:bCs/>
              </w:rPr>
            </w:pPr>
            <w:r w:rsidRPr="00EE23E8">
              <w:rPr>
                <w:rFonts w:eastAsia="標楷體"/>
                <w:bCs/>
              </w:rPr>
              <w:t>風險性資產</w:t>
            </w:r>
            <w:r w:rsidR="008055DB" w:rsidRPr="00EE23E8">
              <w:rPr>
                <w:rFonts w:eastAsia="標楷體" w:hint="eastAsia"/>
                <w:bCs/>
              </w:rPr>
              <w:t>F</w:t>
            </w:r>
          </w:p>
        </w:tc>
      </w:tr>
      <w:tr w:rsidR="00ED470E" w:rsidRPr="00EE23E8" w:rsidTr="00896C3C">
        <w:tc>
          <w:tcPr>
            <w:tcW w:w="517" w:type="dxa"/>
            <w:shd w:val="clear" w:color="auto" w:fill="auto"/>
            <w:vAlign w:val="center"/>
          </w:tcPr>
          <w:p w:rsidR="00ED470E" w:rsidRPr="00EE23E8" w:rsidRDefault="00ED470E" w:rsidP="008E431D">
            <w:pPr>
              <w:jc w:val="center"/>
              <w:rPr>
                <w:rFonts w:eastAsia="標楷體"/>
                <w:bCs/>
              </w:rPr>
            </w:pPr>
            <w:r w:rsidRPr="00EE23E8">
              <w:rPr>
                <w:rFonts w:eastAsia="標楷體"/>
                <w:bCs/>
              </w:rPr>
              <w:t>1</w:t>
            </w:r>
          </w:p>
        </w:tc>
        <w:tc>
          <w:tcPr>
            <w:tcW w:w="2410" w:type="dxa"/>
            <w:shd w:val="clear" w:color="auto" w:fill="auto"/>
            <w:vAlign w:val="center"/>
          </w:tcPr>
          <w:p w:rsidR="00ED470E" w:rsidRPr="00EE23E8" w:rsidRDefault="00ED470E" w:rsidP="004B6D0F">
            <w:pPr>
              <w:jc w:val="both"/>
              <w:rPr>
                <w:rFonts w:eastAsia="標楷體"/>
                <w:bCs/>
              </w:rPr>
            </w:pPr>
            <w:r w:rsidRPr="00EE23E8">
              <w:rPr>
                <w:rFonts w:eastAsia="標楷體"/>
                <w:bCs/>
              </w:rPr>
              <w:t>標準法</w:t>
            </w:r>
            <w:r w:rsidRPr="00EE23E8">
              <w:rPr>
                <w:rFonts w:eastAsia="標楷體"/>
                <w:bCs/>
              </w:rPr>
              <w:t>(SA-CCR)</w:t>
            </w:r>
          </w:p>
          <w:p w:rsidR="00ED470E" w:rsidRPr="00EE23E8" w:rsidRDefault="00ED470E" w:rsidP="004B6D0F">
            <w:pPr>
              <w:jc w:val="both"/>
              <w:rPr>
                <w:rFonts w:eastAsia="標楷體"/>
                <w:bCs/>
              </w:rPr>
            </w:pPr>
            <w:r w:rsidRPr="00EE23E8">
              <w:rPr>
                <w:rFonts w:eastAsia="標楷體"/>
                <w:bCs/>
              </w:rPr>
              <w:t>(</w:t>
            </w:r>
            <w:r w:rsidRPr="00EE23E8">
              <w:rPr>
                <w:rFonts w:eastAsia="標楷體"/>
                <w:bCs/>
              </w:rPr>
              <w:t>衍生性金融商品</w:t>
            </w:r>
            <w:r w:rsidRPr="00EE23E8">
              <w:rPr>
                <w:rFonts w:eastAsia="標楷體"/>
                <w:bCs/>
              </w:rPr>
              <w:t>)</w:t>
            </w:r>
          </w:p>
        </w:tc>
        <w:tc>
          <w:tcPr>
            <w:tcW w:w="1276" w:type="dxa"/>
            <w:tcBorders>
              <w:bottom w:val="single" w:sz="4" w:space="0" w:color="auto"/>
            </w:tcBorders>
            <w:shd w:val="clear" w:color="auto" w:fill="auto"/>
            <w:vAlign w:val="center"/>
          </w:tcPr>
          <w:p w:rsidR="00ED470E" w:rsidRPr="00EE23E8" w:rsidRDefault="00ED470E">
            <w:pPr>
              <w:jc w:val="right"/>
              <w:rPr>
                <w:rFonts w:ascii="Arial" w:hAnsi="Arial" w:cs="Arial"/>
              </w:rPr>
            </w:pPr>
            <w:r w:rsidRPr="00EE23E8">
              <w:rPr>
                <w:rFonts w:ascii="Arial" w:hAnsi="Arial" w:cs="Arial"/>
              </w:rPr>
              <w:t>18,759</w:t>
            </w:r>
          </w:p>
        </w:tc>
        <w:tc>
          <w:tcPr>
            <w:tcW w:w="1276" w:type="dxa"/>
            <w:tcBorders>
              <w:bottom w:val="single" w:sz="4" w:space="0" w:color="auto"/>
            </w:tcBorders>
            <w:shd w:val="clear" w:color="auto" w:fill="auto"/>
            <w:vAlign w:val="center"/>
          </w:tcPr>
          <w:p w:rsidR="00ED470E" w:rsidRPr="00EE23E8" w:rsidRDefault="00ED470E">
            <w:pPr>
              <w:jc w:val="right"/>
              <w:rPr>
                <w:rFonts w:ascii="Arial" w:hAnsi="Arial" w:cs="Arial"/>
              </w:rPr>
            </w:pPr>
            <w:r w:rsidRPr="00EE23E8">
              <w:rPr>
                <w:rFonts w:ascii="Arial" w:hAnsi="Arial" w:cs="Arial"/>
              </w:rPr>
              <w:t>33,462</w:t>
            </w:r>
          </w:p>
        </w:tc>
        <w:tc>
          <w:tcPr>
            <w:tcW w:w="1326" w:type="dxa"/>
            <w:shd w:val="clear" w:color="auto" w:fill="A6A6A6"/>
            <w:vAlign w:val="center"/>
          </w:tcPr>
          <w:p w:rsidR="00ED470E" w:rsidRPr="00EE23E8" w:rsidRDefault="00ED470E" w:rsidP="008E431D">
            <w:pPr>
              <w:jc w:val="center"/>
              <w:rPr>
                <w:rFonts w:ascii="Arial" w:hAnsi="Arial" w:cs="Arial"/>
              </w:rPr>
            </w:pPr>
          </w:p>
        </w:tc>
        <w:tc>
          <w:tcPr>
            <w:tcW w:w="1418" w:type="dxa"/>
            <w:shd w:val="clear" w:color="auto" w:fill="auto"/>
            <w:vAlign w:val="center"/>
          </w:tcPr>
          <w:p w:rsidR="00ED470E" w:rsidRPr="00EE23E8" w:rsidRDefault="00ED470E" w:rsidP="008E431D">
            <w:pPr>
              <w:jc w:val="center"/>
              <w:rPr>
                <w:rFonts w:ascii="Arial" w:hAnsi="Arial" w:cs="Arial"/>
              </w:rPr>
            </w:pPr>
            <w:r w:rsidRPr="00EE23E8">
              <w:rPr>
                <w:rFonts w:ascii="Arial" w:hAnsi="Arial" w:cs="Arial"/>
              </w:rPr>
              <w:t>1.4</w:t>
            </w:r>
          </w:p>
        </w:tc>
        <w:tc>
          <w:tcPr>
            <w:tcW w:w="1559" w:type="dxa"/>
            <w:shd w:val="clear" w:color="auto" w:fill="auto"/>
            <w:vAlign w:val="center"/>
          </w:tcPr>
          <w:p w:rsidR="00ED470E" w:rsidRPr="00EE23E8" w:rsidRDefault="00ED470E">
            <w:pPr>
              <w:jc w:val="right"/>
              <w:rPr>
                <w:rFonts w:ascii="Arial" w:hAnsi="Arial" w:cs="Arial"/>
              </w:rPr>
            </w:pPr>
            <w:r w:rsidRPr="00EE23E8">
              <w:rPr>
                <w:rFonts w:ascii="Arial" w:hAnsi="Arial" w:cs="Arial"/>
              </w:rPr>
              <w:t>52,221</w:t>
            </w:r>
          </w:p>
        </w:tc>
        <w:tc>
          <w:tcPr>
            <w:tcW w:w="1417" w:type="dxa"/>
            <w:shd w:val="clear" w:color="auto" w:fill="auto"/>
            <w:vAlign w:val="center"/>
          </w:tcPr>
          <w:p w:rsidR="00ED470E" w:rsidRPr="00EE23E8" w:rsidRDefault="00ED470E">
            <w:pPr>
              <w:jc w:val="right"/>
              <w:rPr>
                <w:rFonts w:ascii="Arial" w:hAnsi="Arial" w:cs="Arial"/>
              </w:rPr>
            </w:pPr>
            <w:r w:rsidRPr="00EE23E8">
              <w:rPr>
                <w:rFonts w:ascii="Arial" w:hAnsi="Arial" w:cs="Arial"/>
              </w:rPr>
              <w:t>10,444</w:t>
            </w:r>
          </w:p>
        </w:tc>
      </w:tr>
      <w:tr w:rsidR="00ED470E" w:rsidRPr="00EE23E8" w:rsidTr="00896C3C">
        <w:tc>
          <w:tcPr>
            <w:tcW w:w="517" w:type="dxa"/>
            <w:tcBorders>
              <w:bottom w:val="single" w:sz="4" w:space="0" w:color="auto"/>
            </w:tcBorders>
            <w:shd w:val="clear" w:color="auto" w:fill="auto"/>
            <w:vAlign w:val="center"/>
          </w:tcPr>
          <w:p w:rsidR="00ED470E" w:rsidRPr="00EE23E8" w:rsidRDefault="00ED470E" w:rsidP="008E431D">
            <w:pPr>
              <w:jc w:val="center"/>
              <w:rPr>
                <w:rFonts w:eastAsia="標楷體"/>
                <w:bCs/>
              </w:rPr>
            </w:pPr>
            <w:r w:rsidRPr="00EE23E8">
              <w:rPr>
                <w:rFonts w:eastAsia="標楷體"/>
                <w:bCs/>
              </w:rPr>
              <w:t>2</w:t>
            </w:r>
          </w:p>
        </w:tc>
        <w:tc>
          <w:tcPr>
            <w:tcW w:w="2410" w:type="dxa"/>
            <w:tcBorders>
              <w:bottom w:val="single" w:sz="4" w:space="0" w:color="auto"/>
            </w:tcBorders>
            <w:shd w:val="clear" w:color="auto" w:fill="auto"/>
            <w:vAlign w:val="center"/>
          </w:tcPr>
          <w:p w:rsidR="00ED470E" w:rsidRPr="00EE23E8" w:rsidRDefault="00ED470E" w:rsidP="004B6D0F">
            <w:pPr>
              <w:jc w:val="both"/>
              <w:rPr>
                <w:rFonts w:eastAsia="標楷體"/>
                <w:bCs/>
              </w:rPr>
            </w:pPr>
            <w:r w:rsidRPr="00EE23E8">
              <w:rPr>
                <w:rFonts w:eastAsia="標楷體"/>
                <w:bCs/>
              </w:rPr>
              <w:t>內部模型法</w:t>
            </w:r>
          </w:p>
          <w:p w:rsidR="00ED470E" w:rsidRPr="00EE23E8" w:rsidRDefault="00ED470E" w:rsidP="004B6D0F">
            <w:pPr>
              <w:jc w:val="both"/>
              <w:rPr>
                <w:rFonts w:eastAsia="標楷體"/>
                <w:bCs/>
              </w:rPr>
            </w:pPr>
            <w:r w:rsidRPr="00EE23E8">
              <w:rPr>
                <w:rFonts w:eastAsia="標楷體"/>
                <w:bCs/>
              </w:rPr>
              <w:t>(</w:t>
            </w:r>
            <w:r w:rsidRPr="00EE23E8">
              <w:rPr>
                <w:rFonts w:eastAsia="標楷體"/>
                <w:bCs/>
              </w:rPr>
              <w:t>衍生性金融商品及有價證券融資交易</w:t>
            </w:r>
            <w:r w:rsidRPr="00EE23E8">
              <w:rPr>
                <w:rFonts w:eastAsia="標楷體"/>
                <w:bCs/>
              </w:rPr>
              <w:t>)</w:t>
            </w:r>
          </w:p>
        </w:tc>
        <w:tc>
          <w:tcPr>
            <w:tcW w:w="1276" w:type="dxa"/>
            <w:tcBorders>
              <w:bottom w:val="single" w:sz="4" w:space="0" w:color="auto"/>
            </w:tcBorders>
            <w:shd w:val="clear" w:color="auto" w:fill="A6A6A6"/>
            <w:vAlign w:val="center"/>
          </w:tcPr>
          <w:p w:rsidR="00ED470E" w:rsidRPr="00EE23E8" w:rsidRDefault="00ED470E" w:rsidP="00896C3C">
            <w:pPr>
              <w:jc w:val="right"/>
              <w:rPr>
                <w:rFonts w:ascii="Arial" w:hAnsi="Arial" w:cs="Arial"/>
              </w:rPr>
            </w:pPr>
          </w:p>
        </w:tc>
        <w:tc>
          <w:tcPr>
            <w:tcW w:w="1276" w:type="dxa"/>
            <w:tcBorders>
              <w:bottom w:val="single" w:sz="4" w:space="0" w:color="auto"/>
            </w:tcBorders>
            <w:shd w:val="clear" w:color="auto" w:fill="A6A6A6"/>
            <w:vAlign w:val="center"/>
          </w:tcPr>
          <w:p w:rsidR="00ED470E" w:rsidRPr="00EE23E8" w:rsidRDefault="00ED470E" w:rsidP="00896C3C">
            <w:pPr>
              <w:jc w:val="right"/>
              <w:rPr>
                <w:rFonts w:ascii="Arial" w:hAnsi="Arial" w:cs="Arial"/>
              </w:rPr>
            </w:pPr>
          </w:p>
        </w:tc>
        <w:tc>
          <w:tcPr>
            <w:tcW w:w="1326" w:type="dxa"/>
            <w:tcBorders>
              <w:bottom w:val="single" w:sz="4" w:space="0" w:color="auto"/>
            </w:tcBorders>
            <w:shd w:val="clear" w:color="auto" w:fill="auto"/>
            <w:vAlign w:val="center"/>
          </w:tcPr>
          <w:p w:rsidR="00ED470E" w:rsidRPr="00EE23E8" w:rsidRDefault="00ED470E" w:rsidP="00896C3C">
            <w:pPr>
              <w:jc w:val="right"/>
              <w:rPr>
                <w:rFonts w:ascii="Arial" w:hAnsi="Arial" w:cs="Arial"/>
              </w:rPr>
            </w:pPr>
          </w:p>
        </w:tc>
        <w:tc>
          <w:tcPr>
            <w:tcW w:w="1418" w:type="dxa"/>
            <w:tcBorders>
              <w:bottom w:val="single" w:sz="4" w:space="0" w:color="auto"/>
            </w:tcBorders>
            <w:shd w:val="clear" w:color="auto" w:fill="auto"/>
            <w:vAlign w:val="center"/>
          </w:tcPr>
          <w:p w:rsidR="00ED470E" w:rsidRPr="00EE23E8" w:rsidRDefault="00ED470E" w:rsidP="00896C3C">
            <w:pPr>
              <w:jc w:val="right"/>
              <w:rPr>
                <w:rFonts w:ascii="Arial" w:hAnsi="Arial" w:cs="Arial"/>
              </w:rPr>
            </w:pPr>
          </w:p>
        </w:tc>
        <w:tc>
          <w:tcPr>
            <w:tcW w:w="1559" w:type="dxa"/>
            <w:tcBorders>
              <w:bottom w:val="single" w:sz="4" w:space="0" w:color="auto"/>
            </w:tcBorders>
            <w:shd w:val="clear" w:color="auto" w:fill="auto"/>
            <w:vAlign w:val="center"/>
          </w:tcPr>
          <w:p w:rsidR="00ED470E" w:rsidRPr="00EE23E8" w:rsidRDefault="00ED470E" w:rsidP="00896C3C">
            <w:pPr>
              <w:jc w:val="right"/>
              <w:rPr>
                <w:rFonts w:ascii="Arial" w:hAnsi="Arial" w:cs="Arial"/>
              </w:rPr>
            </w:pPr>
            <w:r w:rsidRPr="00EE23E8">
              <w:rPr>
                <w:rFonts w:ascii="Arial" w:hAnsi="Arial" w:cs="Arial"/>
              </w:rPr>
              <w:t xml:space="preserve">　</w:t>
            </w:r>
          </w:p>
        </w:tc>
        <w:tc>
          <w:tcPr>
            <w:tcW w:w="1417" w:type="dxa"/>
            <w:tcBorders>
              <w:bottom w:val="single" w:sz="4" w:space="0" w:color="auto"/>
            </w:tcBorders>
            <w:shd w:val="clear" w:color="auto" w:fill="auto"/>
            <w:vAlign w:val="center"/>
          </w:tcPr>
          <w:p w:rsidR="00ED470E" w:rsidRPr="00EE23E8" w:rsidRDefault="00ED470E" w:rsidP="00896C3C">
            <w:pPr>
              <w:jc w:val="right"/>
              <w:rPr>
                <w:rFonts w:ascii="Arial" w:hAnsi="Arial" w:cs="Arial"/>
              </w:rPr>
            </w:pPr>
            <w:r w:rsidRPr="00EE23E8">
              <w:rPr>
                <w:rFonts w:ascii="Arial" w:hAnsi="Arial" w:cs="Arial"/>
              </w:rPr>
              <w:t xml:space="preserve">　</w:t>
            </w:r>
          </w:p>
        </w:tc>
      </w:tr>
      <w:tr w:rsidR="00ED470E" w:rsidRPr="00EE23E8" w:rsidTr="00896C3C">
        <w:tc>
          <w:tcPr>
            <w:tcW w:w="517" w:type="dxa"/>
            <w:shd w:val="clear" w:color="auto" w:fill="auto"/>
            <w:vAlign w:val="center"/>
          </w:tcPr>
          <w:p w:rsidR="00ED470E" w:rsidRPr="00EE23E8" w:rsidRDefault="00ED470E" w:rsidP="008E431D">
            <w:pPr>
              <w:jc w:val="center"/>
              <w:rPr>
                <w:rFonts w:eastAsia="標楷體"/>
                <w:bCs/>
              </w:rPr>
            </w:pPr>
            <w:r w:rsidRPr="00EE23E8">
              <w:rPr>
                <w:rFonts w:eastAsia="標楷體"/>
                <w:bCs/>
              </w:rPr>
              <w:t>3</w:t>
            </w:r>
          </w:p>
        </w:tc>
        <w:tc>
          <w:tcPr>
            <w:tcW w:w="2410" w:type="dxa"/>
            <w:shd w:val="clear" w:color="auto" w:fill="auto"/>
            <w:vAlign w:val="center"/>
          </w:tcPr>
          <w:p w:rsidR="00ED470E" w:rsidRPr="00EE23E8" w:rsidRDefault="00ED470E" w:rsidP="004B6D0F">
            <w:pPr>
              <w:jc w:val="both"/>
              <w:rPr>
                <w:rFonts w:eastAsia="標楷體"/>
                <w:bCs/>
              </w:rPr>
            </w:pPr>
            <w:r w:rsidRPr="00EE23E8">
              <w:rPr>
                <w:rFonts w:eastAsia="標楷體"/>
                <w:bCs/>
              </w:rPr>
              <w:t>信用風險抵減簡單法</w:t>
            </w:r>
          </w:p>
          <w:p w:rsidR="00ED470E" w:rsidRPr="00EE23E8" w:rsidRDefault="00ED470E" w:rsidP="004B6D0F">
            <w:pPr>
              <w:jc w:val="both"/>
              <w:rPr>
                <w:rFonts w:eastAsia="標楷體"/>
                <w:bCs/>
              </w:rPr>
            </w:pPr>
            <w:r w:rsidRPr="00EE23E8">
              <w:rPr>
                <w:rFonts w:eastAsia="標楷體"/>
                <w:bCs/>
              </w:rPr>
              <w:t>(</w:t>
            </w:r>
            <w:r w:rsidRPr="00EE23E8">
              <w:rPr>
                <w:rFonts w:eastAsia="標楷體"/>
                <w:bCs/>
              </w:rPr>
              <w:t>有價證券融資交易</w:t>
            </w:r>
            <w:r w:rsidRPr="00EE23E8">
              <w:rPr>
                <w:rFonts w:eastAsia="標楷體"/>
                <w:bCs/>
              </w:rPr>
              <w:t>)</w:t>
            </w:r>
          </w:p>
        </w:tc>
        <w:tc>
          <w:tcPr>
            <w:tcW w:w="1276" w:type="dxa"/>
            <w:tcBorders>
              <w:bottom w:val="single" w:sz="4" w:space="0" w:color="auto"/>
            </w:tcBorders>
            <w:shd w:val="clear" w:color="auto" w:fill="A6A6A6"/>
            <w:vAlign w:val="center"/>
          </w:tcPr>
          <w:p w:rsidR="00ED470E" w:rsidRPr="00EE23E8" w:rsidRDefault="00ED470E" w:rsidP="00896C3C">
            <w:pPr>
              <w:jc w:val="right"/>
              <w:rPr>
                <w:rFonts w:ascii="Arial" w:hAnsi="Arial" w:cs="Arial"/>
              </w:rPr>
            </w:pPr>
          </w:p>
        </w:tc>
        <w:tc>
          <w:tcPr>
            <w:tcW w:w="1276" w:type="dxa"/>
            <w:tcBorders>
              <w:bottom w:val="single" w:sz="4" w:space="0" w:color="auto"/>
            </w:tcBorders>
            <w:shd w:val="clear" w:color="auto" w:fill="A6A6A6"/>
            <w:vAlign w:val="center"/>
          </w:tcPr>
          <w:p w:rsidR="00ED470E" w:rsidRPr="00EE23E8" w:rsidRDefault="00ED470E" w:rsidP="00896C3C">
            <w:pPr>
              <w:jc w:val="right"/>
              <w:rPr>
                <w:rFonts w:ascii="Arial" w:hAnsi="Arial" w:cs="Arial"/>
              </w:rPr>
            </w:pPr>
          </w:p>
        </w:tc>
        <w:tc>
          <w:tcPr>
            <w:tcW w:w="1326" w:type="dxa"/>
            <w:tcBorders>
              <w:bottom w:val="single" w:sz="4" w:space="0" w:color="auto"/>
            </w:tcBorders>
            <w:shd w:val="clear" w:color="auto" w:fill="A6A6A6"/>
            <w:vAlign w:val="center"/>
          </w:tcPr>
          <w:p w:rsidR="00ED470E" w:rsidRPr="00EE23E8" w:rsidRDefault="00ED470E" w:rsidP="00896C3C">
            <w:pPr>
              <w:jc w:val="right"/>
              <w:rPr>
                <w:rFonts w:ascii="Arial" w:hAnsi="Arial" w:cs="Arial"/>
              </w:rPr>
            </w:pPr>
          </w:p>
        </w:tc>
        <w:tc>
          <w:tcPr>
            <w:tcW w:w="1418" w:type="dxa"/>
            <w:tcBorders>
              <w:bottom w:val="single" w:sz="4" w:space="0" w:color="auto"/>
            </w:tcBorders>
            <w:shd w:val="clear" w:color="auto" w:fill="A6A6A6"/>
            <w:vAlign w:val="center"/>
          </w:tcPr>
          <w:p w:rsidR="00ED470E" w:rsidRPr="00EE23E8" w:rsidRDefault="00ED470E" w:rsidP="00896C3C">
            <w:pPr>
              <w:jc w:val="right"/>
              <w:rPr>
                <w:rFonts w:ascii="Arial" w:hAnsi="Arial" w:cs="Arial"/>
              </w:rPr>
            </w:pPr>
          </w:p>
        </w:tc>
        <w:tc>
          <w:tcPr>
            <w:tcW w:w="1559" w:type="dxa"/>
            <w:shd w:val="clear" w:color="auto" w:fill="A6A6A6"/>
            <w:vAlign w:val="center"/>
          </w:tcPr>
          <w:p w:rsidR="00ED470E" w:rsidRPr="00EE23E8" w:rsidRDefault="00ED470E" w:rsidP="00896C3C">
            <w:pPr>
              <w:jc w:val="right"/>
              <w:rPr>
                <w:rFonts w:ascii="Arial" w:hAnsi="Arial" w:cs="Arial"/>
              </w:rPr>
            </w:pPr>
            <w:r w:rsidRPr="00EE23E8">
              <w:rPr>
                <w:rFonts w:ascii="Arial" w:hAnsi="Arial" w:cs="Arial"/>
              </w:rPr>
              <w:t xml:space="preserve">　</w:t>
            </w:r>
          </w:p>
        </w:tc>
        <w:tc>
          <w:tcPr>
            <w:tcW w:w="1417" w:type="dxa"/>
            <w:shd w:val="clear" w:color="auto" w:fill="A6A6A6"/>
            <w:vAlign w:val="center"/>
          </w:tcPr>
          <w:p w:rsidR="00ED470E" w:rsidRPr="00EE23E8" w:rsidRDefault="00ED470E" w:rsidP="00896C3C">
            <w:pPr>
              <w:jc w:val="right"/>
              <w:rPr>
                <w:rFonts w:ascii="Arial" w:hAnsi="Arial" w:cs="Arial"/>
              </w:rPr>
            </w:pPr>
            <w:r w:rsidRPr="00EE23E8">
              <w:rPr>
                <w:rFonts w:ascii="Arial" w:hAnsi="Arial" w:cs="Arial"/>
              </w:rPr>
              <w:t xml:space="preserve">　</w:t>
            </w:r>
          </w:p>
        </w:tc>
      </w:tr>
      <w:tr w:rsidR="00ED470E" w:rsidRPr="00EE23E8" w:rsidTr="00896C3C">
        <w:tc>
          <w:tcPr>
            <w:tcW w:w="517" w:type="dxa"/>
            <w:shd w:val="clear" w:color="auto" w:fill="auto"/>
            <w:vAlign w:val="center"/>
          </w:tcPr>
          <w:p w:rsidR="00ED470E" w:rsidRPr="00EE23E8" w:rsidRDefault="00ED470E" w:rsidP="008E431D">
            <w:pPr>
              <w:jc w:val="center"/>
              <w:rPr>
                <w:rFonts w:eastAsia="標楷體"/>
                <w:bCs/>
              </w:rPr>
            </w:pPr>
            <w:r w:rsidRPr="00EE23E8">
              <w:rPr>
                <w:rFonts w:eastAsia="標楷體"/>
                <w:bCs/>
              </w:rPr>
              <w:t>4</w:t>
            </w:r>
          </w:p>
        </w:tc>
        <w:tc>
          <w:tcPr>
            <w:tcW w:w="2410" w:type="dxa"/>
            <w:shd w:val="clear" w:color="auto" w:fill="auto"/>
            <w:vAlign w:val="center"/>
          </w:tcPr>
          <w:p w:rsidR="00ED470E" w:rsidRPr="00EE23E8" w:rsidRDefault="00ED470E" w:rsidP="004B6D0F">
            <w:pPr>
              <w:jc w:val="both"/>
              <w:rPr>
                <w:rFonts w:eastAsia="標楷體"/>
                <w:bCs/>
              </w:rPr>
            </w:pPr>
            <w:r w:rsidRPr="00EE23E8">
              <w:rPr>
                <w:rFonts w:eastAsia="標楷體"/>
                <w:bCs/>
              </w:rPr>
              <w:t>信用風險抵減複雜法</w:t>
            </w:r>
          </w:p>
          <w:p w:rsidR="00ED470E" w:rsidRPr="00EE23E8" w:rsidRDefault="00ED470E" w:rsidP="004B6D0F">
            <w:pPr>
              <w:jc w:val="both"/>
              <w:rPr>
                <w:rFonts w:eastAsia="標楷體"/>
                <w:bCs/>
              </w:rPr>
            </w:pPr>
            <w:r w:rsidRPr="00EE23E8">
              <w:rPr>
                <w:rFonts w:eastAsia="標楷體"/>
                <w:bCs/>
              </w:rPr>
              <w:t>(</w:t>
            </w:r>
            <w:r w:rsidRPr="00EE23E8">
              <w:rPr>
                <w:rFonts w:eastAsia="標楷體"/>
                <w:bCs/>
              </w:rPr>
              <w:t>有價證券融資交易</w:t>
            </w:r>
            <w:r w:rsidRPr="00EE23E8">
              <w:rPr>
                <w:rFonts w:eastAsia="標楷體"/>
                <w:bCs/>
              </w:rPr>
              <w:t>)</w:t>
            </w:r>
          </w:p>
        </w:tc>
        <w:tc>
          <w:tcPr>
            <w:tcW w:w="1276" w:type="dxa"/>
            <w:shd w:val="clear" w:color="auto" w:fill="A6A6A6"/>
            <w:vAlign w:val="center"/>
          </w:tcPr>
          <w:p w:rsidR="00ED470E" w:rsidRPr="00EE23E8" w:rsidRDefault="00ED470E" w:rsidP="00896C3C">
            <w:pPr>
              <w:jc w:val="right"/>
              <w:rPr>
                <w:rFonts w:ascii="Arial" w:hAnsi="Arial" w:cs="Arial"/>
              </w:rPr>
            </w:pPr>
          </w:p>
        </w:tc>
        <w:tc>
          <w:tcPr>
            <w:tcW w:w="1276" w:type="dxa"/>
            <w:shd w:val="clear" w:color="auto" w:fill="A6A6A6"/>
            <w:vAlign w:val="center"/>
          </w:tcPr>
          <w:p w:rsidR="00ED470E" w:rsidRPr="00EE23E8" w:rsidRDefault="00ED470E" w:rsidP="00896C3C">
            <w:pPr>
              <w:jc w:val="right"/>
              <w:rPr>
                <w:rFonts w:ascii="Arial" w:hAnsi="Arial" w:cs="Arial"/>
              </w:rPr>
            </w:pPr>
          </w:p>
        </w:tc>
        <w:tc>
          <w:tcPr>
            <w:tcW w:w="1326" w:type="dxa"/>
            <w:shd w:val="clear" w:color="auto" w:fill="A6A6A6"/>
            <w:vAlign w:val="center"/>
          </w:tcPr>
          <w:p w:rsidR="00ED470E" w:rsidRPr="00EE23E8" w:rsidRDefault="00ED470E" w:rsidP="00896C3C">
            <w:pPr>
              <w:jc w:val="right"/>
              <w:rPr>
                <w:rFonts w:ascii="Arial" w:hAnsi="Arial" w:cs="Arial"/>
              </w:rPr>
            </w:pPr>
          </w:p>
        </w:tc>
        <w:tc>
          <w:tcPr>
            <w:tcW w:w="1418" w:type="dxa"/>
            <w:shd w:val="clear" w:color="auto" w:fill="A6A6A6"/>
            <w:vAlign w:val="center"/>
          </w:tcPr>
          <w:p w:rsidR="00ED470E" w:rsidRPr="00EE23E8" w:rsidRDefault="00ED470E" w:rsidP="00896C3C">
            <w:pPr>
              <w:jc w:val="right"/>
              <w:rPr>
                <w:rFonts w:ascii="Arial" w:hAnsi="Arial" w:cs="Arial"/>
              </w:rPr>
            </w:pPr>
          </w:p>
        </w:tc>
        <w:tc>
          <w:tcPr>
            <w:tcW w:w="1559" w:type="dxa"/>
            <w:shd w:val="clear" w:color="auto" w:fill="auto"/>
            <w:vAlign w:val="center"/>
          </w:tcPr>
          <w:p w:rsidR="00ED470E" w:rsidRPr="00EE23E8" w:rsidRDefault="00ED470E" w:rsidP="00896C3C">
            <w:pPr>
              <w:jc w:val="right"/>
              <w:rPr>
                <w:rFonts w:ascii="Arial" w:hAnsi="Arial" w:cs="Arial"/>
              </w:rPr>
            </w:pPr>
            <w:r w:rsidRPr="00EE23E8">
              <w:rPr>
                <w:rFonts w:ascii="Arial" w:hAnsi="Arial" w:cs="Arial"/>
              </w:rPr>
              <w:t>13,348,043</w:t>
            </w:r>
          </w:p>
        </w:tc>
        <w:tc>
          <w:tcPr>
            <w:tcW w:w="1417" w:type="dxa"/>
            <w:shd w:val="clear" w:color="auto" w:fill="auto"/>
            <w:vAlign w:val="center"/>
          </w:tcPr>
          <w:p w:rsidR="00ED470E" w:rsidRPr="00EE23E8" w:rsidRDefault="00ED470E" w:rsidP="00896C3C">
            <w:pPr>
              <w:jc w:val="right"/>
              <w:rPr>
                <w:rFonts w:ascii="Arial" w:hAnsi="Arial" w:cs="Arial"/>
              </w:rPr>
            </w:pPr>
            <w:r w:rsidRPr="00EE23E8">
              <w:rPr>
                <w:rFonts w:ascii="Arial" w:hAnsi="Arial" w:cs="Arial"/>
              </w:rPr>
              <w:t>4,700,940</w:t>
            </w:r>
          </w:p>
        </w:tc>
      </w:tr>
      <w:tr w:rsidR="00ED470E" w:rsidRPr="00EE23E8" w:rsidTr="00896C3C">
        <w:tc>
          <w:tcPr>
            <w:tcW w:w="517" w:type="dxa"/>
            <w:shd w:val="clear" w:color="auto" w:fill="auto"/>
            <w:vAlign w:val="center"/>
          </w:tcPr>
          <w:p w:rsidR="00ED470E" w:rsidRPr="00EE23E8" w:rsidRDefault="00ED470E" w:rsidP="008E431D">
            <w:pPr>
              <w:jc w:val="center"/>
              <w:rPr>
                <w:rFonts w:eastAsia="標楷體"/>
                <w:bCs/>
              </w:rPr>
            </w:pPr>
            <w:r w:rsidRPr="00EE23E8">
              <w:rPr>
                <w:rFonts w:eastAsia="標楷體"/>
                <w:bCs/>
              </w:rPr>
              <w:t>5</w:t>
            </w:r>
          </w:p>
        </w:tc>
        <w:tc>
          <w:tcPr>
            <w:tcW w:w="2410" w:type="dxa"/>
            <w:shd w:val="clear" w:color="auto" w:fill="auto"/>
            <w:vAlign w:val="center"/>
          </w:tcPr>
          <w:p w:rsidR="00ED470E" w:rsidRPr="00EE23E8" w:rsidRDefault="00ED470E" w:rsidP="004B6D0F">
            <w:pPr>
              <w:jc w:val="both"/>
              <w:rPr>
                <w:rFonts w:eastAsia="標楷體"/>
                <w:bCs/>
              </w:rPr>
            </w:pPr>
            <w:r w:rsidRPr="00EE23E8">
              <w:rPr>
                <w:rFonts w:eastAsia="標楷體"/>
                <w:bCs/>
              </w:rPr>
              <w:t>內部模型法</w:t>
            </w:r>
          </w:p>
          <w:p w:rsidR="00ED470E" w:rsidRPr="00EE23E8" w:rsidRDefault="00ED470E" w:rsidP="004B6D0F">
            <w:pPr>
              <w:jc w:val="both"/>
              <w:rPr>
                <w:rFonts w:eastAsia="標楷體"/>
                <w:bCs/>
              </w:rPr>
            </w:pPr>
            <w:r w:rsidRPr="00EE23E8">
              <w:rPr>
                <w:rFonts w:eastAsia="標楷體"/>
                <w:bCs/>
              </w:rPr>
              <w:t>(</w:t>
            </w:r>
            <w:r w:rsidRPr="00EE23E8">
              <w:rPr>
                <w:rFonts w:eastAsia="標楷體"/>
                <w:bCs/>
              </w:rPr>
              <w:t>有價證券融資交易之風險值</w:t>
            </w:r>
            <w:r w:rsidRPr="00EE23E8">
              <w:rPr>
                <w:rFonts w:eastAsia="標楷體"/>
                <w:bCs/>
              </w:rPr>
              <w:t>)</w:t>
            </w:r>
          </w:p>
        </w:tc>
        <w:tc>
          <w:tcPr>
            <w:tcW w:w="1276" w:type="dxa"/>
            <w:tcBorders>
              <w:bottom w:val="single" w:sz="4" w:space="0" w:color="auto"/>
            </w:tcBorders>
            <w:shd w:val="clear" w:color="auto" w:fill="A6A6A6"/>
            <w:vAlign w:val="center"/>
          </w:tcPr>
          <w:p w:rsidR="00ED470E" w:rsidRPr="00EE23E8" w:rsidRDefault="00ED470E" w:rsidP="00896C3C">
            <w:pPr>
              <w:jc w:val="right"/>
              <w:rPr>
                <w:rFonts w:ascii="Arial" w:hAnsi="Arial" w:cs="Arial"/>
              </w:rPr>
            </w:pPr>
          </w:p>
        </w:tc>
        <w:tc>
          <w:tcPr>
            <w:tcW w:w="1276" w:type="dxa"/>
            <w:tcBorders>
              <w:bottom w:val="single" w:sz="4" w:space="0" w:color="auto"/>
            </w:tcBorders>
            <w:shd w:val="clear" w:color="auto" w:fill="A6A6A6"/>
            <w:vAlign w:val="center"/>
          </w:tcPr>
          <w:p w:rsidR="00ED470E" w:rsidRPr="00EE23E8" w:rsidRDefault="00ED470E" w:rsidP="00896C3C">
            <w:pPr>
              <w:jc w:val="right"/>
              <w:rPr>
                <w:rFonts w:ascii="Arial" w:hAnsi="Arial" w:cs="Arial"/>
              </w:rPr>
            </w:pPr>
          </w:p>
        </w:tc>
        <w:tc>
          <w:tcPr>
            <w:tcW w:w="1326" w:type="dxa"/>
            <w:tcBorders>
              <w:bottom w:val="single" w:sz="4" w:space="0" w:color="auto"/>
            </w:tcBorders>
            <w:shd w:val="clear" w:color="auto" w:fill="A6A6A6"/>
            <w:vAlign w:val="center"/>
          </w:tcPr>
          <w:p w:rsidR="00ED470E" w:rsidRPr="00EE23E8" w:rsidRDefault="00ED470E" w:rsidP="00896C3C">
            <w:pPr>
              <w:jc w:val="right"/>
              <w:rPr>
                <w:rFonts w:ascii="Arial" w:hAnsi="Arial" w:cs="Arial"/>
              </w:rPr>
            </w:pPr>
          </w:p>
        </w:tc>
        <w:tc>
          <w:tcPr>
            <w:tcW w:w="1418" w:type="dxa"/>
            <w:tcBorders>
              <w:bottom w:val="single" w:sz="4" w:space="0" w:color="auto"/>
            </w:tcBorders>
            <w:shd w:val="clear" w:color="auto" w:fill="A6A6A6"/>
            <w:vAlign w:val="center"/>
          </w:tcPr>
          <w:p w:rsidR="00ED470E" w:rsidRPr="00EE23E8" w:rsidRDefault="00ED470E" w:rsidP="00896C3C">
            <w:pPr>
              <w:jc w:val="right"/>
              <w:rPr>
                <w:rFonts w:ascii="Arial" w:hAnsi="Arial" w:cs="Arial"/>
              </w:rPr>
            </w:pPr>
          </w:p>
        </w:tc>
        <w:tc>
          <w:tcPr>
            <w:tcW w:w="1559" w:type="dxa"/>
            <w:tcBorders>
              <w:bottom w:val="single" w:sz="4" w:space="0" w:color="auto"/>
            </w:tcBorders>
            <w:shd w:val="clear" w:color="auto" w:fill="auto"/>
            <w:vAlign w:val="center"/>
          </w:tcPr>
          <w:p w:rsidR="00ED470E" w:rsidRPr="00EE23E8" w:rsidRDefault="00ED470E" w:rsidP="00896C3C">
            <w:pPr>
              <w:jc w:val="right"/>
              <w:rPr>
                <w:rFonts w:ascii="Arial" w:hAnsi="Arial" w:cs="Arial"/>
              </w:rPr>
            </w:pPr>
            <w:r w:rsidRPr="00EE23E8">
              <w:rPr>
                <w:rFonts w:ascii="Arial" w:hAnsi="Arial" w:cs="Arial"/>
              </w:rPr>
              <w:t xml:space="preserve">　</w:t>
            </w:r>
          </w:p>
        </w:tc>
        <w:tc>
          <w:tcPr>
            <w:tcW w:w="1417" w:type="dxa"/>
            <w:shd w:val="clear" w:color="auto" w:fill="auto"/>
            <w:vAlign w:val="center"/>
          </w:tcPr>
          <w:p w:rsidR="00ED470E" w:rsidRPr="00EE23E8" w:rsidRDefault="00ED470E" w:rsidP="00896C3C">
            <w:pPr>
              <w:jc w:val="right"/>
              <w:rPr>
                <w:rFonts w:ascii="Arial" w:hAnsi="Arial" w:cs="Arial"/>
              </w:rPr>
            </w:pPr>
            <w:r w:rsidRPr="00EE23E8">
              <w:rPr>
                <w:rFonts w:ascii="Arial" w:hAnsi="Arial" w:cs="Arial"/>
              </w:rPr>
              <w:t xml:space="preserve">　</w:t>
            </w:r>
          </w:p>
        </w:tc>
      </w:tr>
      <w:tr w:rsidR="00ED470E" w:rsidRPr="00EE23E8" w:rsidTr="00896C3C">
        <w:trPr>
          <w:trHeight w:val="527"/>
        </w:trPr>
        <w:tc>
          <w:tcPr>
            <w:tcW w:w="517" w:type="dxa"/>
            <w:shd w:val="clear" w:color="auto" w:fill="auto"/>
            <w:vAlign w:val="center"/>
          </w:tcPr>
          <w:p w:rsidR="00ED470E" w:rsidRPr="00EE23E8" w:rsidRDefault="00ED470E" w:rsidP="008E431D">
            <w:pPr>
              <w:jc w:val="center"/>
              <w:rPr>
                <w:rFonts w:eastAsia="標楷體"/>
                <w:bCs/>
              </w:rPr>
            </w:pPr>
            <w:r w:rsidRPr="00EE23E8">
              <w:rPr>
                <w:rFonts w:eastAsia="標楷體"/>
                <w:bCs/>
              </w:rPr>
              <w:t>6</w:t>
            </w:r>
          </w:p>
        </w:tc>
        <w:tc>
          <w:tcPr>
            <w:tcW w:w="2410" w:type="dxa"/>
            <w:shd w:val="clear" w:color="auto" w:fill="auto"/>
            <w:vAlign w:val="center"/>
          </w:tcPr>
          <w:p w:rsidR="00ED470E" w:rsidRPr="00EE23E8" w:rsidRDefault="00ED470E" w:rsidP="004B6D0F">
            <w:pPr>
              <w:jc w:val="both"/>
              <w:rPr>
                <w:rFonts w:eastAsia="標楷體"/>
                <w:bCs/>
              </w:rPr>
            </w:pPr>
            <w:r w:rsidRPr="00EE23E8">
              <w:rPr>
                <w:rFonts w:eastAsia="標楷體"/>
                <w:bCs/>
              </w:rPr>
              <w:t>總計</w:t>
            </w:r>
          </w:p>
        </w:tc>
        <w:tc>
          <w:tcPr>
            <w:tcW w:w="1276" w:type="dxa"/>
            <w:shd w:val="clear" w:color="auto" w:fill="A6A6A6"/>
            <w:vAlign w:val="center"/>
          </w:tcPr>
          <w:p w:rsidR="00ED470E" w:rsidRPr="00EE23E8" w:rsidRDefault="00ED470E" w:rsidP="00896C3C">
            <w:pPr>
              <w:jc w:val="right"/>
              <w:rPr>
                <w:rFonts w:ascii="Arial" w:hAnsi="Arial" w:cs="Arial"/>
              </w:rPr>
            </w:pPr>
          </w:p>
        </w:tc>
        <w:tc>
          <w:tcPr>
            <w:tcW w:w="1276" w:type="dxa"/>
            <w:shd w:val="clear" w:color="auto" w:fill="A6A6A6"/>
            <w:vAlign w:val="center"/>
          </w:tcPr>
          <w:p w:rsidR="00ED470E" w:rsidRPr="00EE23E8" w:rsidRDefault="00ED470E" w:rsidP="00896C3C">
            <w:pPr>
              <w:jc w:val="right"/>
              <w:rPr>
                <w:rFonts w:ascii="Arial" w:hAnsi="Arial" w:cs="Arial"/>
              </w:rPr>
            </w:pPr>
          </w:p>
        </w:tc>
        <w:tc>
          <w:tcPr>
            <w:tcW w:w="1326" w:type="dxa"/>
            <w:shd w:val="clear" w:color="auto" w:fill="A6A6A6"/>
            <w:vAlign w:val="center"/>
          </w:tcPr>
          <w:p w:rsidR="00ED470E" w:rsidRPr="00EE23E8" w:rsidRDefault="00ED470E" w:rsidP="00896C3C">
            <w:pPr>
              <w:jc w:val="right"/>
              <w:rPr>
                <w:rFonts w:ascii="Arial" w:hAnsi="Arial" w:cs="Arial"/>
              </w:rPr>
            </w:pPr>
          </w:p>
        </w:tc>
        <w:tc>
          <w:tcPr>
            <w:tcW w:w="1418" w:type="dxa"/>
            <w:shd w:val="clear" w:color="auto" w:fill="A6A6A6"/>
            <w:vAlign w:val="center"/>
          </w:tcPr>
          <w:p w:rsidR="00ED470E" w:rsidRPr="00EE23E8" w:rsidRDefault="00ED470E" w:rsidP="00896C3C">
            <w:pPr>
              <w:jc w:val="right"/>
              <w:rPr>
                <w:rFonts w:ascii="Arial" w:hAnsi="Arial" w:cs="Arial"/>
              </w:rPr>
            </w:pPr>
          </w:p>
        </w:tc>
        <w:tc>
          <w:tcPr>
            <w:tcW w:w="1559" w:type="dxa"/>
            <w:shd w:val="clear" w:color="auto" w:fill="A6A6A6"/>
            <w:vAlign w:val="center"/>
          </w:tcPr>
          <w:p w:rsidR="00ED470E" w:rsidRPr="00EE23E8" w:rsidRDefault="00ED470E" w:rsidP="00896C3C">
            <w:pPr>
              <w:jc w:val="right"/>
              <w:rPr>
                <w:rFonts w:ascii="Arial" w:hAnsi="Arial" w:cs="Arial"/>
              </w:rPr>
            </w:pPr>
            <w:r w:rsidRPr="00EE23E8">
              <w:rPr>
                <w:rFonts w:ascii="Arial" w:hAnsi="Arial" w:cs="Arial"/>
              </w:rPr>
              <w:t xml:space="preserve">　</w:t>
            </w:r>
          </w:p>
        </w:tc>
        <w:tc>
          <w:tcPr>
            <w:tcW w:w="1417" w:type="dxa"/>
            <w:shd w:val="clear" w:color="auto" w:fill="auto"/>
            <w:vAlign w:val="center"/>
          </w:tcPr>
          <w:p w:rsidR="00ED470E" w:rsidRPr="00EE23E8" w:rsidRDefault="00ED470E" w:rsidP="00896C3C">
            <w:pPr>
              <w:jc w:val="right"/>
              <w:rPr>
                <w:rFonts w:ascii="Arial" w:hAnsi="Arial" w:cs="Arial"/>
              </w:rPr>
            </w:pPr>
            <w:r w:rsidRPr="00EE23E8">
              <w:rPr>
                <w:rFonts w:ascii="Arial" w:hAnsi="Arial" w:cs="Arial"/>
              </w:rPr>
              <w:t>4,711,384</w:t>
            </w:r>
          </w:p>
        </w:tc>
      </w:tr>
      <w:tr w:rsidR="00612305" w:rsidRPr="00EE23E8" w:rsidTr="00896C3C">
        <w:trPr>
          <w:trHeight w:val="393"/>
        </w:trPr>
        <w:tc>
          <w:tcPr>
            <w:tcW w:w="11199" w:type="dxa"/>
            <w:gridSpan w:val="8"/>
            <w:shd w:val="clear" w:color="auto" w:fill="auto"/>
          </w:tcPr>
          <w:p w:rsidR="00612305" w:rsidRPr="00EE23E8" w:rsidRDefault="00425A63" w:rsidP="00425A63">
            <w:pPr>
              <w:rPr>
                <w:rFonts w:eastAsia="標楷體"/>
                <w:bCs/>
              </w:rPr>
            </w:pPr>
            <w:r w:rsidRPr="00EE23E8">
              <w:rPr>
                <w:rFonts w:eastAsia="標楷體"/>
                <w:bCs/>
              </w:rPr>
              <w:t>重大變動原因及說明</w:t>
            </w:r>
            <w:r w:rsidR="004B6D0F" w:rsidRPr="00EE23E8">
              <w:rPr>
                <w:rFonts w:eastAsia="標楷體" w:hint="eastAsia"/>
                <w:bCs/>
              </w:rPr>
              <w:t>：</w:t>
            </w:r>
          </w:p>
        </w:tc>
      </w:tr>
    </w:tbl>
    <w:p w:rsidR="004B6D0F" w:rsidRPr="00EE23E8" w:rsidRDefault="004B6D0F" w:rsidP="004B6D0F">
      <w:pPr>
        <w:spacing w:line="240" w:lineRule="atLeast"/>
        <w:rPr>
          <w:rFonts w:eastAsia="標楷體"/>
          <w:b/>
          <w:kern w:val="0"/>
        </w:rPr>
      </w:pPr>
    </w:p>
    <w:p w:rsidR="00A17842" w:rsidRPr="00EE23E8" w:rsidRDefault="00A17842" w:rsidP="004B6D0F">
      <w:pPr>
        <w:spacing w:line="240" w:lineRule="atLeast"/>
        <w:rPr>
          <w:rFonts w:eastAsia="標楷體"/>
          <w:b/>
          <w:kern w:val="0"/>
        </w:rPr>
      </w:pPr>
      <w:r w:rsidRPr="00EE23E8">
        <w:rPr>
          <w:rFonts w:eastAsia="標楷體"/>
          <w:b/>
          <w:kern w:val="0"/>
        </w:rPr>
        <w:t>填表說明：</w:t>
      </w:r>
    </w:p>
    <w:p w:rsidR="00A17842" w:rsidRPr="00EE23E8" w:rsidRDefault="00A17842" w:rsidP="00482E54">
      <w:pPr>
        <w:numPr>
          <w:ilvl w:val="0"/>
          <w:numId w:val="50"/>
        </w:numPr>
        <w:spacing w:line="240" w:lineRule="atLeast"/>
        <w:ind w:leftChars="150" w:left="720" w:hangingChars="150"/>
        <w:jc w:val="both"/>
        <w:rPr>
          <w:rFonts w:eastAsia="標楷體"/>
        </w:rPr>
      </w:pPr>
      <w:r w:rsidRPr="00EE23E8">
        <w:rPr>
          <w:rFonts w:eastAsia="標楷體"/>
        </w:rPr>
        <w:t>本表更新頻率：半年。</w:t>
      </w:r>
    </w:p>
    <w:p w:rsidR="004B6D0F" w:rsidRPr="00EE23E8" w:rsidRDefault="004B6D0F" w:rsidP="00482E54">
      <w:pPr>
        <w:numPr>
          <w:ilvl w:val="0"/>
          <w:numId w:val="50"/>
        </w:numPr>
        <w:spacing w:line="240" w:lineRule="atLeast"/>
        <w:ind w:leftChars="150" w:left="720" w:hangingChars="150"/>
        <w:jc w:val="both"/>
        <w:rPr>
          <w:rFonts w:eastAsia="標楷體"/>
        </w:rPr>
      </w:pPr>
      <w:r w:rsidRPr="00EE23E8">
        <w:rPr>
          <w:rFonts w:eastAsia="標楷體"/>
        </w:rPr>
        <w:t>本表採個體基礎填報。</w:t>
      </w:r>
    </w:p>
    <w:p w:rsidR="004B6D0F" w:rsidRPr="00EE23E8" w:rsidRDefault="004B6D0F" w:rsidP="00482E54">
      <w:pPr>
        <w:numPr>
          <w:ilvl w:val="0"/>
          <w:numId w:val="50"/>
        </w:numPr>
        <w:spacing w:line="240" w:lineRule="atLeast"/>
        <w:ind w:leftChars="150" w:left="720" w:hangingChars="150"/>
        <w:jc w:val="both"/>
        <w:rPr>
          <w:rFonts w:eastAsia="標楷體"/>
        </w:rPr>
      </w:pPr>
      <w:r w:rsidRPr="00EE23E8">
        <w:rPr>
          <w:rFonts w:eastAsia="標楷體"/>
        </w:rPr>
        <w:t>標準法</w:t>
      </w:r>
      <w:r w:rsidRPr="00EE23E8">
        <w:rPr>
          <w:rFonts w:eastAsia="標楷體"/>
        </w:rPr>
        <w:t>(SA-CCR)(</w:t>
      </w:r>
      <w:r w:rsidRPr="00EE23E8">
        <w:rPr>
          <w:rFonts w:eastAsia="標楷體"/>
        </w:rPr>
        <w:t>衍生性金融商品</w:t>
      </w:r>
      <w:r w:rsidRPr="00EE23E8">
        <w:rPr>
          <w:rFonts w:eastAsia="標楷體"/>
        </w:rPr>
        <w:t>)</w:t>
      </w:r>
      <w:r w:rsidR="00B41CFA" w:rsidRPr="00EE23E8">
        <w:rPr>
          <w:rFonts w:eastAsia="標楷體" w:hint="eastAsia"/>
        </w:rPr>
        <w:t>：</w:t>
      </w:r>
      <w:r w:rsidRPr="00EE23E8">
        <w:rPr>
          <w:rFonts w:eastAsia="標楷體"/>
        </w:rPr>
        <w:t>於標準法</w:t>
      </w:r>
      <w:r w:rsidRPr="00EE23E8">
        <w:rPr>
          <w:rFonts w:eastAsia="標楷體"/>
        </w:rPr>
        <w:t>(SA-CCR)</w:t>
      </w:r>
      <w:r w:rsidRPr="00EE23E8">
        <w:rPr>
          <w:rFonts w:eastAsia="標楷體"/>
        </w:rPr>
        <w:t>實施前，請依當期暴險額法</w:t>
      </w:r>
      <w:r w:rsidRPr="00EE23E8">
        <w:rPr>
          <w:rFonts w:eastAsia="標楷體"/>
        </w:rPr>
        <w:t>(CEM)</w:t>
      </w:r>
      <w:r w:rsidRPr="00EE23E8">
        <w:rPr>
          <w:rFonts w:eastAsia="標楷體"/>
        </w:rPr>
        <w:t>或標準法</w:t>
      </w:r>
      <w:r w:rsidRPr="00EE23E8">
        <w:rPr>
          <w:rFonts w:eastAsia="標楷體"/>
        </w:rPr>
        <w:t>(SM)</w:t>
      </w:r>
      <w:r w:rsidRPr="00EE23E8">
        <w:rPr>
          <w:rFonts w:eastAsia="標楷體"/>
        </w:rPr>
        <w:t>之規定填報。</w:t>
      </w:r>
    </w:p>
    <w:p w:rsidR="004B6D0F" w:rsidRPr="00EE23E8" w:rsidRDefault="004B6D0F" w:rsidP="00482E54">
      <w:pPr>
        <w:numPr>
          <w:ilvl w:val="0"/>
          <w:numId w:val="50"/>
        </w:numPr>
        <w:spacing w:line="240" w:lineRule="atLeast"/>
        <w:ind w:leftChars="150" w:left="720" w:hangingChars="150"/>
        <w:jc w:val="both"/>
        <w:rPr>
          <w:rFonts w:eastAsia="標楷體"/>
        </w:rPr>
      </w:pPr>
      <w:r w:rsidRPr="00EE23E8">
        <w:rPr>
          <w:rFonts w:eastAsia="標楷體"/>
        </w:rPr>
        <w:t>考慮信用風險抵減後之違約暴險額</w:t>
      </w:r>
      <w:r w:rsidR="00B41CFA" w:rsidRPr="00EE23E8">
        <w:rPr>
          <w:rFonts w:eastAsia="標楷體" w:hint="eastAsia"/>
        </w:rPr>
        <w:t>：</w:t>
      </w:r>
      <w:r w:rsidRPr="00EE23E8">
        <w:rPr>
          <w:rFonts w:eastAsia="標楷體"/>
        </w:rPr>
        <w:t>係指依資本計提計算規定，考慮信用風險抵減後之違約暴險額，惟信用風險抵減之效果須考慮：</w:t>
      </w:r>
    </w:p>
    <w:p w:rsidR="004B6D0F" w:rsidRPr="00EE23E8" w:rsidRDefault="004B6D0F" w:rsidP="00482E54">
      <w:pPr>
        <w:numPr>
          <w:ilvl w:val="0"/>
          <w:numId w:val="51"/>
        </w:numPr>
        <w:spacing w:line="240" w:lineRule="atLeast"/>
        <w:ind w:leftChars="250" w:left="1080" w:hangingChars="200" w:hanging="480"/>
        <w:jc w:val="both"/>
        <w:rPr>
          <w:rFonts w:eastAsia="標楷體"/>
        </w:rPr>
      </w:pPr>
      <w:r w:rsidRPr="00EE23E8">
        <w:rPr>
          <w:rFonts w:eastAsia="標楷體"/>
        </w:rPr>
        <w:t>依「</w:t>
      </w:r>
      <w:r w:rsidR="00641EFA" w:rsidRPr="00EE23E8">
        <w:rPr>
          <w:rFonts w:eastAsia="標楷體"/>
        </w:rPr>
        <w:t>IFRS 13</w:t>
      </w:r>
      <w:r w:rsidRPr="00EE23E8">
        <w:rPr>
          <w:rFonts w:eastAsia="標楷體"/>
        </w:rPr>
        <w:t>公允價值衡量」相關規定調整之貸方評價調整。</w:t>
      </w:r>
    </w:p>
    <w:p w:rsidR="004B6D0F" w:rsidRPr="00EE23E8" w:rsidRDefault="004B6D0F" w:rsidP="00482E54">
      <w:pPr>
        <w:numPr>
          <w:ilvl w:val="0"/>
          <w:numId w:val="51"/>
        </w:numPr>
        <w:spacing w:line="240" w:lineRule="atLeast"/>
        <w:ind w:leftChars="250" w:left="1080" w:hangingChars="200" w:hanging="480"/>
        <w:jc w:val="both"/>
        <w:rPr>
          <w:rFonts w:eastAsia="標楷體"/>
        </w:rPr>
      </w:pPr>
      <w:r w:rsidRPr="00EE23E8">
        <w:rPr>
          <w:rFonts w:eastAsia="標楷體"/>
        </w:rPr>
        <w:t>計算交易對手信用風險之資本計提時，銀行之交易對手如與金融工具標的資產之發行人存在一法律關係，並確認存在有特定錯向風險時，銀行對於該筆交易與該交易對手之其他交易，不能考量其淨額結算之風險抵減效果。</w:t>
      </w:r>
    </w:p>
    <w:p w:rsidR="004B6D0F" w:rsidRPr="00EE23E8" w:rsidRDefault="009D053D" w:rsidP="00482E54">
      <w:pPr>
        <w:numPr>
          <w:ilvl w:val="0"/>
          <w:numId w:val="50"/>
        </w:numPr>
        <w:spacing w:line="240" w:lineRule="atLeast"/>
        <w:ind w:leftChars="150" w:left="720" w:hangingChars="150"/>
        <w:jc w:val="both"/>
        <w:rPr>
          <w:rFonts w:eastAsia="標楷體"/>
        </w:rPr>
      </w:pPr>
      <w:r w:rsidRPr="00EE23E8">
        <w:rPr>
          <w:rFonts w:eastAsia="標楷體" w:hint="eastAsia"/>
        </w:rPr>
        <w:t>本表不包含信用風險評價調整</w:t>
      </w:r>
      <w:r w:rsidRPr="00EE23E8">
        <w:rPr>
          <w:rFonts w:eastAsia="標楷體" w:hint="eastAsia"/>
        </w:rPr>
        <w:t>(CVA)</w:t>
      </w:r>
      <w:r w:rsidRPr="00EE23E8">
        <w:rPr>
          <w:rFonts w:eastAsia="標楷體" w:hint="eastAsia"/>
        </w:rPr>
        <w:t>、集中結算交易對手</w:t>
      </w:r>
      <w:r w:rsidRPr="00EE23E8">
        <w:rPr>
          <w:rFonts w:eastAsia="標楷體" w:hint="eastAsia"/>
        </w:rPr>
        <w:t>(CCP)</w:t>
      </w:r>
      <w:r w:rsidRPr="00EE23E8">
        <w:rPr>
          <w:rFonts w:eastAsia="標楷體" w:hint="eastAsia"/>
        </w:rPr>
        <w:t>與交割風險暴險。</w:t>
      </w:r>
    </w:p>
    <w:p w:rsidR="00811A08" w:rsidRPr="00EE23E8" w:rsidRDefault="004B6D0F" w:rsidP="008F693C">
      <w:pPr>
        <w:numPr>
          <w:ilvl w:val="0"/>
          <w:numId w:val="50"/>
        </w:numPr>
        <w:spacing w:line="360" w:lineRule="auto"/>
        <w:ind w:leftChars="150" w:left="720" w:hangingChars="150"/>
        <w:jc w:val="both"/>
        <w:rPr>
          <w:rFonts w:ascii="Arial" w:eastAsia="標楷體" w:hAnsi="Arial" w:cs="Arial"/>
        </w:rPr>
      </w:pPr>
      <w:r w:rsidRPr="00EE23E8">
        <w:rPr>
          <w:rFonts w:eastAsia="標楷體"/>
        </w:rPr>
        <w:t>本表反黑部分本國不適用，不須填列。</w:t>
      </w:r>
    </w:p>
    <w:p w:rsidR="00C30C07" w:rsidRPr="00EE23E8" w:rsidRDefault="004B6D0F" w:rsidP="00C30C07">
      <w:pPr>
        <w:widowControl/>
        <w:rPr>
          <w:rFonts w:eastAsia="標楷體"/>
          <w:sz w:val="32"/>
          <w:szCs w:val="32"/>
        </w:rPr>
      </w:pPr>
      <w:r w:rsidRPr="00EE23E8">
        <w:rPr>
          <w:rFonts w:ascii="Arial" w:eastAsia="標楷體" w:hAnsi="Arial" w:cs="Arial"/>
          <w:sz w:val="32"/>
          <w:szCs w:val="32"/>
        </w:rPr>
        <w:br w:type="page"/>
      </w:r>
      <w:r w:rsidR="00C30C07" w:rsidRPr="00EE23E8">
        <w:rPr>
          <w:rFonts w:eastAsia="標楷體"/>
          <w:b/>
          <w:sz w:val="32"/>
          <w:szCs w:val="32"/>
        </w:rPr>
        <w:lastRenderedPageBreak/>
        <w:t>【附表</w:t>
      </w:r>
      <w:r w:rsidR="00085AC6" w:rsidRPr="00EE23E8">
        <w:rPr>
          <w:rFonts w:eastAsia="標楷體"/>
          <w:b/>
          <w:sz w:val="32"/>
          <w:szCs w:val="32"/>
        </w:rPr>
        <w:t>二十</w:t>
      </w:r>
      <w:r w:rsidR="00137778" w:rsidRPr="00EE23E8">
        <w:rPr>
          <w:rFonts w:eastAsia="標楷體" w:hint="eastAsia"/>
          <w:b/>
          <w:sz w:val="32"/>
          <w:szCs w:val="32"/>
        </w:rPr>
        <w:t>九</w:t>
      </w:r>
      <w:r w:rsidR="00C30C07" w:rsidRPr="00EE23E8">
        <w:rPr>
          <w:rFonts w:eastAsia="標楷體"/>
          <w:b/>
          <w:sz w:val="32"/>
          <w:szCs w:val="32"/>
        </w:rPr>
        <w:t>】</w:t>
      </w:r>
    </w:p>
    <w:p w:rsidR="00C30C07" w:rsidRPr="00EE23E8" w:rsidRDefault="00C30C07" w:rsidP="00C30C07">
      <w:pPr>
        <w:jc w:val="center"/>
        <w:rPr>
          <w:rFonts w:eastAsia="標楷體"/>
          <w:b/>
          <w:bCs/>
          <w:sz w:val="32"/>
          <w:szCs w:val="32"/>
        </w:rPr>
      </w:pPr>
      <w:r w:rsidRPr="00EE23E8">
        <w:rPr>
          <w:rFonts w:eastAsia="標楷體"/>
          <w:b/>
          <w:bCs/>
          <w:sz w:val="32"/>
          <w:szCs w:val="32"/>
        </w:rPr>
        <w:t>信用風險評價調整</w:t>
      </w:r>
      <w:r w:rsidRPr="00EE23E8">
        <w:rPr>
          <w:rFonts w:eastAsia="標楷體"/>
          <w:b/>
          <w:bCs/>
          <w:sz w:val="32"/>
          <w:szCs w:val="32"/>
        </w:rPr>
        <w:t>(CVA)</w:t>
      </w:r>
      <w:r w:rsidRPr="00EE23E8">
        <w:rPr>
          <w:rFonts w:eastAsia="標楷體"/>
          <w:b/>
          <w:bCs/>
          <w:sz w:val="32"/>
          <w:szCs w:val="32"/>
        </w:rPr>
        <w:t>之資本計提</w:t>
      </w:r>
    </w:p>
    <w:p w:rsidR="00C30C07" w:rsidRPr="00EE23E8" w:rsidRDefault="00C30C07" w:rsidP="00C30C07">
      <w:pPr>
        <w:wordWrap w:val="0"/>
        <w:jc w:val="right"/>
        <w:rPr>
          <w:rFonts w:eastAsia="標楷體"/>
          <w:bCs/>
        </w:rPr>
      </w:pPr>
      <w:r w:rsidRPr="00EE23E8">
        <w:rPr>
          <w:rFonts w:eastAsia="標楷體"/>
          <w:b/>
          <w:bCs/>
          <w:sz w:val="32"/>
          <w:szCs w:val="32"/>
        </w:rPr>
        <w:t xml:space="preserve"> </w:t>
      </w:r>
      <w:r w:rsidRPr="00EE23E8">
        <w:rPr>
          <w:rFonts w:eastAsia="標楷體"/>
          <w:bCs/>
          <w:sz w:val="32"/>
          <w:szCs w:val="32"/>
        </w:rPr>
        <w:t xml:space="preserve">   </w:t>
      </w:r>
      <w:r w:rsidR="00896C3C" w:rsidRPr="00EE23E8">
        <w:rPr>
          <w:rFonts w:eastAsia="標楷體" w:hint="eastAsia"/>
          <w:bCs/>
          <w:sz w:val="32"/>
          <w:szCs w:val="32"/>
        </w:rPr>
        <w:t>106</w:t>
      </w:r>
      <w:r w:rsidRPr="00EE23E8">
        <w:rPr>
          <w:rFonts w:eastAsia="標楷體"/>
          <w:bCs/>
          <w:sz w:val="32"/>
          <w:szCs w:val="32"/>
        </w:rPr>
        <w:t>年</w:t>
      </w:r>
      <w:r w:rsidR="00896C3C" w:rsidRPr="00EE23E8">
        <w:rPr>
          <w:rFonts w:eastAsia="標楷體" w:hint="eastAsia"/>
          <w:bCs/>
          <w:sz w:val="32"/>
          <w:szCs w:val="32"/>
        </w:rPr>
        <w:t>12</w:t>
      </w:r>
      <w:r w:rsidRPr="00EE23E8">
        <w:rPr>
          <w:rFonts w:eastAsia="標楷體"/>
          <w:bCs/>
          <w:sz w:val="32"/>
          <w:szCs w:val="32"/>
        </w:rPr>
        <w:t>月</w:t>
      </w:r>
      <w:r w:rsidR="00896C3C" w:rsidRPr="00EE23E8">
        <w:rPr>
          <w:rFonts w:eastAsia="標楷體" w:hint="eastAsia"/>
          <w:bCs/>
          <w:sz w:val="32"/>
          <w:szCs w:val="32"/>
        </w:rPr>
        <w:t>31</w:t>
      </w:r>
      <w:r w:rsidRPr="00EE23E8">
        <w:rPr>
          <w:rFonts w:eastAsia="標楷體"/>
          <w:bCs/>
          <w:sz w:val="32"/>
          <w:szCs w:val="32"/>
        </w:rPr>
        <w:t>日</w:t>
      </w:r>
      <w:r w:rsidR="00D82B93" w:rsidRPr="00EE23E8">
        <w:rPr>
          <w:rFonts w:eastAsia="標楷體" w:hint="eastAsia"/>
          <w:bCs/>
          <w:sz w:val="32"/>
          <w:szCs w:val="32"/>
        </w:rPr>
        <w:t xml:space="preserve"> </w:t>
      </w:r>
      <w:r w:rsidRPr="00EE23E8">
        <w:rPr>
          <w:rFonts w:eastAsia="標楷體"/>
          <w:b/>
          <w:bCs/>
        </w:rPr>
        <w:t xml:space="preserve">          </w:t>
      </w:r>
      <w:r w:rsidR="00D82B93" w:rsidRPr="00EE23E8">
        <w:rPr>
          <w:rFonts w:eastAsia="標楷體" w:hint="eastAsia"/>
          <w:bCs/>
        </w:rPr>
        <w:t>（</w:t>
      </w:r>
      <w:r w:rsidRPr="00EE23E8">
        <w:rPr>
          <w:rFonts w:eastAsia="標楷體"/>
          <w:bCs/>
        </w:rPr>
        <w:t>單位</w:t>
      </w:r>
      <w:r w:rsidR="0076549B" w:rsidRPr="00EE23E8">
        <w:rPr>
          <w:rFonts w:eastAsia="標楷體" w:hint="eastAsia"/>
          <w:bCs/>
        </w:rPr>
        <w:t>：</w:t>
      </w:r>
      <w:r w:rsidRPr="00EE23E8">
        <w:rPr>
          <w:rFonts w:eastAsia="標楷體"/>
          <w:bCs/>
        </w:rPr>
        <w:t>新臺幣千元</w:t>
      </w:r>
      <w:r w:rsidR="00D82B93" w:rsidRPr="00EE23E8">
        <w:rPr>
          <w:rFonts w:eastAsia="標楷體" w:hint="eastAsia"/>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969"/>
        <w:gridCol w:w="2594"/>
        <w:gridCol w:w="2594"/>
      </w:tblGrid>
      <w:tr w:rsidR="00520AEE" w:rsidRPr="00EE23E8" w:rsidTr="007A7585">
        <w:trPr>
          <w:trHeight w:val="953"/>
        </w:trPr>
        <w:tc>
          <w:tcPr>
            <w:tcW w:w="4503" w:type="dxa"/>
            <w:gridSpan w:val="2"/>
            <w:tcBorders>
              <w:bottom w:val="single" w:sz="4" w:space="0" w:color="auto"/>
            </w:tcBorders>
            <w:shd w:val="clear" w:color="auto" w:fill="auto"/>
            <w:vAlign w:val="center"/>
          </w:tcPr>
          <w:p w:rsidR="00520AEE" w:rsidRPr="00EE23E8" w:rsidRDefault="007A7585" w:rsidP="007A7585">
            <w:pPr>
              <w:spacing w:line="360" w:lineRule="auto"/>
              <w:jc w:val="center"/>
              <w:rPr>
                <w:rFonts w:eastAsia="標楷體"/>
              </w:rPr>
            </w:pPr>
            <w:r w:rsidRPr="00EE23E8">
              <w:rPr>
                <w:rFonts w:eastAsia="標楷體" w:hint="eastAsia"/>
              </w:rPr>
              <w:t>項目</w:t>
            </w:r>
          </w:p>
        </w:tc>
        <w:tc>
          <w:tcPr>
            <w:tcW w:w="2594" w:type="dxa"/>
            <w:tcBorders>
              <w:bottom w:val="single" w:sz="4" w:space="0" w:color="auto"/>
            </w:tcBorders>
            <w:shd w:val="clear" w:color="auto" w:fill="auto"/>
            <w:vAlign w:val="center"/>
          </w:tcPr>
          <w:p w:rsidR="00520AEE" w:rsidRPr="00EE23E8" w:rsidRDefault="00520AEE" w:rsidP="007A7585">
            <w:pPr>
              <w:spacing w:line="240" w:lineRule="atLeast"/>
              <w:jc w:val="center"/>
              <w:rPr>
                <w:rFonts w:eastAsia="標楷體"/>
              </w:rPr>
            </w:pPr>
            <w:r w:rsidRPr="00EE23E8">
              <w:rPr>
                <w:rFonts w:eastAsia="標楷體"/>
              </w:rPr>
              <w:t>考慮信用風險抵減後之違約暴險額</w:t>
            </w:r>
            <w:r w:rsidR="007A7585" w:rsidRPr="00EE23E8">
              <w:rPr>
                <w:rFonts w:eastAsia="標楷體" w:hint="eastAsia"/>
              </w:rPr>
              <w:t>A</w:t>
            </w:r>
          </w:p>
        </w:tc>
        <w:tc>
          <w:tcPr>
            <w:tcW w:w="2594" w:type="dxa"/>
            <w:tcBorders>
              <w:bottom w:val="single" w:sz="4" w:space="0" w:color="auto"/>
            </w:tcBorders>
            <w:shd w:val="clear" w:color="auto" w:fill="auto"/>
            <w:vAlign w:val="center"/>
          </w:tcPr>
          <w:p w:rsidR="00520AEE" w:rsidRPr="00EE23E8" w:rsidRDefault="00520AEE" w:rsidP="007A7585">
            <w:pPr>
              <w:spacing w:line="240" w:lineRule="atLeast"/>
              <w:jc w:val="center"/>
              <w:rPr>
                <w:rFonts w:eastAsia="標楷體"/>
              </w:rPr>
            </w:pPr>
            <w:r w:rsidRPr="00EE23E8">
              <w:rPr>
                <w:rFonts w:eastAsia="標楷體"/>
              </w:rPr>
              <w:t>風險性資產</w:t>
            </w:r>
            <w:r w:rsidR="007A7585" w:rsidRPr="00EE23E8">
              <w:rPr>
                <w:rFonts w:eastAsia="標楷體" w:hint="eastAsia"/>
              </w:rPr>
              <w:t>B</w:t>
            </w:r>
          </w:p>
        </w:tc>
      </w:tr>
      <w:tr w:rsidR="004A3519" w:rsidRPr="00EE23E8" w:rsidTr="001C683F">
        <w:trPr>
          <w:trHeight w:val="564"/>
        </w:trPr>
        <w:tc>
          <w:tcPr>
            <w:tcW w:w="534" w:type="dxa"/>
            <w:vMerge w:val="restart"/>
            <w:shd w:val="clear" w:color="auto" w:fill="auto"/>
            <w:vAlign w:val="center"/>
          </w:tcPr>
          <w:p w:rsidR="004A3519" w:rsidRPr="00EE23E8" w:rsidRDefault="004A3519" w:rsidP="007A7585">
            <w:pPr>
              <w:spacing w:line="360" w:lineRule="auto"/>
              <w:jc w:val="center"/>
              <w:rPr>
                <w:rFonts w:eastAsia="標楷體"/>
              </w:rPr>
            </w:pPr>
            <w:r w:rsidRPr="00EE23E8">
              <w:rPr>
                <w:rFonts w:eastAsia="標楷體" w:hint="eastAsia"/>
              </w:rPr>
              <w:t>1</w:t>
            </w:r>
          </w:p>
        </w:tc>
        <w:tc>
          <w:tcPr>
            <w:tcW w:w="9157" w:type="dxa"/>
            <w:gridSpan w:val="3"/>
            <w:shd w:val="clear" w:color="auto" w:fill="auto"/>
            <w:vAlign w:val="center"/>
          </w:tcPr>
          <w:p w:rsidR="004A3519" w:rsidRPr="00EE23E8" w:rsidRDefault="004A3519" w:rsidP="008E431D">
            <w:pPr>
              <w:spacing w:line="360" w:lineRule="auto"/>
              <w:rPr>
                <w:rFonts w:eastAsia="標楷體"/>
              </w:rPr>
            </w:pPr>
            <w:r w:rsidRPr="00EE23E8">
              <w:rPr>
                <w:rFonts w:eastAsia="標楷體" w:hint="eastAsia"/>
              </w:rPr>
              <w:t>以進階信用風險評價調整計算資本計提之所有資產組合</w:t>
            </w:r>
          </w:p>
        </w:tc>
      </w:tr>
      <w:tr w:rsidR="004A3519" w:rsidRPr="00EE23E8" w:rsidTr="00D616C1">
        <w:trPr>
          <w:trHeight w:val="564"/>
        </w:trPr>
        <w:tc>
          <w:tcPr>
            <w:tcW w:w="534" w:type="dxa"/>
            <w:vMerge/>
            <w:shd w:val="clear" w:color="auto" w:fill="auto"/>
            <w:vAlign w:val="center"/>
          </w:tcPr>
          <w:p w:rsidR="004A3519" w:rsidRPr="00EE23E8" w:rsidRDefault="004A3519" w:rsidP="007A7585">
            <w:pPr>
              <w:spacing w:line="360" w:lineRule="auto"/>
              <w:jc w:val="center"/>
              <w:rPr>
                <w:rFonts w:eastAsia="標楷體"/>
              </w:rPr>
            </w:pPr>
          </w:p>
        </w:tc>
        <w:tc>
          <w:tcPr>
            <w:tcW w:w="3969" w:type="dxa"/>
            <w:shd w:val="clear" w:color="auto" w:fill="auto"/>
            <w:vAlign w:val="center"/>
          </w:tcPr>
          <w:p w:rsidR="004A3519" w:rsidRPr="00EE23E8" w:rsidRDefault="004A3519" w:rsidP="007A7585">
            <w:pPr>
              <w:spacing w:line="360" w:lineRule="auto"/>
              <w:jc w:val="both"/>
              <w:rPr>
                <w:rFonts w:eastAsia="標楷體"/>
              </w:rPr>
            </w:pPr>
            <w:r w:rsidRPr="00EE23E8">
              <w:rPr>
                <w:rFonts w:eastAsia="標楷體"/>
              </w:rPr>
              <w:t>(1)</w:t>
            </w:r>
            <w:r w:rsidRPr="00EE23E8">
              <w:rPr>
                <w:rFonts w:eastAsia="標楷體"/>
              </w:rPr>
              <w:t>風險值成份</w:t>
            </w:r>
            <w:r w:rsidRPr="00EE23E8">
              <w:rPr>
                <w:rFonts w:eastAsia="標楷體"/>
              </w:rPr>
              <w:t>(</w:t>
            </w:r>
            <w:r w:rsidRPr="00EE23E8">
              <w:rPr>
                <w:rFonts w:eastAsia="標楷體"/>
              </w:rPr>
              <w:t>包含三倍乘數</w:t>
            </w:r>
            <w:r w:rsidRPr="00EE23E8">
              <w:rPr>
                <w:rFonts w:eastAsia="標楷體"/>
              </w:rPr>
              <w:t>)</w:t>
            </w:r>
          </w:p>
        </w:tc>
        <w:tc>
          <w:tcPr>
            <w:tcW w:w="2594" w:type="dxa"/>
            <w:shd w:val="clear" w:color="auto" w:fill="A6A6A6"/>
          </w:tcPr>
          <w:p w:rsidR="004A3519" w:rsidRPr="00EE23E8" w:rsidRDefault="004A3519" w:rsidP="008E431D">
            <w:pPr>
              <w:spacing w:line="360" w:lineRule="auto"/>
              <w:rPr>
                <w:rFonts w:eastAsia="標楷體"/>
              </w:rPr>
            </w:pPr>
          </w:p>
        </w:tc>
        <w:tc>
          <w:tcPr>
            <w:tcW w:w="2594" w:type="dxa"/>
            <w:shd w:val="clear" w:color="auto" w:fill="A6A6A6"/>
          </w:tcPr>
          <w:p w:rsidR="004A3519" w:rsidRPr="00EE23E8" w:rsidRDefault="004A3519" w:rsidP="008E431D">
            <w:pPr>
              <w:spacing w:line="360" w:lineRule="auto"/>
              <w:rPr>
                <w:rFonts w:eastAsia="標楷體"/>
              </w:rPr>
            </w:pPr>
          </w:p>
        </w:tc>
      </w:tr>
      <w:tr w:rsidR="004A3519" w:rsidRPr="00EE23E8" w:rsidTr="00D616C1">
        <w:tc>
          <w:tcPr>
            <w:tcW w:w="534" w:type="dxa"/>
            <w:vMerge/>
            <w:shd w:val="clear" w:color="auto" w:fill="auto"/>
            <w:vAlign w:val="center"/>
          </w:tcPr>
          <w:p w:rsidR="004A3519" w:rsidRPr="00EE23E8" w:rsidRDefault="004A3519" w:rsidP="007A7585">
            <w:pPr>
              <w:spacing w:line="360" w:lineRule="auto"/>
              <w:jc w:val="center"/>
              <w:rPr>
                <w:rFonts w:eastAsia="標楷體"/>
              </w:rPr>
            </w:pPr>
          </w:p>
        </w:tc>
        <w:tc>
          <w:tcPr>
            <w:tcW w:w="3969" w:type="dxa"/>
            <w:shd w:val="clear" w:color="auto" w:fill="auto"/>
            <w:vAlign w:val="center"/>
          </w:tcPr>
          <w:p w:rsidR="004A3519" w:rsidRPr="00EE23E8" w:rsidRDefault="004A3519" w:rsidP="007A7585">
            <w:pPr>
              <w:jc w:val="both"/>
              <w:rPr>
                <w:rFonts w:eastAsia="標楷體"/>
              </w:rPr>
            </w:pPr>
            <w:r w:rsidRPr="00EE23E8">
              <w:rPr>
                <w:rFonts w:eastAsia="標楷體"/>
              </w:rPr>
              <w:t>(</w:t>
            </w:r>
            <w:r w:rsidRPr="00EE23E8">
              <w:rPr>
                <w:rFonts w:eastAsia="標楷體"/>
                <w:bCs/>
              </w:rPr>
              <w:t>2)</w:t>
            </w:r>
            <w:r w:rsidRPr="00EE23E8">
              <w:rPr>
                <w:rFonts w:eastAsia="標楷體"/>
                <w:bCs/>
              </w:rPr>
              <w:t>壓力風險值成份</w:t>
            </w:r>
            <w:r w:rsidRPr="00EE23E8">
              <w:rPr>
                <w:rFonts w:eastAsia="標楷體"/>
                <w:bCs/>
              </w:rPr>
              <w:t>(</w:t>
            </w:r>
            <w:r w:rsidRPr="00EE23E8">
              <w:rPr>
                <w:rFonts w:eastAsia="標楷體"/>
                <w:bCs/>
              </w:rPr>
              <w:t>包含三倍乘數</w:t>
            </w:r>
            <w:r w:rsidRPr="00EE23E8">
              <w:rPr>
                <w:rFonts w:eastAsia="標楷體"/>
                <w:bCs/>
              </w:rPr>
              <w:t>)</w:t>
            </w:r>
          </w:p>
        </w:tc>
        <w:tc>
          <w:tcPr>
            <w:tcW w:w="2594" w:type="dxa"/>
            <w:shd w:val="clear" w:color="auto" w:fill="A6A6A6"/>
          </w:tcPr>
          <w:p w:rsidR="004A3519" w:rsidRPr="00EE23E8" w:rsidRDefault="004A3519" w:rsidP="008E431D">
            <w:pPr>
              <w:spacing w:line="360" w:lineRule="auto"/>
              <w:rPr>
                <w:rFonts w:eastAsia="標楷體"/>
              </w:rPr>
            </w:pPr>
          </w:p>
        </w:tc>
        <w:tc>
          <w:tcPr>
            <w:tcW w:w="2594" w:type="dxa"/>
            <w:shd w:val="clear" w:color="auto" w:fill="A6A6A6"/>
          </w:tcPr>
          <w:p w:rsidR="004A3519" w:rsidRPr="00EE23E8" w:rsidRDefault="004A3519" w:rsidP="008E431D">
            <w:pPr>
              <w:spacing w:line="360" w:lineRule="auto"/>
              <w:rPr>
                <w:rFonts w:eastAsia="標楷體"/>
              </w:rPr>
            </w:pPr>
          </w:p>
        </w:tc>
      </w:tr>
      <w:tr w:rsidR="00896C3C" w:rsidRPr="00EE23E8" w:rsidTr="00A36047">
        <w:tc>
          <w:tcPr>
            <w:tcW w:w="534" w:type="dxa"/>
            <w:shd w:val="clear" w:color="auto" w:fill="auto"/>
            <w:vAlign w:val="center"/>
          </w:tcPr>
          <w:p w:rsidR="00896C3C" w:rsidRPr="00EE23E8" w:rsidRDefault="00896C3C" w:rsidP="007A7585">
            <w:pPr>
              <w:spacing w:line="360" w:lineRule="auto"/>
              <w:jc w:val="center"/>
              <w:rPr>
                <w:rFonts w:eastAsia="標楷體"/>
              </w:rPr>
            </w:pPr>
            <w:r w:rsidRPr="00EE23E8">
              <w:rPr>
                <w:rFonts w:eastAsia="標楷體" w:hint="eastAsia"/>
              </w:rPr>
              <w:t>2</w:t>
            </w:r>
          </w:p>
        </w:tc>
        <w:tc>
          <w:tcPr>
            <w:tcW w:w="3969" w:type="dxa"/>
            <w:shd w:val="clear" w:color="auto" w:fill="auto"/>
            <w:vAlign w:val="center"/>
          </w:tcPr>
          <w:p w:rsidR="00896C3C" w:rsidRPr="00EE23E8" w:rsidRDefault="00896C3C" w:rsidP="007A7585">
            <w:pPr>
              <w:jc w:val="both"/>
              <w:rPr>
                <w:rFonts w:eastAsia="標楷體"/>
              </w:rPr>
            </w:pPr>
            <w:r w:rsidRPr="00EE23E8">
              <w:rPr>
                <w:rFonts w:eastAsia="標楷體"/>
                <w:bCs/>
              </w:rPr>
              <w:t>以標準信用風險評價調整計算資本計提之所有資產組合</w:t>
            </w:r>
          </w:p>
        </w:tc>
        <w:tc>
          <w:tcPr>
            <w:tcW w:w="2594" w:type="dxa"/>
            <w:tcBorders>
              <w:bottom w:val="single" w:sz="4" w:space="0" w:color="auto"/>
            </w:tcBorders>
            <w:shd w:val="clear" w:color="auto" w:fill="auto"/>
            <w:vAlign w:val="center"/>
          </w:tcPr>
          <w:p w:rsidR="00896C3C" w:rsidRPr="00EE23E8" w:rsidRDefault="00896C3C">
            <w:pPr>
              <w:jc w:val="right"/>
              <w:rPr>
                <w:rFonts w:ascii="Arial" w:hAnsi="Arial" w:cs="Arial"/>
              </w:rPr>
            </w:pPr>
            <w:r w:rsidRPr="00EE23E8">
              <w:rPr>
                <w:rFonts w:ascii="Arial" w:hAnsi="Arial" w:cs="Arial"/>
              </w:rPr>
              <w:t>36</w:t>
            </w:r>
          </w:p>
        </w:tc>
        <w:tc>
          <w:tcPr>
            <w:tcW w:w="2594" w:type="dxa"/>
            <w:tcBorders>
              <w:bottom w:val="single" w:sz="4" w:space="0" w:color="auto"/>
            </w:tcBorders>
            <w:shd w:val="clear" w:color="auto" w:fill="auto"/>
            <w:vAlign w:val="center"/>
          </w:tcPr>
          <w:p w:rsidR="00896C3C" w:rsidRPr="00EE23E8" w:rsidRDefault="00896C3C">
            <w:pPr>
              <w:jc w:val="right"/>
              <w:rPr>
                <w:rFonts w:ascii="Arial" w:hAnsi="Arial" w:cs="Arial"/>
              </w:rPr>
            </w:pPr>
            <w:r w:rsidRPr="00EE23E8">
              <w:rPr>
                <w:rFonts w:ascii="Arial" w:hAnsi="Arial" w:cs="Arial"/>
              </w:rPr>
              <w:t>16,923</w:t>
            </w:r>
          </w:p>
        </w:tc>
      </w:tr>
      <w:tr w:rsidR="00520AEE" w:rsidRPr="00EE23E8" w:rsidTr="00D616C1">
        <w:tc>
          <w:tcPr>
            <w:tcW w:w="534" w:type="dxa"/>
            <w:shd w:val="clear" w:color="auto" w:fill="auto"/>
            <w:vAlign w:val="center"/>
          </w:tcPr>
          <w:p w:rsidR="00520AEE" w:rsidRPr="00EE23E8" w:rsidRDefault="004A3519" w:rsidP="007A7585">
            <w:pPr>
              <w:spacing w:line="360" w:lineRule="auto"/>
              <w:jc w:val="center"/>
              <w:rPr>
                <w:rFonts w:eastAsia="標楷體"/>
              </w:rPr>
            </w:pPr>
            <w:r w:rsidRPr="00EE23E8">
              <w:rPr>
                <w:rFonts w:eastAsia="標楷體" w:hint="eastAsia"/>
              </w:rPr>
              <w:t>3</w:t>
            </w:r>
          </w:p>
        </w:tc>
        <w:tc>
          <w:tcPr>
            <w:tcW w:w="3969" w:type="dxa"/>
            <w:shd w:val="clear" w:color="auto" w:fill="auto"/>
            <w:vAlign w:val="center"/>
          </w:tcPr>
          <w:p w:rsidR="00520AEE" w:rsidRPr="00EE23E8" w:rsidRDefault="00520AEE" w:rsidP="007A7585">
            <w:pPr>
              <w:spacing w:line="360" w:lineRule="auto"/>
              <w:jc w:val="both"/>
              <w:rPr>
                <w:rFonts w:eastAsia="標楷體"/>
              </w:rPr>
            </w:pPr>
            <w:r w:rsidRPr="00EE23E8">
              <w:rPr>
                <w:rFonts w:eastAsia="標楷體"/>
              </w:rPr>
              <w:t>信用風險評價調整資本計提總計</w:t>
            </w:r>
          </w:p>
        </w:tc>
        <w:tc>
          <w:tcPr>
            <w:tcW w:w="2594" w:type="dxa"/>
            <w:shd w:val="clear" w:color="auto" w:fill="A6A6A6"/>
          </w:tcPr>
          <w:p w:rsidR="00520AEE" w:rsidRPr="00EE23E8" w:rsidRDefault="00520AEE" w:rsidP="008E431D">
            <w:pPr>
              <w:spacing w:line="360" w:lineRule="auto"/>
              <w:rPr>
                <w:rFonts w:eastAsia="標楷體"/>
              </w:rPr>
            </w:pPr>
          </w:p>
        </w:tc>
        <w:tc>
          <w:tcPr>
            <w:tcW w:w="2594" w:type="dxa"/>
            <w:shd w:val="clear" w:color="auto" w:fill="A6A6A6"/>
          </w:tcPr>
          <w:p w:rsidR="00520AEE" w:rsidRPr="00EE23E8" w:rsidRDefault="00520AEE" w:rsidP="008E431D">
            <w:pPr>
              <w:spacing w:line="360" w:lineRule="auto"/>
              <w:rPr>
                <w:rFonts w:eastAsia="標楷體"/>
              </w:rPr>
            </w:pPr>
          </w:p>
        </w:tc>
      </w:tr>
      <w:tr w:rsidR="00520AEE" w:rsidRPr="00EE23E8" w:rsidTr="007A7585">
        <w:trPr>
          <w:trHeight w:val="725"/>
        </w:trPr>
        <w:tc>
          <w:tcPr>
            <w:tcW w:w="0" w:type="auto"/>
            <w:gridSpan w:val="4"/>
            <w:shd w:val="clear" w:color="auto" w:fill="auto"/>
          </w:tcPr>
          <w:p w:rsidR="00520AEE" w:rsidRPr="00EE23E8" w:rsidRDefault="00520AEE" w:rsidP="008E431D">
            <w:pPr>
              <w:spacing w:line="360" w:lineRule="auto"/>
              <w:rPr>
                <w:rFonts w:eastAsia="標楷體"/>
              </w:rPr>
            </w:pPr>
            <w:r w:rsidRPr="00EE23E8">
              <w:rPr>
                <w:rFonts w:eastAsia="標楷體"/>
                <w:bCs/>
              </w:rPr>
              <w:t>重大變動原因及說明</w:t>
            </w:r>
            <w:r w:rsidR="007A7585" w:rsidRPr="00EE23E8">
              <w:rPr>
                <w:rFonts w:eastAsia="標楷體" w:hint="eastAsia"/>
                <w:bCs/>
              </w:rPr>
              <w:t>：</w:t>
            </w:r>
          </w:p>
        </w:tc>
      </w:tr>
    </w:tbl>
    <w:p w:rsidR="007A7585" w:rsidRPr="00EE23E8" w:rsidRDefault="007A7585" w:rsidP="007A7585">
      <w:pPr>
        <w:spacing w:line="240" w:lineRule="atLeast"/>
        <w:rPr>
          <w:rFonts w:eastAsia="標楷體"/>
          <w:b/>
          <w:kern w:val="0"/>
        </w:rPr>
      </w:pPr>
    </w:p>
    <w:p w:rsidR="00FD6C2A" w:rsidRPr="00EE23E8" w:rsidRDefault="00FD6C2A" w:rsidP="007A7585">
      <w:pPr>
        <w:spacing w:line="240" w:lineRule="atLeast"/>
        <w:rPr>
          <w:rFonts w:eastAsia="標楷體"/>
          <w:b/>
          <w:kern w:val="0"/>
        </w:rPr>
      </w:pPr>
      <w:r w:rsidRPr="00EE23E8">
        <w:rPr>
          <w:rFonts w:eastAsia="標楷體"/>
          <w:b/>
          <w:kern w:val="0"/>
        </w:rPr>
        <w:t>填表說明：</w:t>
      </w:r>
    </w:p>
    <w:p w:rsidR="00FD6C2A" w:rsidRPr="00EE23E8" w:rsidRDefault="00FD6C2A" w:rsidP="00482E54">
      <w:pPr>
        <w:numPr>
          <w:ilvl w:val="0"/>
          <w:numId w:val="52"/>
        </w:numPr>
        <w:spacing w:line="240" w:lineRule="atLeast"/>
        <w:ind w:leftChars="150" w:left="720" w:hangingChars="150"/>
        <w:jc w:val="both"/>
        <w:rPr>
          <w:rFonts w:eastAsia="標楷體"/>
        </w:rPr>
      </w:pPr>
      <w:r w:rsidRPr="00EE23E8">
        <w:rPr>
          <w:rFonts w:eastAsia="標楷體"/>
        </w:rPr>
        <w:t>本表更新頻率：半年。</w:t>
      </w:r>
    </w:p>
    <w:p w:rsidR="007A7585" w:rsidRPr="00EE23E8" w:rsidRDefault="007A7585" w:rsidP="00482E54">
      <w:pPr>
        <w:numPr>
          <w:ilvl w:val="0"/>
          <w:numId w:val="52"/>
        </w:numPr>
        <w:spacing w:line="240" w:lineRule="atLeast"/>
        <w:ind w:leftChars="150" w:left="720" w:hangingChars="150"/>
        <w:jc w:val="both"/>
        <w:rPr>
          <w:rFonts w:eastAsia="標楷體"/>
        </w:rPr>
      </w:pPr>
      <w:r w:rsidRPr="00EE23E8">
        <w:rPr>
          <w:rFonts w:eastAsia="標楷體"/>
        </w:rPr>
        <w:t>本表採個體基礎填報。</w:t>
      </w:r>
    </w:p>
    <w:p w:rsidR="007A7585" w:rsidRPr="00EE23E8" w:rsidRDefault="007A7585" w:rsidP="00482E54">
      <w:pPr>
        <w:numPr>
          <w:ilvl w:val="0"/>
          <w:numId w:val="52"/>
        </w:numPr>
        <w:spacing w:line="240" w:lineRule="atLeast"/>
        <w:ind w:leftChars="150" w:left="720" w:hangingChars="150"/>
        <w:jc w:val="both"/>
        <w:rPr>
          <w:rFonts w:eastAsia="標楷體"/>
        </w:rPr>
      </w:pPr>
      <w:r w:rsidRPr="00EE23E8">
        <w:rPr>
          <w:rFonts w:eastAsia="標楷體"/>
        </w:rPr>
        <w:t>考慮信用風險抵減後之違約暴險額</w:t>
      </w:r>
      <w:r w:rsidRPr="00EE23E8">
        <w:rPr>
          <w:rFonts w:eastAsia="標楷體" w:hint="eastAsia"/>
        </w:rPr>
        <w:t>：</w:t>
      </w:r>
      <w:r w:rsidRPr="00EE23E8">
        <w:rPr>
          <w:rFonts w:eastAsia="標楷體"/>
        </w:rPr>
        <w:t>係指依資本計提計算規定，考慮信用風險抵減後之違約暴險額，惟信用風險抵減之效果須考慮：</w:t>
      </w:r>
    </w:p>
    <w:p w:rsidR="007A7585" w:rsidRPr="00EE23E8" w:rsidRDefault="007A7585" w:rsidP="00482E54">
      <w:pPr>
        <w:numPr>
          <w:ilvl w:val="0"/>
          <w:numId w:val="53"/>
        </w:numPr>
        <w:spacing w:line="240" w:lineRule="atLeast"/>
        <w:ind w:leftChars="250" w:left="1080" w:hangingChars="200" w:hanging="480"/>
        <w:jc w:val="both"/>
        <w:rPr>
          <w:rFonts w:eastAsia="標楷體"/>
        </w:rPr>
      </w:pPr>
      <w:r w:rsidRPr="00EE23E8">
        <w:rPr>
          <w:rFonts w:eastAsia="標楷體"/>
        </w:rPr>
        <w:t>依「</w:t>
      </w:r>
      <w:r w:rsidRPr="00EE23E8">
        <w:rPr>
          <w:rFonts w:eastAsia="標楷體"/>
        </w:rPr>
        <w:t>IFRS 13</w:t>
      </w:r>
      <w:r w:rsidRPr="00EE23E8">
        <w:rPr>
          <w:rFonts w:eastAsia="標楷體"/>
        </w:rPr>
        <w:t>公允價值衡量」相關規定調整之貸方評價調整。</w:t>
      </w:r>
    </w:p>
    <w:p w:rsidR="007A7585" w:rsidRPr="00EE23E8" w:rsidRDefault="007A7585" w:rsidP="00482E54">
      <w:pPr>
        <w:numPr>
          <w:ilvl w:val="0"/>
          <w:numId w:val="53"/>
        </w:numPr>
        <w:spacing w:line="240" w:lineRule="atLeast"/>
        <w:ind w:leftChars="250" w:left="1080" w:hangingChars="200" w:hanging="480"/>
        <w:jc w:val="both"/>
        <w:rPr>
          <w:rFonts w:eastAsia="標楷體"/>
        </w:rPr>
      </w:pPr>
      <w:r w:rsidRPr="00EE23E8">
        <w:rPr>
          <w:rFonts w:eastAsia="標楷體"/>
        </w:rPr>
        <w:t>計算交易對手信用風險之資本計提時，銀行之交易對手如與金融工具標的資產之發行人存在一法律關係，並確認存在有特定錯向風險時，銀行對於該筆交易與該交易對手之其他交易，不能考量其淨額結算之風險抵減效果。</w:t>
      </w:r>
    </w:p>
    <w:p w:rsidR="007A7585" w:rsidRPr="00EE23E8" w:rsidRDefault="007A7585" w:rsidP="00482E54">
      <w:pPr>
        <w:numPr>
          <w:ilvl w:val="0"/>
          <w:numId w:val="52"/>
        </w:numPr>
        <w:spacing w:line="240" w:lineRule="atLeast"/>
        <w:ind w:leftChars="150" w:left="720" w:hangingChars="150"/>
        <w:jc w:val="both"/>
        <w:rPr>
          <w:rFonts w:eastAsia="標楷體"/>
        </w:rPr>
      </w:pPr>
      <w:r w:rsidRPr="00EE23E8">
        <w:rPr>
          <w:rFonts w:eastAsia="標楷體"/>
        </w:rPr>
        <w:t>本表反黑部份本國不適用，不需填列。</w:t>
      </w:r>
    </w:p>
    <w:p w:rsidR="00E5580A" w:rsidRPr="00EE23E8" w:rsidRDefault="00E5580A" w:rsidP="008F693C">
      <w:pPr>
        <w:spacing w:line="360" w:lineRule="auto"/>
        <w:rPr>
          <w:rFonts w:ascii="Arial" w:eastAsia="標楷體" w:hAnsi="Arial" w:cs="Arial"/>
        </w:rPr>
      </w:pPr>
    </w:p>
    <w:p w:rsidR="008F2976" w:rsidRPr="00EE23E8" w:rsidRDefault="008F2976" w:rsidP="0032604C">
      <w:pPr>
        <w:widowControl/>
        <w:rPr>
          <w:rFonts w:eastAsia="標楷體"/>
          <w:sz w:val="32"/>
          <w:szCs w:val="32"/>
        </w:rPr>
        <w:sectPr w:rsidR="008F2976" w:rsidRPr="00EE23E8" w:rsidSect="00EF42CC">
          <w:pgSz w:w="11906" w:h="16838" w:code="9"/>
          <w:pgMar w:top="1079" w:right="991" w:bottom="1440" w:left="1440" w:header="851" w:footer="352" w:gutter="0"/>
          <w:cols w:space="425"/>
          <w:docGrid w:type="lines" w:linePitch="360"/>
        </w:sectPr>
      </w:pPr>
    </w:p>
    <w:p w:rsidR="0032604C" w:rsidRPr="00EE23E8" w:rsidRDefault="0032604C" w:rsidP="0032604C">
      <w:pPr>
        <w:widowControl/>
        <w:rPr>
          <w:rFonts w:eastAsia="標楷體"/>
          <w:sz w:val="32"/>
          <w:szCs w:val="32"/>
        </w:rPr>
      </w:pPr>
      <w:r w:rsidRPr="00EE23E8">
        <w:rPr>
          <w:rFonts w:eastAsia="標楷體"/>
          <w:b/>
          <w:sz w:val="32"/>
          <w:szCs w:val="32"/>
        </w:rPr>
        <w:lastRenderedPageBreak/>
        <w:t>【附表</w:t>
      </w:r>
      <w:r w:rsidR="00E92F86" w:rsidRPr="00EE23E8">
        <w:rPr>
          <w:rFonts w:eastAsia="標楷體" w:hint="eastAsia"/>
          <w:b/>
          <w:sz w:val="32"/>
          <w:szCs w:val="32"/>
        </w:rPr>
        <w:t>三十</w:t>
      </w:r>
      <w:r w:rsidRPr="00EE23E8">
        <w:rPr>
          <w:rFonts w:eastAsia="標楷體"/>
          <w:b/>
          <w:sz w:val="32"/>
          <w:szCs w:val="32"/>
        </w:rPr>
        <w:t>】</w:t>
      </w:r>
    </w:p>
    <w:p w:rsidR="0032604C" w:rsidRPr="00EE23E8" w:rsidRDefault="008F2976" w:rsidP="0032604C">
      <w:pPr>
        <w:jc w:val="center"/>
        <w:rPr>
          <w:rFonts w:eastAsia="標楷體"/>
          <w:b/>
          <w:bCs/>
          <w:sz w:val="32"/>
          <w:szCs w:val="32"/>
        </w:rPr>
      </w:pPr>
      <w:r w:rsidRPr="00EE23E8">
        <w:rPr>
          <w:rFonts w:eastAsia="標楷體"/>
          <w:b/>
          <w:bCs/>
          <w:sz w:val="32"/>
          <w:szCs w:val="32"/>
        </w:rPr>
        <w:t>各</w:t>
      </w:r>
      <w:r w:rsidR="001874C1" w:rsidRPr="00EE23E8">
        <w:rPr>
          <w:rFonts w:eastAsia="標楷體"/>
          <w:b/>
          <w:bCs/>
          <w:sz w:val="32"/>
          <w:szCs w:val="32"/>
        </w:rPr>
        <w:t>暴險類型</w:t>
      </w:r>
      <w:r w:rsidR="0032604C" w:rsidRPr="00EE23E8">
        <w:rPr>
          <w:rFonts w:eastAsia="標楷體"/>
          <w:b/>
          <w:bCs/>
          <w:sz w:val="32"/>
          <w:szCs w:val="32"/>
        </w:rPr>
        <w:t>與風險權數分類之交易對手信用風險暴險</w:t>
      </w:r>
      <w:r w:rsidR="00F3145A" w:rsidRPr="00EE23E8">
        <w:rPr>
          <w:rFonts w:hint="eastAsia"/>
          <w:b/>
        </w:rPr>
        <w:t>─</w:t>
      </w:r>
      <w:r w:rsidR="00F3145A" w:rsidRPr="00EE23E8">
        <w:rPr>
          <w:rFonts w:eastAsia="標楷體"/>
          <w:b/>
          <w:bCs/>
          <w:sz w:val="32"/>
          <w:szCs w:val="32"/>
        </w:rPr>
        <w:t>標準法</w:t>
      </w:r>
    </w:p>
    <w:p w:rsidR="0032604C" w:rsidRPr="00EE23E8" w:rsidRDefault="0032604C" w:rsidP="0032604C">
      <w:pPr>
        <w:wordWrap w:val="0"/>
        <w:jc w:val="right"/>
        <w:rPr>
          <w:rFonts w:eastAsia="標楷體"/>
          <w:bCs/>
        </w:rPr>
      </w:pPr>
      <w:r w:rsidRPr="00EE23E8">
        <w:rPr>
          <w:rFonts w:eastAsia="標楷體"/>
          <w:b/>
          <w:bCs/>
          <w:sz w:val="32"/>
          <w:szCs w:val="32"/>
        </w:rPr>
        <w:t xml:space="preserve"> </w:t>
      </w:r>
      <w:r w:rsidRPr="00EE23E8">
        <w:rPr>
          <w:rFonts w:eastAsia="標楷體"/>
          <w:bCs/>
          <w:sz w:val="32"/>
          <w:szCs w:val="32"/>
        </w:rPr>
        <w:t xml:space="preserve">   </w:t>
      </w:r>
      <w:r w:rsidR="0072558C" w:rsidRPr="00EE23E8">
        <w:rPr>
          <w:rFonts w:eastAsia="標楷體" w:hint="eastAsia"/>
          <w:bCs/>
          <w:sz w:val="32"/>
          <w:szCs w:val="32"/>
        </w:rPr>
        <w:t>106</w:t>
      </w:r>
      <w:r w:rsidRPr="00EE23E8">
        <w:rPr>
          <w:rFonts w:eastAsia="標楷體"/>
          <w:bCs/>
          <w:sz w:val="32"/>
          <w:szCs w:val="32"/>
        </w:rPr>
        <w:t>年</w:t>
      </w:r>
      <w:r w:rsidR="0072558C" w:rsidRPr="00EE23E8">
        <w:rPr>
          <w:rFonts w:eastAsia="標楷體" w:hint="eastAsia"/>
          <w:bCs/>
          <w:sz w:val="32"/>
          <w:szCs w:val="32"/>
        </w:rPr>
        <w:t>12</w:t>
      </w:r>
      <w:r w:rsidRPr="00EE23E8">
        <w:rPr>
          <w:rFonts w:eastAsia="標楷體"/>
          <w:bCs/>
          <w:sz w:val="32"/>
          <w:szCs w:val="32"/>
        </w:rPr>
        <w:t>月</w:t>
      </w:r>
      <w:r w:rsidR="0072558C" w:rsidRPr="00EE23E8">
        <w:rPr>
          <w:rFonts w:eastAsia="標楷體" w:hint="eastAsia"/>
          <w:bCs/>
          <w:sz w:val="32"/>
          <w:szCs w:val="32"/>
        </w:rPr>
        <w:t>31</w:t>
      </w:r>
      <w:r w:rsidRPr="00EE23E8">
        <w:rPr>
          <w:rFonts w:eastAsia="標楷體"/>
          <w:bCs/>
          <w:sz w:val="32"/>
          <w:szCs w:val="32"/>
        </w:rPr>
        <w:t>日</w:t>
      </w:r>
      <w:r w:rsidR="009A1E6E" w:rsidRPr="00EE23E8">
        <w:rPr>
          <w:rFonts w:eastAsia="標楷體" w:hint="eastAsia"/>
          <w:bCs/>
          <w:sz w:val="32"/>
          <w:szCs w:val="32"/>
        </w:rPr>
        <w:t xml:space="preserve">　　　　　　　　　　　　</w:t>
      </w:r>
      <w:r w:rsidR="00D82B93" w:rsidRPr="00EE23E8">
        <w:rPr>
          <w:rFonts w:eastAsia="標楷體" w:hint="eastAsia"/>
          <w:bCs/>
          <w:szCs w:val="32"/>
        </w:rPr>
        <w:t>（</w:t>
      </w:r>
      <w:r w:rsidRPr="00EE23E8">
        <w:rPr>
          <w:rFonts w:eastAsia="標楷體"/>
          <w:bCs/>
        </w:rPr>
        <w:t>單位</w:t>
      </w:r>
      <w:r w:rsidR="009A1E6E" w:rsidRPr="00EE23E8">
        <w:rPr>
          <w:rFonts w:eastAsia="標楷體" w:hint="eastAsia"/>
          <w:bCs/>
        </w:rPr>
        <w:t>：</w:t>
      </w:r>
      <w:r w:rsidRPr="00EE23E8">
        <w:rPr>
          <w:rFonts w:eastAsia="標楷體"/>
          <w:bCs/>
        </w:rPr>
        <w:t>新臺幣千元</w:t>
      </w:r>
      <w:r w:rsidR="00D82B93" w:rsidRPr="00EE23E8">
        <w:rPr>
          <w:rFonts w:eastAsia="標楷體" w:hint="eastAsia"/>
          <w:bCs/>
        </w:rPr>
        <w:t>）</w:t>
      </w:r>
    </w:p>
    <w:tbl>
      <w:tblPr>
        <w:tblW w:w="14376" w:type="dxa"/>
        <w:jc w:val="center"/>
        <w:tblInd w:w="-4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823"/>
        <w:gridCol w:w="1060"/>
        <w:gridCol w:w="1069"/>
        <w:gridCol w:w="1284"/>
        <w:gridCol w:w="1284"/>
        <w:gridCol w:w="1069"/>
        <w:gridCol w:w="1088"/>
        <w:gridCol w:w="1077"/>
        <w:gridCol w:w="1085"/>
        <w:gridCol w:w="1973"/>
      </w:tblGrid>
      <w:tr w:rsidR="00236E09" w:rsidRPr="00EE23E8" w:rsidTr="00236E09">
        <w:trPr>
          <w:trHeight w:val="517"/>
          <w:jc w:val="center"/>
        </w:trPr>
        <w:tc>
          <w:tcPr>
            <w:tcW w:w="3573" w:type="dxa"/>
            <w:gridSpan w:val="2"/>
            <w:tcBorders>
              <w:tl2br w:val="single" w:sz="4" w:space="0" w:color="auto"/>
            </w:tcBorders>
            <w:shd w:val="clear" w:color="auto" w:fill="auto"/>
            <w:vAlign w:val="center"/>
          </w:tcPr>
          <w:p w:rsidR="00A97363" w:rsidRPr="00EE23E8" w:rsidRDefault="008F2976" w:rsidP="008F2976">
            <w:pPr>
              <w:spacing w:line="240" w:lineRule="atLeast"/>
              <w:jc w:val="right"/>
              <w:rPr>
                <w:rFonts w:eastAsia="標楷體"/>
              </w:rPr>
            </w:pPr>
            <w:r w:rsidRPr="00EE23E8">
              <w:rPr>
                <w:rFonts w:eastAsia="標楷體" w:hint="eastAsia"/>
              </w:rPr>
              <w:t>風險權數</w:t>
            </w:r>
            <w:r w:rsidRPr="00EE23E8">
              <w:rPr>
                <w:rFonts w:eastAsia="標楷體" w:hint="eastAsia"/>
              </w:rPr>
              <w:t>X</w:t>
            </w:r>
          </w:p>
          <w:p w:rsidR="008F2976" w:rsidRPr="00EE23E8" w:rsidRDefault="008F2976" w:rsidP="008F2976">
            <w:pPr>
              <w:spacing w:line="240" w:lineRule="atLeast"/>
              <w:rPr>
                <w:rFonts w:eastAsia="標楷體"/>
              </w:rPr>
            </w:pPr>
            <w:r w:rsidRPr="00EE23E8">
              <w:rPr>
                <w:rFonts w:eastAsia="標楷體" w:hint="eastAsia"/>
              </w:rPr>
              <w:t>暴險類型</w:t>
            </w:r>
          </w:p>
        </w:tc>
        <w:tc>
          <w:tcPr>
            <w:tcW w:w="1098" w:type="dxa"/>
            <w:shd w:val="clear" w:color="auto" w:fill="auto"/>
            <w:vAlign w:val="center"/>
          </w:tcPr>
          <w:p w:rsidR="00A97363" w:rsidRPr="00EE23E8" w:rsidRDefault="00A97363" w:rsidP="0042029E">
            <w:pPr>
              <w:spacing w:line="240" w:lineRule="atLeast"/>
              <w:jc w:val="center"/>
              <w:rPr>
                <w:rFonts w:eastAsia="標楷體"/>
                <w:szCs w:val="16"/>
              </w:rPr>
            </w:pPr>
            <w:r w:rsidRPr="00EE23E8">
              <w:rPr>
                <w:rFonts w:eastAsia="標楷體"/>
                <w:szCs w:val="16"/>
              </w:rPr>
              <w:t>0%</w:t>
            </w:r>
          </w:p>
        </w:tc>
        <w:tc>
          <w:tcPr>
            <w:tcW w:w="1099" w:type="dxa"/>
            <w:shd w:val="clear" w:color="auto" w:fill="auto"/>
            <w:vAlign w:val="center"/>
          </w:tcPr>
          <w:p w:rsidR="008F2976" w:rsidRPr="00EE23E8" w:rsidRDefault="00A97363" w:rsidP="0042029E">
            <w:pPr>
              <w:spacing w:line="240" w:lineRule="atLeast"/>
              <w:jc w:val="center"/>
              <w:rPr>
                <w:rFonts w:eastAsia="標楷體"/>
                <w:szCs w:val="16"/>
              </w:rPr>
            </w:pPr>
            <w:r w:rsidRPr="00EE23E8">
              <w:rPr>
                <w:rFonts w:eastAsia="標楷體"/>
                <w:szCs w:val="16"/>
              </w:rPr>
              <w:t>10%</w:t>
            </w:r>
          </w:p>
        </w:tc>
        <w:tc>
          <w:tcPr>
            <w:tcW w:w="1098" w:type="dxa"/>
            <w:shd w:val="clear" w:color="auto" w:fill="auto"/>
            <w:vAlign w:val="center"/>
          </w:tcPr>
          <w:p w:rsidR="008F2976" w:rsidRPr="00EE23E8" w:rsidRDefault="00A97363" w:rsidP="0042029E">
            <w:pPr>
              <w:spacing w:line="240" w:lineRule="atLeast"/>
              <w:jc w:val="center"/>
              <w:rPr>
                <w:rFonts w:eastAsia="標楷體"/>
                <w:szCs w:val="16"/>
              </w:rPr>
            </w:pPr>
            <w:r w:rsidRPr="00EE23E8">
              <w:rPr>
                <w:rFonts w:eastAsia="標楷體"/>
                <w:szCs w:val="16"/>
              </w:rPr>
              <w:t>20%</w:t>
            </w:r>
          </w:p>
        </w:tc>
        <w:tc>
          <w:tcPr>
            <w:tcW w:w="1099" w:type="dxa"/>
            <w:shd w:val="clear" w:color="auto" w:fill="auto"/>
            <w:vAlign w:val="center"/>
          </w:tcPr>
          <w:p w:rsidR="008F2976" w:rsidRPr="00EE23E8" w:rsidRDefault="00A97363" w:rsidP="0042029E">
            <w:pPr>
              <w:spacing w:line="240" w:lineRule="atLeast"/>
              <w:jc w:val="center"/>
              <w:rPr>
                <w:rFonts w:eastAsia="標楷體"/>
                <w:szCs w:val="16"/>
              </w:rPr>
            </w:pPr>
            <w:r w:rsidRPr="00EE23E8">
              <w:rPr>
                <w:rFonts w:eastAsia="標楷體"/>
                <w:szCs w:val="16"/>
              </w:rPr>
              <w:t>50%</w:t>
            </w:r>
          </w:p>
        </w:tc>
        <w:tc>
          <w:tcPr>
            <w:tcW w:w="1099" w:type="dxa"/>
            <w:shd w:val="clear" w:color="auto" w:fill="auto"/>
            <w:vAlign w:val="center"/>
          </w:tcPr>
          <w:p w:rsidR="008F2976" w:rsidRPr="00EE23E8" w:rsidRDefault="00A97363" w:rsidP="0042029E">
            <w:pPr>
              <w:spacing w:line="240" w:lineRule="atLeast"/>
              <w:jc w:val="center"/>
              <w:rPr>
                <w:rFonts w:eastAsia="標楷體"/>
                <w:szCs w:val="16"/>
              </w:rPr>
            </w:pPr>
            <w:r w:rsidRPr="00EE23E8">
              <w:rPr>
                <w:rFonts w:eastAsia="標楷體"/>
                <w:szCs w:val="16"/>
              </w:rPr>
              <w:t>75%</w:t>
            </w:r>
          </w:p>
        </w:tc>
        <w:tc>
          <w:tcPr>
            <w:tcW w:w="1098" w:type="dxa"/>
            <w:shd w:val="clear" w:color="auto" w:fill="auto"/>
            <w:vAlign w:val="center"/>
          </w:tcPr>
          <w:p w:rsidR="008F2976" w:rsidRPr="00EE23E8" w:rsidRDefault="00A97363" w:rsidP="0042029E">
            <w:pPr>
              <w:spacing w:line="240" w:lineRule="atLeast"/>
              <w:jc w:val="center"/>
              <w:rPr>
                <w:rFonts w:eastAsia="標楷體"/>
                <w:szCs w:val="16"/>
              </w:rPr>
            </w:pPr>
            <w:r w:rsidRPr="00EE23E8">
              <w:rPr>
                <w:rFonts w:eastAsia="標楷體"/>
                <w:szCs w:val="16"/>
              </w:rPr>
              <w:t>100%</w:t>
            </w:r>
          </w:p>
        </w:tc>
        <w:tc>
          <w:tcPr>
            <w:tcW w:w="1099" w:type="dxa"/>
            <w:shd w:val="clear" w:color="auto" w:fill="auto"/>
            <w:vAlign w:val="center"/>
          </w:tcPr>
          <w:p w:rsidR="008F2976" w:rsidRPr="00EE23E8" w:rsidRDefault="00A97363" w:rsidP="0042029E">
            <w:pPr>
              <w:spacing w:line="240" w:lineRule="atLeast"/>
              <w:jc w:val="center"/>
              <w:rPr>
                <w:rFonts w:eastAsia="標楷體"/>
                <w:szCs w:val="16"/>
              </w:rPr>
            </w:pPr>
            <w:r w:rsidRPr="00EE23E8">
              <w:rPr>
                <w:rFonts w:eastAsia="標楷體"/>
                <w:szCs w:val="16"/>
              </w:rPr>
              <w:t>150%</w:t>
            </w:r>
          </w:p>
        </w:tc>
        <w:tc>
          <w:tcPr>
            <w:tcW w:w="1099" w:type="dxa"/>
            <w:shd w:val="clear" w:color="auto" w:fill="auto"/>
            <w:vAlign w:val="center"/>
          </w:tcPr>
          <w:p w:rsidR="008F2976" w:rsidRPr="00EE23E8" w:rsidRDefault="00A97363" w:rsidP="0042029E">
            <w:pPr>
              <w:spacing w:line="240" w:lineRule="atLeast"/>
              <w:jc w:val="center"/>
              <w:rPr>
                <w:rFonts w:eastAsia="標楷體"/>
                <w:szCs w:val="16"/>
              </w:rPr>
            </w:pPr>
            <w:r w:rsidRPr="00EE23E8">
              <w:rPr>
                <w:rFonts w:eastAsia="標楷體"/>
                <w:szCs w:val="16"/>
              </w:rPr>
              <w:t>1250%</w:t>
            </w:r>
          </w:p>
        </w:tc>
        <w:tc>
          <w:tcPr>
            <w:tcW w:w="2014" w:type="dxa"/>
            <w:shd w:val="clear" w:color="auto" w:fill="auto"/>
            <w:vAlign w:val="center"/>
          </w:tcPr>
          <w:p w:rsidR="00A97363" w:rsidRPr="00EE23E8" w:rsidRDefault="00A97363" w:rsidP="008F2976">
            <w:pPr>
              <w:spacing w:line="240" w:lineRule="atLeast"/>
              <w:jc w:val="both"/>
              <w:rPr>
                <w:rFonts w:eastAsia="標楷體"/>
                <w:sz w:val="16"/>
                <w:szCs w:val="16"/>
              </w:rPr>
            </w:pPr>
            <w:r w:rsidRPr="00EE23E8">
              <w:rPr>
                <w:rFonts w:eastAsia="標楷體"/>
              </w:rPr>
              <w:t>信用暴險額總計</w:t>
            </w:r>
          </w:p>
        </w:tc>
      </w:tr>
      <w:tr w:rsidR="0072558C" w:rsidRPr="00EE23E8" w:rsidTr="00A36047">
        <w:trPr>
          <w:trHeight w:val="215"/>
          <w:jc w:val="center"/>
        </w:trPr>
        <w:tc>
          <w:tcPr>
            <w:tcW w:w="582" w:type="dxa"/>
            <w:shd w:val="clear" w:color="auto" w:fill="auto"/>
            <w:vAlign w:val="center"/>
          </w:tcPr>
          <w:p w:rsidR="0072558C" w:rsidRPr="00EE23E8" w:rsidRDefault="0072558C" w:rsidP="00A97363">
            <w:pPr>
              <w:spacing w:line="360" w:lineRule="auto"/>
              <w:jc w:val="center"/>
              <w:rPr>
                <w:rFonts w:eastAsia="標楷體"/>
              </w:rPr>
            </w:pPr>
            <w:r w:rsidRPr="00EE23E8">
              <w:rPr>
                <w:rFonts w:eastAsia="標楷體"/>
              </w:rPr>
              <w:t>1</w:t>
            </w:r>
          </w:p>
        </w:tc>
        <w:tc>
          <w:tcPr>
            <w:tcW w:w="2991" w:type="dxa"/>
            <w:shd w:val="clear" w:color="auto" w:fill="auto"/>
            <w:vAlign w:val="center"/>
          </w:tcPr>
          <w:p w:rsidR="0072558C" w:rsidRPr="00EE23E8" w:rsidRDefault="0072558C" w:rsidP="008F2976">
            <w:pPr>
              <w:spacing w:line="240" w:lineRule="atLeast"/>
              <w:jc w:val="both"/>
              <w:rPr>
                <w:rFonts w:eastAsia="標楷體"/>
              </w:rPr>
            </w:pPr>
            <w:r w:rsidRPr="00EE23E8">
              <w:rPr>
                <w:rFonts w:eastAsia="標楷體"/>
              </w:rPr>
              <w:t>主權國家</w:t>
            </w:r>
          </w:p>
        </w:tc>
        <w:tc>
          <w:tcPr>
            <w:tcW w:w="1098" w:type="dxa"/>
            <w:shd w:val="clear" w:color="auto" w:fill="auto"/>
            <w:vAlign w:val="center"/>
          </w:tcPr>
          <w:p w:rsidR="0072558C" w:rsidRPr="00EE23E8" w:rsidRDefault="0072558C" w:rsidP="0072558C">
            <w:pPr>
              <w:jc w:val="right"/>
              <w:rPr>
                <w:rFonts w:ascii="Arial" w:hAnsi="Arial" w:cs="Arial"/>
              </w:rPr>
            </w:pPr>
            <w:r w:rsidRPr="00EE23E8">
              <w:rPr>
                <w:rFonts w:ascii="Arial" w:hAnsi="Arial" w:cs="Arial" w:hint="eastAsia"/>
              </w:rPr>
              <w:t xml:space="preserve">　</w:t>
            </w:r>
          </w:p>
        </w:tc>
        <w:tc>
          <w:tcPr>
            <w:tcW w:w="1099" w:type="dxa"/>
            <w:shd w:val="clear" w:color="auto" w:fill="auto"/>
            <w:vAlign w:val="center"/>
          </w:tcPr>
          <w:p w:rsidR="0072558C" w:rsidRPr="00EE23E8" w:rsidRDefault="0072558C" w:rsidP="0072558C">
            <w:pPr>
              <w:jc w:val="right"/>
              <w:rPr>
                <w:rFonts w:ascii="Arial" w:hAnsi="Arial" w:cs="Arial"/>
              </w:rPr>
            </w:pPr>
            <w:r w:rsidRPr="00EE23E8">
              <w:rPr>
                <w:rFonts w:ascii="Arial" w:hAnsi="Arial" w:cs="Arial" w:hint="eastAsia"/>
              </w:rPr>
              <w:t xml:space="preserve">　</w:t>
            </w:r>
          </w:p>
        </w:tc>
        <w:tc>
          <w:tcPr>
            <w:tcW w:w="1098" w:type="dxa"/>
            <w:shd w:val="clear" w:color="auto" w:fill="auto"/>
            <w:vAlign w:val="center"/>
          </w:tcPr>
          <w:p w:rsidR="0072558C" w:rsidRPr="00EE23E8" w:rsidRDefault="0072558C" w:rsidP="0072558C">
            <w:pPr>
              <w:jc w:val="right"/>
              <w:rPr>
                <w:rFonts w:ascii="Arial" w:hAnsi="Arial" w:cs="Arial"/>
              </w:rPr>
            </w:pPr>
            <w:r w:rsidRPr="00EE23E8">
              <w:rPr>
                <w:rFonts w:ascii="Arial" w:hAnsi="Arial" w:cs="Arial" w:hint="eastAsia"/>
              </w:rPr>
              <w:t xml:space="preserve">　</w:t>
            </w:r>
          </w:p>
        </w:tc>
        <w:tc>
          <w:tcPr>
            <w:tcW w:w="1099" w:type="dxa"/>
            <w:shd w:val="clear" w:color="auto" w:fill="auto"/>
            <w:vAlign w:val="center"/>
          </w:tcPr>
          <w:p w:rsidR="0072558C" w:rsidRPr="00EE23E8" w:rsidRDefault="0072558C" w:rsidP="0072558C">
            <w:pPr>
              <w:jc w:val="right"/>
              <w:rPr>
                <w:rFonts w:ascii="Arial" w:hAnsi="Arial" w:cs="Arial"/>
              </w:rPr>
            </w:pPr>
            <w:r w:rsidRPr="00EE23E8">
              <w:rPr>
                <w:rFonts w:ascii="Arial" w:hAnsi="Arial" w:cs="Arial" w:hint="eastAsia"/>
              </w:rPr>
              <w:t xml:space="preserve">　</w:t>
            </w:r>
          </w:p>
        </w:tc>
        <w:tc>
          <w:tcPr>
            <w:tcW w:w="1099" w:type="dxa"/>
            <w:shd w:val="clear" w:color="auto" w:fill="auto"/>
            <w:vAlign w:val="center"/>
          </w:tcPr>
          <w:p w:rsidR="0072558C" w:rsidRPr="00EE23E8" w:rsidRDefault="0072558C" w:rsidP="0072558C">
            <w:pPr>
              <w:jc w:val="right"/>
              <w:rPr>
                <w:rFonts w:ascii="Arial" w:hAnsi="Arial" w:cs="Arial"/>
              </w:rPr>
            </w:pPr>
            <w:r w:rsidRPr="00EE23E8">
              <w:rPr>
                <w:rFonts w:ascii="Arial" w:hAnsi="Arial" w:cs="Arial" w:hint="eastAsia"/>
              </w:rPr>
              <w:t xml:space="preserve">　</w:t>
            </w:r>
          </w:p>
        </w:tc>
        <w:tc>
          <w:tcPr>
            <w:tcW w:w="1098" w:type="dxa"/>
            <w:shd w:val="clear" w:color="auto" w:fill="auto"/>
            <w:vAlign w:val="center"/>
          </w:tcPr>
          <w:p w:rsidR="0072558C" w:rsidRPr="00EE23E8" w:rsidRDefault="0072558C" w:rsidP="0072558C">
            <w:pPr>
              <w:jc w:val="right"/>
              <w:rPr>
                <w:rFonts w:ascii="Arial" w:hAnsi="Arial" w:cs="Arial"/>
              </w:rPr>
            </w:pPr>
            <w:r w:rsidRPr="00EE23E8">
              <w:rPr>
                <w:rFonts w:ascii="Arial" w:hAnsi="Arial" w:cs="Arial" w:hint="eastAsia"/>
              </w:rPr>
              <w:t xml:space="preserve">　</w:t>
            </w:r>
          </w:p>
        </w:tc>
        <w:tc>
          <w:tcPr>
            <w:tcW w:w="1099" w:type="dxa"/>
            <w:shd w:val="clear" w:color="auto" w:fill="auto"/>
            <w:vAlign w:val="center"/>
          </w:tcPr>
          <w:p w:rsidR="0072558C" w:rsidRPr="00EE23E8" w:rsidRDefault="0072558C" w:rsidP="0072558C">
            <w:pPr>
              <w:jc w:val="right"/>
              <w:rPr>
                <w:rFonts w:ascii="Arial" w:hAnsi="Arial" w:cs="Arial"/>
              </w:rPr>
            </w:pPr>
            <w:r w:rsidRPr="00EE23E8">
              <w:rPr>
                <w:rFonts w:ascii="Arial" w:hAnsi="Arial" w:cs="Arial" w:hint="eastAsia"/>
              </w:rPr>
              <w:t xml:space="preserve">　</w:t>
            </w:r>
          </w:p>
        </w:tc>
        <w:tc>
          <w:tcPr>
            <w:tcW w:w="1099" w:type="dxa"/>
            <w:shd w:val="clear" w:color="auto" w:fill="auto"/>
            <w:vAlign w:val="center"/>
          </w:tcPr>
          <w:p w:rsidR="0072558C" w:rsidRPr="00EE23E8" w:rsidRDefault="0072558C" w:rsidP="0072558C">
            <w:pPr>
              <w:jc w:val="right"/>
              <w:rPr>
                <w:rFonts w:ascii="Arial" w:hAnsi="Arial" w:cs="Arial"/>
              </w:rPr>
            </w:pPr>
            <w:r w:rsidRPr="00EE23E8">
              <w:rPr>
                <w:rFonts w:ascii="Arial" w:hAnsi="Arial" w:cs="Arial" w:hint="eastAsia"/>
              </w:rPr>
              <w:t xml:space="preserve">　</w:t>
            </w:r>
          </w:p>
        </w:tc>
        <w:tc>
          <w:tcPr>
            <w:tcW w:w="2014" w:type="dxa"/>
            <w:shd w:val="clear" w:color="auto" w:fill="auto"/>
            <w:vAlign w:val="center"/>
          </w:tcPr>
          <w:p w:rsidR="0072558C" w:rsidRPr="00EE23E8" w:rsidRDefault="0072558C" w:rsidP="0072558C">
            <w:pPr>
              <w:jc w:val="right"/>
              <w:rPr>
                <w:rFonts w:ascii="Arial" w:hAnsi="Arial" w:cs="Arial"/>
              </w:rPr>
            </w:pPr>
            <w:r w:rsidRPr="00EE23E8">
              <w:rPr>
                <w:rFonts w:ascii="Arial" w:hAnsi="Arial" w:cs="Arial" w:hint="eastAsia"/>
              </w:rPr>
              <w:t xml:space="preserve">　</w:t>
            </w:r>
          </w:p>
        </w:tc>
      </w:tr>
      <w:tr w:rsidR="0072558C" w:rsidRPr="00EE23E8" w:rsidTr="00A36047">
        <w:trPr>
          <w:trHeight w:val="237"/>
          <w:jc w:val="center"/>
        </w:trPr>
        <w:tc>
          <w:tcPr>
            <w:tcW w:w="582" w:type="dxa"/>
            <w:shd w:val="clear" w:color="auto" w:fill="auto"/>
            <w:vAlign w:val="center"/>
          </w:tcPr>
          <w:p w:rsidR="0072558C" w:rsidRPr="00EE23E8" w:rsidRDefault="0072558C" w:rsidP="00A97363">
            <w:pPr>
              <w:spacing w:line="360" w:lineRule="auto"/>
              <w:jc w:val="center"/>
              <w:rPr>
                <w:rFonts w:eastAsia="標楷體"/>
              </w:rPr>
            </w:pPr>
            <w:r w:rsidRPr="00EE23E8">
              <w:rPr>
                <w:rFonts w:eastAsia="標楷體"/>
              </w:rPr>
              <w:t>2</w:t>
            </w:r>
          </w:p>
        </w:tc>
        <w:tc>
          <w:tcPr>
            <w:tcW w:w="2991" w:type="dxa"/>
            <w:shd w:val="clear" w:color="auto" w:fill="auto"/>
            <w:vAlign w:val="center"/>
          </w:tcPr>
          <w:p w:rsidR="0072558C" w:rsidRPr="00EE23E8" w:rsidRDefault="0072558C" w:rsidP="008F2976">
            <w:pPr>
              <w:spacing w:line="240" w:lineRule="atLeast"/>
              <w:jc w:val="both"/>
              <w:rPr>
                <w:rFonts w:eastAsia="標楷體"/>
              </w:rPr>
            </w:pPr>
            <w:r w:rsidRPr="00EE23E8">
              <w:rPr>
                <w:rFonts w:eastAsia="標楷體"/>
              </w:rPr>
              <w:t>非中央政府公共部門</w:t>
            </w:r>
          </w:p>
        </w:tc>
        <w:tc>
          <w:tcPr>
            <w:tcW w:w="1098" w:type="dxa"/>
            <w:shd w:val="clear" w:color="auto" w:fill="auto"/>
            <w:vAlign w:val="center"/>
          </w:tcPr>
          <w:p w:rsidR="0072558C" w:rsidRPr="00EE23E8" w:rsidRDefault="0072558C" w:rsidP="0072558C">
            <w:pPr>
              <w:jc w:val="right"/>
              <w:rPr>
                <w:rFonts w:ascii="Arial" w:hAnsi="Arial" w:cs="Arial"/>
              </w:rPr>
            </w:pPr>
            <w:r w:rsidRPr="00EE23E8">
              <w:rPr>
                <w:rFonts w:ascii="Arial" w:hAnsi="Arial" w:cs="Arial" w:hint="eastAsia"/>
              </w:rPr>
              <w:t xml:space="preserve">　</w:t>
            </w:r>
          </w:p>
        </w:tc>
        <w:tc>
          <w:tcPr>
            <w:tcW w:w="1099" w:type="dxa"/>
            <w:shd w:val="clear" w:color="auto" w:fill="auto"/>
            <w:vAlign w:val="center"/>
          </w:tcPr>
          <w:p w:rsidR="0072558C" w:rsidRPr="00EE23E8" w:rsidRDefault="0072558C" w:rsidP="0072558C">
            <w:pPr>
              <w:jc w:val="right"/>
              <w:rPr>
                <w:rFonts w:ascii="Arial" w:hAnsi="Arial" w:cs="Arial"/>
              </w:rPr>
            </w:pPr>
            <w:r w:rsidRPr="00EE23E8">
              <w:rPr>
                <w:rFonts w:ascii="Arial" w:hAnsi="Arial" w:cs="Arial" w:hint="eastAsia"/>
              </w:rPr>
              <w:t xml:space="preserve">　</w:t>
            </w:r>
          </w:p>
        </w:tc>
        <w:tc>
          <w:tcPr>
            <w:tcW w:w="1098" w:type="dxa"/>
            <w:shd w:val="clear" w:color="auto" w:fill="auto"/>
            <w:vAlign w:val="center"/>
          </w:tcPr>
          <w:p w:rsidR="0072558C" w:rsidRPr="00EE23E8" w:rsidRDefault="0072558C" w:rsidP="0072558C">
            <w:pPr>
              <w:jc w:val="right"/>
              <w:rPr>
                <w:rFonts w:ascii="Arial" w:hAnsi="Arial" w:cs="Arial"/>
              </w:rPr>
            </w:pPr>
            <w:r w:rsidRPr="00EE23E8">
              <w:rPr>
                <w:rFonts w:ascii="Arial" w:hAnsi="Arial" w:cs="Arial" w:hint="eastAsia"/>
              </w:rPr>
              <w:t xml:space="preserve">　</w:t>
            </w:r>
          </w:p>
        </w:tc>
        <w:tc>
          <w:tcPr>
            <w:tcW w:w="1099" w:type="dxa"/>
            <w:shd w:val="clear" w:color="auto" w:fill="auto"/>
            <w:vAlign w:val="center"/>
          </w:tcPr>
          <w:p w:rsidR="0072558C" w:rsidRPr="00EE23E8" w:rsidRDefault="0072558C" w:rsidP="0072558C">
            <w:pPr>
              <w:jc w:val="right"/>
              <w:rPr>
                <w:rFonts w:ascii="Arial" w:hAnsi="Arial" w:cs="Arial"/>
              </w:rPr>
            </w:pPr>
            <w:r w:rsidRPr="00EE23E8">
              <w:rPr>
                <w:rFonts w:ascii="Arial" w:hAnsi="Arial" w:cs="Arial" w:hint="eastAsia"/>
              </w:rPr>
              <w:t xml:space="preserve">　</w:t>
            </w:r>
          </w:p>
        </w:tc>
        <w:tc>
          <w:tcPr>
            <w:tcW w:w="1099" w:type="dxa"/>
            <w:shd w:val="clear" w:color="auto" w:fill="auto"/>
            <w:vAlign w:val="center"/>
          </w:tcPr>
          <w:p w:rsidR="0072558C" w:rsidRPr="00EE23E8" w:rsidRDefault="0072558C" w:rsidP="0072558C">
            <w:pPr>
              <w:jc w:val="right"/>
              <w:rPr>
                <w:rFonts w:ascii="Arial" w:hAnsi="Arial" w:cs="Arial"/>
              </w:rPr>
            </w:pPr>
            <w:r w:rsidRPr="00EE23E8">
              <w:rPr>
                <w:rFonts w:ascii="Arial" w:hAnsi="Arial" w:cs="Arial" w:hint="eastAsia"/>
              </w:rPr>
              <w:t xml:space="preserve">　</w:t>
            </w:r>
          </w:p>
        </w:tc>
        <w:tc>
          <w:tcPr>
            <w:tcW w:w="1098" w:type="dxa"/>
            <w:shd w:val="clear" w:color="auto" w:fill="auto"/>
            <w:vAlign w:val="center"/>
          </w:tcPr>
          <w:p w:rsidR="0072558C" w:rsidRPr="00EE23E8" w:rsidRDefault="0072558C" w:rsidP="0072558C">
            <w:pPr>
              <w:jc w:val="right"/>
              <w:rPr>
                <w:rFonts w:ascii="Arial" w:hAnsi="Arial" w:cs="Arial"/>
              </w:rPr>
            </w:pPr>
            <w:r w:rsidRPr="00EE23E8">
              <w:rPr>
                <w:rFonts w:ascii="Arial" w:hAnsi="Arial" w:cs="Arial" w:hint="eastAsia"/>
              </w:rPr>
              <w:t xml:space="preserve">　</w:t>
            </w:r>
          </w:p>
        </w:tc>
        <w:tc>
          <w:tcPr>
            <w:tcW w:w="1099" w:type="dxa"/>
            <w:shd w:val="clear" w:color="auto" w:fill="auto"/>
            <w:vAlign w:val="center"/>
          </w:tcPr>
          <w:p w:rsidR="0072558C" w:rsidRPr="00EE23E8" w:rsidRDefault="0072558C" w:rsidP="0072558C">
            <w:pPr>
              <w:jc w:val="right"/>
              <w:rPr>
                <w:rFonts w:ascii="Arial" w:hAnsi="Arial" w:cs="Arial"/>
              </w:rPr>
            </w:pPr>
            <w:r w:rsidRPr="00EE23E8">
              <w:rPr>
                <w:rFonts w:ascii="Arial" w:hAnsi="Arial" w:cs="Arial" w:hint="eastAsia"/>
              </w:rPr>
              <w:t xml:space="preserve">　</w:t>
            </w:r>
          </w:p>
        </w:tc>
        <w:tc>
          <w:tcPr>
            <w:tcW w:w="1099" w:type="dxa"/>
            <w:shd w:val="clear" w:color="auto" w:fill="auto"/>
            <w:vAlign w:val="center"/>
          </w:tcPr>
          <w:p w:rsidR="0072558C" w:rsidRPr="00EE23E8" w:rsidRDefault="0072558C" w:rsidP="0072558C">
            <w:pPr>
              <w:jc w:val="right"/>
              <w:rPr>
                <w:rFonts w:ascii="Arial" w:hAnsi="Arial" w:cs="Arial"/>
              </w:rPr>
            </w:pPr>
            <w:r w:rsidRPr="00EE23E8">
              <w:rPr>
                <w:rFonts w:ascii="Arial" w:hAnsi="Arial" w:cs="Arial" w:hint="eastAsia"/>
              </w:rPr>
              <w:t xml:space="preserve">　</w:t>
            </w:r>
          </w:p>
        </w:tc>
        <w:tc>
          <w:tcPr>
            <w:tcW w:w="2014" w:type="dxa"/>
            <w:shd w:val="clear" w:color="auto" w:fill="auto"/>
            <w:vAlign w:val="center"/>
          </w:tcPr>
          <w:p w:rsidR="0072558C" w:rsidRPr="00EE23E8" w:rsidRDefault="0072558C" w:rsidP="0072558C">
            <w:pPr>
              <w:jc w:val="right"/>
              <w:rPr>
                <w:rFonts w:ascii="Arial" w:hAnsi="Arial" w:cs="Arial"/>
              </w:rPr>
            </w:pPr>
            <w:r w:rsidRPr="00EE23E8">
              <w:rPr>
                <w:rFonts w:ascii="Arial" w:hAnsi="Arial" w:cs="Arial" w:hint="eastAsia"/>
              </w:rPr>
              <w:t xml:space="preserve">　</w:t>
            </w:r>
          </w:p>
        </w:tc>
      </w:tr>
      <w:tr w:rsidR="0072558C" w:rsidRPr="00EE23E8" w:rsidTr="00A36047">
        <w:trPr>
          <w:trHeight w:val="259"/>
          <w:jc w:val="center"/>
        </w:trPr>
        <w:tc>
          <w:tcPr>
            <w:tcW w:w="582" w:type="dxa"/>
            <w:shd w:val="clear" w:color="auto" w:fill="auto"/>
            <w:vAlign w:val="center"/>
          </w:tcPr>
          <w:p w:rsidR="0072558C" w:rsidRPr="00EE23E8" w:rsidRDefault="0072558C" w:rsidP="00A97363">
            <w:pPr>
              <w:spacing w:line="360" w:lineRule="auto"/>
              <w:jc w:val="center"/>
              <w:rPr>
                <w:rFonts w:eastAsia="標楷體"/>
              </w:rPr>
            </w:pPr>
            <w:r w:rsidRPr="00EE23E8">
              <w:rPr>
                <w:rFonts w:eastAsia="標楷體"/>
              </w:rPr>
              <w:t>3</w:t>
            </w:r>
          </w:p>
        </w:tc>
        <w:tc>
          <w:tcPr>
            <w:tcW w:w="2991" w:type="dxa"/>
            <w:shd w:val="clear" w:color="auto" w:fill="auto"/>
            <w:vAlign w:val="center"/>
          </w:tcPr>
          <w:p w:rsidR="0072558C" w:rsidRPr="00EE23E8" w:rsidRDefault="0072558C" w:rsidP="008F2976">
            <w:pPr>
              <w:spacing w:line="240" w:lineRule="atLeast"/>
              <w:jc w:val="both"/>
              <w:rPr>
                <w:rFonts w:eastAsia="標楷體"/>
              </w:rPr>
            </w:pPr>
            <w:r w:rsidRPr="00EE23E8">
              <w:rPr>
                <w:rFonts w:eastAsia="標楷體"/>
              </w:rPr>
              <w:t>銀行</w:t>
            </w:r>
            <w:r w:rsidRPr="00EE23E8">
              <w:rPr>
                <w:rFonts w:eastAsia="標楷體"/>
              </w:rPr>
              <w:t>(</w:t>
            </w:r>
            <w:r w:rsidRPr="00EE23E8">
              <w:rPr>
                <w:rFonts w:eastAsia="標楷體"/>
              </w:rPr>
              <w:t>含多邊開發銀行</w:t>
            </w:r>
            <w:r w:rsidRPr="00EE23E8">
              <w:rPr>
                <w:rFonts w:eastAsia="標楷體"/>
              </w:rPr>
              <w:t>)</w:t>
            </w:r>
          </w:p>
        </w:tc>
        <w:tc>
          <w:tcPr>
            <w:tcW w:w="1098" w:type="dxa"/>
            <w:shd w:val="clear" w:color="auto" w:fill="auto"/>
            <w:vAlign w:val="center"/>
          </w:tcPr>
          <w:p w:rsidR="0072558C" w:rsidRPr="00EE23E8" w:rsidRDefault="0072558C" w:rsidP="0072558C">
            <w:pPr>
              <w:jc w:val="right"/>
              <w:rPr>
                <w:rFonts w:ascii="Arial" w:hAnsi="Arial" w:cs="Arial"/>
              </w:rPr>
            </w:pPr>
            <w:r w:rsidRPr="00EE23E8">
              <w:rPr>
                <w:rFonts w:ascii="Arial" w:hAnsi="Arial" w:cs="Arial" w:hint="eastAsia"/>
              </w:rPr>
              <w:t xml:space="preserve">　</w:t>
            </w:r>
          </w:p>
        </w:tc>
        <w:tc>
          <w:tcPr>
            <w:tcW w:w="1099" w:type="dxa"/>
            <w:shd w:val="clear" w:color="auto" w:fill="auto"/>
            <w:vAlign w:val="center"/>
          </w:tcPr>
          <w:p w:rsidR="0072558C" w:rsidRPr="00EE23E8" w:rsidRDefault="0072558C" w:rsidP="0072558C">
            <w:pPr>
              <w:jc w:val="right"/>
              <w:rPr>
                <w:rFonts w:ascii="Arial" w:hAnsi="Arial" w:cs="Arial"/>
              </w:rPr>
            </w:pPr>
            <w:r w:rsidRPr="00EE23E8">
              <w:rPr>
                <w:rFonts w:ascii="Arial" w:hAnsi="Arial" w:cs="Arial" w:hint="eastAsia"/>
              </w:rPr>
              <w:t xml:space="preserve">　</w:t>
            </w:r>
          </w:p>
        </w:tc>
        <w:tc>
          <w:tcPr>
            <w:tcW w:w="1098" w:type="dxa"/>
            <w:shd w:val="clear" w:color="auto" w:fill="auto"/>
            <w:vAlign w:val="center"/>
          </w:tcPr>
          <w:p w:rsidR="0072558C" w:rsidRPr="00EE23E8" w:rsidRDefault="0072558C" w:rsidP="0072558C">
            <w:pPr>
              <w:jc w:val="right"/>
              <w:rPr>
                <w:rFonts w:ascii="Arial" w:hAnsi="Arial" w:cs="Arial"/>
              </w:rPr>
            </w:pPr>
            <w:r w:rsidRPr="00EE23E8">
              <w:rPr>
                <w:rFonts w:ascii="Arial" w:hAnsi="Arial" w:cs="Arial" w:hint="eastAsia"/>
              </w:rPr>
              <w:t>6,699,962</w:t>
            </w:r>
          </w:p>
        </w:tc>
        <w:tc>
          <w:tcPr>
            <w:tcW w:w="1099" w:type="dxa"/>
            <w:shd w:val="clear" w:color="auto" w:fill="auto"/>
            <w:vAlign w:val="center"/>
          </w:tcPr>
          <w:p w:rsidR="0072558C" w:rsidRPr="00EE23E8" w:rsidRDefault="0072558C" w:rsidP="0072558C">
            <w:pPr>
              <w:jc w:val="right"/>
              <w:rPr>
                <w:rFonts w:ascii="Arial" w:hAnsi="Arial" w:cs="Arial"/>
              </w:rPr>
            </w:pPr>
            <w:r w:rsidRPr="00EE23E8">
              <w:rPr>
                <w:rFonts w:ascii="Arial" w:hAnsi="Arial" w:cs="Arial" w:hint="eastAsia"/>
              </w:rPr>
              <w:t>5,222,224</w:t>
            </w:r>
          </w:p>
        </w:tc>
        <w:tc>
          <w:tcPr>
            <w:tcW w:w="1099" w:type="dxa"/>
            <w:shd w:val="clear" w:color="auto" w:fill="auto"/>
            <w:vAlign w:val="center"/>
          </w:tcPr>
          <w:p w:rsidR="0072558C" w:rsidRPr="00EE23E8" w:rsidRDefault="0072558C" w:rsidP="0072558C">
            <w:pPr>
              <w:jc w:val="right"/>
              <w:rPr>
                <w:rFonts w:ascii="Arial" w:hAnsi="Arial" w:cs="Arial"/>
              </w:rPr>
            </w:pPr>
            <w:r w:rsidRPr="00EE23E8">
              <w:rPr>
                <w:rFonts w:ascii="Arial" w:hAnsi="Arial" w:cs="Arial" w:hint="eastAsia"/>
              </w:rPr>
              <w:t xml:space="preserve">　</w:t>
            </w:r>
          </w:p>
        </w:tc>
        <w:tc>
          <w:tcPr>
            <w:tcW w:w="1098" w:type="dxa"/>
            <w:shd w:val="clear" w:color="auto" w:fill="auto"/>
            <w:vAlign w:val="center"/>
          </w:tcPr>
          <w:p w:rsidR="0072558C" w:rsidRPr="00EE23E8" w:rsidRDefault="0072558C" w:rsidP="0072558C">
            <w:pPr>
              <w:jc w:val="right"/>
              <w:rPr>
                <w:rFonts w:ascii="Arial" w:hAnsi="Arial" w:cs="Arial"/>
              </w:rPr>
            </w:pPr>
            <w:r w:rsidRPr="00EE23E8">
              <w:rPr>
                <w:rFonts w:ascii="Arial" w:hAnsi="Arial" w:cs="Arial" w:hint="eastAsia"/>
              </w:rPr>
              <w:t xml:space="preserve">　</w:t>
            </w:r>
          </w:p>
        </w:tc>
        <w:tc>
          <w:tcPr>
            <w:tcW w:w="1099" w:type="dxa"/>
            <w:shd w:val="clear" w:color="auto" w:fill="auto"/>
            <w:vAlign w:val="center"/>
          </w:tcPr>
          <w:p w:rsidR="0072558C" w:rsidRPr="00EE23E8" w:rsidRDefault="0072558C" w:rsidP="0072558C">
            <w:pPr>
              <w:jc w:val="right"/>
              <w:rPr>
                <w:rFonts w:ascii="Arial" w:hAnsi="Arial" w:cs="Arial"/>
              </w:rPr>
            </w:pPr>
            <w:r w:rsidRPr="00EE23E8">
              <w:rPr>
                <w:rFonts w:ascii="Arial" w:hAnsi="Arial" w:cs="Arial" w:hint="eastAsia"/>
              </w:rPr>
              <w:t xml:space="preserve">　</w:t>
            </w:r>
          </w:p>
        </w:tc>
        <w:tc>
          <w:tcPr>
            <w:tcW w:w="1099" w:type="dxa"/>
            <w:shd w:val="clear" w:color="auto" w:fill="auto"/>
            <w:vAlign w:val="center"/>
          </w:tcPr>
          <w:p w:rsidR="0072558C" w:rsidRPr="00EE23E8" w:rsidRDefault="0072558C" w:rsidP="0072558C">
            <w:pPr>
              <w:jc w:val="right"/>
              <w:rPr>
                <w:rFonts w:ascii="Arial" w:hAnsi="Arial" w:cs="Arial"/>
              </w:rPr>
            </w:pPr>
            <w:r w:rsidRPr="00EE23E8">
              <w:rPr>
                <w:rFonts w:ascii="Arial" w:hAnsi="Arial" w:cs="Arial" w:hint="eastAsia"/>
              </w:rPr>
              <w:t xml:space="preserve">　</w:t>
            </w:r>
          </w:p>
        </w:tc>
        <w:tc>
          <w:tcPr>
            <w:tcW w:w="2014" w:type="dxa"/>
            <w:shd w:val="clear" w:color="auto" w:fill="auto"/>
            <w:vAlign w:val="center"/>
          </w:tcPr>
          <w:p w:rsidR="0072558C" w:rsidRPr="00EE23E8" w:rsidRDefault="0072558C" w:rsidP="0072558C">
            <w:pPr>
              <w:jc w:val="right"/>
              <w:rPr>
                <w:rFonts w:ascii="Arial" w:hAnsi="Arial" w:cs="Arial"/>
              </w:rPr>
            </w:pPr>
            <w:r w:rsidRPr="00EE23E8">
              <w:rPr>
                <w:rFonts w:ascii="Arial" w:hAnsi="Arial" w:cs="Arial" w:hint="eastAsia"/>
              </w:rPr>
              <w:t>11,922,186</w:t>
            </w:r>
          </w:p>
        </w:tc>
      </w:tr>
      <w:tr w:rsidR="0072558C" w:rsidRPr="00EE23E8" w:rsidTr="00A36047">
        <w:trPr>
          <w:trHeight w:val="125"/>
          <w:jc w:val="center"/>
        </w:trPr>
        <w:tc>
          <w:tcPr>
            <w:tcW w:w="582" w:type="dxa"/>
            <w:shd w:val="clear" w:color="auto" w:fill="auto"/>
            <w:vAlign w:val="center"/>
          </w:tcPr>
          <w:p w:rsidR="0072558C" w:rsidRPr="00EE23E8" w:rsidRDefault="0072558C" w:rsidP="00A97363">
            <w:pPr>
              <w:spacing w:line="360" w:lineRule="auto"/>
              <w:jc w:val="center"/>
              <w:rPr>
                <w:rFonts w:eastAsia="標楷體"/>
              </w:rPr>
            </w:pPr>
            <w:r w:rsidRPr="00EE23E8">
              <w:rPr>
                <w:rFonts w:eastAsia="標楷體"/>
              </w:rPr>
              <w:t>4</w:t>
            </w:r>
          </w:p>
        </w:tc>
        <w:tc>
          <w:tcPr>
            <w:tcW w:w="2991" w:type="dxa"/>
            <w:shd w:val="clear" w:color="auto" w:fill="auto"/>
            <w:vAlign w:val="center"/>
          </w:tcPr>
          <w:p w:rsidR="0072558C" w:rsidRPr="00EE23E8" w:rsidRDefault="0072558C" w:rsidP="008F2976">
            <w:pPr>
              <w:spacing w:line="240" w:lineRule="atLeast"/>
              <w:jc w:val="both"/>
              <w:rPr>
                <w:rFonts w:eastAsia="標楷體"/>
              </w:rPr>
            </w:pPr>
            <w:r w:rsidRPr="00EE23E8">
              <w:rPr>
                <w:rFonts w:eastAsia="標楷體"/>
              </w:rPr>
              <w:t>企業</w:t>
            </w:r>
            <w:r w:rsidRPr="00EE23E8">
              <w:rPr>
                <w:rFonts w:eastAsia="標楷體"/>
              </w:rPr>
              <w:t>(</w:t>
            </w:r>
            <w:r w:rsidRPr="00EE23E8">
              <w:rPr>
                <w:rFonts w:eastAsia="標楷體"/>
              </w:rPr>
              <w:t>含證券與保險公司</w:t>
            </w:r>
            <w:r w:rsidRPr="00EE23E8">
              <w:rPr>
                <w:rFonts w:eastAsia="標楷體"/>
              </w:rPr>
              <w:t>)</w:t>
            </w:r>
          </w:p>
        </w:tc>
        <w:tc>
          <w:tcPr>
            <w:tcW w:w="1098" w:type="dxa"/>
            <w:shd w:val="clear" w:color="auto" w:fill="auto"/>
            <w:vAlign w:val="center"/>
          </w:tcPr>
          <w:p w:rsidR="0072558C" w:rsidRPr="00EE23E8" w:rsidRDefault="0072558C" w:rsidP="0072558C">
            <w:pPr>
              <w:jc w:val="right"/>
              <w:rPr>
                <w:rFonts w:ascii="Arial" w:hAnsi="Arial" w:cs="Arial"/>
              </w:rPr>
            </w:pPr>
            <w:r w:rsidRPr="00EE23E8">
              <w:rPr>
                <w:rFonts w:ascii="Arial" w:hAnsi="Arial" w:cs="Arial" w:hint="eastAsia"/>
              </w:rPr>
              <w:t xml:space="preserve">　</w:t>
            </w:r>
          </w:p>
        </w:tc>
        <w:tc>
          <w:tcPr>
            <w:tcW w:w="1099" w:type="dxa"/>
            <w:shd w:val="clear" w:color="auto" w:fill="auto"/>
            <w:vAlign w:val="center"/>
          </w:tcPr>
          <w:p w:rsidR="0072558C" w:rsidRPr="00EE23E8" w:rsidRDefault="0072558C" w:rsidP="0072558C">
            <w:pPr>
              <w:jc w:val="right"/>
              <w:rPr>
                <w:rFonts w:ascii="Arial" w:hAnsi="Arial" w:cs="Arial"/>
              </w:rPr>
            </w:pPr>
            <w:r w:rsidRPr="00EE23E8">
              <w:rPr>
                <w:rFonts w:ascii="Arial" w:hAnsi="Arial" w:cs="Arial" w:hint="eastAsia"/>
              </w:rPr>
              <w:t xml:space="preserve">　</w:t>
            </w:r>
          </w:p>
        </w:tc>
        <w:tc>
          <w:tcPr>
            <w:tcW w:w="1098" w:type="dxa"/>
            <w:shd w:val="clear" w:color="auto" w:fill="auto"/>
            <w:vAlign w:val="center"/>
          </w:tcPr>
          <w:p w:rsidR="0072558C" w:rsidRPr="00EE23E8" w:rsidRDefault="0072558C" w:rsidP="0072558C">
            <w:pPr>
              <w:jc w:val="right"/>
              <w:rPr>
                <w:rFonts w:ascii="Arial" w:hAnsi="Arial" w:cs="Arial"/>
              </w:rPr>
            </w:pPr>
            <w:r w:rsidRPr="00EE23E8">
              <w:rPr>
                <w:rFonts w:ascii="Arial" w:hAnsi="Arial" w:cs="Arial" w:hint="eastAsia"/>
              </w:rPr>
              <w:t xml:space="preserve">　</w:t>
            </w:r>
          </w:p>
        </w:tc>
        <w:tc>
          <w:tcPr>
            <w:tcW w:w="1099" w:type="dxa"/>
            <w:shd w:val="clear" w:color="auto" w:fill="auto"/>
            <w:vAlign w:val="center"/>
          </w:tcPr>
          <w:p w:rsidR="0072558C" w:rsidRPr="00EE23E8" w:rsidRDefault="0072558C" w:rsidP="0072558C">
            <w:pPr>
              <w:jc w:val="right"/>
              <w:rPr>
                <w:rFonts w:ascii="Arial" w:hAnsi="Arial" w:cs="Arial"/>
              </w:rPr>
            </w:pPr>
            <w:r w:rsidRPr="00EE23E8">
              <w:rPr>
                <w:rFonts w:ascii="Arial" w:hAnsi="Arial" w:cs="Arial" w:hint="eastAsia"/>
              </w:rPr>
              <w:t>1,435,596</w:t>
            </w:r>
          </w:p>
        </w:tc>
        <w:tc>
          <w:tcPr>
            <w:tcW w:w="1099" w:type="dxa"/>
            <w:shd w:val="clear" w:color="auto" w:fill="auto"/>
            <w:vAlign w:val="center"/>
          </w:tcPr>
          <w:p w:rsidR="0072558C" w:rsidRPr="00EE23E8" w:rsidRDefault="0072558C" w:rsidP="0072558C">
            <w:pPr>
              <w:jc w:val="right"/>
              <w:rPr>
                <w:rFonts w:ascii="Arial" w:hAnsi="Arial" w:cs="Arial"/>
              </w:rPr>
            </w:pPr>
            <w:r w:rsidRPr="00EE23E8">
              <w:rPr>
                <w:rFonts w:ascii="Arial" w:hAnsi="Arial" w:cs="Arial" w:hint="eastAsia"/>
              </w:rPr>
              <w:t xml:space="preserve">　</w:t>
            </w:r>
          </w:p>
        </w:tc>
        <w:tc>
          <w:tcPr>
            <w:tcW w:w="1098" w:type="dxa"/>
            <w:shd w:val="clear" w:color="auto" w:fill="auto"/>
            <w:vAlign w:val="center"/>
          </w:tcPr>
          <w:p w:rsidR="0072558C" w:rsidRPr="00EE23E8" w:rsidRDefault="0072558C" w:rsidP="0072558C">
            <w:pPr>
              <w:jc w:val="right"/>
              <w:rPr>
                <w:rFonts w:ascii="Arial" w:hAnsi="Arial" w:cs="Arial"/>
              </w:rPr>
            </w:pPr>
            <w:r w:rsidRPr="00EE23E8">
              <w:rPr>
                <w:rFonts w:ascii="Arial" w:hAnsi="Arial" w:cs="Arial" w:hint="eastAsia"/>
              </w:rPr>
              <w:t>42,482</w:t>
            </w:r>
          </w:p>
        </w:tc>
        <w:tc>
          <w:tcPr>
            <w:tcW w:w="1099" w:type="dxa"/>
            <w:shd w:val="clear" w:color="auto" w:fill="auto"/>
            <w:vAlign w:val="center"/>
          </w:tcPr>
          <w:p w:rsidR="0072558C" w:rsidRPr="00EE23E8" w:rsidRDefault="0072558C" w:rsidP="0072558C">
            <w:pPr>
              <w:jc w:val="right"/>
              <w:rPr>
                <w:rFonts w:ascii="Arial" w:hAnsi="Arial" w:cs="Arial"/>
              </w:rPr>
            </w:pPr>
            <w:r w:rsidRPr="00EE23E8">
              <w:rPr>
                <w:rFonts w:ascii="Arial" w:hAnsi="Arial" w:cs="Arial" w:hint="eastAsia"/>
              </w:rPr>
              <w:t xml:space="preserve">　</w:t>
            </w:r>
          </w:p>
        </w:tc>
        <w:tc>
          <w:tcPr>
            <w:tcW w:w="1099" w:type="dxa"/>
            <w:shd w:val="clear" w:color="auto" w:fill="auto"/>
            <w:vAlign w:val="center"/>
          </w:tcPr>
          <w:p w:rsidR="0072558C" w:rsidRPr="00EE23E8" w:rsidRDefault="0072558C" w:rsidP="0072558C">
            <w:pPr>
              <w:jc w:val="right"/>
              <w:rPr>
                <w:rFonts w:ascii="Arial" w:hAnsi="Arial" w:cs="Arial"/>
              </w:rPr>
            </w:pPr>
            <w:r w:rsidRPr="00EE23E8">
              <w:rPr>
                <w:rFonts w:ascii="Arial" w:hAnsi="Arial" w:cs="Arial" w:hint="eastAsia"/>
              </w:rPr>
              <w:t xml:space="preserve">　</w:t>
            </w:r>
          </w:p>
        </w:tc>
        <w:tc>
          <w:tcPr>
            <w:tcW w:w="2014" w:type="dxa"/>
            <w:shd w:val="clear" w:color="auto" w:fill="auto"/>
            <w:vAlign w:val="center"/>
          </w:tcPr>
          <w:p w:rsidR="0072558C" w:rsidRPr="00EE23E8" w:rsidRDefault="0072558C" w:rsidP="0072558C">
            <w:pPr>
              <w:jc w:val="right"/>
              <w:rPr>
                <w:rFonts w:ascii="Arial" w:hAnsi="Arial" w:cs="Arial"/>
              </w:rPr>
            </w:pPr>
            <w:r w:rsidRPr="00EE23E8">
              <w:rPr>
                <w:rFonts w:ascii="Arial" w:hAnsi="Arial" w:cs="Arial" w:hint="eastAsia"/>
              </w:rPr>
              <w:t>1,478,078</w:t>
            </w:r>
          </w:p>
        </w:tc>
      </w:tr>
      <w:tr w:rsidR="0072558C" w:rsidRPr="00EE23E8" w:rsidTr="00A36047">
        <w:trPr>
          <w:trHeight w:val="147"/>
          <w:jc w:val="center"/>
        </w:trPr>
        <w:tc>
          <w:tcPr>
            <w:tcW w:w="582" w:type="dxa"/>
            <w:shd w:val="clear" w:color="auto" w:fill="auto"/>
            <w:vAlign w:val="center"/>
          </w:tcPr>
          <w:p w:rsidR="0072558C" w:rsidRPr="00EE23E8" w:rsidRDefault="0072558C" w:rsidP="00A97363">
            <w:pPr>
              <w:spacing w:line="360" w:lineRule="auto"/>
              <w:jc w:val="center"/>
              <w:rPr>
                <w:rFonts w:eastAsia="標楷體"/>
              </w:rPr>
            </w:pPr>
            <w:r w:rsidRPr="00EE23E8">
              <w:rPr>
                <w:rFonts w:eastAsia="標楷體"/>
              </w:rPr>
              <w:t>5</w:t>
            </w:r>
          </w:p>
        </w:tc>
        <w:tc>
          <w:tcPr>
            <w:tcW w:w="2991" w:type="dxa"/>
            <w:shd w:val="clear" w:color="auto" w:fill="auto"/>
            <w:vAlign w:val="center"/>
          </w:tcPr>
          <w:p w:rsidR="0072558C" w:rsidRPr="00EE23E8" w:rsidRDefault="0072558C" w:rsidP="008F2976">
            <w:pPr>
              <w:spacing w:line="240" w:lineRule="atLeast"/>
              <w:jc w:val="both"/>
              <w:rPr>
                <w:rFonts w:eastAsia="標楷體"/>
              </w:rPr>
            </w:pPr>
            <w:r w:rsidRPr="00EE23E8">
              <w:rPr>
                <w:rFonts w:eastAsia="標楷體"/>
              </w:rPr>
              <w:t>零售債權</w:t>
            </w:r>
          </w:p>
        </w:tc>
        <w:tc>
          <w:tcPr>
            <w:tcW w:w="1098" w:type="dxa"/>
            <w:shd w:val="clear" w:color="auto" w:fill="auto"/>
            <w:vAlign w:val="center"/>
          </w:tcPr>
          <w:p w:rsidR="0072558C" w:rsidRPr="00EE23E8" w:rsidRDefault="0072558C" w:rsidP="0072558C">
            <w:pPr>
              <w:jc w:val="right"/>
              <w:rPr>
                <w:rFonts w:ascii="Arial" w:hAnsi="Arial" w:cs="Arial"/>
              </w:rPr>
            </w:pPr>
            <w:r w:rsidRPr="00EE23E8">
              <w:rPr>
                <w:rFonts w:ascii="Arial" w:hAnsi="Arial" w:cs="Arial" w:hint="eastAsia"/>
              </w:rPr>
              <w:t xml:space="preserve">　</w:t>
            </w:r>
          </w:p>
        </w:tc>
        <w:tc>
          <w:tcPr>
            <w:tcW w:w="1099" w:type="dxa"/>
            <w:shd w:val="clear" w:color="auto" w:fill="auto"/>
            <w:vAlign w:val="center"/>
          </w:tcPr>
          <w:p w:rsidR="0072558C" w:rsidRPr="00EE23E8" w:rsidRDefault="0072558C" w:rsidP="0072558C">
            <w:pPr>
              <w:jc w:val="right"/>
              <w:rPr>
                <w:rFonts w:ascii="Arial" w:hAnsi="Arial" w:cs="Arial"/>
              </w:rPr>
            </w:pPr>
            <w:r w:rsidRPr="00EE23E8">
              <w:rPr>
                <w:rFonts w:ascii="Arial" w:hAnsi="Arial" w:cs="Arial" w:hint="eastAsia"/>
              </w:rPr>
              <w:t xml:space="preserve">　</w:t>
            </w:r>
          </w:p>
        </w:tc>
        <w:tc>
          <w:tcPr>
            <w:tcW w:w="1098" w:type="dxa"/>
            <w:shd w:val="clear" w:color="auto" w:fill="auto"/>
            <w:vAlign w:val="center"/>
          </w:tcPr>
          <w:p w:rsidR="0072558C" w:rsidRPr="00EE23E8" w:rsidRDefault="0072558C" w:rsidP="0072558C">
            <w:pPr>
              <w:jc w:val="right"/>
              <w:rPr>
                <w:rFonts w:ascii="Arial" w:hAnsi="Arial" w:cs="Arial"/>
              </w:rPr>
            </w:pPr>
            <w:r w:rsidRPr="00EE23E8">
              <w:rPr>
                <w:rFonts w:ascii="Arial" w:hAnsi="Arial" w:cs="Arial" w:hint="eastAsia"/>
              </w:rPr>
              <w:t xml:space="preserve">　</w:t>
            </w:r>
          </w:p>
        </w:tc>
        <w:tc>
          <w:tcPr>
            <w:tcW w:w="1099" w:type="dxa"/>
            <w:shd w:val="clear" w:color="auto" w:fill="auto"/>
            <w:vAlign w:val="center"/>
          </w:tcPr>
          <w:p w:rsidR="0072558C" w:rsidRPr="00EE23E8" w:rsidRDefault="0072558C" w:rsidP="0072558C">
            <w:pPr>
              <w:jc w:val="right"/>
              <w:rPr>
                <w:rFonts w:ascii="Arial" w:hAnsi="Arial" w:cs="Arial"/>
              </w:rPr>
            </w:pPr>
            <w:r w:rsidRPr="00EE23E8">
              <w:rPr>
                <w:rFonts w:ascii="Arial" w:hAnsi="Arial" w:cs="Arial" w:hint="eastAsia"/>
              </w:rPr>
              <w:t xml:space="preserve">　</w:t>
            </w:r>
          </w:p>
        </w:tc>
        <w:tc>
          <w:tcPr>
            <w:tcW w:w="1099" w:type="dxa"/>
            <w:shd w:val="clear" w:color="auto" w:fill="auto"/>
            <w:vAlign w:val="center"/>
          </w:tcPr>
          <w:p w:rsidR="0072558C" w:rsidRPr="00EE23E8" w:rsidRDefault="0072558C" w:rsidP="0072558C">
            <w:pPr>
              <w:jc w:val="right"/>
              <w:rPr>
                <w:rFonts w:ascii="Arial" w:hAnsi="Arial" w:cs="Arial"/>
              </w:rPr>
            </w:pPr>
            <w:r w:rsidRPr="00EE23E8">
              <w:rPr>
                <w:rFonts w:ascii="Arial" w:hAnsi="Arial" w:cs="Arial" w:hint="eastAsia"/>
              </w:rPr>
              <w:t xml:space="preserve">　</w:t>
            </w:r>
          </w:p>
        </w:tc>
        <w:tc>
          <w:tcPr>
            <w:tcW w:w="1098" w:type="dxa"/>
            <w:shd w:val="clear" w:color="auto" w:fill="auto"/>
            <w:vAlign w:val="center"/>
          </w:tcPr>
          <w:p w:rsidR="0072558C" w:rsidRPr="00EE23E8" w:rsidRDefault="0072558C" w:rsidP="0072558C">
            <w:pPr>
              <w:jc w:val="right"/>
              <w:rPr>
                <w:rFonts w:ascii="Arial" w:hAnsi="Arial" w:cs="Arial"/>
              </w:rPr>
            </w:pPr>
            <w:r w:rsidRPr="00EE23E8">
              <w:rPr>
                <w:rFonts w:ascii="Arial" w:hAnsi="Arial" w:cs="Arial" w:hint="eastAsia"/>
              </w:rPr>
              <w:t xml:space="preserve">　</w:t>
            </w:r>
          </w:p>
        </w:tc>
        <w:tc>
          <w:tcPr>
            <w:tcW w:w="1099" w:type="dxa"/>
            <w:shd w:val="clear" w:color="auto" w:fill="auto"/>
            <w:vAlign w:val="center"/>
          </w:tcPr>
          <w:p w:rsidR="0072558C" w:rsidRPr="00EE23E8" w:rsidRDefault="0072558C" w:rsidP="0072558C">
            <w:pPr>
              <w:jc w:val="right"/>
              <w:rPr>
                <w:rFonts w:ascii="Arial" w:hAnsi="Arial" w:cs="Arial"/>
              </w:rPr>
            </w:pPr>
            <w:r w:rsidRPr="00EE23E8">
              <w:rPr>
                <w:rFonts w:ascii="Arial" w:hAnsi="Arial" w:cs="Arial" w:hint="eastAsia"/>
              </w:rPr>
              <w:t xml:space="preserve">　</w:t>
            </w:r>
          </w:p>
        </w:tc>
        <w:tc>
          <w:tcPr>
            <w:tcW w:w="1099" w:type="dxa"/>
            <w:shd w:val="clear" w:color="auto" w:fill="auto"/>
            <w:vAlign w:val="center"/>
          </w:tcPr>
          <w:p w:rsidR="0072558C" w:rsidRPr="00EE23E8" w:rsidRDefault="0072558C" w:rsidP="0072558C">
            <w:pPr>
              <w:jc w:val="right"/>
              <w:rPr>
                <w:rFonts w:ascii="Arial" w:hAnsi="Arial" w:cs="Arial"/>
              </w:rPr>
            </w:pPr>
            <w:r w:rsidRPr="00EE23E8">
              <w:rPr>
                <w:rFonts w:ascii="Arial" w:hAnsi="Arial" w:cs="Arial" w:hint="eastAsia"/>
              </w:rPr>
              <w:t xml:space="preserve">　</w:t>
            </w:r>
          </w:p>
        </w:tc>
        <w:tc>
          <w:tcPr>
            <w:tcW w:w="2014" w:type="dxa"/>
            <w:shd w:val="clear" w:color="auto" w:fill="auto"/>
            <w:vAlign w:val="center"/>
          </w:tcPr>
          <w:p w:rsidR="0072558C" w:rsidRPr="00EE23E8" w:rsidRDefault="0072558C" w:rsidP="0072558C">
            <w:pPr>
              <w:jc w:val="right"/>
              <w:rPr>
                <w:rFonts w:ascii="Arial" w:hAnsi="Arial" w:cs="Arial"/>
              </w:rPr>
            </w:pPr>
            <w:r w:rsidRPr="00EE23E8">
              <w:rPr>
                <w:rFonts w:ascii="Arial" w:hAnsi="Arial" w:cs="Arial" w:hint="eastAsia"/>
              </w:rPr>
              <w:t xml:space="preserve">　</w:t>
            </w:r>
          </w:p>
        </w:tc>
      </w:tr>
      <w:tr w:rsidR="0072558C" w:rsidRPr="00EE23E8" w:rsidTr="00A36047">
        <w:trPr>
          <w:trHeight w:val="155"/>
          <w:jc w:val="center"/>
        </w:trPr>
        <w:tc>
          <w:tcPr>
            <w:tcW w:w="582" w:type="dxa"/>
            <w:shd w:val="clear" w:color="auto" w:fill="auto"/>
            <w:vAlign w:val="center"/>
          </w:tcPr>
          <w:p w:rsidR="0072558C" w:rsidRPr="00EE23E8" w:rsidRDefault="0072558C" w:rsidP="00A97363">
            <w:pPr>
              <w:spacing w:line="360" w:lineRule="auto"/>
              <w:jc w:val="center"/>
              <w:rPr>
                <w:rFonts w:eastAsia="標楷體"/>
              </w:rPr>
            </w:pPr>
            <w:r w:rsidRPr="00EE23E8">
              <w:rPr>
                <w:rFonts w:eastAsia="標楷體"/>
              </w:rPr>
              <w:t>6</w:t>
            </w:r>
          </w:p>
        </w:tc>
        <w:tc>
          <w:tcPr>
            <w:tcW w:w="2991" w:type="dxa"/>
            <w:shd w:val="clear" w:color="auto" w:fill="auto"/>
            <w:vAlign w:val="center"/>
          </w:tcPr>
          <w:p w:rsidR="0072558C" w:rsidRPr="00EE23E8" w:rsidRDefault="0072558C" w:rsidP="008F2976">
            <w:pPr>
              <w:spacing w:line="240" w:lineRule="atLeast"/>
              <w:jc w:val="both"/>
              <w:rPr>
                <w:rFonts w:eastAsia="標楷體"/>
              </w:rPr>
            </w:pPr>
            <w:r w:rsidRPr="00EE23E8">
              <w:rPr>
                <w:rFonts w:eastAsia="標楷體"/>
              </w:rPr>
              <w:t>其他資產</w:t>
            </w:r>
          </w:p>
        </w:tc>
        <w:tc>
          <w:tcPr>
            <w:tcW w:w="1098" w:type="dxa"/>
            <w:shd w:val="clear" w:color="auto" w:fill="auto"/>
            <w:vAlign w:val="center"/>
          </w:tcPr>
          <w:p w:rsidR="0072558C" w:rsidRPr="00EE23E8" w:rsidRDefault="0072558C" w:rsidP="0072558C">
            <w:pPr>
              <w:jc w:val="right"/>
              <w:rPr>
                <w:rFonts w:ascii="Arial" w:hAnsi="Arial" w:cs="Arial"/>
              </w:rPr>
            </w:pPr>
            <w:r w:rsidRPr="00EE23E8">
              <w:rPr>
                <w:rFonts w:ascii="Arial" w:hAnsi="Arial" w:cs="Arial" w:hint="eastAsia"/>
              </w:rPr>
              <w:t xml:space="preserve">　</w:t>
            </w:r>
          </w:p>
        </w:tc>
        <w:tc>
          <w:tcPr>
            <w:tcW w:w="1099" w:type="dxa"/>
            <w:shd w:val="clear" w:color="auto" w:fill="auto"/>
            <w:vAlign w:val="center"/>
          </w:tcPr>
          <w:p w:rsidR="0072558C" w:rsidRPr="00EE23E8" w:rsidRDefault="0072558C" w:rsidP="0072558C">
            <w:pPr>
              <w:jc w:val="right"/>
              <w:rPr>
                <w:rFonts w:ascii="Arial" w:hAnsi="Arial" w:cs="Arial"/>
              </w:rPr>
            </w:pPr>
            <w:r w:rsidRPr="00EE23E8">
              <w:rPr>
                <w:rFonts w:ascii="Arial" w:hAnsi="Arial" w:cs="Arial" w:hint="eastAsia"/>
              </w:rPr>
              <w:t xml:space="preserve">　</w:t>
            </w:r>
          </w:p>
        </w:tc>
        <w:tc>
          <w:tcPr>
            <w:tcW w:w="1098" w:type="dxa"/>
            <w:shd w:val="clear" w:color="auto" w:fill="auto"/>
            <w:vAlign w:val="center"/>
          </w:tcPr>
          <w:p w:rsidR="0072558C" w:rsidRPr="00EE23E8" w:rsidRDefault="0072558C" w:rsidP="0072558C">
            <w:pPr>
              <w:jc w:val="right"/>
              <w:rPr>
                <w:rFonts w:ascii="Arial" w:hAnsi="Arial" w:cs="Arial"/>
              </w:rPr>
            </w:pPr>
            <w:r w:rsidRPr="00EE23E8">
              <w:rPr>
                <w:rFonts w:ascii="Arial" w:hAnsi="Arial" w:cs="Arial" w:hint="eastAsia"/>
              </w:rPr>
              <w:t xml:space="preserve">　</w:t>
            </w:r>
          </w:p>
        </w:tc>
        <w:tc>
          <w:tcPr>
            <w:tcW w:w="1099" w:type="dxa"/>
            <w:shd w:val="clear" w:color="auto" w:fill="auto"/>
            <w:vAlign w:val="center"/>
          </w:tcPr>
          <w:p w:rsidR="0072558C" w:rsidRPr="00EE23E8" w:rsidRDefault="0072558C" w:rsidP="0072558C">
            <w:pPr>
              <w:jc w:val="right"/>
              <w:rPr>
                <w:rFonts w:ascii="Arial" w:hAnsi="Arial" w:cs="Arial"/>
              </w:rPr>
            </w:pPr>
            <w:r w:rsidRPr="00EE23E8">
              <w:rPr>
                <w:rFonts w:ascii="Arial" w:hAnsi="Arial" w:cs="Arial" w:hint="eastAsia"/>
              </w:rPr>
              <w:t xml:space="preserve">　</w:t>
            </w:r>
          </w:p>
        </w:tc>
        <w:tc>
          <w:tcPr>
            <w:tcW w:w="1099" w:type="dxa"/>
            <w:shd w:val="clear" w:color="auto" w:fill="auto"/>
            <w:vAlign w:val="center"/>
          </w:tcPr>
          <w:p w:rsidR="0072558C" w:rsidRPr="00EE23E8" w:rsidRDefault="0072558C" w:rsidP="0072558C">
            <w:pPr>
              <w:jc w:val="right"/>
              <w:rPr>
                <w:rFonts w:ascii="Arial" w:hAnsi="Arial" w:cs="Arial"/>
              </w:rPr>
            </w:pPr>
            <w:r w:rsidRPr="00EE23E8">
              <w:rPr>
                <w:rFonts w:ascii="Arial" w:hAnsi="Arial" w:cs="Arial" w:hint="eastAsia"/>
              </w:rPr>
              <w:t xml:space="preserve">　</w:t>
            </w:r>
          </w:p>
        </w:tc>
        <w:tc>
          <w:tcPr>
            <w:tcW w:w="1098" w:type="dxa"/>
            <w:shd w:val="clear" w:color="auto" w:fill="auto"/>
            <w:vAlign w:val="center"/>
          </w:tcPr>
          <w:p w:rsidR="0072558C" w:rsidRPr="00EE23E8" w:rsidRDefault="0072558C" w:rsidP="0072558C">
            <w:pPr>
              <w:jc w:val="right"/>
              <w:rPr>
                <w:rFonts w:ascii="Arial" w:hAnsi="Arial" w:cs="Arial"/>
              </w:rPr>
            </w:pPr>
            <w:r w:rsidRPr="00EE23E8">
              <w:rPr>
                <w:rFonts w:ascii="Arial" w:hAnsi="Arial" w:cs="Arial" w:hint="eastAsia"/>
              </w:rPr>
              <w:t xml:space="preserve">　</w:t>
            </w:r>
          </w:p>
        </w:tc>
        <w:tc>
          <w:tcPr>
            <w:tcW w:w="1099" w:type="dxa"/>
            <w:shd w:val="clear" w:color="auto" w:fill="auto"/>
            <w:vAlign w:val="center"/>
          </w:tcPr>
          <w:p w:rsidR="0072558C" w:rsidRPr="00EE23E8" w:rsidRDefault="0072558C" w:rsidP="0072558C">
            <w:pPr>
              <w:jc w:val="right"/>
              <w:rPr>
                <w:rFonts w:ascii="Arial" w:hAnsi="Arial" w:cs="Arial"/>
              </w:rPr>
            </w:pPr>
            <w:r w:rsidRPr="00EE23E8">
              <w:rPr>
                <w:rFonts w:ascii="Arial" w:hAnsi="Arial" w:cs="Arial" w:hint="eastAsia"/>
              </w:rPr>
              <w:t xml:space="preserve">　</w:t>
            </w:r>
          </w:p>
        </w:tc>
        <w:tc>
          <w:tcPr>
            <w:tcW w:w="1099" w:type="dxa"/>
            <w:shd w:val="clear" w:color="auto" w:fill="auto"/>
            <w:vAlign w:val="center"/>
          </w:tcPr>
          <w:p w:rsidR="0072558C" w:rsidRPr="00EE23E8" w:rsidRDefault="0072558C" w:rsidP="0072558C">
            <w:pPr>
              <w:jc w:val="right"/>
              <w:rPr>
                <w:rFonts w:ascii="Arial" w:hAnsi="Arial" w:cs="Arial"/>
              </w:rPr>
            </w:pPr>
            <w:r w:rsidRPr="00EE23E8">
              <w:rPr>
                <w:rFonts w:ascii="Arial" w:hAnsi="Arial" w:cs="Arial" w:hint="eastAsia"/>
              </w:rPr>
              <w:t xml:space="preserve">　</w:t>
            </w:r>
          </w:p>
        </w:tc>
        <w:tc>
          <w:tcPr>
            <w:tcW w:w="2014" w:type="dxa"/>
            <w:shd w:val="clear" w:color="auto" w:fill="auto"/>
            <w:vAlign w:val="center"/>
          </w:tcPr>
          <w:p w:rsidR="0072558C" w:rsidRPr="00EE23E8" w:rsidRDefault="0072558C" w:rsidP="0072558C">
            <w:pPr>
              <w:jc w:val="right"/>
              <w:rPr>
                <w:rFonts w:ascii="Arial" w:hAnsi="Arial" w:cs="Arial"/>
              </w:rPr>
            </w:pPr>
            <w:r w:rsidRPr="00EE23E8">
              <w:rPr>
                <w:rFonts w:ascii="Arial" w:hAnsi="Arial" w:cs="Arial" w:hint="eastAsia"/>
              </w:rPr>
              <w:t xml:space="preserve">　</w:t>
            </w:r>
          </w:p>
        </w:tc>
      </w:tr>
      <w:tr w:rsidR="0072558C" w:rsidRPr="00EE23E8" w:rsidTr="00A36047">
        <w:trPr>
          <w:trHeight w:val="177"/>
          <w:jc w:val="center"/>
        </w:trPr>
        <w:tc>
          <w:tcPr>
            <w:tcW w:w="582" w:type="dxa"/>
            <w:shd w:val="clear" w:color="auto" w:fill="auto"/>
            <w:vAlign w:val="center"/>
          </w:tcPr>
          <w:p w:rsidR="0072558C" w:rsidRPr="00EE23E8" w:rsidRDefault="0072558C" w:rsidP="00A97363">
            <w:pPr>
              <w:spacing w:line="360" w:lineRule="auto"/>
              <w:jc w:val="center"/>
              <w:rPr>
                <w:rFonts w:eastAsia="標楷體"/>
              </w:rPr>
            </w:pPr>
            <w:r w:rsidRPr="00EE23E8">
              <w:rPr>
                <w:rFonts w:eastAsia="標楷體"/>
              </w:rPr>
              <w:t>7</w:t>
            </w:r>
          </w:p>
        </w:tc>
        <w:tc>
          <w:tcPr>
            <w:tcW w:w="2991" w:type="dxa"/>
            <w:shd w:val="clear" w:color="auto" w:fill="auto"/>
            <w:vAlign w:val="center"/>
          </w:tcPr>
          <w:p w:rsidR="0072558C" w:rsidRPr="00EE23E8" w:rsidRDefault="0072558C" w:rsidP="008F2976">
            <w:pPr>
              <w:spacing w:line="240" w:lineRule="atLeast"/>
              <w:jc w:val="both"/>
              <w:rPr>
                <w:rFonts w:eastAsia="標楷體"/>
              </w:rPr>
            </w:pPr>
            <w:r w:rsidRPr="00EE23E8">
              <w:rPr>
                <w:rFonts w:eastAsia="標楷體"/>
              </w:rPr>
              <w:t>總計</w:t>
            </w:r>
          </w:p>
        </w:tc>
        <w:tc>
          <w:tcPr>
            <w:tcW w:w="1098" w:type="dxa"/>
            <w:shd w:val="clear" w:color="auto" w:fill="auto"/>
            <w:vAlign w:val="center"/>
          </w:tcPr>
          <w:p w:rsidR="0072558C" w:rsidRPr="00EE23E8" w:rsidRDefault="0072558C" w:rsidP="0072558C">
            <w:pPr>
              <w:jc w:val="right"/>
              <w:rPr>
                <w:rFonts w:ascii="Arial" w:hAnsi="Arial" w:cs="Arial"/>
              </w:rPr>
            </w:pPr>
            <w:r w:rsidRPr="00EE23E8">
              <w:rPr>
                <w:rFonts w:ascii="Arial" w:hAnsi="Arial" w:cs="Arial" w:hint="eastAsia"/>
              </w:rPr>
              <w:t xml:space="preserve">　</w:t>
            </w:r>
          </w:p>
        </w:tc>
        <w:tc>
          <w:tcPr>
            <w:tcW w:w="1099" w:type="dxa"/>
            <w:shd w:val="clear" w:color="auto" w:fill="auto"/>
            <w:vAlign w:val="center"/>
          </w:tcPr>
          <w:p w:rsidR="0072558C" w:rsidRPr="00EE23E8" w:rsidRDefault="0072558C" w:rsidP="0072558C">
            <w:pPr>
              <w:jc w:val="right"/>
              <w:rPr>
                <w:rFonts w:ascii="Arial" w:hAnsi="Arial" w:cs="Arial"/>
              </w:rPr>
            </w:pPr>
            <w:r w:rsidRPr="00EE23E8">
              <w:rPr>
                <w:rFonts w:ascii="Arial" w:hAnsi="Arial" w:cs="Arial" w:hint="eastAsia"/>
              </w:rPr>
              <w:t xml:space="preserve">　</w:t>
            </w:r>
          </w:p>
        </w:tc>
        <w:tc>
          <w:tcPr>
            <w:tcW w:w="1098" w:type="dxa"/>
            <w:shd w:val="clear" w:color="auto" w:fill="auto"/>
            <w:vAlign w:val="center"/>
          </w:tcPr>
          <w:p w:rsidR="0072558C" w:rsidRPr="00EE23E8" w:rsidRDefault="0072558C" w:rsidP="0072558C">
            <w:pPr>
              <w:jc w:val="right"/>
              <w:rPr>
                <w:rFonts w:ascii="Arial" w:hAnsi="Arial" w:cs="Arial"/>
              </w:rPr>
            </w:pPr>
            <w:r w:rsidRPr="00EE23E8">
              <w:rPr>
                <w:rFonts w:ascii="Arial" w:hAnsi="Arial" w:cs="Arial" w:hint="eastAsia"/>
              </w:rPr>
              <w:t>6,699,962</w:t>
            </w:r>
          </w:p>
        </w:tc>
        <w:tc>
          <w:tcPr>
            <w:tcW w:w="1099" w:type="dxa"/>
            <w:shd w:val="clear" w:color="auto" w:fill="auto"/>
            <w:vAlign w:val="center"/>
          </w:tcPr>
          <w:p w:rsidR="0072558C" w:rsidRPr="00EE23E8" w:rsidRDefault="0072558C" w:rsidP="0072558C">
            <w:pPr>
              <w:jc w:val="right"/>
              <w:rPr>
                <w:rFonts w:ascii="Arial" w:hAnsi="Arial" w:cs="Arial"/>
              </w:rPr>
            </w:pPr>
            <w:r w:rsidRPr="00EE23E8">
              <w:rPr>
                <w:rFonts w:ascii="Arial" w:hAnsi="Arial" w:cs="Arial" w:hint="eastAsia"/>
              </w:rPr>
              <w:t>6,657,820</w:t>
            </w:r>
          </w:p>
        </w:tc>
        <w:tc>
          <w:tcPr>
            <w:tcW w:w="1099" w:type="dxa"/>
            <w:shd w:val="clear" w:color="auto" w:fill="auto"/>
            <w:vAlign w:val="center"/>
          </w:tcPr>
          <w:p w:rsidR="0072558C" w:rsidRPr="00EE23E8" w:rsidRDefault="0072558C" w:rsidP="0072558C">
            <w:pPr>
              <w:jc w:val="right"/>
              <w:rPr>
                <w:rFonts w:ascii="Arial" w:hAnsi="Arial" w:cs="Arial"/>
              </w:rPr>
            </w:pPr>
            <w:r w:rsidRPr="00EE23E8">
              <w:rPr>
                <w:rFonts w:ascii="Arial" w:hAnsi="Arial" w:cs="Arial" w:hint="eastAsia"/>
              </w:rPr>
              <w:t xml:space="preserve">　</w:t>
            </w:r>
          </w:p>
        </w:tc>
        <w:tc>
          <w:tcPr>
            <w:tcW w:w="1098" w:type="dxa"/>
            <w:shd w:val="clear" w:color="auto" w:fill="auto"/>
            <w:vAlign w:val="center"/>
          </w:tcPr>
          <w:p w:rsidR="0072558C" w:rsidRPr="00EE23E8" w:rsidRDefault="0072558C" w:rsidP="0072558C">
            <w:pPr>
              <w:jc w:val="right"/>
              <w:rPr>
                <w:rFonts w:ascii="Arial" w:hAnsi="Arial" w:cs="Arial"/>
              </w:rPr>
            </w:pPr>
            <w:r w:rsidRPr="00EE23E8">
              <w:rPr>
                <w:rFonts w:ascii="Arial" w:hAnsi="Arial" w:cs="Arial" w:hint="eastAsia"/>
              </w:rPr>
              <w:t>42,482</w:t>
            </w:r>
          </w:p>
        </w:tc>
        <w:tc>
          <w:tcPr>
            <w:tcW w:w="1099" w:type="dxa"/>
            <w:shd w:val="clear" w:color="auto" w:fill="auto"/>
            <w:vAlign w:val="center"/>
          </w:tcPr>
          <w:p w:rsidR="0072558C" w:rsidRPr="00EE23E8" w:rsidRDefault="0072558C" w:rsidP="0072558C">
            <w:pPr>
              <w:jc w:val="right"/>
              <w:rPr>
                <w:rFonts w:ascii="Arial" w:hAnsi="Arial" w:cs="Arial"/>
              </w:rPr>
            </w:pPr>
            <w:r w:rsidRPr="00EE23E8">
              <w:rPr>
                <w:rFonts w:ascii="Arial" w:hAnsi="Arial" w:cs="Arial" w:hint="eastAsia"/>
              </w:rPr>
              <w:t xml:space="preserve">　</w:t>
            </w:r>
          </w:p>
        </w:tc>
        <w:tc>
          <w:tcPr>
            <w:tcW w:w="1099" w:type="dxa"/>
            <w:shd w:val="clear" w:color="auto" w:fill="auto"/>
            <w:vAlign w:val="center"/>
          </w:tcPr>
          <w:p w:rsidR="0072558C" w:rsidRPr="00EE23E8" w:rsidRDefault="0072558C" w:rsidP="0072558C">
            <w:pPr>
              <w:jc w:val="right"/>
              <w:rPr>
                <w:rFonts w:ascii="Arial" w:hAnsi="Arial" w:cs="Arial"/>
              </w:rPr>
            </w:pPr>
            <w:r w:rsidRPr="00EE23E8">
              <w:rPr>
                <w:rFonts w:ascii="Arial" w:hAnsi="Arial" w:cs="Arial" w:hint="eastAsia"/>
              </w:rPr>
              <w:t xml:space="preserve">　</w:t>
            </w:r>
          </w:p>
        </w:tc>
        <w:tc>
          <w:tcPr>
            <w:tcW w:w="2014" w:type="dxa"/>
            <w:shd w:val="clear" w:color="auto" w:fill="auto"/>
            <w:vAlign w:val="center"/>
          </w:tcPr>
          <w:p w:rsidR="0072558C" w:rsidRPr="00EE23E8" w:rsidRDefault="0072558C" w:rsidP="0072558C">
            <w:pPr>
              <w:jc w:val="right"/>
              <w:rPr>
                <w:rFonts w:ascii="Arial" w:hAnsi="Arial" w:cs="Arial"/>
              </w:rPr>
            </w:pPr>
            <w:r w:rsidRPr="00EE23E8">
              <w:rPr>
                <w:rFonts w:ascii="Arial" w:hAnsi="Arial" w:cs="Arial" w:hint="eastAsia"/>
              </w:rPr>
              <w:t>13,400,264</w:t>
            </w:r>
          </w:p>
        </w:tc>
      </w:tr>
      <w:tr w:rsidR="004F5226" w:rsidRPr="00EE23E8" w:rsidTr="00236E09">
        <w:trPr>
          <w:trHeight w:val="70"/>
          <w:jc w:val="center"/>
        </w:trPr>
        <w:tc>
          <w:tcPr>
            <w:tcW w:w="14376" w:type="dxa"/>
            <w:gridSpan w:val="11"/>
            <w:shd w:val="clear" w:color="auto" w:fill="auto"/>
            <w:vAlign w:val="center"/>
          </w:tcPr>
          <w:p w:rsidR="004F5226" w:rsidRPr="00EE23E8" w:rsidRDefault="004F5226" w:rsidP="00A97363">
            <w:pPr>
              <w:spacing w:line="360" w:lineRule="auto"/>
              <w:rPr>
                <w:rFonts w:eastAsia="標楷體"/>
              </w:rPr>
            </w:pPr>
            <w:r w:rsidRPr="00EE23E8">
              <w:rPr>
                <w:rFonts w:eastAsia="標楷體"/>
                <w:bCs/>
              </w:rPr>
              <w:t>重大變動原因及說明</w:t>
            </w:r>
            <w:r w:rsidR="008F2976" w:rsidRPr="00EE23E8">
              <w:rPr>
                <w:rFonts w:eastAsia="標楷體" w:hint="eastAsia"/>
                <w:bCs/>
              </w:rPr>
              <w:t>：</w:t>
            </w:r>
          </w:p>
        </w:tc>
      </w:tr>
    </w:tbl>
    <w:p w:rsidR="00DC0E88" w:rsidRPr="00EE23E8" w:rsidRDefault="00DC0E88" w:rsidP="009A1E6E">
      <w:pPr>
        <w:spacing w:line="240" w:lineRule="atLeast"/>
        <w:rPr>
          <w:rFonts w:eastAsia="標楷體"/>
          <w:b/>
          <w:kern w:val="0"/>
        </w:rPr>
      </w:pPr>
      <w:r w:rsidRPr="00EE23E8">
        <w:rPr>
          <w:rFonts w:eastAsia="標楷體"/>
          <w:b/>
          <w:kern w:val="0"/>
        </w:rPr>
        <w:t>填表說明：</w:t>
      </w:r>
    </w:p>
    <w:p w:rsidR="00DC0E88" w:rsidRPr="00EE23E8" w:rsidRDefault="00DC0E88" w:rsidP="00482E54">
      <w:pPr>
        <w:numPr>
          <w:ilvl w:val="0"/>
          <w:numId w:val="54"/>
        </w:numPr>
        <w:spacing w:line="240" w:lineRule="atLeast"/>
        <w:ind w:leftChars="150" w:left="720" w:hangingChars="150"/>
        <w:rPr>
          <w:rFonts w:eastAsia="標楷體"/>
        </w:rPr>
      </w:pPr>
      <w:r w:rsidRPr="00EE23E8">
        <w:rPr>
          <w:rFonts w:eastAsia="標楷體"/>
        </w:rPr>
        <w:t>本表更新頻率：半年。</w:t>
      </w:r>
    </w:p>
    <w:p w:rsidR="008F2976" w:rsidRPr="00EE23E8" w:rsidRDefault="008F2976" w:rsidP="00482E54">
      <w:pPr>
        <w:numPr>
          <w:ilvl w:val="0"/>
          <w:numId w:val="54"/>
        </w:numPr>
        <w:spacing w:line="240" w:lineRule="atLeast"/>
        <w:ind w:leftChars="150" w:left="720" w:hangingChars="150"/>
        <w:rPr>
          <w:rFonts w:eastAsia="標楷體"/>
        </w:rPr>
      </w:pPr>
      <w:r w:rsidRPr="00EE23E8">
        <w:rPr>
          <w:rFonts w:eastAsia="標楷體"/>
        </w:rPr>
        <w:t>本表採個體基礎填報。</w:t>
      </w:r>
    </w:p>
    <w:p w:rsidR="008F2976" w:rsidRPr="00EE23E8" w:rsidRDefault="00B96483" w:rsidP="00482E54">
      <w:pPr>
        <w:numPr>
          <w:ilvl w:val="0"/>
          <w:numId w:val="54"/>
        </w:numPr>
        <w:spacing w:line="240" w:lineRule="atLeast"/>
        <w:ind w:leftChars="150" w:left="720" w:hangingChars="150"/>
        <w:rPr>
          <w:rFonts w:eastAsia="標楷體"/>
        </w:rPr>
      </w:pPr>
      <w:r w:rsidRPr="00EE23E8">
        <w:rPr>
          <w:rFonts w:eastAsia="標楷體" w:hint="eastAsia"/>
        </w:rPr>
        <w:t>本表範圍不包含信用風險評價調整</w:t>
      </w:r>
      <w:r w:rsidRPr="00EE23E8">
        <w:rPr>
          <w:rFonts w:eastAsia="標楷體" w:hint="eastAsia"/>
        </w:rPr>
        <w:t>(CVA)</w:t>
      </w:r>
      <w:r w:rsidRPr="00EE23E8">
        <w:rPr>
          <w:rFonts w:eastAsia="標楷體" w:hint="eastAsia"/>
        </w:rPr>
        <w:t>與交割風險暴險。</w:t>
      </w:r>
    </w:p>
    <w:p w:rsidR="008F2976" w:rsidRPr="00EE23E8" w:rsidRDefault="008F2976" w:rsidP="00482E54">
      <w:pPr>
        <w:numPr>
          <w:ilvl w:val="0"/>
          <w:numId w:val="54"/>
        </w:numPr>
        <w:spacing w:line="240" w:lineRule="atLeast"/>
        <w:ind w:leftChars="150" w:left="720" w:hangingChars="150"/>
        <w:rPr>
          <w:rFonts w:eastAsia="標楷體"/>
        </w:rPr>
      </w:pPr>
      <w:r w:rsidRPr="00EE23E8">
        <w:rPr>
          <w:rFonts w:eastAsia="標楷體"/>
        </w:rPr>
        <w:t>信用暴險額總計</w:t>
      </w:r>
      <w:r w:rsidRPr="00EE23E8">
        <w:rPr>
          <w:rFonts w:eastAsia="標楷體" w:hint="eastAsia"/>
        </w:rPr>
        <w:t>：</w:t>
      </w:r>
      <w:r w:rsidRPr="00EE23E8">
        <w:rPr>
          <w:rFonts w:eastAsia="標楷體"/>
        </w:rPr>
        <w:t>考慮信用風險抵減後，用以計算資本要求的金額。</w:t>
      </w:r>
    </w:p>
    <w:p w:rsidR="00DF0176" w:rsidRPr="00EE23E8" w:rsidRDefault="008F2976" w:rsidP="00482E54">
      <w:pPr>
        <w:numPr>
          <w:ilvl w:val="0"/>
          <w:numId w:val="54"/>
        </w:numPr>
        <w:spacing w:line="240" w:lineRule="atLeast"/>
        <w:ind w:leftChars="150" w:left="720" w:hangingChars="150"/>
        <w:rPr>
          <w:rFonts w:eastAsia="標楷體"/>
        </w:rPr>
      </w:pPr>
      <w:r w:rsidRPr="00EE23E8">
        <w:rPr>
          <w:rFonts w:eastAsia="標楷體"/>
        </w:rPr>
        <w:t>其他資產</w:t>
      </w:r>
      <w:r w:rsidRPr="00EE23E8">
        <w:rPr>
          <w:rFonts w:eastAsia="標楷體" w:hint="eastAsia"/>
        </w:rPr>
        <w:t>：</w:t>
      </w:r>
      <w:r w:rsidRPr="00EE23E8">
        <w:rPr>
          <w:rFonts w:eastAsia="標楷體"/>
        </w:rPr>
        <w:t>標準法</w:t>
      </w:r>
      <w:r w:rsidRPr="00EE23E8">
        <w:rPr>
          <w:rFonts w:eastAsia="標楷體"/>
        </w:rPr>
        <w:t>(SA-CCR)</w:t>
      </w:r>
      <w:r w:rsidRPr="00EE23E8">
        <w:rPr>
          <w:rFonts w:eastAsia="標楷體"/>
        </w:rPr>
        <w:t>實施後不包含於</w:t>
      </w:r>
      <w:r w:rsidRPr="00EE23E8">
        <w:rPr>
          <w:rFonts w:eastAsia="標楷體" w:hint="eastAsia"/>
        </w:rPr>
        <w:t>【</w:t>
      </w:r>
      <w:r w:rsidRPr="00EE23E8">
        <w:rPr>
          <w:rFonts w:eastAsia="標楷體"/>
        </w:rPr>
        <w:t>附表三十</w:t>
      </w:r>
      <w:r w:rsidR="00E92F86" w:rsidRPr="00EE23E8">
        <w:rPr>
          <w:rFonts w:eastAsia="標楷體" w:hint="eastAsia"/>
        </w:rPr>
        <w:t>五</w:t>
      </w:r>
      <w:r w:rsidRPr="00EE23E8">
        <w:rPr>
          <w:rFonts w:eastAsia="標楷體" w:hint="eastAsia"/>
        </w:rPr>
        <w:t>】</w:t>
      </w:r>
      <w:r w:rsidRPr="00EE23E8">
        <w:rPr>
          <w:rFonts w:eastAsia="標楷體"/>
        </w:rPr>
        <w:t>揭露之集中結算交易對手暴險金額。</w:t>
      </w:r>
    </w:p>
    <w:p w:rsidR="00FF42D3" w:rsidRPr="00EE23E8" w:rsidRDefault="008F2976" w:rsidP="00FF42D3">
      <w:pPr>
        <w:widowControl/>
        <w:rPr>
          <w:rFonts w:eastAsia="標楷體"/>
          <w:sz w:val="32"/>
          <w:szCs w:val="32"/>
        </w:rPr>
      </w:pPr>
      <w:r w:rsidRPr="00EE23E8">
        <w:rPr>
          <w:rFonts w:ascii="Arial" w:eastAsia="標楷體" w:hAnsi="Arial" w:cs="Arial"/>
          <w:sz w:val="32"/>
          <w:szCs w:val="32"/>
        </w:rPr>
        <w:br w:type="page"/>
      </w:r>
      <w:r w:rsidR="00FF42D3" w:rsidRPr="00EE23E8">
        <w:rPr>
          <w:rFonts w:eastAsia="標楷體"/>
          <w:b/>
          <w:sz w:val="32"/>
          <w:szCs w:val="32"/>
        </w:rPr>
        <w:lastRenderedPageBreak/>
        <w:t>【附表</w:t>
      </w:r>
      <w:r w:rsidR="00C16270" w:rsidRPr="00EE23E8">
        <w:rPr>
          <w:rFonts w:eastAsia="標楷體"/>
          <w:b/>
          <w:sz w:val="32"/>
          <w:szCs w:val="32"/>
        </w:rPr>
        <w:t>三十</w:t>
      </w:r>
      <w:r w:rsidR="00E92F86" w:rsidRPr="00EE23E8">
        <w:rPr>
          <w:rFonts w:eastAsia="標楷體" w:hint="eastAsia"/>
          <w:b/>
          <w:sz w:val="32"/>
          <w:szCs w:val="32"/>
        </w:rPr>
        <w:t>一</w:t>
      </w:r>
      <w:r w:rsidR="00FF42D3" w:rsidRPr="00EE23E8">
        <w:rPr>
          <w:rFonts w:eastAsia="標楷體"/>
          <w:b/>
          <w:sz w:val="32"/>
          <w:szCs w:val="32"/>
        </w:rPr>
        <w:t>】</w:t>
      </w:r>
    </w:p>
    <w:p w:rsidR="00FF42D3" w:rsidRPr="00EE23E8" w:rsidRDefault="001874C1" w:rsidP="006B60F6">
      <w:pPr>
        <w:jc w:val="center"/>
        <w:rPr>
          <w:rFonts w:eastAsia="標楷體"/>
          <w:b/>
          <w:bCs/>
          <w:sz w:val="32"/>
          <w:szCs w:val="32"/>
        </w:rPr>
      </w:pPr>
      <w:r w:rsidRPr="00EE23E8">
        <w:rPr>
          <w:rFonts w:eastAsia="標楷體"/>
          <w:b/>
          <w:bCs/>
          <w:sz w:val="32"/>
          <w:szCs w:val="32"/>
        </w:rPr>
        <w:t>依暴險類型</w:t>
      </w:r>
      <w:r w:rsidR="00541BB8" w:rsidRPr="00EE23E8">
        <w:rPr>
          <w:rFonts w:eastAsia="標楷體"/>
          <w:b/>
          <w:bCs/>
          <w:sz w:val="32"/>
          <w:szCs w:val="32"/>
        </w:rPr>
        <w:t>與違約機率分類之交易對手</w:t>
      </w:r>
      <w:r w:rsidR="00FF42D3" w:rsidRPr="00EE23E8">
        <w:rPr>
          <w:rFonts w:eastAsia="標楷體"/>
          <w:b/>
          <w:bCs/>
          <w:sz w:val="32"/>
          <w:szCs w:val="32"/>
        </w:rPr>
        <w:t>信用風險暴險</w:t>
      </w:r>
      <w:r w:rsidR="00F3145A" w:rsidRPr="00EE23E8">
        <w:rPr>
          <w:rFonts w:hint="eastAsia"/>
          <w:b/>
        </w:rPr>
        <w:t>─</w:t>
      </w:r>
      <w:r w:rsidR="00F3145A" w:rsidRPr="00EE23E8">
        <w:rPr>
          <w:rFonts w:eastAsia="標楷體"/>
          <w:b/>
          <w:bCs/>
          <w:sz w:val="32"/>
          <w:szCs w:val="32"/>
        </w:rPr>
        <w:t>內部評等法</w:t>
      </w:r>
      <w:r w:rsidR="00F3145A" w:rsidRPr="00EE23E8">
        <w:rPr>
          <w:rFonts w:eastAsia="標楷體"/>
          <w:b/>
          <w:bCs/>
          <w:sz w:val="32"/>
          <w:szCs w:val="32"/>
        </w:rPr>
        <w:t>(IRB)</w:t>
      </w:r>
      <w:r w:rsidR="0072558C" w:rsidRPr="00EE23E8">
        <w:rPr>
          <w:rFonts w:eastAsia="標楷體" w:hint="eastAsia"/>
          <w:b/>
          <w:bCs/>
          <w:sz w:val="32"/>
          <w:szCs w:val="32"/>
        </w:rPr>
        <w:t xml:space="preserve"> -</w:t>
      </w:r>
      <w:r w:rsidR="0072558C" w:rsidRPr="00EE23E8">
        <w:rPr>
          <w:rFonts w:eastAsia="標楷體" w:hint="eastAsia"/>
          <w:b/>
          <w:bCs/>
          <w:sz w:val="32"/>
          <w:szCs w:val="32"/>
        </w:rPr>
        <w:t>不適用</w:t>
      </w:r>
    </w:p>
    <w:p w:rsidR="00101950" w:rsidRPr="00EE23E8" w:rsidRDefault="0072558C" w:rsidP="00101950">
      <w:pPr>
        <w:wordWrap w:val="0"/>
        <w:jc w:val="right"/>
        <w:rPr>
          <w:rFonts w:eastAsia="標楷體"/>
          <w:bCs/>
        </w:rPr>
      </w:pPr>
      <w:r w:rsidRPr="00EE23E8">
        <w:rPr>
          <w:rFonts w:eastAsia="標楷體" w:hint="eastAsia"/>
          <w:bCs/>
          <w:sz w:val="32"/>
          <w:szCs w:val="32"/>
        </w:rPr>
        <w:t>106</w:t>
      </w:r>
      <w:r w:rsidR="00101950" w:rsidRPr="00EE23E8">
        <w:rPr>
          <w:rFonts w:eastAsia="標楷體"/>
          <w:bCs/>
          <w:sz w:val="32"/>
          <w:szCs w:val="32"/>
        </w:rPr>
        <w:t>年</w:t>
      </w:r>
      <w:r w:rsidRPr="00EE23E8">
        <w:rPr>
          <w:rFonts w:eastAsia="標楷體" w:hint="eastAsia"/>
          <w:bCs/>
          <w:sz w:val="32"/>
          <w:szCs w:val="32"/>
        </w:rPr>
        <w:t>12</w:t>
      </w:r>
      <w:r w:rsidR="00101950" w:rsidRPr="00EE23E8">
        <w:rPr>
          <w:rFonts w:eastAsia="標楷體"/>
          <w:bCs/>
          <w:sz w:val="32"/>
          <w:szCs w:val="32"/>
        </w:rPr>
        <w:t>月</w:t>
      </w:r>
      <w:r w:rsidRPr="00EE23E8">
        <w:rPr>
          <w:rFonts w:eastAsia="標楷體" w:hint="eastAsia"/>
          <w:bCs/>
          <w:sz w:val="32"/>
          <w:szCs w:val="32"/>
        </w:rPr>
        <w:t>31</w:t>
      </w:r>
      <w:r w:rsidR="00101950" w:rsidRPr="00EE23E8">
        <w:rPr>
          <w:rFonts w:eastAsia="標楷體"/>
          <w:bCs/>
          <w:sz w:val="32"/>
          <w:szCs w:val="32"/>
        </w:rPr>
        <w:t>日</w:t>
      </w:r>
      <w:r w:rsidR="006B60F6" w:rsidRPr="00EE23E8">
        <w:rPr>
          <w:rFonts w:eastAsia="標楷體" w:hint="eastAsia"/>
          <w:bCs/>
          <w:sz w:val="32"/>
          <w:szCs w:val="32"/>
        </w:rPr>
        <w:t xml:space="preserve">　　　　　　　　　　　</w:t>
      </w:r>
      <w:r w:rsidR="00D82B93" w:rsidRPr="00EE23E8">
        <w:rPr>
          <w:rFonts w:eastAsia="標楷體" w:hint="eastAsia"/>
          <w:bCs/>
          <w:szCs w:val="32"/>
        </w:rPr>
        <w:t>（</w:t>
      </w:r>
      <w:r w:rsidR="00101950" w:rsidRPr="00EE23E8">
        <w:rPr>
          <w:rFonts w:eastAsia="標楷體"/>
          <w:bCs/>
        </w:rPr>
        <w:t>單位</w:t>
      </w:r>
      <w:r w:rsidR="008F2976" w:rsidRPr="00EE23E8">
        <w:rPr>
          <w:rFonts w:eastAsia="標楷體"/>
          <w:bCs/>
        </w:rPr>
        <w:t>：</w:t>
      </w:r>
      <w:r w:rsidR="00101950" w:rsidRPr="00EE23E8">
        <w:rPr>
          <w:rFonts w:eastAsia="標楷體"/>
          <w:bCs/>
        </w:rPr>
        <w:t>新臺幣千元</w:t>
      </w:r>
      <w:r w:rsidR="008F2976" w:rsidRPr="00EE23E8">
        <w:rPr>
          <w:rFonts w:eastAsia="標楷體"/>
          <w:bCs/>
        </w:rPr>
        <w:t>；</w:t>
      </w:r>
      <w:r w:rsidR="00101950" w:rsidRPr="00EE23E8">
        <w:rPr>
          <w:rFonts w:eastAsia="標楷體"/>
          <w:bCs/>
        </w:rPr>
        <w:t>%</w:t>
      </w:r>
      <w:r w:rsidR="00D82B93" w:rsidRPr="00EE23E8">
        <w:rPr>
          <w:rFonts w:eastAsia="標楷體" w:hint="eastAsia"/>
          <w:bCs/>
        </w:rPr>
        <w:t>）</w:t>
      </w:r>
    </w:p>
    <w:tbl>
      <w:tblPr>
        <w:tblW w:w="0" w:type="auto"/>
        <w:jc w:val="center"/>
        <w:tblInd w:w="-3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2341"/>
        <w:gridCol w:w="2507"/>
        <w:gridCol w:w="1559"/>
        <w:gridCol w:w="1462"/>
        <w:gridCol w:w="1559"/>
        <w:gridCol w:w="1559"/>
        <w:gridCol w:w="1560"/>
        <w:gridCol w:w="1617"/>
      </w:tblGrid>
      <w:tr w:rsidR="006B60F6" w:rsidRPr="00EE23E8" w:rsidTr="006B60F6">
        <w:trPr>
          <w:jc w:val="center"/>
        </w:trPr>
        <w:tc>
          <w:tcPr>
            <w:tcW w:w="2893" w:type="dxa"/>
            <w:gridSpan w:val="2"/>
            <w:shd w:val="clear" w:color="auto" w:fill="auto"/>
            <w:vAlign w:val="center"/>
          </w:tcPr>
          <w:p w:rsidR="008F2976" w:rsidRPr="00EE23E8" w:rsidRDefault="008F2976" w:rsidP="008F2976">
            <w:pPr>
              <w:spacing w:line="360" w:lineRule="auto"/>
              <w:jc w:val="center"/>
              <w:rPr>
                <w:rFonts w:eastAsia="標楷體"/>
              </w:rPr>
            </w:pPr>
            <w:r w:rsidRPr="00EE23E8">
              <w:rPr>
                <w:rFonts w:eastAsia="標楷體" w:hint="eastAsia"/>
              </w:rPr>
              <w:t>違約機率</w:t>
            </w:r>
            <w:r w:rsidRPr="00EE23E8">
              <w:rPr>
                <w:rFonts w:eastAsia="標楷體" w:hint="eastAsia"/>
              </w:rPr>
              <w:t>(PD)</w:t>
            </w:r>
            <w:r w:rsidRPr="00EE23E8">
              <w:rPr>
                <w:rFonts w:eastAsia="標楷體" w:hint="eastAsia"/>
              </w:rPr>
              <w:t>分級</w:t>
            </w:r>
          </w:p>
        </w:tc>
        <w:tc>
          <w:tcPr>
            <w:tcW w:w="2507" w:type="dxa"/>
            <w:shd w:val="clear" w:color="auto" w:fill="auto"/>
          </w:tcPr>
          <w:p w:rsidR="008F2976" w:rsidRPr="00EE23E8" w:rsidRDefault="008F2976" w:rsidP="008F2976">
            <w:pPr>
              <w:spacing w:line="240" w:lineRule="atLeast"/>
              <w:rPr>
                <w:rFonts w:eastAsia="標楷體"/>
              </w:rPr>
            </w:pPr>
            <w:r w:rsidRPr="00EE23E8">
              <w:rPr>
                <w:rFonts w:eastAsia="標楷體"/>
              </w:rPr>
              <w:t>考慮信用風險抵減後之違約暴險額</w:t>
            </w:r>
          </w:p>
        </w:tc>
        <w:tc>
          <w:tcPr>
            <w:tcW w:w="1559" w:type="dxa"/>
            <w:shd w:val="clear" w:color="auto" w:fill="auto"/>
          </w:tcPr>
          <w:p w:rsidR="008F2976" w:rsidRPr="00EE23E8" w:rsidRDefault="008F2976" w:rsidP="008F2976">
            <w:pPr>
              <w:spacing w:line="240" w:lineRule="atLeast"/>
              <w:rPr>
                <w:rFonts w:eastAsia="標楷體"/>
              </w:rPr>
            </w:pPr>
            <w:r w:rsidRPr="00EE23E8">
              <w:rPr>
                <w:rFonts w:eastAsia="標楷體"/>
              </w:rPr>
              <w:t>平均違約機率</w:t>
            </w:r>
          </w:p>
        </w:tc>
        <w:tc>
          <w:tcPr>
            <w:tcW w:w="1462" w:type="dxa"/>
            <w:shd w:val="clear" w:color="auto" w:fill="auto"/>
          </w:tcPr>
          <w:p w:rsidR="008F2976" w:rsidRPr="00EE23E8" w:rsidRDefault="008F2976" w:rsidP="008F2976">
            <w:pPr>
              <w:spacing w:line="240" w:lineRule="atLeast"/>
              <w:rPr>
                <w:rFonts w:eastAsia="標楷體"/>
              </w:rPr>
            </w:pPr>
            <w:r w:rsidRPr="00EE23E8">
              <w:rPr>
                <w:rFonts w:eastAsia="標楷體"/>
              </w:rPr>
              <w:t>借款人人數</w:t>
            </w:r>
          </w:p>
        </w:tc>
        <w:tc>
          <w:tcPr>
            <w:tcW w:w="1559" w:type="dxa"/>
            <w:shd w:val="clear" w:color="auto" w:fill="auto"/>
          </w:tcPr>
          <w:p w:rsidR="008F2976" w:rsidRPr="00EE23E8" w:rsidRDefault="008F2976" w:rsidP="008F2976">
            <w:pPr>
              <w:spacing w:line="240" w:lineRule="atLeast"/>
              <w:rPr>
                <w:rFonts w:eastAsia="標楷體"/>
              </w:rPr>
            </w:pPr>
            <w:r w:rsidRPr="00EE23E8">
              <w:rPr>
                <w:rFonts w:eastAsia="標楷體"/>
              </w:rPr>
              <w:t>平均違約損失率</w:t>
            </w:r>
          </w:p>
        </w:tc>
        <w:tc>
          <w:tcPr>
            <w:tcW w:w="1559" w:type="dxa"/>
            <w:shd w:val="clear" w:color="auto" w:fill="auto"/>
          </w:tcPr>
          <w:p w:rsidR="008F2976" w:rsidRPr="00EE23E8" w:rsidRDefault="008F2976" w:rsidP="008F2976">
            <w:pPr>
              <w:spacing w:line="240" w:lineRule="atLeast"/>
              <w:rPr>
                <w:rFonts w:eastAsia="標楷體"/>
              </w:rPr>
            </w:pPr>
            <w:r w:rsidRPr="00EE23E8">
              <w:rPr>
                <w:rFonts w:eastAsia="標楷體"/>
              </w:rPr>
              <w:t>平均到期期間</w:t>
            </w:r>
          </w:p>
        </w:tc>
        <w:tc>
          <w:tcPr>
            <w:tcW w:w="1560" w:type="dxa"/>
            <w:shd w:val="clear" w:color="auto" w:fill="auto"/>
          </w:tcPr>
          <w:p w:rsidR="008F2976" w:rsidRPr="00EE23E8" w:rsidRDefault="008F2976" w:rsidP="008F2976">
            <w:pPr>
              <w:spacing w:line="240" w:lineRule="atLeast"/>
              <w:rPr>
                <w:rFonts w:eastAsia="標楷體"/>
              </w:rPr>
            </w:pPr>
            <w:r w:rsidRPr="00EE23E8">
              <w:rPr>
                <w:rFonts w:eastAsia="標楷體"/>
              </w:rPr>
              <w:t>風險性資產</w:t>
            </w:r>
          </w:p>
        </w:tc>
        <w:tc>
          <w:tcPr>
            <w:tcW w:w="1617" w:type="dxa"/>
            <w:shd w:val="clear" w:color="auto" w:fill="auto"/>
          </w:tcPr>
          <w:p w:rsidR="008F2976" w:rsidRPr="00EE23E8" w:rsidRDefault="008F2976" w:rsidP="008F2976">
            <w:pPr>
              <w:spacing w:line="240" w:lineRule="atLeast"/>
              <w:rPr>
                <w:rFonts w:eastAsia="標楷體"/>
              </w:rPr>
            </w:pPr>
            <w:r w:rsidRPr="00EE23E8">
              <w:rPr>
                <w:rFonts w:eastAsia="標楷體"/>
              </w:rPr>
              <w:t>平均風險權數</w:t>
            </w:r>
          </w:p>
        </w:tc>
      </w:tr>
      <w:tr w:rsidR="006B60F6" w:rsidRPr="00EE23E8" w:rsidTr="006B60F6">
        <w:trPr>
          <w:jc w:val="center"/>
        </w:trPr>
        <w:tc>
          <w:tcPr>
            <w:tcW w:w="552" w:type="dxa"/>
            <w:vMerge w:val="restart"/>
            <w:shd w:val="clear" w:color="auto" w:fill="auto"/>
            <w:vAlign w:val="center"/>
          </w:tcPr>
          <w:p w:rsidR="00101950" w:rsidRPr="00EE23E8" w:rsidRDefault="00101950" w:rsidP="008F2976">
            <w:pPr>
              <w:spacing w:line="360" w:lineRule="auto"/>
              <w:jc w:val="center"/>
              <w:rPr>
                <w:rFonts w:eastAsia="標楷體"/>
              </w:rPr>
            </w:pPr>
            <w:r w:rsidRPr="00EE23E8">
              <w:rPr>
                <w:rFonts w:eastAsia="標楷體"/>
              </w:rPr>
              <w:t>暴險類型</w:t>
            </w:r>
            <w:r w:rsidRPr="00EE23E8">
              <w:rPr>
                <w:rFonts w:eastAsia="標楷體"/>
              </w:rPr>
              <w:t>X</w:t>
            </w:r>
          </w:p>
        </w:tc>
        <w:tc>
          <w:tcPr>
            <w:tcW w:w="2341" w:type="dxa"/>
            <w:shd w:val="clear" w:color="auto" w:fill="auto"/>
            <w:vAlign w:val="center"/>
          </w:tcPr>
          <w:p w:rsidR="00101950" w:rsidRPr="00EE23E8" w:rsidRDefault="00101950" w:rsidP="008F2976">
            <w:pPr>
              <w:spacing w:line="360" w:lineRule="auto"/>
              <w:jc w:val="both"/>
              <w:rPr>
                <w:rFonts w:eastAsia="標楷體"/>
              </w:rPr>
            </w:pPr>
            <w:r w:rsidRPr="00EE23E8">
              <w:rPr>
                <w:rFonts w:eastAsia="標楷體"/>
              </w:rPr>
              <w:t>0.00</w:t>
            </w:r>
            <w:r w:rsidR="008F2976" w:rsidRPr="00EE23E8">
              <w:rPr>
                <w:rFonts w:ascii="標楷體" w:eastAsia="標楷體" w:hAnsi="標楷體" w:hint="eastAsia"/>
              </w:rPr>
              <w:t>≦</w:t>
            </w:r>
            <w:r w:rsidR="008F2976" w:rsidRPr="00EE23E8">
              <w:rPr>
                <w:rFonts w:eastAsia="標楷體" w:hint="eastAsia"/>
              </w:rPr>
              <w:t>PD</w:t>
            </w:r>
            <w:r w:rsidR="008F2976" w:rsidRPr="00EE23E8">
              <w:rPr>
                <w:rFonts w:eastAsia="標楷體" w:hint="eastAsia"/>
              </w:rPr>
              <w:t>＜</w:t>
            </w:r>
            <w:r w:rsidRPr="00EE23E8">
              <w:rPr>
                <w:rFonts w:eastAsia="標楷體"/>
              </w:rPr>
              <w:t>0.15</w:t>
            </w:r>
          </w:p>
        </w:tc>
        <w:tc>
          <w:tcPr>
            <w:tcW w:w="2507" w:type="dxa"/>
            <w:shd w:val="clear" w:color="auto" w:fill="auto"/>
          </w:tcPr>
          <w:p w:rsidR="00101950" w:rsidRPr="00EE23E8" w:rsidRDefault="00101950" w:rsidP="008E431D">
            <w:pPr>
              <w:spacing w:line="360" w:lineRule="auto"/>
              <w:rPr>
                <w:rFonts w:eastAsia="標楷體"/>
              </w:rPr>
            </w:pPr>
          </w:p>
        </w:tc>
        <w:tc>
          <w:tcPr>
            <w:tcW w:w="1559" w:type="dxa"/>
            <w:shd w:val="clear" w:color="auto" w:fill="auto"/>
          </w:tcPr>
          <w:p w:rsidR="00101950" w:rsidRPr="00EE23E8" w:rsidRDefault="00101950" w:rsidP="008E431D">
            <w:pPr>
              <w:spacing w:line="360" w:lineRule="auto"/>
              <w:rPr>
                <w:rFonts w:eastAsia="標楷體"/>
              </w:rPr>
            </w:pPr>
          </w:p>
        </w:tc>
        <w:tc>
          <w:tcPr>
            <w:tcW w:w="1462" w:type="dxa"/>
            <w:shd w:val="clear" w:color="auto" w:fill="auto"/>
          </w:tcPr>
          <w:p w:rsidR="00101950" w:rsidRPr="00EE23E8" w:rsidRDefault="00101950" w:rsidP="008E431D">
            <w:pPr>
              <w:spacing w:line="360" w:lineRule="auto"/>
              <w:rPr>
                <w:rFonts w:eastAsia="標楷體"/>
              </w:rPr>
            </w:pPr>
          </w:p>
        </w:tc>
        <w:tc>
          <w:tcPr>
            <w:tcW w:w="1559" w:type="dxa"/>
            <w:shd w:val="clear" w:color="auto" w:fill="auto"/>
          </w:tcPr>
          <w:p w:rsidR="00101950" w:rsidRPr="00EE23E8" w:rsidRDefault="00101950" w:rsidP="008E431D">
            <w:pPr>
              <w:spacing w:line="360" w:lineRule="auto"/>
              <w:rPr>
                <w:rFonts w:eastAsia="標楷體"/>
              </w:rPr>
            </w:pPr>
          </w:p>
        </w:tc>
        <w:tc>
          <w:tcPr>
            <w:tcW w:w="1559" w:type="dxa"/>
            <w:shd w:val="clear" w:color="auto" w:fill="auto"/>
          </w:tcPr>
          <w:p w:rsidR="00101950" w:rsidRPr="00EE23E8" w:rsidRDefault="00101950" w:rsidP="008E431D">
            <w:pPr>
              <w:spacing w:line="360" w:lineRule="auto"/>
              <w:rPr>
                <w:rFonts w:eastAsia="標楷體"/>
              </w:rPr>
            </w:pPr>
          </w:p>
        </w:tc>
        <w:tc>
          <w:tcPr>
            <w:tcW w:w="1560" w:type="dxa"/>
            <w:shd w:val="clear" w:color="auto" w:fill="auto"/>
          </w:tcPr>
          <w:p w:rsidR="00101950" w:rsidRPr="00EE23E8" w:rsidRDefault="00101950" w:rsidP="008E431D">
            <w:pPr>
              <w:spacing w:line="360" w:lineRule="auto"/>
              <w:rPr>
                <w:rFonts w:eastAsia="標楷體"/>
              </w:rPr>
            </w:pPr>
          </w:p>
        </w:tc>
        <w:tc>
          <w:tcPr>
            <w:tcW w:w="1617" w:type="dxa"/>
            <w:shd w:val="clear" w:color="auto" w:fill="auto"/>
          </w:tcPr>
          <w:p w:rsidR="00101950" w:rsidRPr="00EE23E8" w:rsidRDefault="00101950" w:rsidP="008E431D">
            <w:pPr>
              <w:spacing w:line="360" w:lineRule="auto"/>
              <w:rPr>
                <w:rFonts w:eastAsia="標楷體"/>
              </w:rPr>
            </w:pPr>
          </w:p>
        </w:tc>
      </w:tr>
      <w:tr w:rsidR="006B60F6" w:rsidRPr="00EE23E8" w:rsidTr="006B60F6">
        <w:trPr>
          <w:jc w:val="center"/>
        </w:trPr>
        <w:tc>
          <w:tcPr>
            <w:tcW w:w="552" w:type="dxa"/>
            <w:vMerge/>
            <w:shd w:val="clear" w:color="auto" w:fill="auto"/>
          </w:tcPr>
          <w:p w:rsidR="00101950" w:rsidRPr="00EE23E8" w:rsidRDefault="00101950" w:rsidP="008E431D">
            <w:pPr>
              <w:spacing w:line="360" w:lineRule="auto"/>
              <w:rPr>
                <w:rFonts w:eastAsia="標楷體"/>
              </w:rPr>
            </w:pPr>
          </w:p>
        </w:tc>
        <w:tc>
          <w:tcPr>
            <w:tcW w:w="2341" w:type="dxa"/>
            <w:shd w:val="clear" w:color="auto" w:fill="auto"/>
            <w:vAlign w:val="center"/>
          </w:tcPr>
          <w:p w:rsidR="00101950" w:rsidRPr="00EE23E8" w:rsidRDefault="00101950" w:rsidP="008F2976">
            <w:pPr>
              <w:spacing w:line="360" w:lineRule="auto"/>
              <w:jc w:val="both"/>
              <w:rPr>
                <w:rFonts w:eastAsia="標楷體"/>
              </w:rPr>
            </w:pPr>
            <w:r w:rsidRPr="00EE23E8">
              <w:rPr>
                <w:rFonts w:eastAsia="標楷體"/>
              </w:rPr>
              <w:t>0.15</w:t>
            </w:r>
            <w:r w:rsidR="008F2976" w:rsidRPr="00EE23E8">
              <w:rPr>
                <w:rFonts w:ascii="標楷體" w:eastAsia="標楷體" w:hAnsi="標楷體" w:hint="eastAsia"/>
              </w:rPr>
              <w:t>≦</w:t>
            </w:r>
            <w:r w:rsidR="008F2976" w:rsidRPr="00EE23E8">
              <w:rPr>
                <w:rFonts w:eastAsia="標楷體" w:hint="eastAsia"/>
              </w:rPr>
              <w:t>PD</w:t>
            </w:r>
            <w:r w:rsidR="008F2976" w:rsidRPr="00EE23E8">
              <w:rPr>
                <w:rFonts w:eastAsia="標楷體" w:hint="eastAsia"/>
              </w:rPr>
              <w:t>＜</w:t>
            </w:r>
            <w:r w:rsidRPr="00EE23E8">
              <w:rPr>
                <w:rFonts w:eastAsia="標楷體"/>
              </w:rPr>
              <w:t>0.25</w:t>
            </w:r>
          </w:p>
        </w:tc>
        <w:tc>
          <w:tcPr>
            <w:tcW w:w="2507" w:type="dxa"/>
            <w:shd w:val="clear" w:color="auto" w:fill="auto"/>
          </w:tcPr>
          <w:p w:rsidR="00101950" w:rsidRPr="00EE23E8" w:rsidRDefault="00101950" w:rsidP="008E431D">
            <w:pPr>
              <w:spacing w:line="360" w:lineRule="auto"/>
              <w:rPr>
                <w:rFonts w:eastAsia="標楷體"/>
              </w:rPr>
            </w:pPr>
          </w:p>
        </w:tc>
        <w:tc>
          <w:tcPr>
            <w:tcW w:w="1559" w:type="dxa"/>
            <w:shd w:val="clear" w:color="auto" w:fill="auto"/>
          </w:tcPr>
          <w:p w:rsidR="00101950" w:rsidRPr="00EE23E8" w:rsidRDefault="00101950" w:rsidP="008E431D">
            <w:pPr>
              <w:spacing w:line="360" w:lineRule="auto"/>
              <w:rPr>
                <w:rFonts w:eastAsia="標楷體"/>
              </w:rPr>
            </w:pPr>
          </w:p>
        </w:tc>
        <w:tc>
          <w:tcPr>
            <w:tcW w:w="1462" w:type="dxa"/>
            <w:shd w:val="clear" w:color="auto" w:fill="auto"/>
          </w:tcPr>
          <w:p w:rsidR="00101950" w:rsidRPr="00EE23E8" w:rsidRDefault="00101950" w:rsidP="008E431D">
            <w:pPr>
              <w:spacing w:line="360" w:lineRule="auto"/>
              <w:rPr>
                <w:rFonts w:eastAsia="標楷體"/>
              </w:rPr>
            </w:pPr>
          </w:p>
        </w:tc>
        <w:tc>
          <w:tcPr>
            <w:tcW w:w="1559" w:type="dxa"/>
            <w:shd w:val="clear" w:color="auto" w:fill="auto"/>
          </w:tcPr>
          <w:p w:rsidR="00101950" w:rsidRPr="00EE23E8" w:rsidRDefault="00101950" w:rsidP="008E431D">
            <w:pPr>
              <w:spacing w:line="360" w:lineRule="auto"/>
              <w:rPr>
                <w:rFonts w:eastAsia="標楷體"/>
              </w:rPr>
            </w:pPr>
          </w:p>
        </w:tc>
        <w:tc>
          <w:tcPr>
            <w:tcW w:w="1559" w:type="dxa"/>
            <w:shd w:val="clear" w:color="auto" w:fill="auto"/>
          </w:tcPr>
          <w:p w:rsidR="00101950" w:rsidRPr="00EE23E8" w:rsidRDefault="00101950" w:rsidP="008E431D">
            <w:pPr>
              <w:spacing w:line="360" w:lineRule="auto"/>
              <w:rPr>
                <w:rFonts w:eastAsia="標楷體"/>
              </w:rPr>
            </w:pPr>
          </w:p>
        </w:tc>
        <w:tc>
          <w:tcPr>
            <w:tcW w:w="1560" w:type="dxa"/>
            <w:shd w:val="clear" w:color="auto" w:fill="auto"/>
          </w:tcPr>
          <w:p w:rsidR="00101950" w:rsidRPr="00EE23E8" w:rsidRDefault="00101950" w:rsidP="008E431D">
            <w:pPr>
              <w:spacing w:line="360" w:lineRule="auto"/>
              <w:rPr>
                <w:rFonts w:eastAsia="標楷體"/>
              </w:rPr>
            </w:pPr>
          </w:p>
        </w:tc>
        <w:tc>
          <w:tcPr>
            <w:tcW w:w="1617" w:type="dxa"/>
            <w:shd w:val="clear" w:color="auto" w:fill="auto"/>
          </w:tcPr>
          <w:p w:rsidR="00101950" w:rsidRPr="00EE23E8" w:rsidRDefault="00101950" w:rsidP="008E431D">
            <w:pPr>
              <w:spacing w:line="360" w:lineRule="auto"/>
              <w:rPr>
                <w:rFonts w:eastAsia="標楷體"/>
              </w:rPr>
            </w:pPr>
          </w:p>
        </w:tc>
      </w:tr>
      <w:tr w:rsidR="006B60F6" w:rsidRPr="00EE23E8" w:rsidTr="006B60F6">
        <w:trPr>
          <w:jc w:val="center"/>
        </w:trPr>
        <w:tc>
          <w:tcPr>
            <w:tcW w:w="552" w:type="dxa"/>
            <w:vMerge/>
            <w:shd w:val="clear" w:color="auto" w:fill="auto"/>
          </w:tcPr>
          <w:p w:rsidR="00101950" w:rsidRPr="00EE23E8" w:rsidRDefault="00101950" w:rsidP="008E431D">
            <w:pPr>
              <w:spacing w:line="360" w:lineRule="auto"/>
              <w:rPr>
                <w:rFonts w:eastAsia="標楷體"/>
              </w:rPr>
            </w:pPr>
          </w:p>
        </w:tc>
        <w:tc>
          <w:tcPr>
            <w:tcW w:w="2341" w:type="dxa"/>
            <w:shd w:val="clear" w:color="auto" w:fill="auto"/>
            <w:vAlign w:val="center"/>
          </w:tcPr>
          <w:p w:rsidR="00101950" w:rsidRPr="00EE23E8" w:rsidRDefault="00101950" w:rsidP="008F2976">
            <w:pPr>
              <w:spacing w:line="360" w:lineRule="auto"/>
              <w:jc w:val="both"/>
              <w:rPr>
                <w:rFonts w:eastAsia="標楷體"/>
              </w:rPr>
            </w:pPr>
            <w:r w:rsidRPr="00EE23E8">
              <w:rPr>
                <w:rFonts w:eastAsia="標楷體"/>
              </w:rPr>
              <w:t>0.25</w:t>
            </w:r>
            <w:r w:rsidR="008F2976" w:rsidRPr="00EE23E8">
              <w:rPr>
                <w:rFonts w:ascii="標楷體" w:eastAsia="標楷體" w:hAnsi="標楷體" w:hint="eastAsia"/>
              </w:rPr>
              <w:t>≦</w:t>
            </w:r>
            <w:r w:rsidR="008F2976" w:rsidRPr="00EE23E8">
              <w:rPr>
                <w:rFonts w:eastAsia="標楷體" w:hint="eastAsia"/>
              </w:rPr>
              <w:t>PD</w:t>
            </w:r>
            <w:r w:rsidR="008F2976" w:rsidRPr="00EE23E8">
              <w:rPr>
                <w:rFonts w:eastAsia="標楷體" w:hint="eastAsia"/>
              </w:rPr>
              <w:t>＜</w:t>
            </w:r>
            <w:r w:rsidRPr="00EE23E8">
              <w:rPr>
                <w:rFonts w:eastAsia="標楷體"/>
              </w:rPr>
              <w:t>0.50</w:t>
            </w:r>
          </w:p>
        </w:tc>
        <w:tc>
          <w:tcPr>
            <w:tcW w:w="2507" w:type="dxa"/>
            <w:shd w:val="clear" w:color="auto" w:fill="auto"/>
          </w:tcPr>
          <w:p w:rsidR="00101950" w:rsidRPr="00EE23E8" w:rsidRDefault="00101950" w:rsidP="008E431D">
            <w:pPr>
              <w:spacing w:line="360" w:lineRule="auto"/>
              <w:rPr>
                <w:rFonts w:eastAsia="標楷體"/>
              </w:rPr>
            </w:pPr>
          </w:p>
        </w:tc>
        <w:tc>
          <w:tcPr>
            <w:tcW w:w="1559" w:type="dxa"/>
            <w:shd w:val="clear" w:color="auto" w:fill="auto"/>
          </w:tcPr>
          <w:p w:rsidR="00101950" w:rsidRPr="00EE23E8" w:rsidRDefault="00101950" w:rsidP="008E431D">
            <w:pPr>
              <w:spacing w:line="360" w:lineRule="auto"/>
              <w:rPr>
                <w:rFonts w:eastAsia="標楷體"/>
              </w:rPr>
            </w:pPr>
          </w:p>
        </w:tc>
        <w:tc>
          <w:tcPr>
            <w:tcW w:w="1462" w:type="dxa"/>
            <w:shd w:val="clear" w:color="auto" w:fill="auto"/>
          </w:tcPr>
          <w:p w:rsidR="00101950" w:rsidRPr="00EE23E8" w:rsidRDefault="00101950" w:rsidP="008E431D">
            <w:pPr>
              <w:spacing w:line="360" w:lineRule="auto"/>
              <w:rPr>
                <w:rFonts w:eastAsia="標楷體"/>
              </w:rPr>
            </w:pPr>
          </w:p>
        </w:tc>
        <w:tc>
          <w:tcPr>
            <w:tcW w:w="1559" w:type="dxa"/>
            <w:shd w:val="clear" w:color="auto" w:fill="auto"/>
          </w:tcPr>
          <w:p w:rsidR="00101950" w:rsidRPr="00EE23E8" w:rsidRDefault="00101950" w:rsidP="008E431D">
            <w:pPr>
              <w:spacing w:line="360" w:lineRule="auto"/>
              <w:rPr>
                <w:rFonts w:eastAsia="標楷體"/>
              </w:rPr>
            </w:pPr>
          </w:p>
        </w:tc>
        <w:tc>
          <w:tcPr>
            <w:tcW w:w="1559" w:type="dxa"/>
            <w:shd w:val="clear" w:color="auto" w:fill="auto"/>
          </w:tcPr>
          <w:p w:rsidR="00101950" w:rsidRPr="00EE23E8" w:rsidRDefault="00101950" w:rsidP="008E431D">
            <w:pPr>
              <w:spacing w:line="360" w:lineRule="auto"/>
              <w:rPr>
                <w:rFonts w:eastAsia="標楷體"/>
              </w:rPr>
            </w:pPr>
          </w:p>
        </w:tc>
        <w:tc>
          <w:tcPr>
            <w:tcW w:w="1560" w:type="dxa"/>
            <w:shd w:val="clear" w:color="auto" w:fill="auto"/>
          </w:tcPr>
          <w:p w:rsidR="00101950" w:rsidRPr="00EE23E8" w:rsidRDefault="00101950" w:rsidP="008E431D">
            <w:pPr>
              <w:spacing w:line="360" w:lineRule="auto"/>
              <w:rPr>
                <w:rFonts w:eastAsia="標楷體"/>
              </w:rPr>
            </w:pPr>
          </w:p>
        </w:tc>
        <w:tc>
          <w:tcPr>
            <w:tcW w:w="1617" w:type="dxa"/>
            <w:shd w:val="clear" w:color="auto" w:fill="auto"/>
          </w:tcPr>
          <w:p w:rsidR="00101950" w:rsidRPr="00EE23E8" w:rsidRDefault="00101950" w:rsidP="008E431D">
            <w:pPr>
              <w:spacing w:line="360" w:lineRule="auto"/>
              <w:rPr>
                <w:rFonts w:eastAsia="標楷體"/>
              </w:rPr>
            </w:pPr>
          </w:p>
        </w:tc>
      </w:tr>
      <w:tr w:rsidR="006B60F6" w:rsidRPr="00EE23E8" w:rsidTr="006B60F6">
        <w:trPr>
          <w:jc w:val="center"/>
        </w:trPr>
        <w:tc>
          <w:tcPr>
            <w:tcW w:w="552" w:type="dxa"/>
            <w:vMerge/>
            <w:shd w:val="clear" w:color="auto" w:fill="auto"/>
          </w:tcPr>
          <w:p w:rsidR="00101950" w:rsidRPr="00EE23E8" w:rsidRDefault="00101950" w:rsidP="008E431D">
            <w:pPr>
              <w:spacing w:line="360" w:lineRule="auto"/>
              <w:rPr>
                <w:rFonts w:eastAsia="標楷體"/>
              </w:rPr>
            </w:pPr>
          </w:p>
        </w:tc>
        <w:tc>
          <w:tcPr>
            <w:tcW w:w="2341" w:type="dxa"/>
            <w:shd w:val="clear" w:color="auto" w:fill="auto"/>
            <w:vAlign w:val="center"/>
          </w:tcPr>
          <w:p w:rsidR="00101950" w:rsidRPr="00EE23E8" w:rsidRDefault="00101950" w:rsidP="008F2976">
            <w:pPr>
              <w:spacing w:line="360" w:lineRule="auto"/>
              <w:jc w:val="both"/>
              <w:rPr>
                <w:rFonts w:eastAsia="標楷體"/>
              </w:rPr>
            </w:pPr>
            <w:r w:rsidRPr="00EE23E8">
              <w:rPr>
                <w:rFonts w:eastAsia="標楷體"/>
              </w:rPr>
              <w:t>0.50</w:t>
            </w:r>
            <w:r w:rsidR="008F2976" w:rsidRPr="00EE23E8">
              <w:rPr>
                <w:rFonts w:ascii="標楷體" w:eastAsia="標楷體" w:hAnsi="標楷體" w:hint="eastAsia"/>
              </w:rPr>
              <w:t>≦</w:t>
            </w:r>
            <w:r w:rsidR="008F2976" w:rsidRPr="00EE23E8">
              <w:rPr>
                <w:rFonts w:eastAsia="標楷體" w:hint="eastAsia"/>
              </w:rPr>
              <w:t>PD</w:t>
            </w:r>
            <w:r w:rsidR="008F2976" w:rsidRPr="00EE23E8">
              <w:rPr>
                <w:rFonts w:eastAsia="標楷體" w:hint="eastAsia"/>
              </w:rPr>
              <w:t>＜</w:t>
            </w:r>
            <w:r w:rsidRPr="00EE23E8">
              <w:rPr>
                <w:rFonts w:eastAsia="標楷體"/>
              </w:rPr>
              <w:t>0.75</w:t>
            </w:r>
          </w:p>
        </w:tc>
        <w:tc>
          <w:tcPr>
            <w:tcW w:w="2507" w:type="dxa"/>
            <w:shd w:val="clear" w:color="auto" w:fill="auto"/>
          </w:tcPr>
          <w:p w:rsidR="00101950" w:rsidRPr="00EE23E8" w:rsidRDefault="00101950" w:rsidP="008E431D">
            <w:pPr>
              <w:spacing w:line="360" w:lineRule="auto"/>
              <w:rPr>
                <w:rFonts w:eastAsia="標楷體"/>
              </w:rPr>
            </w:pPr>
          </w:p>
        </w:tc>
        <w:tc>
          <w:tcPr>
            <w:tcW w:w="1559" w:type="dxa"/>
            <w:shd w:val="clear" w:color="auto" w:fill="auto"/>
          </w:tcPr>
          <w:p w:rsidR="00101950" w:rsidRPr="00EE23E8" w:rsidRDefault="00101950" w:rsidP="008E431D">
            <w:pPr>
              <w:spacing w:line="360" w:lineRule="auto"/>
              <w:rPr>
                <w:rFonts w:eastAsia="標楷體"/>
              </w:rPr>
            </w:pPr>
          </w:p>
        </w:tc>
        <w:tc>
          <w:tcPr>
            <w:tcW w:w="1462" w:type="dxa"/>
            <w:shd w:val="clear" w:color="auto" w:fill="auto"/>
          </w:tcPr>
          <w:p w:rsidR="00101950" w:rsidRPr="00EE23E8" w:rsidRDefault="00101950" w:rsidP="008E431D">
            <w:pPr>
              <w:spacing w:line="360" w:lineRule="auto"/>
              <w:rPr>
                <w:rFonts w:eastAsia="標楷體"/>
              </w:rPr>
            </w:pPr>
          </w:p>
        </w:tc>
        <w:tc>
          <w:tcPr>
            <w:tcW w:w="1559" w:type="dxa"/>
            <w:shd w:val="clear" w:color="auto" w:fill="auto"/>
          </w:tcPr>
          <w:p w:rsidR="00101950" w:rsidRPr="00EE23E8" w:rsidRDefault="00101950" w:rsidP="008E431D">
            <w:pPr>
              <w:spacing w:line="360" w:lineRule="auto"/>
              <w:rPr>
                <w:rFonts w:eastAsia="標楷體"/>
              </w:rPr>
            </w:pPr>
          </w:p>
        </w:tc>
        <w:tc>
          <w:tcPr>
            <w:tcW w:w="1559" w:type="dxa"/>
            <w:shd w:val="clear" w:color="auto" w:fill="auto"/>
          </w:tcPr>
          <w:p w:rsidR="00101950" w:rsidRPr="00EE23E8" w:rsidRDefault="00101950" w:rsidP="008E431D">
            <w:pPr>
              <w:spacing w:line="360" w:lineRule="auto"/>
              <w:rPr>
                <w:rFonts w:eastAsia="標楷體"/>
              </w:rPr>
            </w:pPr>
          </w:p>
        </w:tc>
        <w:tc>
          <w:tcPr>
            <w:tcW w:w="1560" w:type="dxa"/>
            <w:shd w:val="clear" w:color="auto" w:fill="auto"/>
          </w:tcPr>
          <w:p w:rsidR="00101950" w:rsidRPr="00EE23E8" w:rsidRDefault="00101950" w:rsidP="008E431D">
            <w:pPr>
              <w:spacing w:line="360" w:lineRule="auto"/>
              <w:rPr>
                <w:rFonts w:eastAsia="標楷體"/>
              </w:rPr>
            </w:pPr>
          </w:p>
        </w:tc>
        <w:tc>
          <w:tcPr>
            <w:tcW w:w="1617" w:type="dxa"/>
            <w:shd w:val="clear" w:color="auto" w:fill="auto"/>
          </w:tcPr>
          <w:p w:rsidR="00101950" w:rsidRPr="00EE23E8" w:rsidRDefault="00101950" w:rsidP="008E431D">
            <w:pPr>
              <w:spacing w:line="360" w:lineRule="auto"/>
              <w:rPr>
                <w:rFonts w:eastAsia="標楷體"/>
              </w:rPr>
            </w:pPr>
          </w:p>
        </w:tc>
      </w:tr>
      <w:tr w:rsidR="006B60F6" w:rsidRPr="00EE23E8" w:rsidTr="006B60F6">
        <w:trPr>
          <w:jc w:val="center"/>
        </w:trPr>
        <w:tc>
          <w:tcPr>
            <w:tcW w:w="552" w:type="dxa"/>
            <w:vMerge/>
            <w:shd w:val="clear" w:color="auto" w:fill="auto"/>
          </w:tcPr>
          <w:p w:rsidR="00101950" w:rsidRPr="00EE23E8" w:rsidRDefault="00101950" w:rsidP="008E431D">
            <w:pPr>
              <w:spacing w:line="360" w:lineRule="auto"/>
              <w:rPr>
                <w:rFonts w:eastAsia="標楷體"/>
              </w:rPr>
            </w:pPr>
          </w:p>
        </w:tc>
        <w:tc>
          <w:tcPr>
            <w:tcW w:w="2341" w:type="dxa"/>
            <w:shd w:val="clear" w:color="auto" w:fill="auto"/>
            <w:vAlign w:val="center"/>
          </w:tcPr>
          <w:p w:rsidR="00101950" w:rsidRPr="00EE23E8" w:rsidRDefault="00101950" w:rsidP="008F2976">
            <w:pPr>
              <w:spacing w:line="360" w:lineRule="auto"/>
              <w:jc w:val="both"/>
              <w:rPr>
                <w:rFonts w:eastAsia="標楷體"/>
              </w:rPr>
            </w:pPr>
            <w:r w:rsidRPr="00EE23E8">
              <w:rPr>
                <w:rFonts w:eastAsia="標楷體"/>
              </w:rPr>
              <w:t>0.75</w:t>
            </w:r>
            <w:r w:rsidR="008F2976" w:rsidRPr="00EE23E8">
              <w:rPr>
                <w:rFonts w:ascii="標楷體" w:eastAsia="標楷體" w:hAnsi="標楷體" w:hint="eastAsia"/>
              </w:rPr>
              <w:t>≦</w:t>
            </w:r>
            <w:r w:rsidR="008F2976" w:rsidRPr="00EE23E8">
              <w:rPr>
                <w:rFonts w:eastAsia="標楷體" w:hint="eastAsia"/>
              </w:rPr>
              <w:t>PD</w:t>
            </w:r>
            <w:r w:rsidR="008F2976" w:rsidRPr="00EE23E8">
              <w:rPr>
                <w:rFonts w:eastAsia="標楷體" w:hint="eastAsia"/>
              </w:rPr>
              <w:t>＜</w:t>
            </w:r>
            <w:r w:rsidRPr="00EE23E8">
              <w:rPr>
                <w:rFonts w:eastAsia="標楷體"/>
              </w:rPr>
              <w:t>2.50</w:t>
            </w:r>
          </w:p>
        </w:tc>
        <w:tc>
          <w:tcPr>
            <w:tcW w:w="2507" w:type="dxa"/>
            <w:shd w:val="clear" w:color="auto" w:fill="auto"/>
          </w:tcPr>
          <w:p w:rsidR="00101950" w:rsidRPr="00EE23E8" w:rsidRDefault="00101950" w:rsidP="008E431D">
            <w:pPr>
              <w:spacing w:line="360" w:lineRule="auto"/>
              <w:rPr>
                <w:rFonts w:eastAsia="標楷體"/>
              </w:rPr>
            </w:pPr>
          </w:p>
        </w:tc>
        <w:tc>
          <w:tcPr>
            <w:tcW w:w="1559" w:type="dxa"/>
            <w:shd w:val="clear" w:color="auto" w:fill="auto"/>
          </w:tcPr>
          <w:p w:rsidR="00101950" w:rsidRPr="00EE23E8" w:rsidRDefault="00101950" w:rsidP="008E431D">
            <w:pPr>
              <w:spacing w:line="360" w:lineRule="auto"/>
              <w:rPr>
                <w:rFonts w:eastAsia="標楷體"/>
              </w:rPr>
            </w:pPr>
          </w:p>
        </w:tc>
        <w:tc>
          <w:tcPr>
            <w:tcW w:w="1462" w:type="dxa"/>
            <w:shd w:val="clear" w:color="auto" w:fill="auto"/>
          </w:tcPr>
          <w:p w:rsidR="00101950" w:rsidRPr="00EE23E8" w:rsidRDefault="00101950" w:rsidP="008E431D">
            <w:pPr>
              <w:spacing w:line="360" w:lineRule="auto"/>
              <w:rPr>
                <w:rFonts w:eastAsia="標楷體"/>
              </w:rPr>
            </w:pPr>
          </w:p>
        </w:tc>
        <w:tc>
          <w:tcPr>
            <w:tcW w:w="1559" w:type="dxa"/>
            <w:shd w:val="clear" w:color="auto" w:fill="auto"/>
          </w:tcPr>
          <w:p w:rsidR="00101950" w:rsidRPr="00EE23E8" w:rsidRDefault="00101950" w:rsidP="008E431D">
            <w:pPr>
              <w:spacing w:line="360" w:lineRule="auto"/>
              <w:rPr>
                <w:rFonts w:eastAsia="標楷體"/>
              </w:rPr>
            </w:pPr>
          </w:p>
        </w:tc>
        <w:tc>
          <w:tcPr>
            <w:tcW w:w="1559" w:type="dxa"/>
            <w:shd w:val="clear" w:color="auto" w:fill="auto"/>
          </w:tcPr>
          <w:p w:rsidR="00101950" w:rsidRPr="00EE23E8" w:rsidRDefault="00101950" w:rsidP="008E431D">
            <w:pPr>
              <w:spacing w:line="360" w:lineRule="auto"/>
              <w:rPr>
                <w:rFonts w:eastAsia="標楷體"/>
              </w:rPr>
            </w:pPr>
          </w:p>
        </w:tc>
        <w:tc>
          <w:tcPr>
            <w:tcW w:w="1560" w:type="dxa"/>
            <w:shd w:val="clear" w:color="auto" w:fill="auto"/>
          </w:tcPr>
          <w:p w:rsidR="00101950" w:rsidRPr="00EE23E8" w:rsidRDefault="00101950" w:rsidP="008E431D">
            <w:pPr>
              <w:spacing w:line="360" w:lineRule="auto"/>
              <w:rPr>
                <w:rFonts w:eastAsia="標楷體"/>
              </w:rPr>
            </w:pPr>
          </w:p>
        </w:tc>
        <w:tc>
          <w:tcPr>
            <w:tcW w:w="1617" w:type="dxa"/>
            <w:shd w:val="clear" w:color="auto" w:fill="auto"/>
          </w:tcPr>
          <w:p w:rsidR="00101950" w:rsidRPr="00EE23E8" w:rsidRDefault="00101950" w:rsidP="008E431D">
            <w:pPr>
              <w:spacing w:line="360" w:lineRule="auto"/>
              <w:rPr>
                <w:rFonts w:eastAsia="標楷體"/>
              </w:rPr>
            </w:pPr>
          </w:p>
        </w:tc>
      </w:tr>
      <w:tr w:rsidR="006B60F6" w:rsidRPr="00EE23E8" w:rsidTr="006B60F6">
        <w:trPr>
          <w:jc w:val="center"/>
        </w:trPr>
        <w:tc>
          <w:tcPr>
            <w:tcW w:w="552" w:type="dxa"/>
            <w:vMerge/>
            <w:shd w:val="clear" w:color="auto" w:fill="auto"/>
          </w:tcPr>
          <w:p w:rsidR="00101950" w:rsidRPr="00EE23E8" w:rsidRDefault="00101950" w:rsidP="008E431D">
            <w:pPr>
              <w:spacing w:line="360" w:lineRule="auto"/>
              <w:rPr>
                <w:rFonts w:eastAsia="標楷體"/>
              </w:rPr>
            </w:pPr>
          </w:p>
        </w:tc>
        <w:tc>
          <w:tcPr>
            <w:tcW w:w="2341" w:type="dxa"/>
            <w:shd w:val="clear" w:color="auto" w:fill="auto"/>
            <w:vAlign w:val="center"/>
          </w:tcPr>
          <w:p w:rsidR="00101950" w:rsidRPr="00EE23E8" w:rsidRDefault="00101950" w:rsidP="008F2976">
            <w:pPr>
              <w:spacing w:line="360" w:lineRule="auto"/>
              <w:jc w:val="both"/>
              <w:rPr>
                <w:rFonts w:eastAsia="標楷體"/>
              </w:rPr>
            </w:pPr>
            <w:r w:rsidRPr="00EE23E8">
              <w:rPr>
                <w:rFonts w:eastAsia="標楷體"/>
              </w:rPr>
              <w:t>2.50</w:t>
            </w:r>
            <w:r w:rsidR="008F2976" w:rsidRPr="00EE23E8">
              <w:rPr>
                <w:rFonts w:ascii="標楷體" w:eastAsia="標楷體" w:hAnsi="標楷體" w:hint="eastAsia"/>
              </w:rPr>
              <w:t>≦</w:t>
            </w:r>
            <w:r w:rsidR="008F2976" w:rsidRPr="00EE23E8">
              <w:rPr>
                <w:rFonts w:eastAsia="標楷體" w:hint="eastAsia"/>
              </w:rPr>
              <w:t>PD</w:t>
            </w:r>
            <w:r w:rsidR="008F2976" w:rsidRPr="00EE23E8">
              <w:rPr>
                <w:rFonts w:eastAsia="標楷體" w:hint="eastAsia"/>
              </w:rPr>
              <w:t>＜</w:t>
            </w:r>
            <w:r w:rsidRPr="00EE23E8">
              <w:rPr>
                <w:rFonts w:eastAsia="標楷體"/>
              </w:rPr>
              <w:t>10.00</w:t>
            </w:r>
          </w:p>
        </w:tc>
        <w:tc>
          <w:tcPr>
            <w:tcW w:w="2507" w:type="dxa"/>
            <w:shd w:val="clear" w:color="auto" w:fill="auto"/>
          </w:tcPr>
          <w:p w:rsidR="00101950" w:rsidRPr="00EE23E8" w:rsidRDefault="00101950" w:rsidP="008E431D">
            <w:pPr>
              <w:spacing w:line="360" w:lineRule="auto"/>
              <w:rPr>
                <w:rFonts w:eastAsia="標楷體"/>
              </w:rPr>
            </w:pPr>
          </w:p>
        </w:tc>
        <w:tc>
          <w:tcPr>
            <w:tcW w:w="1559" w:type="dxa"/>
            <w:shd w:val="clear" w:color="auto" w:fill="auto"/>
          </w:tcPr>
          <w:p w:rsidR="00101950" w:rsidRPr="00EE23E8" w:rsidRDefault="00101950" w:rsidP="008E431D">
            <w:pPr>
              <w:spacing w:line="360" w:lineRule="auto"/>
              <w:rPr>
                <w:rFonts w:eastAsia="標楷體"/>
              </w:rPr>
            </w:pPr>
          </w:p>
        </w:tc>
        <w:tc>
          <w:tcPr>
            <w:tcW w:w="1462" w:type="dxa"/>
            <w:shd w:val="clear" w:color="auto" w:fill="auto"/>
          </w:tcPr>
          <w:p w:rsidR="00101950" w:rsidRPr="00EE23E8" w:rsidRDefault="00101950" w:rsidP="008E431D">
            <w:pPr>
              <w:spacing w:line="360" w:lineRule="auto"/>
              <w:rPr>
                <w:rFonts w:eastAsia="標楷體"/>
              </w:rPr>
            </w:pPr>
          </w:p>
        </w:tc>
        <w:tc>
          <w:tcPr>
            <w:tcW w:w="1559" w:type="dxa"/>
            <w:shd w:val="clear" w:color="auto" w:fill="auto"/>
          </w:tcPr>
          <w:p w:rsidR="00101950" w:rsidRPr="00EE23E8" w:rsidRDefault="00101950" w:rsidP="008E431D">
            <w:pPr>
              <w:spacing w:line="360" w:lineRule="auto"/>
              <w:rPr>
                <w:rFonts w:eastAsia="標楷體"/>
              </w:rPr>
            </w:pPr>
          </w:p>
        </w:tc>
        <w:tc>
          <w:tcPr>
            <w:tcW w:w="1559" w:type="dxa"/>
            <w:shd w:val="clear" w:color="auto" w:fill="auto"/>
          </w:tcPr>
          <w:p w:rsidR="00101950" w:rsidRPr="00EE23E8" w:rsidRDefault="00101950" w:rsidP="008E431D">
            <w:pPr>
              <w:spacing w:line="360" w:lineRule="auto"/>
              <w:rPr>
                <w:rFonts w:eastAsia="標楷體"/>
              </w:rPr>
            </w:pPr>
          </w:p>
        </w:tc>
        <w:tc>
          <w:tcPr>
            <w:tcW w:w="1560" w:type="dxa"/>
            <w:shd w:val="clear" w:color="auto" w:fill="auto"/>
          </w:tcPr>
          <w:p w:rsidR="00101950" w:rsidRPr="00EE23E8" w:rsidRDefault="00101950" w:rsidP="008E431D">
            <w:pPr>
              <w:spacing w:line="360" w:lineRule="auto"/>
              <w:rPr>
                <w:rFonts w:eastAsia="標楷體"/>
              </w:rPr>
            </w:pPr>
          </w:p>
        </w:tc>
        <w:tc>
          <w:tcPr>
            <w:tcW w:w="1617" w:type="dxa"/>
            <w:shd w:val="clear" w:color="auto" w:fill="auto"/>
          </w:tcPr>
          <w:p w:rsidR="00101950" w:rsidRPr="00EE23E8" w:rsidRDefault="00101950" w:rsidP="008E431D">
            <w:pPr>
              <w:spacing w:line="360" w:lineRule="auto"/>
              <w:rPr>
                <w:rFonts w:eastAsia="標楷體"/>
              </w:rPr>
            </w:pPr>
          </w:p>
        </w:tc>
      </w:tr>
      <w:tr w:rsidR="006B60F6" w:rsidRPr="00EE23E8" w:rsidTr="006B60F6">
        <w:trPr>
          <w:jc w:val="center"/>
        </w:trPr>
        <w:tc>
          <w:tcPr>
            <w:tcW w:w="552" w:type="dxa"/>
            <w:vMerge/>
            <w:shd w:val="clear" w:color="auto" w:fill="auto"/>
          </w:tcPr>
          <w:p w:rsidR="00101950" w:rsidRPr="00EE23E8" w:rsidRDefault="00101950" w:rsidP="008E431D">
            <w:pPr>
              <w:spacing w:line="360" w:lineRule="auto"/>
              <w:rPr>
                <w:rFonts w:eastAsia="標楷體"/>
              </w:rPr>
            </w:pPr>
          </w:p>
        </w:tc>
        <w:tc>
          <w:tcPr>
            <w:tcW w:w="2341" w:type="dxa"/>
            <w:shd w:val="clear" w:color="auto" w:fill="auto"/>
            <w:vAlign w:val="center"/>
          </w:tcPr>
          <w:p w:rsidR="00101950" w:rsidRPr="00EE23E8" w:rsidRDefault="00101950" w:rsidP="008F2976">
            <w:pPr>
              <w:spacing w:line="360" w:lineRule="auto"/>
              <w:jc w:val="both"/>
              <w:rPr>
                <w:rFonts w:eastAsia="標楷體"/>
              </w:rPr>
            </w:pPr>
            <w:r w:rsidRPr="00EE23E8">
              <w:rPr>
                <w:rFonts w:eastAsia="標楷體"/>
              </w:rPr>
              <w:t>10.00</w:t>
            </w:r>
            <w:r w:rsidR="008F2976" w:rsidRPr="00EE23E8">
              <w:rPr>
                <w:rFonts w:ascii="標楷體" w:eastAsia="標楷體" w:hAnsi="標楷體" w:hint="eastAsia"/>
              </w:rPr>
              <w:t>≦</w:t>
            </w:r>
            <w:r w:rsidR="008F2976" w:rsidRPr="00EE23E8">
              <w:rPr>
                <w:rFonts w:eastAsia="標楷體" w:hint="eastAsia"/>
              </w:rPr>
              <w:t>PD</w:t>
            </w:r>
            <w:r w:rsidR="008F2976" w:rsidRPr="00EE23E8">
              <w:rPr>
                <w:rFonts w:eastAsia="標楷體" w:hint="eastAsia"/>
              </w:rPr>
              <w:t>＜</w:t>
            </w:r>
            <w:r w:rsidRPr="00EE23E8">
              <w:rPr>
                <w:rFonts w:eastAsia="標楷體"/>
              </w:rPr>
              <w:t>100.00</w:t>
            </w:r>
          </w:p>
        </w:tc>
        <w:tc>
          <w:tcPr>
            <w:tcW w:w="2507" w:type="dxa"/>
            <w:shd w:val="clear" w:color="auto" w:fill="auto"/>
          </w:tcPr>
          <w:p w:rsidR="00101950" w:rsidRPr="00EE23E8" w:rsidRDefault="00101950" w:rsidP="008E431D">
            <w:pPr>
              <w:spacing w:line="360" w:lineRule="auto"/>
              <w:rPr>
                <w:rFonts w:eastAsia="標楷體"/>
              </w:rPr>
            </w:pPr>
          </w:p>
        </w:tc>
        <w:tc>
          <w:tcPr>
            <w:tcW w:w="1559" w:type="dxa"/>
            <w:shd w:val="clear" w:color="auto" w:fill="auto"/>
          </w:tcPr>
          <w:p w:rsidR="00101950" w:rsidRPr="00EE23E8" w:rsidRDefault="00101950" w:rsidP="008E431D">
            <w:pPr>
              <w:spacing w:line="360" w:lineRule="auto"/>
              <w:rPr>
                <w:rFonts w:eastAsia="標楷體"/>
              </w:rPr>
            </w:pPr>
          </w:p>
        </w:tc>
        <w:tc>
          <w:tcPr>
            <w:tcW w:w="1462" w:type="dxa"/>
            <w:shd w:val="clear" w:color="auto" w:fill="auto"/>
          </w:tcPr>
          <w:p w:rsidR="00101950" w:rsidRPr="00EE23E8" w:rsidRDefault="00101950" w:rsidP="008E431D">
            <w:pPr>
              <w:spacing w:line="360" w:lineRule="auto"/>
              <w:rPr>
                <w:rFonts w:eastAsia="標楷體"/>
              </w:rPr>
            </w:pPr>
          </w:p>
        </w:tc>
        <w:tc>
          <w:tcPr>
            <w:tcW w:w="1559" w:type="dxa"/>
            <w:shd w:val="clear" w:color="auto" w:fill="auto"/>
          </w:tcPr>
          <w:p w:rsidR="00101950" w:rsidRPr="00EE23E8" w:rsidRDefault="00101950" w:rsidP="008E431D">
            <w:pPr>
              <w:spacing w:line="360" w:lineRule="auto"/>
              <w:rPr>
                <w:rFonts w:eastAsia="標楷體"/>
              </w:rPr>
            </w:pPr>
          </w:p>
        </w:tc>
        <w:tc>
          <w:tcPr>
            <w:tcW w:w="1559" w:type="dxa"/>
            <w:shd w:val="clear" w:color="auto" w:fill="auto"/>
          </w:tcPr>
          <w:p w:rsidR="00101950" w:rsidRPr="00EE23E8" w:rsidRDefault="00101950" w:rsidP="008E431D">
            <w:pPr>
              <w:spacing w:line="360" w:lineRule="auto"/>
              <w:rPr>
                <w:rFonts w:eastAsia="標楷體"/>
              </w:rPr>
            </w:pPr>
          </w:p>
        </w:tc>
        <w:tc>
          <w:tcPr>
            <w:tcW w:w="1560" w:type="dxa"/>
            <w:shd w:val="clear" w:color="auto" w:fill="auto"/>
          </w:tcPr>
          <w:p w:rsidR="00101950" w:rsidRPr="00EE23E8" w:rsidRDefault="00101950" w:rsidP="008E431D">
            <w:pPr>
              <w:spacing w:line="360" w:lineRule="auto"/>
              <w:rPr>
                <w:rFonts w:eastAsia="標楷體"/>
              </w:rPr>
            </w:pPr>
          </w:p>
        </w:tc>
        <w:tc>
          <w:tcPr>
            <w:tcW w:w="1617" w:type="dxa"/>
            <w:shd w:val="clear" w:color="auto" w:fill="auto"/>
          </w:tcPr>
          <w:p w:rsidR="00101950" w:rsidRPr="00EE23E8" w:rsidRDefault="00101950" w:rsidP="008E431D">
            <w:pPr>
              <w:spacing w:line="360" w:lineRule="auto"/>
              <w:rPr>
                <w:rFonts w:eastAsia="標楷體"/>
              </w:rPr>
            </w:pPr>
          </w:p>
        </w:tc>
      </w:tr>
      <w:tr w:rsidR="006B60F6" w:rsidRPr="00EE23E8" w:rsidTr="006B60F6">
        <w:trPr>
          <w:jc w:val="center"/>
        </w:trPr>
        <w:tc>
          <w:tcPr>
            <w:tcW w:w="552" w:type="dxa"/>
            <w:vMerge/>
            <w:shd w:val="clear" w:color="auto" w:fill="auto"/>
          </w:tcPr>
          <w:p w:rsidR="00101950" w:rsidRPr="00EE23E8" w:rsidRDefault="00101950" w:rsidP="008E431D">
            <w:pPr>
              <w:spacing w:line="360" w:lineRule="auto"/>
              <w:rPr>
                <w:rFonts w:eastAsia="標楷體"/>
              </w:rPr>
            </w:pPr>
          </w:p>
        </w:tc>
        <w:tc>
          <w:tcPr>
            <w:tcW w:w="2341" w:type="dxa"/>
            <w:shd w:val="clear" w:color="auto" w:fill="auto"/>
            <w:vAlign w:val="center"/>
          </w:tcPr>
          <w:p w:rsidR="00101950" w:rsidRPr="00EE23E8" w:rsidRDefault="00101950" w:rsidP="008F2976">
            <w:pPr>
              <w:spacing w:line="360" w:lineRule="auto"/>
              <w:jc w:val="both"/>
              <w:rPr>
                <w:rFonts w:eastAsia="標楷體"/>
              </w:rPr>
            </w:pPr>
            <w:r w:rsidRPr="00EE23E8">
              <w:rPr>
                <w:rFonts w:eastAsia="標楷體"/>
              </w:rPr>
              <w:t>100.00(</w:t>
            </w:r>
            <w:r w:rsidRPr="00EE23E8">
              <w:rPr>
                <w:rFonts w:eastAsia="標楷體"/>
              </w:rPr>
              <w:t>違約</w:t>
            </w:r>
            <w:r w:rsidRPr="00EE23E8">
              <w:rPr>
                <w:rFonts w:eastAsia="標楷體"/>
              </w:rPr>
              <w:t>)</w:t>
            </w:r>
          </w:p>
        </w:tc>
        <w:tc>
          <w:tcPr>
            <w:tcW w:w="2507" w:type="dxa"/>
            <w:shd w:val="clear" w:color="auto" w:fill="auto"/>
          </w:tcPr>
          <w:p w:rsidR="00101950" w:rsidRPr="00EE23E8" w:rsidRDefault="00101950" w:rsidP="008E431D">
            <w:pPr>
              <w:spacing w:line="360" w:lineRule="auto"/>
              <w:rPr>
                <w:rFonts w:eastAsia="標楷體"/>
              </w:rPr>
            </w:pPr>
          </w:p>
        </w:tc>
        <w:tc>
          <w:tcPr>
            <w:tcW w:w="1559" w:type="dxa"/>
            <w:shd w:val="clear" w:color="auto" w:fill="auto"/>
          </w:tcPr>
          <w:p w:rsidR="00101950" w:rsidRPr="00EE23E8" w:rsidRDefault="00101950" w:rsidP="008E431D">
            <w:pPr>
              <w:spacing w:line="360" w:lineRule="auto"/>
              <w:rPr>
                <w:rFonts w:eastAsia="標楷體"/>
              </w:rPr>
            </w:pPr>
          </w:p>
        </w:tc>
        <w:tc>
          <w:tcPr>
            <w:tcW w:w="1462" w:type="dxa"/>
            <w:shd w:val="clear" w:color="auto" w:fill="auto"/>
          </w:tcPr>
          <w:p w:rsidR="00101950" w:rsidRPr="00EE23E8" w:rsidRDefault="00101950" w:rsidP="008E431D">
            <w:pPr>
              <w:spacing w:line="360" w:lineRule="auto"/>
              <w:rPr>
                <w:rFonts w:eastAsia="標楷體"/>
              </w:rPr>
            </w:pPr>
          </w:p>
        </w:tc>
        <w:tc>
          <w:tcPr>
            <w:tcW w:w="1559" w:type="dxa"/>
            <w:shd w:val="clear" w:color="auto" w:fill="auto"/>
          </w:tcPr>
          <w:p w:rsidR="00101950" w:rsidRPr="00EE23E8" w:rsidRDefault="00101950" w:rsidP="008E431D">
            <w:pPr>
              <w:spacing w:line="360" w:lineRule="auto"/>
              <w:rPr>
                <w:rFonts w:eastAsia="標楷體"/>
              </w:rPr>
            </w:pPr>
          </w:p>
        </w:tc>
        <w:tc>
          <w:tcPr>
            <w:tcW w:w="1559" w:type="dxa"/>
            <w:shd w:val="clear" w:color="auto" w:fill="auto"/>
          </w:tcPr>
          <w:p w:rsidR="00101950" w:rsidRPr="00EE23E8" w:rsidRDefault="00101950" w:rsidP="008E431D">
            <w:pPr>
              <w:spacing w:line="360" w:lineRule="auto"/>
              <w:rPr>
                <w:rFonts w:eastAsia="標楷體"/>
              </w:rPr>
            </w:pPr>
          </w:p>
        </w:tc>
        <w:tc>
          <w:tcPr>
            <w:tcW w:w="1560" w:type="dxa"/>
            <w:shd w:val="clear" w:color="auto" w:fill="auto"/>
          </w:tcPr>
          <w:p w:rsidR="00101950" w:rsidRPr="00EE23E8" w:rsidRDefault="00101950" w:rsidP="008E431D">
            <w:pPr>
              <w:spacing w:line="360" w:lineRule="auto"/>
              <w:rPr>
                <w:rFonts w:eastAsia="標楷體"/>
              </w:rPr>
            </w:pPr>
          </w:p>
        </w:tc>
        <w:tc>
          <w:tcPr>
            <w:tcW w:w="1617" w:type="dxa"/>
            <w:shd w:val="clear" w:color="auto" w:fill="auto"/>
          </w:tcPr>
          <w:p w:rsidR="00101950" w:rsidRPr="00EE23E8" w:rsidRDefault="00101950" w:rsidP="008E431D">
            <w:pPr>
              <w:spacing w:line="360" w:lineRule="auto"/>
              <w:rPr>
                <w:rFonts w:eastAsia="標楷體"/>
              </w:rPr>
            </w:pPr>
          </w:p>
        </w:tc>
      </w:tr>
      <w:tr w:rsidR="006B60F6" w:rsidRPr="00EE23E8" w:rsidTr="006B60F6">
        <w:trPr>
          <w:jc w:val="center"/>
        </w:trPr>
        <w:tc>
          <w:tcPr>
            <w:tcW w:w="552" w:type="dxa"/>
            <w:vMerge/>
            <w:shd w:val="clear" w:color="auto" w:fill="auto"/>
          </w:tcPr>
          <w:p w:rsidR="00101950" w:rsidRPr="00EE23E8" w:rsidRDefault="00101950" w:rsidP="008E431D">
            <w:pPr>
              <w:spacing w:line="360" w:lineRule="auto"/>
              <w:rPr>
                <w:rFonts w:eastAsia="標楷體"/>
              </w:rPr>
            </w:pPr>
          </w:p>
        </w:tc>
        <w:tc>
          <w:tcPr>
            <w:tcW w:w="2341" w:type="dxa"/>
            <w:shd w:val="clear" w:color="auto" w:fill="auto"/>
            <w:vAlign w:val="center"/>
          </w:tcPr>
          <w:p w:rsidR="00101950" w:rsidRPr="00EE23E8" w:rsidRDefault="00101950" w:rsidP="008F2976">
            <w:pPr>
              <w:spacing w:line="360" w:lineRule="auto"/>
              <w:jc w:val="both"/>
              <w:rPr>
                <w:rFonts w:eastAsia="標楷體"/>
              </w:rPr>
            </w:pPr>
            <w:r w:rsidRPr="00EE23E8">
              <w:rPr>
                <w:rFonts w:eastAsia="標楷體"/>
              </w:rPr>
              <w:t>小計</w:t>
            </w:r>
          </w:p>
        </w:tc>
        <w:tc>
          <w:tcPr>
            <w:tcW w:w="2507" w:type="dxa"/>
            <w:shd w:val="clear" w:color="auto" w:fill="auto"/>
          </w:tcPr>
          <w:p w:rsidR="00101950" w:rsidRPr="00EE23E8" w:rsidRDefault="00101950" w:rsidP="008E431D">
            <w:pPr>
              <w:spacing w:line="360" w:lineRule="auto"/>
              <w:rPr>
                <w:rFonts w:eastAsia="標楷體"/>
              </w:rPr>
            </w:pPr>
          </w:p>
        </w:tc>
        <w:tc>
          <w:tcPr>
            <w:tcW w:w="1559" w:type="dxa"/>
            <w:shd w:val="clear" w:color="auto" w:fill="auto"/>
          </w:tcPr>
          <w:p w:rsidR="00101950" w:rsidRPr="00EE23E8" w:rsidRDefault="00101950" w:rsidP="008E431D">
            <w:pPr>
              <w:spacing w:line="360" w:lineRule="auto"/>
              <w:rPr>
                <w:rFonts w:eastAsia="標楷體"/>
              </w:rPr>
            </w:pPr>
          </w:p>
        </w:tc>
        <w:tc>
          <w:tcPr>
            <w:tcW w:w="1462" w:type="dxa"/>
            <w:shd w:val="clear" w:color="auto" w:fill="auto"/>
          </w:tcPr>
          <w:p w:rsidR="00101950" w:rsidRPr="00EE23E8" w:rsidRDefault="00101950" w:rsidP="008E431D">
            <w:pPr>
              <w:spacing w:line="360" w:lineRule="auto"/>
              <w:rPr>
                <w:rFonts w:eastAsia="標楷體"/>
              </w:rPr>
            </w:pPr>
          </w:p>
        </w:tc>
        <w:tc>
          <w:tcPr>
            <w:tcW w:w="1559" w:type="dxa"/>
            <w:shd w:val="clear" w:color="auto" w:fill="auto"/>
          </w:tcPr>
          <w:p w:rsidR="00101950" w:rsidRPr="00EE23E8" w:rsidRDefault="00101950" w:rsidP="008E431D">
            <w:pPr>
              <w:spacing w:line="360" w:lineRule="auto"/>
              <w:rPr>
                <w:rFonts w:eastAsia="標楷體"/>
              </w:rPr>
            </w:pPr>
          </w:p>
        </w:tc>
        <w:tc>
          <w:tcPr>
            <w:tcW w:w="1559" w:type="dxa"/>
            <w:shd w:val="clear" w:color="auto" w:fill="auto"/>
          </w:tcPr>
          <w:p w:rsidR="00101950" w:rsidRPr="00EE23E8" w:rsidRDefault="00101950" w:rsidP="008E431D">
            <w:pPr>
              <w:spacing w:line="360" w:lineRule="auto"/>
              <w:rPr>
                <w:rFonts w:eastAsia="標楷體"/>
              </w:rPr>
            </w:pPr>
          </w:p>
        </w:tc>
        <w:tc>
          <w:tcPr>
            <w:tcW w:w="1560" w:type="dxa"/>
            <w:shd w:val="clear" w:color="auto" w:fill="auto"/>
          </w:tcPr>
          <w:p w:rsidR="00101950" w:rsidRPr="00EE23E8" w:rsidRDefault="00101950" w:rsidP="008E431D">
            <w:pPr>
              <w:spacing w:line="360" w:lineRule="auto"/>
              <w:rPr>
                <w:rFonts w:eastAsia="標楷體"/>
              </w:rPr>
            </w:pPr>
          </w:p>
        </w:tc>
        <w:tc>
          <w:tcPr>
            <w:tcW w:w="1617" w:type="dxa"/>
            <w:shd w:val="clear" w:color="auto" w:fill="auto"/>
          </w:tcPr>
          <w:p w:rsidR="00101950" w:rsidRPr="00EE23E8" w:rsidRDefault="00101950" w:rsidP="008E431D">
            <w:pPr>
              <w:spacing w:line="360" w:lineRule="auto"/>
              <w:rPr>
                <w:rFonts w:eastAsia="標楷體"/>
              </w:rPr>
            </w:pPr>
          </w:p>
        </w:tc>
      </w:tr>
      <w:tr w:rsidR="006B60F6" w:rsidRPr="00EE23E8" w:rsidTr="006B60F6">
        <w:trPr>
          <w:jc w:val="center"/>
        </w:trPr>
        <w:tc>
          <w:tcPr>
            <w:tcW w:w="2893" w:type="dxa"/>
            <w:gridSpan w:val="2"/>
            <w:shd w:val="clear" w:color="auto" w:fill="auto"/>
          </w:tcPr>
          <w:p w:rsidR="00101950" w:rsidRPr="00EE23E8" w:rsidRDefault="00101950" w:rsidP="008E431D">
            <w:pPr>
              <w:spacing w:line="360" w:lineRule="auto"/>
              <w:rPr>
                <w:rFonts w:eastAsia="標楷體"/>
              </w:rPr>
            </w:pPr>
            <w:r w:rsidRPr="00EE23E8">
              <w:rPr>
                <w:rFonts w:eastAsia="標楷體"/>
              </w:rPr>
              <w:t>總計</w:t>
            </w:r>
            <w:r w:rsidRPr="00EE23E8">
              <w:rPr>
                <w:rFonts w:eastAsia="標楷體"/>
              </w:rPr>
              <w:t>(</w:t>
            </w:r>
            <w:r w:rsidRPr="00EE23E8">
              <w:rPr>
                <w:rFonts w:eastAsia="標楷體"/>
              </w:rPr>
              <w:t>全部暴險類型</w:t>
            </w:r>
            <w:r w:rsidRPr="00EE23E8">
              <w:rPr>
                <w:rFonts w:eastAsia="標楷體"/>
              </w:rPr>
              <w:t>)</w:t>
            </w:r>
          </w:p>
        </w:tc>
        <w:tc>
          <w:tcPr>
            <w:tcW w:w="2507" w:type="dxa"/>
            <w:shd w:val="clear" w:color="auto" w:fill="auto"/>
          </w:tcPr>
          <w:p w:rsidR="00101950" w:rsidRPr="00EE23E8" w:rsidRDefault="00101950" w:rsidP="008E431D">
            <w:pPr>
              <w:spacing w:line="360" w:lineRule="auto"/>
              <w:rPr>
                <w:rFonts w:eastAsia="標楷體"/>
              </w:rPr>
            </w:pPr>
          </w:p>
        </w:tc>
        <w:tc>
          <w:tcPr>
            <w:tcW w:w="1559" w:type="dxa"/>
            <w:shd w:val="clear" w:color="auto" w:fill="auto"/>
          </w:tcPr>
          <w:p w:rsidR="00101950" w:rsidRPr="00EE23E8" w:rsidRDefault="00101950" w:rsidP="008E431D">
            <w:pPr>
              <w:spacing w:line="360" w:lineRule="auto"/>
              <w:rPr>
                <w:rFonts w:eastAsia="標楷體"/>
              </w:rPr>
            </w:pPr>
          </w:p>
        </w:tc>
        <w:tc>
          <w:tcPr>
            <w:tcW w:w="1462" w:type="dxa"/>
            <w:shd w:val="clear" w:color="auto" w:fill="auto"/>
          </w:tcPr>
          <w:p w:rsidR="00101950" w:rsidRPr="00EE23E8" w:rsidRDefault="00101950" w:rsidP="008E431D">
            <w:pPr>
              <w:spacing w:line="360" w:lineRule="auto"/>
              <w:rPr>
                <w:rFonts w:eastAsia="標楷體"/>
              </w:rPr>
            </w:pPr>
          </w:p>
        </w:tc>
        <w:tc>
          <w:tcPr>
            <w:tcW w:w="1559" w:type="dxa"/>
            <w:shd w:val="clear" w:color="auto" w:fill="auto"/>
          </w:tcPr>
          <w:p w:rsidR="00101950" w:rsidRPr="00EE23E8" w:rsidRDefault="00101950" w:rsidP="008E431D">
            <w:pPr>
              <w:spacing w:line="360" w:lineRule="auto"/>
              <w:rPr>
                <w:rFonts w:eastAsia="標楷體"/>
              </w:rPr>
            </w:pPr>
          </w:p>
        </w:tc>
        <w:tc>
          <w:tcPr>
            <w:tcW w:w="1559" w:type="dxa"/>
            <w:shd w:val="clear" w:color="auto" w:fill="auto"/>
          </w:tcPr>
          <w:p w:rsidR="00101950" w:rsidRPr="00EE23E8" w:rsidRDefault="00101950" w:rsidP="008E431D">
            <w:pPr>
              <w:spacing w:line="360" w:lineRule="auto"/>
              <w:rPr>
                <w:rFonts w:eastAsia="標楷體"/>
              </w:rPr>
            </w:pPr>
          </w:p>
        </w:tc>
        <w:tc>
          <w:tcPr>
            <w:tcW w:w="1560" w:type="dxa"/>
            <w:shd w:val="clear" w:color="auto" w:fill="auto"/>
          </w:tcPr>
          <w:p w:rsidR="00101950" w:rsidRPr="00EE23E8" w:rsidRDefault="00101950" w:rsidP="008E431D">
            <w:pPr>
              <w:spacing w:line="360" w:lineRule="auto"/>
              <w:rPr>
                <w:rFonts w:eastAsia="標楷體"/>
              </w:rPr>
            </w:pPr>
          </w:p>
        </w:tc>
        <w:tc>
          <w:tcPr>
            <w:tcW w:w="1617" w:type="dxa"/>
            <w:shd w:val="clear" w:color="auto" w:fill="auto"/>
          </w:tcPr>
          <w:p w:rsidR="00101950" w:rsidRPr="00EE23E8" w:rsidRDefault="00101950" w:rsidP="008E431D">
            <w:pPr>
              <w:spacing w:line="360" w:lineRule="auto"/>
              <w:rPr>
                <w:rFonts w:eastAsia="標楷體"/>
              </w:rPr>
            </w:pPr>
          </w:p>
        </w:tc>
      </w:tr>
      <w:tr w:rsidR="00101950" w:rsidRPr="00EE23E8" w:rsidTr="006B60F6">
        <w:trPr>
          <w:trHeight w:val="676"/>
          <w:jc w:val="center"/>
        </w:trPr>
        <w:tc>
          <w:tcPr>
            <w:tcW w:w="14716" w:type="dxa"/>
            <w:gridSpan w:val="9"/>
            <w:shd w:val="clear" w:color="auto" w:fill="auto"/>
          </w:tcPr>
          <w:p w:rsidR="00101950" w:rsidRPr="00EE23E8" w:rsidRDefault="00101950" w:rsidP="008E431D">
            <w:pPr>
              <w:spacing w:line="360" w:lineRule="auto"/>
              <w:rPr>
                <w:rFonts w:eastAsia="標楷體"/>
              </w:rPr>
            </w:pPr>
            <w:r w:rsidRPr="00EE23E8">
              <w:rPr>
                <w:rFonts w:eastAsia="標楷體"/>
                <w:bCs/>
              </w:rPr>
              <w:t>重大變動原因及說明</w:t>
            </w:r>
            <w:r w:rsidR="006B60F6" w:rsidRPr="00EE23E8">
              <w:rPr>
                <w:rFonts w:eastAsia="標楷體" w:hint="eastAsia"/>
                <w:bCs/>
              </w:rPr>
              <w:t>：</w:t>
            </w:r>
          </w:p>
        </w:tc>
      </w:tr>
    </w:tbl>
    <w:p w:rsidR="006B60F6" w:rsidRPr="00EE23E8" w:rsidRDefault="006B60F6" w:rsidP="006B60F6">
      <w:pPr>
        <w:spacing w:line="240" w:lineRule="atLeast"/>
        <w:rPr>
          <w:rFonts w:eastAsia="標楷體"/>
          <w:b/>
          <w:kern w:val="0"/>
        </w:rPr>
      </w:pPr>
    </w:p>
    <w:p w:rsidR="005E38F1" w:rsidRPr="00EE23E8" w:rsidRDefault="005E38F1" w:rsidP="006B60F6">
      <w:pPr>
        <w:spacing w:line="240" w:lineRule="atLeast"/>
        <w:rPr>
          <w:rFonts w:eastAsia="標楷體"/>
          <w:b/>
          <w:kern w:val="0"/>
        </w:rPr>
      </w:pPr>
      <w:r w:rsidRPr="00EE23E8">
        <w:rPr>
          <w:rFonts w:eastAsia="標楷體"/>
          <w:b/>
          <w:kern w:val="0"/>
        </w:rPr>
        <w:lastRenderedPageBreak/>
        <w:t>填表說明：</w:t>
      </w:r>
    </w:p>
    <w:p w:rsidR="005E38F1" w:rsidRPr="00EE23E8" w:rsidRDefault="005E38F1" w:rsidP="00482E54">
      <w:pPr>
        <w:numPr>
          <w:ilvl w:val="0"/>
          <w:numId w:val="55"/>
        </w:numPr>
        <w:spacing w:line="240" w:lineRule="atLeast"/>
        <w:ind w:leftChars="150" w:left="720" w:hangingChars="150"/>
        <w:jc w:val="both"/>
        <w:rPr>
          <w:rFonts w:eastAsia="標楷體"/>
        </w:rPr>
      </w:pPr>
      <w:r w:rsidRPr="00EE23E8">
        <w:rPr>
          <w:rFonts w:eastAsia="標楷體"/>
        </w:rPr>
        <w:t>本表更新頻率：半年。</w:t>
      </w:r>
    </w:p>
    <w:p w:rsidR="006B60F6" w:rsidRPr="00EE23E8" w:rsidRDefault="006B60F6" w:rsidP="00482E54">
      <w:pPr>
        <w:numPr>
          <w:ilvl w:val="0"/>
          <w:numId w:val="55"/>
        </w:numPr>
        <w:spacing w:line="240" w:lineRule="atLeast"/>
        <w:ind w:leftChars="150" w:left="720" w:hangingChars="150"/>
        <w:jc w:val="both"/>
        <w:rPr>
          <w:rFonts w:eastAsia="標楷體"/>
        </w:rPr>
      </w:pPr>
      <w:r w:rsidRPr="00EE23E8">
        <w:rPr>
          <w:rFonts w:eastAsia="標楷體"/>
        </w:rPr>
        <w:t>本表採個體基礎填報。</w:t>
      </w:r>
    </w:p>
    <w:p w:rsidR="006B60F6" w:rsidRPr="00EE23E8" w:rsidRDefault="006B60F6" w:rsidP="00482E54">
      <w:pPr>
        <w:numPr>
          <w:ilvl w:val="0"/>
          <w:numId w:val="55"/>
        </w:numPr>
        <w:spacing w:line="240" w:lineRule="atLeast"/>
        <w:ind w:leftChars="150" w:left="720" w:hangingChars="150"/>
        <w:jc w:val="both"/>
        <w:rPr>
          <w:rFonts w:eastAsia="標楷體"/>
        </w:rPr>
      </w:pPr>
      <w:r w:rsidRPr="00EE23E8">
        <w:rPr>
          <w:rFonts w:eastAsia="標楷體"/>
        </w:rPr>
        <w:t>暴險類型</w:t>
      </w:r>
      <w:r w:rsidRPr="00EE23E8">
        <w:rPr>
          <w:rFonts w:eastAsia="標楷體"/>
        </w:rPr>
        <w:t>X</w:t>
      </w:r>
      <w:r w:rsidRPr="00EE23E8">
        <w:rPr>
          <w:rFonts w:eastAsia="標楷體"/>
        </w:rPr>
        <w:t>針對基礎內部評等法包含下列各暴險類型</w:t>
      </w:r>
      <w:r w:rsidRPr="00EE23E8">
        <w:rPr>
          <w:rFonts w:eastAsia="標楷體" w:hint="eastAsia"/>
        </w:rPr>
        <w:t>：</w:t>
      </w:r>
      <w:r w:rsidRPr="00EE23E8">
        <w:rPr>
          <w:rFonts w:eastAsia="標楷體"/>
        </w:rPr>
        <w:t>(i)</w:t>
      </w:r>
      <w:r w:rsidRPr="00EE23E8">
        <w:rPr>
          <w:rFonts w:eastAsia="標楷體"/>
        </w:rPr>
        <w:t>主權國家</w:t>
      </w:r>
      <w:r w:rsidRPr="00EE23E8">
        <w:rPr>
          <w:rFonts w:eastAsia="標楷體" w:hint="eastAsia"/>
        </w:rPr>
        <w:t>；</w:t>
      </w:r>
      <w:r w:rsidRPr="00EE23E8">
        <w:rPr>
          <w:rFonts w:eastAsia="標楷體"/>
        </w:rPr>
        <w:t>(ii)</w:t>
      </w:r>
      <w:r w:rsidRPr="00EE23E8">
        <w:rPr>
          <w:rFonts w:eastAsia="標楷體"/>
        </w:rPr>
        <w:t>銀行</w:t>
      </w:r>
      <w:r w:rsidRPr="00EE23E8">
        <w:rPr>
          <w:rFonts w:eastAsia="標楷體" w:hint="eastAsia"/>
        </w:rPr>
        <w:t>；</w:t>
      </w:r>
      <w:r w:rsidRPr="00EE23E8">
        <w:rPr>
          <w:rFonts w:eastAsia="標楷體"/>
        </w:rPr>
        <w:t>(iii)</w:t>
      </w:r>
      <w:r w:rsidRPr="00EE23E8">
        <w:rPr>
          <w:rFonts w:eastAsia="標楷體"/>
        </w:rPr>
        <w:t>企業</w:t>
      </w:r>
      <w:r w:rsidRPr="00EE23E8">
        <w:rPr>
          <w:rFonts w:eastAsia="標楷體" w:hint="eastAsia"/>
        </w:rPr>
        <w:t>；</w:t>
      </w:r>
      <w:r w:rsidRPr="00EE23E8">
        <w:rPr>
          <w:rFonts w:eastAsia="標楷體"/>
        </w:rPr>
        <w:t>而針對進階內部評等法包含下列各暴險類型</w:t>
      </w:r>
      <w:r w:rsidRPr="00EE23E8">
        <w:rPr>
          <w:rFonts w:eastAsia="標楷體" w:hint="eastAsia"/>
        </w:rPr>
        <w:t>：</w:t>
      </w:r>
      <w:r w:rsidRPr="00EE23E8">
        <w:rPr>
          <w:rFonts w:eastAsia="標楷體"/>
        </w:rPr>
        <w:t>(i)</w:t>
      </w:r>
      <w:r w:rsidRPr="00EE23E8">
        <w:rPr>
          <w:rFonts w:eastAsia="標楷體"/>
        </w:rPr>
        <w:t>主權國家</w:t>
      </w:r>
      <w:r w:rsidRPr="00EE23E8">
        <w:rPr>
          <w:rFonts w:eastAsia="標楷體" w:hint="eastAsia"/>
        </w:rPr>
        <w:t>；</w:t>
      </w:r>
      <w:r w:rsidRPr="00EE23E8">
        <w:rPr>
          <w:rFonts w:eastAsia="標楷體"/>
        </w:rPr>
        <w:t>(ii)</w:t>
      </w:r>
      <w:r w:rsidRPr="00EE23E8">
        <w:rPr>
          <w:rFonts w:eastAsia="標楷體"/>
        </w:rPr>
        <w:t>銀行</w:t>
      </w:r>
      <w:r w:rsidRPr="00EE23E8">
        <w:rPr>
          <w:rFonts w:eastAsia="標楷體" w:hint="eastAsia"/>
        </w:rPr>
        <w:t>；</w:t>
      </w:r>
      <w:r w:rsidRPr="00EE23E8">
        <w:rPr>
          <w:rFonts w:eastAsia="標楷體"/>
        </w:rPr>
        <w:t>(iii)</w:t>
      </w:r>
      <w:r w:rsidRPr="00EE23E8">
        <w:rPr>
          <w:rFonts w:eastAsia="標楷體"/>
        </w:rPr>
        <w:t>企業。分別使用進階內部評等法或基礎內部評等法的暴險類型應區分兩張表格填報。</w:t>
      </w:r>
    </w:p>
    <w:p w:rsidR="006B60F6" w:rsidRPr="00EE23E8" w:rsidRDefault="006B60F6" w:rsidP="00482E54">
      <w:pPr>
        <w:numPr>
          <w:ilvl w:val="0"/>
          <w:numId w:val="55"/>
        </w:numPr>
        <w:spacing w:line="240" w:lineRule="atLeast"/>
        <w:ind w:leftChars="150" w:left="720" w:hangingChars="150"/>
        <w:jc w:val="both"/>
        <w:rPr>
          <w:rFonts w:eastAsia="標楷體"/>
        </w:rPr>
      </w:pPr>
      <w:r w:rsidRPr="00EE23E8">
        <w:rPr>
          <w:rFonts w:eastAsia="標楷體"/>
        </w:rPr>
        <w:t>違約</w:t>
      </w:r>
      <w:r w:rsidRPr="00EE23E8">
        <w:rPr>
          <w:rFonts w:eastAsia="標楷體" w:hint="eastAsia"/>
        </w:rPr>
        <w:t>：</w:t>
      </w:r>
      <w:r w:rsidRPr="00EE23E8">
        <w:rPr>
          <w:rFonts w:eastAsia="標楷體"/>
        </w:rPr>
        <w:t>違約暴險資料可依據主管機關針對違約暴險種類之定義加以細分。</w:t>
      </w:r>
    </w:p>
    <w:p w:rsidR="006B60F6" w:rsidRPr="00EE23E8" w:rsidRDefault="006B60F6" w:rsidP="00482E54">
      <w:pPr>
        <w:numPr>
          <w:ilvl w:val="0"/>
          <w:numId w:val="55"/>
        </w:numPr>
        <w:spacing w:line="240" w:lineRule="atLeast"/>
        <w:ind w:leftChars="150" w:left="720" w:hangingChars="150"/>
        <w:jc w:val="both"/>
        <w:rPr>
          <w:rFonts w:eastAsia="標楷體"/>
        </w:rPr>
      </w:pPr>
      <w:r w:rsidRPr="00EE23E8">
        <w:rPr>
          <w:rFonts w:eastAsia="標楷體"/>
        </w:rPr>
        <w:t>違約機率分級：暴險必須依據本表中違約機率之分級進行細分，而非以銀行在計算風險性資產時之違約機率分級進行細分。銀行必須將計算風險性資產時之違約機率分級對應至本表中違約機率之分級。</w:t>
      </w:r>
    </w:p>
    <w:p w:rsidR="006B60F6" w:rsidRPr="00EE23E8" w:rsidRDefault="006B60F6" w:rsidP="00482E54">
      <w:pPr>
        <w:numPr>
          <w:ilvl w:val="0"/>
          <w:numId w:val="55"/>
        </w:numPr>
        <w:spacing w:line="240" w:lineRule="atLeast"/>
        <w:ind w:leftChars="150" w:left="720" w:hangingChars="150"/>
        <w:jc w:val="both"/>
        <w:rPr>
          <w:rFonts w:eastAsia="標楷體"/>
        </w:rPr>
      </w:pPr>
      <w:r w:rsidRPr="00EE23E8">
        <w:rPr>
          <w:rFonts w:eastAsia="標楷體"/>
        </w:rPr>
        <w:t>考慮信用風險抵減後之違約暴險額</w:t>
      </w:r>
      <w:r w:rsidRPr="00EE23E8">
        <w:rPr>
          <w:rFonts w:eastAsia="標楷體" w:hint="eastAsia"/>
        </w:rPr>
        <w:t>：</w:t>
      </w:r>
      <w:r w:rsidRPr="00EE23E8">
        <w:rPr>
          <w:rFonts w:eastAsia="標楷體"/>
        </w:rPr>
        <w:t>係指依資本計提計算規定，考慮信用風險抵減後之違約暴險額，惟信用風險抵減之效果須考慮：</w:t>
      </w:r>
    </w:p>
    <w:p w:rsidR="006B60F6" w:rsidRPr="00EE23E8" w:rsidRDefault="006B60F6" w:rsidP="00482E54">
      <w:pPr>
        <w:numPr>
          <w:ilvl w:val="0"/>
          <w:numId w:val="56"/>
        </w:numPr>
        <w:spacing w:line="240" w:lineRule="atLeast"/>
        <w:ind w:leftChars="250" w:left="1080" w:hangingChars="200" w:hanging="480"/>
        <w:jc w:val="both"/>
        <w:rPr>
          <w:rFonts w:eastAsia="標楷體"/>
        </w:rPr>
      </w:pPr>
      <w:r w:rsidRPr="00EE23E8">
        <w:rPr>
          <w:rFonts w:eastAsia="標楷體"/>
        </w:rPr>
        <w:t>依「</w:t>
      </w:r>
      <w:r w:rsidRPr="00EE23E8">
        <w:rPr>
          <w:rFonts w:eastAsia="標楷體"/>
        </w:rPr>
        <w:t>IFRS 13</w:t>
      </w:r>
      <w:r w:rsidRPr="00EE23E8">
        <w:rPr>
          <w:rFonts w:eastAsia="標楷體"/>
        </w:rPr>
        <w:t>公允價值衡量」相關規定調整之貸方評價調整。</w:t>
      </w:r>
    </w:p>
    <w:p w:rsidR="006B60F6" w:rsidRPr="00EE23E8" w:rsidRDefault="006B60F6" w:rsidP="00482E54">
      <w:pPr>
        <w:numPr>
          <w:ilvl w:val="0"/>
          <w:numId w:val="56"/>
        </w:numPr>
        <w:spacing w:line="240" w:lineRule="atLeast"/>
        <w:ind w:leftChars="250" w:left="1080" w:hangingChars="200" w:hanging="480"/>
        <w:jc w:val="both"/>
        <w:rPr>
          <w:rFonts w:eastAsia="標楷體"/>
        </w:rPr>
      </w:pPr>
      <w:r w:rsidRPr="00EE23E8">
        <w:rPr>
          <w:rFonts w:eastAsia="標楷體"/>
        </w:rPr>
        <w:t>計算交易對手信用風險之資本計提時，銀行之交易對手如與金融工具標的資產之發行人存在一法律關係，並確認存在有特定錯向風險時，銀行對於該筆交易與該交易對手之其他交易，不能考量其淨額結算之風險抵減效果。</w:t>
      </w:r>
    </w:p>
    <w:p w:rsidR="006B60F6" w:rsidRPr="00EE23E8" w:rsidRDefault="006B60F6" w:rsidP="00482E54">
      <w:pPr>
        <w:numPr>
          <w:ilvl w:val="0"/>
          <w:numId w:val="55"/>
        </w:numPr>
        <w:spacing w:line="240" w:lineRule="atLeast"/>
        <w:ind w:leftChars="150" w:left="720" w:hangingChars="150"/>
        <w:jc w:val="both"/>
        <w:rPr>
          <w:rFonts w:eastAsia="標楷體"/>
        </w:rPr>
      </w:pPr>
      <w:r w:rsidRPr="00EE23E8">
        <w:rPr>
          <w:rFonts w:eastAsia="標楷體"/>
        </w:rPr>
        <w:t>借款人人數</w:t>
      </w:r>
      <w:r w:rsidRPr="00EE23E8">
        <w:rPr>
          <w:rFonts w:eastAsia="標楷體" w:hint="eastAsia"/>
        </w:rPr>
        <w:t>：</w:t>
      </w:r>
      <w:r w:rsidRPr="00EE23E8">
        <w:rPr>
          <w:rFonts w:eastAsia="標楷體"/>
        </w:rPr>
        <w:t>即個別違約機率分級區間內之借款人人數，可大約估計。</w:t>
      </w:r>
    </w:p>
    <w:p w:rsidR="006B60F6" w:rsidRPr="00EE23E8" w:rsidRDefault="006B60F6" w:rsidP="00482E54">
      <w:pPr>
        <w:numPr>
          <w:ilvl w:val="0"/>
          <w:numId w:val="55"/>
        </w:numPr>
        <w:spacing w:line="240" w:lineRule="atLeast"/>
        <w:ind w:leftChars="150" w:left="720" w:hangingChars="150"/>
        <w:jc w:val="both"/>
        <w:rPr>
          <w:rFonts w:eastAsia="標楷體"/>
        </w:rPr>
      </w:pPr>
      <w:r w:rsidRPr="00EE23E8">
        <w:rPr>
          <w:rFonts w:eastAsia="標楷體"/>
        </w:rPr>
        <w:t>平均違約機率</w:t>
      </w:r>
      <w:r w:rsidRPr="00EE23E8">
        <w:rPr>
          <w:rFonts w:eastAsia="標楷體" w:hint="eastAsia"/>
        </w:rPr>
        <w:t>：</w:t>
      </w:r>
      <w:r w:rsidRPr="00EE23E8">
        <w:rPr>
          <w:rFonts w:eastAsia="標楷體"/>
        </w:rPr>
        <w:t>依違約暴險額加權之借款人等級違約機率。</w:t>
      </w:r>
    </w:p>
    <w:p w:rsidR="006B60F6" w:rsidRPr="00EE23E8" w:rsidRDefault="006B60F6" w:rsidP="00482E54">
      <w:pPr>
        <w:numPr>
          <w:ilvl w:val="0"/>
          <w:numId w:val="55"/>
        </w:numPr>
        <w:spacing w:line="240" w:lineRule="atLeast"/>
        <w:ind w:leftChars="150" w:left="720" w:hangingChars="150"/>
        <w:jc w:val="both"/>
        <w:rPr>
          <w:rFonts w:eastAsia="標楷體"/>
        </w:rPr>
      </w:pPr>
      <w:r w:rsidRPr="00EE23E8">
        <w:rPr>
          <w:rFonts w:eastAsia="標楷體"/>
        </w:rPr>
        <w:t>平均違約損失率</w:t>
      </w:r>
      <w:r w:rsidRPr="00EE23E8">
        <w:rPr>
          <w:rFonts w:eastAsia="標楷體" w:hint="eastAsia"/>
        </w:rPr>
        <w:t>：</w:t>
      </w:r>
      <w:r w:rsidRPr="00EE23E8">
        <w:rPr>
          <w:rFonts w:eastAsia="標楷體"/>
        </w:rPr>
        <w:t>依違約暴險額加權之借款人等級違約損失率。違約損失率必須為考慮信用風險抵減效果的淨額。</w:t>
      </w:r>
    </w:p>
    <w:p w:rsidR="006B60F6" w:rsidRPr="00EE23E8" w:rsidRDefault="006B60F6" w:rsidP="00482E54">
      <w:pPr>
        <w:numPr>
          <w:ilvl w:val="0"/>
          <w:numId w:val="55"/>
        </w:numPr>
        <w:spacing w:line="240" w:lineRule="atLeast"/>
        <w:ind w:leftChars="150" w:left="720" w:hangingChars="150"/>
        <w:jc w:val="both"/>
        <w:rPr>
          <w:rFonts w:eastAsia="標楷體"/>
        </w:rPr>
      </w:pPr>
      <w:r w:rsidRPr="00EE23E8">
        <w:rPr>
          <w:rFonts w:eastAsia="標楷體"/>
        </w:rPr>
        <w:t>平均到期期間</w:t>
      </w:r>
      <w:r w:rsidRPr="00EE23E8">
        <w:rPr>
          <w:rFonts w:eastAsia="標楷體" w:hint="eastAsia"/>
        </w:rPr>
        <w:t>：</w:t>
      </w:r>
      <w:r w:rsidRPr="00EE23E8">
        <w:rPr>
          <w:rFonts w:eastAsia="標楷體"/>
        </w:rPr>
        <w:t>依違約暴險額加權之借款人年化到期期間。</w:t>
      </w:r>
    </w:p>
    <w:p w:rsidR="006B60F6" w:rsidRPr="00EE23E8" w:rsidRDefault="006B60F6" w:rsidP="00482E54">
      <w:pPr>
        <w:numPr>
          <w:ilvl w:val="0"/>
          <w:numId w:val="55"/>
        </w:numPr>
        <w:spacing w:line="240" w:lineRule="atLeast"/>
        <w:ind w:leftChars="150" w:left="720" w:hangingChars="150"/>
        <w:jc w:val="both"/>
        <w:rPr>
          <w:rFonts w:eastAsia="標楷體"/>
        </w:rPr>
      </w:pPr>
      <w:r w:rsidRPr="00EE23E8">
        <w:rPr>
          <w:rFonts w:eastAsia="標楷體"/>
        </w:rPr>
        <w:t>平均風險權數</w:t>
      </w:r>
      <w:r w:rsidRPr="00EE23E8">
        <w:rPr>
          <w:rFonts w:eastAsia="標楷體" w:hint="eastAsia"/>
        </w:rPr>
        <w:t>：</w:t>
      </w:r>
      <w:r w:rsidRPr="00EE23E8">
        <w:rPr>
          <w:rFonts w:eastAsia="標楷體"/>
        </w:rPr>
        <w:t>風險性資產總額除以考慮信用風險抵減後之違約暴險額。</w:t>
      </w:r>
    </w:p>
    <w:p w:rsidR="00F87405" w:rsidRPr="00EE23E8" w:rsidRDefault="00F87405" w:rsidP="00356A4D">
      <w:pPr>
        <w:spacing w:line="360" w:lineRule="auto"/>
        <w:rPr>
          <w:rFonts w:eastAsia="標楷體"/>
        </w:rPr>
      </w:pPr>
    </w:p>
    <w:p w:rsidR="004916E5" w:rsidRPr="00EE23E8" w:rsidRDefault="004916E5" w:rsidP="00356A4D">
      <w:pPr>
        <w:spacing w:line="360" w:lineRule="auto"/>
        <w:rPr>
          <w:rFonts w:ascii="Arial" w:eastAsia="標楷體" w:hAnsi="Arial" w:cs="Arial"/>
        </w:rPr>
      </w:pPr>
    </w:p>
    <w:p w:rsidR="009B0574" w:rsidRPr="00EE23E8" w:rsidRDefault="009B0574" w:rsidP="00356A4D">
      <w:pPr>
        <w:spacing w:line="360" w:lineRule="auto"/>
        <w:rPr>
          <w:rFonts w:ascii="Arial" w:eastAsia="標楷體" w:hAnsi="Arial" w:cs="Arial"/>
        </w:rPr>
      </w:pPr>
    </w:p>
    <w:p w:rsidR="008F2976" w:rsidRPr="00EE23E8" w:rsidRDefault="008F2976" w:rsidP="00385B4E">
      <w:pPr>
        <w:widowControl/>
        <w:rPr>
          <w:rFonts w:ascii="Arial" w:eastAsia="標楷體" w:hAnsi="Arial" w:cs="Arial"/>
          <w:sz w:val="32"/>
          <w:szCs w:val="32"/>
        </w:rPr>
        <w:sectPr w:rsidR="008F2976" w:rsidRPr="00EE23E8" w:rsidSect="008F2976">
          <w:pgSz w:w="16838" w:h="11906" w:orient="landscape" w:code="9"/>
          <w:pgMar w:top="1440" w:right="1079" w:bottom="991" w:left="1440" w:header="851" w:footer="352" w:gutter="0"/>
          <w:cols w:space="425"/>
          <w:docGrid w:type="lines" w:linePitch="360"/>
        </w:sectPr>
      </w:pPr>
    </w:p>
    <w:p w:rsidR="00385B4E" w:rsidRPr="00EE23E8" w:rsidRDefault="00385B4E" w:rsidP="00385B4E">
      <w:pPr>
        <w:widowControl/>
        <w:rPr>
          <w:rFonts w:eastAsia="標楷體"/>
          <w:sz w:val="32"/>
          <w:szCs w:val="32"/>
        </w:rPr>
      </w:pPr>
      <w:r w:rsidRPr="00EE23E8">
        <w:rPr>
          <w:rFonts w:eastAsia="標楷體"/>
          <w:b/>
          <w:sz w:val="32"/>
          <w:szCs w:val="32"/>
        </w:rPr>
        <w:lastRenderedPageBreak/>
        <w:t>【附表三十</w:t>
      </w:r>
      <w:r w:rsidR="00E92F86" w:rsidRPr="00EE23E8">
        <w:rPr>
          <w:rFonts w:eastAsia="標楷體" w:hint="eastAsia"/>
          <w:b/>
          <w:sz w:val="32"/>
          <w:szCs w:val="32"/>
        </w:rPr>
        <w:t>二</w:t>
      </w:r>
      <w:r w:rsidRPr="00EE23E8">
        <w:rPr>
          <w:rFonts w:eastAsia="標楷體"/>
          <w:b/>
          <w:sz w:val="32"/>
          <w:szCs w:val="32"/>
        </w:rPr>
        <w:t>】</w:t>
      </w:r>
    </w:p>
    <w:p w:rsidR="00385B4E" w:rsidRPr="00EE23E8" w:rsidRDefault="00385B4E" w:rsidP="00385B4E">
      <w:pPr>
        <w:jc w:val="center"/>
        <w:rPr>
          <w:rFonts w:eastAsia="標楷體"/>
          <w:b/>
          <w:bCs/>
          <w:sz w:val="32"/>
          <w:szCs w:val="32"/>
        </w:rPr>
      </w:pPr>
      <w:r w:rsidRPr="00EE23E8">
        <w:rPr>
          <w:rFonts w:eastAsia="標楷體"/>
          <w:b/>
          <w:bCs/>
          <w:sz w:val="32"/>
          <w:szCs w:val="32"/>
        </w:rPr>
        <w:t>交易對手信用風險暴險之擔保品組成</w:t>
      </w:r>
    </w:p>
    <w:p w:rsidR="00385B4E" w:rsidRPr="00EE23E8" w:rsidRDefault="00385B4E" w:rsidP="00385B4E">
      <w:pPr>
        <w:wordWrap w:val="0"/>
        <w:jc w:val="right"/>
        <w:rPr>
          <w:rFonts w:eastAsia="標楷體"/>
          <w:bCs/>
        </w:rPr>
      </w:pPr>
      <w:r w:rsidRPr="00EE23E8">
        <w:rPr>
          <w:rFonts w:eastAsia="標楷體"/>
          <w:b/>
          <w:bCs/>
          <w:sz w:val="32"/>
          <w:szCs w:val="32"/>
        </w:rPr>
        <w:t xml:space="preserve"> </w:t>
      </w:r>
      <w:r w:rsidRPr="00EE23E8">
        <w:rPr>
          <w:rFonts w:eastAsia="標楷體"/>
          <w:bCs/>
          <w:sz w:val="32"/>
          <w:szCs w:val="32"/>
        </w:rPr>
        <w:t xml:space="preserve">   </w:t>
      </w:r>
      <w:r w:rsidR="00311B1D" w:rsidRPr="00EE23E8">
        <w:rPr>
          <w:rFonts w:eastAsia="標楷體" w:hint="eastAsia"/>
          <w:bCs/>
          <w:sz w:val="32"/>
          <w:szCs w:val="32"/>
        </w:rPr>
        <w:t>106</w:t>
      </w:r>
      <w:r w:rsidRPr="00EE23E8">
        <w:rPr>
          <w:rFonts w:eastAsia="標楷體"/>
          <w:bCs/>
          <w:sz w:val="32"/>
          <w:szCs w:val="32"/>
        </w:rPr>
        <w:t>年</w:t>
      </w:r>
      <w:r w:rsidR="00311B1D" w:rsidRPr="00EE23E8">
        <w:rPr>
          <w:rFonts w:eastAsia="標楷體" w:hint="eastAsia"/>
          <w:bCs/>
          <w:sz w:val="32"/>
          <w:szCs w:val="32"/>
        </w:rPr>
        <w:t>12</w:t>
      </w:r>
      <w:r w:rsidRPr="00EE23E8">
        <w:rPr>
          <w:rFonts w:eastAsia="標楷體"/>
          <w:bCs/>
          <w:sz w:val="32"/>
          <w:szCs w:val="32"/>
        </w:rPr>
        <w:t>月</w:t>
      </w:r>
      <w:r w:rsidR="00311B1D" w:rsidRPr="00EE23E8">
        <w:rPr>
          <w:rFonts w:eastAsia="標楷體" w:hint="eastAsia"/>
          <w:bCs/>
          <w:sz w:val="32"/>
          <w:szCs w:val="32"/>
        </w:rPr>
        <w:t>31</w:t>
      </w:r>
      <w:r w:rsidRPr="00EE23E8">
        <w:rPr>
          <w:rFonts w:eastAsia="標楷體"/>
          <w:bCs/>
          <w:sz w:val="32"/>
          <w:szCs w:val="32"/>
        </w:rPr>
        <w:t>日</w:t>
      </w:r>
      <w:r w:rsidRPr="00EE23E8">
        <w:rPr>
          <w:rFonts w:eastAsia="標楷體"/>
          <w:bCs/>
          <w:sz w:val="32"/>
          <w:szCs w:val="32"/>
        </w:rPr>
        <w:t xml:space="preserve"> </w:t>
      </w:r>
      <w:r w:rsidRPr="00EE23E8">
        <w:rPr>
          <w:rFonts w:eastAsia="標楷體"/>
          <w:b/>
          <w:bCs/>
          <w:sz w:val="32"/>
          <w:szCs w:val="32"/>
        </w:rPr>
        <w:t xml:space="preserve"> </w:t>
      </w:r>
      <w:r w:rsidRPr="00EE23E8">
        <w:rPr>
          <w:rFonts w:eastAsia="標楷體"/>
          <w:b/>
          <w:bCs/>
        </w:rPr>
        <w:t xml:space="preserve">           </w:t>
      </w:r>
      <w:r w:rsidR="00D82B93" w:rsidRPr="00EE23E8">
        <w:rPr>
          <w:rFonts w:eastAsia="標楷體" w:hint="eastAsia"/>
          <w:bCs/>
        </w:rPr>
        <w:t>（</w:t>
      </w:r>
      <w:r w:rsidRPr="00EE23E8">
        <w:rPr>
          <w:rFonts w:eastAsia="標楷體"/>
          <w:bCs/>
        </w:rPr>
        <w:t>單位</w:t>
      </w:r>
      <w:r w:rsidR="002F27D7" w:rsidRPr="00EE23E8">
        <w:rPr>
          <w:rFonts w:eastAsia="標楷體" w:hint="eastAsia"/>
          <w:bCs/>
        </w:rPr>
        <w:t>：</w:t>
      </w:r>
      <w:r w:rsidRPr="00EE23E8">
        <w:rPr>
          <w:rFonts w:eastAsia="標楷體"/>
          <w:bCs/>
        </w:rPr>
        <w:t>新臺幣千元</w:t>
      </w:r>
      <w:r w:rsidR="00D82B93" w:rsidRPr="00EE23E8">
        <w:rPr>
          <w:rFonts w:eastAsia="標楷體" w:hint="eastAsia"/>
          <w:bCs/>
        </w:rPr>
        <w:t>）</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346"/>
        <w:gridCol w:w="1347"/>
        <w:gridCol w:w="1347"/>
        <w:gridCol w:w="1347"/>
        <w:gridCol w:w="1630"/>
        <w:gridCol w:w="1630"/>
      </w:tblGrid>
      <w:tr w:rsidR="00EF5D4C" w:rsidRPr="00EE23E8" w:rsidTr="002F27D7">
        <w:trPr>
          <w:trHeight w:val="386"/>
        </w:trPr>
        <w:tc>
          <w:tcPr>
            <w:tcW w:w="1843" w:type="dxa"/>
            <w:vMerge w:val="restart"/>
            <w:shd w:val="clear" w:color="auto" w:fill="auto"/>
            <w:vAlign w:val="center"/>
          </w:tcPr>
          <w:p w:rsidR="00EF5D4C" w:rsidRPr="00EE23E8" w:rsidRDefault="002F27D7" w:rsidP="002F27D7">
            <w:pPr>
              <w:spacing w:line="360" w:lineRule="auto"/>
              <w:jc w:val="center"/>
              <w:rPr>
                <w:rFonts w:eastAsia="標楷體"/>
              </w:rPr>
            </w:pPr>
            <w:r w:rsidRPr="00EE23E8">
              <w:rPr>
                <w:rFonts w:eastAsia="標楷體" w:hint="eastAsia"/>
              </w:rPr>
              <w:t>項目</w:t>
            </w:r>
          </w:p>
        </w:tc>
        <w:tc>
          <w:tcPr>
            <w:tcW w:w="5387" w:type="dxa"/>
            <w:gridSpan w:val="4"/>
            <w:shd w:val="clear" w:color="auto" w:fill="auto"/>
            <w:vAlign w:val="center"/>
          </w:tcPr>
          <w:p w:rsidR="00EF5D4C" w:rsidRPr="00EE23E8" w:rsidRDefault="00EF5D4C" w:rsidP="002F27D7">
            <w:pPr>
              <w:spacing w:line="240" w:lineRule="atLeast"/>
              <w:jc w:val="center"/>
              <w:rPr>
                <w:rFonts w:eastAsia="標楷體"/>
              </w:rPr>
            </w:pPr>
            <w:r w:rsidRPr="00EE23E8">
              <w:rPr>
                <w:rFonts w:eastAsia="標楷體"/>
              </w:rPr>
              <w:t>衍生性金融商品之擔保品</w:t>
            </w:r>
          </w:p>
        </w:tc>
        <w:tc>
          <w:tcPr>
            <w:tcW w:w="3260" w:type="dxa"/>
            <w:gridSpan w:val="2"/>
            <w:shd w:val="clear" w:color="auto" w:fill="auto"/>
            <w:vAlign w:val="center"/>
          </w:tcPr>
          <w:p w:rsidR="00EF5D4C" w:rsidRPr="00EE23E8" w:rsidRDefault="00EF5D4C" w:rsidP="002F27D7">
            <w:pPr>
              <w:spacing w:line="240" w:lineRule="atLeast"/>
              <w:jc w:val="center"/>
              <w:rPr>
                <w:rFonts w:eastAsia="標楷體"/>
              </w:rPr>
            </w:pPr>
            <w:r w:rsidRPr="00EE23E8">
              <w:rPr>
                <w:rFonts w:eastAsia="標楷體"/>
              </w:rPr>
              <w:t>有價證券融資交易之擔保品</w:t>
            </w:r>
          </w:p>
        </w:tc>
      </w:tr>
      <w:tr w:rsidR="00EF5D4C" w:rsidRPr="00EE23E8" w:rsidTr="002F27D7">
        <w:trPr>
          <w:trHeight w:val="406"/>
        </w:trPr>
        <w:tc>
          <w:tcPr>
            <w:tcW w:w="1843" w:type="dxa"/>
            <w:vMerge/>
            <w:shd w:val="clear" w:color="auto" w:fill="auto"/>
          </w:tcPr>
          <w:p w:rsidR="00EF5D4C" w:rsidRPr="00EE23E8" w:rsidRDefault="00EF5D4C" w:rsidP="008E431D">
            <w:pPr>
              <w:spacing w:line="360" w:lineRule="auto"/>
              <w:rPr>
                <w:rFonts w:eastAsia="標楷體"/>
              </w:rPr>
            </w:pPr>
          </w:p>
        </w:tc>
        <w:tc>
          <w:tcPr>
            <w:tcW w:w="2693" w:type="dxa"/>
            <w:gridSpan w:val="2"/>
            <w:shd w:val="clear" w:color="auto" w:fill="auto"/>
            <w:vAlign w:val="center"/>
          </w:tcPr>
          <w:p w:rsidR="00EF5D4C" w:rsidRPr="00EE23E8" w:rsidRDefault="00EF5D4C" w:rsidP="002F27D7">
            <w:pPr>
              <w:spacing w:line="240" w:lineRule="atLeast"/>
              <w:jc w:val="center"/>
              <w:rPr>
                <w:rFonts w:eastAsia="標楷體"/>
              </w:rPr>
            </w:pPr>
            <w:r w:rsidRPr="00EE23E8">
              <w:rPr>
                <w:rFonts w:eastAsia="標楷體"/>
              </w:rPr>
              <w:t>收取擔保品之公允價值</w:t>
            </w:r>
          </w:p>
        </w:tc>
        <w:tc>
          <w:tcPr>
            <w:tcW w:w="2694" w:type="dxa"/>
            <w:gridSpan w:val="2"/>
            <w:shd w:val="clear" w:color="auto" w:fill="auto"/>
            <w:vAlign w:val="center"/>
          </w:tcPr>
          <w:p w:rsidR="00EF5D4C" w:rsidRPr="00EE23E8" w:rsidRDefault="00EF5D4C" w:rsidP="002F27D7">
            <w:pPr>
              <w:spacing w:line="240" w:lineRule="atLeast"/>
              <w:jc w:val="center"/>
              <w:rPr>
                <w:rFonts w:eastAsia="標楷體"/>
              </w:rPr>
            </w:pPr>
            <w:r w:rsidRPr="00EE23E8">
              <w:rPr>
                <w:rFonts w:eastAsia="標楷體"/>
              </w:rPr>
              <w:t>提供擔保品之公允價值</w:t>
            </w:r>
          </w:p>
        </w:tc>
        <w:tc>
          <w:tcPr>
            <w:tcW w:w="1630" w:type="dxa"/>
            <w:vMerge w:val="restart"/>
            <w:shd w:val="clear" w:color="auto" w:fill="auto"/>
            <w:vAlign w:val="center"/>
          </w:tcPr>
          <w:p w:rsidR="00EF5D4C" w:rsidRPr="00EE23E8" w:rsidRDefault="00EF5D4C" w:rsidP="002F27D7">
            <w:pPr>
              <w:spacing w:line="240" w:lineRule="atLeast"/>
              <w:jc w:val="center"/>
              <w:rPr>
                <w:rFonts w:eastAsia="標楷體"/>
              </w:rPr>
            </w:pPr>
            <w:r w:rsidRPr="00EE23E8">
              <w:rPr>
                <w:rFonts w:eastAsia="標楷體"/>
              </w:rPr>
              <w:t>收取擔保品之公允價值</w:t>
            </w:r>
          </w:p>
        </w:tc>
        <w:tc>
          <w:tcPr>
            <w:tcW w:w="1630" w:type="dxa"/>
            <w:vMerge w:val="restart"/>
            <w:shd w:val="clear" w:color="auto" w:fill="auto"/>
            <w:vAlign w:val="center"/>
          </w:tcPr>
          <w:p w:rsidR="00EF5D4C" w:rsidRPr="00EE23E8" w:rsidRDefault="00EF5D4C" w:rsidP="002F27D7">
            <w:pPr>
              <w:spacing w:line="240" w:lineRule="atLeast"/>
              <w:jc w:val="center"/>
              <w:rPr>
                <w:rFonts w:eastAsia="標楷體"/>
              </w:rPr>
            </w:pPr>
            <w:r w:rsidRPr="00EE23E8">
              <w:rPr>
                <w:rFonts w:eastAsia="標楷體"/>
              </w:rPr>
              <w:t>提供擔保品之公允價值</w:t>
            </w:r>
          </w:p>
        </w:tc>
      </w:tr>
      <w:tr w:rsidR="00EF5D4C" w:rsidRPr="00EE23E8" w:rsidTr="002F27D7">
        <w:trPr>
          <w:trHeight w:val="412"/>
        </w:trPr>
        <w:tc>
          <w:tcPr>
            <w:tcW w:w="1843" w:type="dxa"/>
            <w:vMerge/>
            <w:shd w:val="clear" w:color="auto" w:fill="auto"/>
          </w:tcPr>
          <w:p w:rsidR="00EF5D4C" w:rsidRPr="00EE23E8" w:rsidRDefault="00EF5D4C" w:rsidP="008E431D">
            <w:pPr>
              <w:spacing w:line="360" w:lineRule="auto"/>
              <w:rPr>
                <w:rFonts w:eastAsia="標楷體"/>
              </w:rPr>
            </w:pPr>
          </w:p>
        </w:tc>
        <w:tc>
          <w:tcPr>
            <w:tcW w:w="1346" w:type="dxa"/>
            <w:shd w:val="clear" w:color="auto" w:fill="auto"/>
            <w:vAlign w:val="center"/>
          </w:tcPr>
          <w:p w:rsidR="00EF5D4C" w:rsidRPr="00EE23E8" w:rsidRDefault="00EF5D4C" w:rsidP="002F27D7">
            <w:pPr>
              <w:spacing w:line="240" w:lineRule="atLeast"/>
              <w:jc w:val="center"/>
              <w:rPr>
                <w:rFonts w:eastAsia="標楷體"/>
              </w:rPr>
            </w:pPr>
            <w:r w:rsidRPr="00EE23E8">
              <w:rPr>
                <w:rFonts w:eastAsia="標楷體"/>
              </w:rPr>
              <w:t>隔離</w:t>
            </w:r>
          </w:p>
        </w:tc>
        <w:tc>
          <w:tcPr>
            <w:tcW w:w="1347" w:type="dxa"/>
            <w:shd w:val="clear" w:color="auto" w:fill="auto"/>
            <w:vAlign w:val="center"/>
          </w:tcPr>
          <w:p w:rsidR="00EF5D4C" w:rsidRPr="00EE23E8" w:rsidRDefault="00EF5D4C" w:rsidP="002F27D7">
            <w:pPr>
              <w:spacing w:line="240" w:lineRule="atLeast"/>
              <w:jc w:val="center"/>
              <w:rPr>
                <w:rFonts w:eastAsia="標楷體"/>
              </w:rPr>
            </w:pPr>
            <w:r w:rsidRPr="00EE23E8">
              <w:rPr>
                <w:rFonts w:eastAsia="標楷體"/>
              </w:rPr>
              <w:t>非隔離</w:t>
            </w:r>
          </w:p>
        </w:tc>
        <w:tc>
          <w:tcPr>
            <w:tcW w:w="1347" w:type="dxa"/>
            <w:shd w:val="clear" w:color="auto" w:fill="auto"/>
            <w:vAlign w:val="center"/>
          </w:tcPr>
          <w:p w:rsidR="00EF5D4C" w:rsidRPr="00EE23E8" w:rsidRDefault="00EF5D4C" w:rsidP="002F27D7">
            <w:pPr>
              <w:spacing w:line="240" w:lineRule="atLeast"/>
              <w:jc w:val="center"/>
              <w:rPr>
                <w:rFonts w:eastAsia="標楷體"/>
              </w:rPr>
            </w:pPr>
            <w:r w:rsidRPr="00EE23E8">
              <w:rPr>
                <w:rFonts w:eastAsia="標楷體"/>
              </w:rPr>
              <w:t>隔離</w:t>
            </w:r>
          </w:p>
        </w:tc>
        <w:tc>
          <w:tcPr>
            <w:tcW w:w="1347" w:type="dxa"/>
            <w:shd w:val="clear" w:color="auto" w:fill="auto"/>
            <w:vAlign w:val="center"/>
          </w:tcPr>
          <w:p w:rsidR="00EF5D4C" w:rsidRPr="00EE23E8" w:rsidRDefault="00EF5D4C" w:rsidP="002F27D7">
            <w:pPr>
              <w:spacing w:line="240" w:lineRule="atLeast"/>
              <w:jc w:val="center"/>
              <w:rPr>
                <w:rFonts w:eastAsia="標楷體"/>
              </w:rPr>
            </w:pPr>
            <w:r w:rsidRPr="00EE23E8">
              <w:rPr>
                <w:rFonts w:eastAsia="標楷體"/>
              </w:rPr>
              <w:t>非隔離</w:t>
            </w:r>
          </w:p>
        </w:tc>
        <w:tc>
          <w:tcPr>
            <w:tcW w:w="1630" w:type="dxa"/>
            <w:vMerge/>
            <w:shd w:val="clear" w:color="auto" w:fill="auto"/>
          </w:tcPr>
          <w:p w:rsidR="00EF5D4C" w:rsidRPr="00EE23E8" w:rsidRDefault="00EF5D4C" w:rsidP="002F27D7">
            <w:pPr>
              <w:spacing w:line="240" w:lineRule="atLeast"/>
              <w:rPr>
                <w:rFonts w:eastAsia="標楷體"/>
              </w:rPr>
            </w:pPr>
          </w:p>
        </w:tc>
        <w:tc>
          <w:tcPr>
            <w:tcW w:w="1630" w:type="dxa"/>
            <w:vMerge/>
            <w:shd w:val="clear" w:color="auto" w:fill="auto"/>
          </w:tcPr>
          <w:p w:rsidR="00EF5D4C" w:rsidRPr="00EE23E8" w:rsidRDefault="00EF5D4C" w:rsidP="002F27D7">
            <w:pPr>
              <w:spacing w:line="240" w:lineRule="atLeast"/>
              <w:rPr>
                <w:rFonts w:eastAsia="標楷體"/>
              </w:rPr>
            </w:pPr>
          </w:p>
        </w:tc>
      </w:tr>
      <w:tr w:rsidR="00311B1D" w:rsidRPr="00EE23E8" w:rsidTr="00A36047">
        <w:tc>
          <w:tcPr>
            <w:tcW w:w="1843" w:type="dxa"/>
            <w:shd w:val="clear" w:color="auto" w:fill="auto"/>
            <w:vAlign w:val="center"/>
          </w:tcPr>
          <w:p w:rsidR="00311B1D" w:rsidRPr="00EE23E8" w:rsidRDefault="00311B1D" w:rsidP="002F27D7">
            <w:pPr>
              <w:spacing w:line="240" w:lineRule="atLeast"/>
              <w:jc w:val="both"/>
              <w:rPr>
                <w:rFonts w:eastAsia="標楷體"/>
              </w:rPr>
            </w:pPr>
            <w:r w:rsidRPr="00EE23E8">
              <w:rPr>
                <w:rFonts w:eastAsia="標楷體"/>
              </w:rPr>
              <w:t>現金</w:t>
            </w:r>
            <w:r w:rsidRPr="00EE23E8">
              <w:rPr>
                <w:rFonts w:eastAsia="標楷體"/>
              </w:rPr>
              <w:t>-</w:t>
            </w:r>
            <w:r w:rsidRPr="00EE23E8">
              <w:rPr>
                <w:rFonts w:eastAsia="標楷體"/>
              </w:rPr>
              <w:t>本國幣別</w:t>
            </w:r>
          </w:p>
        </w:tc>
        <w:tc>
          <w:tcPr>
            <w:tcW w:w="1346" w:type="dxa"/>
            <w:shd w:val="clear" w:color="auto" w:fill="auto"/>
            <w:vAlign w:val="center"/>
          </w:tcPr>
          <w:p w:rsidR="00311B1D" w:rsidRPr="00EE23E8" w:rsidRDefault="00311B1D" w:rsidP="00311B1D">
            <w:pPr>
              <w:jc w:val="right"/>
              <w:rPr>
                <w:rFonts w:ascii="Arial" w:hAnsi="Arial" w:cs="Arial"/>
              </w:rPr>
            </w:pPr>
            <w:r w:rsidRPr="00EE23E8">
              <w:rPr>
                <w:rFonts w:ascii="Arial" w:hAnsi="Arial" w:cs="Arial"/>
              </w:rPr>
              <w:t xml:space="preserve">　</w:t>
            </w:r>
          </w:p>
        </w:tc>
        <w:tc>
          <w:tcPr>
            <w:tcW w:w="1347" w:type="dxa"/>
            <w:shd w:val="clear" w:color="auto" w:fill="auto"/>
            <w:vAlign w:val="center"/>
          </w:tcPr>
          <w:p w:rsidR="00311B1D" w:rsidRPr="00EE23E8" w:rsidRDefault="00311B1D" w:rsidP="00311B1D">
            <w:pPr>
              <w:jc w:val="right"/>
              <w:rPr>
                <w:rFonts w:ascii="Arial" w:hAnsi="Arial" w:cs="Arial"/>
              </w:rPr>
            </w:pPr>
            <w:r w:rsidRPr="00EE23E8">
              <w:rPr>
                <w:rFonts w:ascii="Arial" w:hAnsi="Arial" w:cs="Arial"/>
              </w:rPr>
              <w:t xml:space="preserve">　</w:t>
            </w:r>
          </w:p>
        </w:tc>
        <w:tc>
          <w:tcPr>
            <w:tcW w:w="1347" w:type="dxa"/>
            <w:shd w:val="clear" w:color="auto" w:fill="auto"/>
            <w:vAlign w:val="center"/>
          </w:tcPr>
          <w:p w:rsidR="00311B1D" w:rsidRPr="00EE23E8" w:rsidRDefault="00311B1D" w:rsidP="00311B1D">
            <w:pPr>
              <w:jc w:val="right"/>
              <w:rPr>
                <w:rFonts w:ascii="Arial" w:hAnsi="Arial" w:cs="Arial"/>
              </w:rPr>
            </w:pPr>
            <w:r w:rsidRPr="00EE23E8">
              <w:rPr>
                <w:rFonts w:ascii="Arial" w:hAnsi="Arial" w:cs="Arial"/>
              </w:rPr>
              <w:t xml:space="preserve">　</w:t>
            </w:r>
          </w:p>
        </w:tc>
        <w:tc>
          <w:tcPr>
            <w:tcW w:w="1347" w:type="dxa"/>
            <w:shd w:val="clear" w:color="auto" w:fill="auto"/>
            <w:vAlign w:val="center"/>
          </w:tcPr>
          <w:p w:rsidR="00311B1D" w:rsidRPr="00EE23E8" w:rsidRDefault="00311B1D" w:rsidP="00311B1D">
            <w:pPr>
              <w:jc w:val="right"/>
              <w:rPr>
                <w:rFonts w:ascii="Arial" w:hAnsi="Arial" w:cs="Arial"/>
              </w:rPr>
            </w:pPr>
            <w:r w:rsidRPr="00EE23E8">
              <w:rPr>
                <w:rFonts w:ascii="Arial" w:hAnsi="Arial" w:cs="Arial"/>
              </w:rPr>
              <w:t xml:space="preserve">　</w:t>
            </w:r>
          </w:p>
        </w:tc>
        <w:tc>
          <w:tcPr>
            <w:tcW w:w="1630" w:type="dxa"/>
            <w:shd w:val="clear" w:color="auto" w:fill="auto"/>
            <w:vAlign w:val="center"/>
          </w:tcPr>
          <w:p w:rsidR="00311B1D" w:rsidRPr="00EE23E8" w:rsidRDefault="00311B1D" w:rsidP="00311B1D">
            <w:pPr>
              <w:jc w:val="right"/>
              <w:rPr>
                <w:rFonts w:ascii="Arial" w:hAnsi="Arial" w:cs="Arial"/>
              </w:rPr>
            </w:pPr>
            <w:r w:rsidRPr="00EE23E8">
              <w:rPr>
                <w:rFonts w:ascii="Arial" w:hAnsi="Arial" w:cs="Arial"/>
              </w:rPr>
              <w:t xml:space="preserve">　</w:t>
            </w:r>
          </w:p>
        </w:tc>
        <w:tc>
          <w:tcPr>
            <w:tcW w:w="1630" w:type="dxa"/>
            <w:shd w:val="clear" w:color="auto" w:fill="auto"/>
            <w:vAlign w:val="center"/>
          </w:tcPr>
          <w:p w:rsidR="00311B1D" w:rsidRPr="00EE23E8" w:rsidRDefault="00311B1D" w:rsidP="00311B1D">
            <w:pPr>
              <w:jc w:val="right"/>
              <w:rPr>
                <w:rFonts w:ascii="Arial" w:hAnsi="Arial" w:cs="Arial"/>
              </w:rPr>
            </w:pPr>
            <w:r w:rsidRPr="00EE23E8">
              <w:rPr>
                <w:rFonts w:ascii="Arial" w:hAnsi="Arial" w:cs="Arial"/>
              </w:rPr>
              <w:t xml:space="preserve">　</w:t>
            </w:r>
          </w:p>
        </w:tc>
      </w:tr>
      <w:tr w:rsidR="00311B1D" w:rsidRPr="00EE23E8" w:rsidTr="00A36047">
        <w:tc>
          <w:tcPr>
            <w:tcW w:w="1843" w:type="dxa"/>
            <w:shd w:val="clear" w:color="auto" w:fill="auto"/>
            <w:vAlign w:val="center"/>
          </w:tcPr>
          <w:p w:rsidR="00311B1D" w:rsidRPr="00EE23E8" w:rsidRDefault="00311B1D" w:rsidP="002F27D7">
            <w:pPr>
              <w:spacing w:line="240" w:lineRule="atLeast"/>
              <w:jc w:val="both"/>
              <w:rPr>
                <w:rFonts w:eastAsia="標楷體"/>
              </w:rPr>
            </w:pPr>
            <w:r w:rsidRPr="00EE23E8">
              <w:rPr>
                <w:rFonts w:eastAsia="標楷體"/>
              </w:rPr>
              <w:t>現金</w:t>
            </w:r>
            <w:r w:rsidRPr="00EE23E8">
              <w:rPr>
                <w:rFonts w:eastAsia="標楷體"/>
              </w:rPr>
              <w:t>-</w:t>
            </w:r>
            <w:r w:rsidRPr="00EE23E8">
              <w:rPr>
                <w:rFonts w:eastAsia="標楷體"/>
              </w:rPr>
              <w:t>其他幣別</w:t>
            </w:r>
          </w:p>
        </w:tc>
        <w:tc>
          <w:tcPr>
            <w:tcW w:w="1346" w:type="dxa"/>
            <w:shd w:val="clear" w:color="auto" w:fill="auto"/>
            <w:vAlign w:val="center"/>
          </w:tcPr>
          <w:p w:rsidR="00311B1D" w:rsidRPr="00EE23E8" w:rsidRDefault="00311B1D" w:rsidP="00311B1D">
            <w:pPr>
              <w:jc w:val="right"/>
              <w:rPr>
                <w:rFonts w:ascii="Arial" w:hAnsi="Arial" w:cs="Arial"/>
              </w:rPr>
            </w:pPr>
            <w:r w:rsidRPr="00EE23E8">
              <w:rPr>
                <w:rFonts w:ascii="Arial" w:hAnsi="Arial" w:cs="Arial"/>
              </w:rPr>
              <w:t xml:space="preserve">　</w:t>
            </w:r>
          </w:p>
        </w:tc>
        <w:tc>
          <w:tcPr>
            <w:tcW w:w="1347" w:type="dxa"/>
            <w:shd w:val="clear" w:color="auto" w:fill="auto"/>
            <w:vAlign w:val="center"/>
          </w:tcPr>
          <w:p w:rsidR="00311B1D" w:rsidRPr="00EE23E8" w:rsidRDefault="00311B1D" w:rsidP="00311B1D">
            <w:pPr>
              <w:jc w:val="right"/>
              <w:rPr>
                <w:rFonts w:ascii="Arial" w:hAnsi="Arial" w:cs="Arial"/>
              </w:rPr>
            </w:pPr>
            <w:r w:rsidRPr="00EE23E8">
              <w:rPr>
                <w:rFonts w:ascii="Arial" w:hAnsi="Arial" w:cs="Arial"/>
              </w:rPr>
              <w:t>3,453,607</w:t>
            </w:r>
          </w:p>
        </w:tc>
        <w:tc>
          <w:tcPr>
            <w:tcW w:w="1347" w:type="dxa"/>
            <w:shd w:val="clear" w:color="auto" w:fill="auto"/>
            <w:vAlign w:val="center"/>
          </w:tcPr>
          <w:p w:rsidR="00311B1D" w:rsidRPr="00EE23E8" w:rsidRDefault="00311B1D" w:rsidP="00311B1D">
            <w:pPr>
              <w:jc w:val="right"/>
              <w:rPr>
                <w:rFonts w:ascii="Arial" w:hAnsi="Arial" w:cs="Arial"/>
              </w:rPr>
            </w:pPr>
            <w:r w:rsidRPr="00EE23E8">
              <w:rPr>
                <w:rFonts w:ascii="Arial" w:hAnsi="Arial" w:cs="Arial"/>
              </w:rPr>
              <w:t xml:space="preserve">　</w:t>
            </w:r>
          </w:p>
        </w:tc>
        <w:tc>
          <w:tcPr>
            <w:tcW w:w="1347" w:type="dxa"/>
            <w:shd w:val="clear" w:color="auto" w:fill="auto"/>
            <w:vAlign w:val="center"/>
          </w:tcPr>
          <w:p w:rsidR="00311B1D" w:rsidRPr="00EE23E8" w:rsidRDefault="00311B1D" w:rsidP="00311B1D">
            <w:pPr>
              <w:jc w:val="right"/>
              <w:rPr>
                <w:rFonts w:ascii="Arial" w:hAnsi="Arial" w:cs="Arial"/>
              </w:rPr>
            </w:pPr>
            <w:r w:rsidRPr="00EE23E8">
              <w:rPr>
                <w:rFonts w:ascii="Arial" w:hAnsi="Arial" w:cs="Arial"/>
              </w:rPr>
              <w:t>3,346,153</w:t>
            </w:r>
          </w:p>
        </w:tc>
        <w:tc>
          <w:tcPr>
            <w:tcW w:w="1630" w:type="dxa"/>
            <w:shd w:val="clear" w:color="auto" w:fill="auto"/>
            <w:vAlign w:val="center"/>
          </w:tcPr>
          <w:p w:rsidR="00311B1D" w:rsidRPr="00EE23E8" w:rsidRDefault="00311B1D" w:rsidP="00311B1D">
            <w:pPr>
              <w:jc w:val="right"/>
              <w:rPr>
                <w:rFonts w:ascii="Arial" w:hAnsi="Arial" w:cs="Arial"/>
              </w:rPr>
            </w:pPr>
            <w:r w:rsidRPr="00EE23E8">
              <w:rPr>
                <w:rFonts w:ascii="Arial" w:hAnsi="Arial" w:cs="Arial"/>
              </w:rPr>
              <w:t xml:space="preserve">　</w:t>
            </w:r>
          </w:p>
        </w:tc>
        <w:tc>
          <w:tcPr>
            <w:tcW w:w="1630" w:type="dxa"/>
            <w:shd w:val="clear" w:color="auto" w:fill="auto"/>
            <w:vAlign w:val="center"/>
          </w:tcPr>
          <w:p w:rsidR="00311B1D" w:rsidRPr="00EE23E8" w:rsidRDefault="00311B1D" w:rsidP="00311B1D">
            <w:pPr>
              <w:jc w:val="right"/>
              <w:rPr>
                <w:rFonts w:ascii="Arial" w:hAnsi="Arial" w:cs="Arial"/>
              </w:rPr>
            </w:pPr>
            <w:r w:rsidRPr="00EE23E8">
              <w:rPr>
                <w:rFonts w:ascii="Arial" w:hAnsi="Arial" w:cs="Arial"/>
              </w:rPr>
              <w:t xml:space="preserve">　</w:t>
            </w:r>
          </w:p>
        </w:tc>
      </w:tr>
      <w:tr w:rsidR="00311B1D" w:rsidRPr="00EE23E8" w:rsidTr="00A36047">
        <w:tc>
          <w:tcPr>
            <w:tcW w:w="1843" w:type="dxa"/>
            <w:shd w:val="clear" w:color="auto" w:fill="auto"/>
            <w:vAlign w:val="center"/>
          </w:tcPr>
          <w:p w:rsidR="00311B1D" w:rsidRPr="00EE23E8" w:rsidRDefault="00311B1D" w:rsidP="002F27D7">
            <w:pPr>
              <w:spacing w:line="240" w:lineRule="atLeast"/>
              <w:jc w:val="both"/>
              <w:rPr>
                <w:rFonts w:eastAsia="標楷體"/>
              </w:rPr>
            </w:pPr>
            <w:r w:rsidRPr="00EE23E8">
              <w:rPr>
                <w:rFonts w:eastAsia="標楷體"/>
              </w:rPr>
              <w:t>本國主權國家債券</w:t>
            </w:r>
          </w:p>
        </w:tc>
        <w:tc>
          <w:tcPr>
            <w:tcW w:w="1346" w:type="dxa"/>
            <w:shd w:val="clear" w:color="auto" w:fill="auto"/>
            <w:vAlign w:val="center"/>
          </w:tcPr>
          <w:p w:rsidR="00311B1D" w:rsidRPr="00EE23E8" w:rsidRDefault="00311B1D" w:rsidP="00311B1D">
            <w:pPr>
              <w:jc w:val="right"/>
              <w:rPr>
                <w:rFonts w:ascii="Arial" w:hAnsi="Arial" w:cs="Arial"/>
              </w:rPr>
            </w:pPr>
            <w:r w:rsidRPr="00EE23E8">
              <w:rPr>
                <w:rFonts w:ascii="Arial" w:hAnsi="Arial" w:cs="Arial"/>
              </w:rPr>
              <w:t xml:space="preserve">　</w:t>
            </w:r>
          </w:p>
        </w:tc>
        <w:tc>
          <w:tcPr>
            <w:tcW w:w="1347" w:type="dxa"/>
            <w:shd w:val="clear" w:color="auto" w:fill="auto"/>
            <w:vAlign w:val="center"/>
          </w:tcPr>
          <w:p w:rsidR="00311B1D" w:rsidRPr="00EE23E8" w:rsidRDefault="00311B1D" w:rsidP="00311B1D">
            <w:pPr>
              <w:jc w:val="right"/>
              <w:rPr>
                <w:rFonts w:ascii="Arial" w:hAnsi="Arial" w:cs="Arial"/>
              </w:rPr>
            </w:pPr>
            <w:r w:rsidRPr="00EE23E8">
              <w:rPr>
                <w:rFonts w:ascii="Arial" w:hAnsi="Arial" w:cs="Arial"/>
              </w:rPr>
              <w:t xml:space="preserve">　</w:t>
            </w:r>
          </w:p>
        </w:tc>
        <w:tc>
          <w:tcPr>
            <w:tcW w:w="1347" w:type="dxa"/>
            <w:shd w:val="clear" w:color="auto" w:fill="auto"/>
            <w:vAlign w:val="center"/>
          </w:tcPr>
          <w:p w:rsidR="00311B1D" w:rsidRPr="00EE23E8" w:rsidRDefault="00311B1D" w:rsidP="00311B1D">
            <w:pPr>
              <w:jc w:val="right"/>
              <w:rPr>
                <w:rFonts w:ascii="Arial" w:hAnsi="Arial" w:cs="Arial"/>
              </w:rPr>
            </w:pPr>
            <w:r w:rsidRPr="00EE23E8">
              <w:rPr>
                <w:rFonts w:ascii="Arial" w:hAnsi="Arial" w:cs="Arial"/>
              </w:rPr>
              <w:t xml:space="preserve">　</w:t>
            </w:r>
          </w:p>
        </w:tc>
        <w:tc>
          <w:tcPr>
            <w:tcW w:w="1347" w:type="dxa"/>
            <w:shd w:val="clear" w:color="auto" w:fill="auto"/>
            <w:vAlign w:val="center"/>
          </w:tcPr>
          <w:p w:rsidR="00311B1D" w:rsidRPr="00EE23E8" w:rsidRDefault="00311B1D" w:rsidP="00311B1D">
            <w:pPr>
              <w:jc w:val="right"/>
              <w:rPr>
                <w:rFonts w:ascii="Arial" w:hAnsi="Arial" w:cs="Arial"/>
              </w:rPr>
            </w:pPr>
            <w:r w:rsidRPr="00EE23E8">
              <w:rPr>
                <w:rFonts w:ascii="Arial" w:hAnsi="Arial" w:cs="Arial"/>
              </w:rPr>
              <w:t xml:space="preserve">　</w:t>
            </w:r>
          </w:p>
        </w:tc>
        <w:tc>
          <w:tcPr>
            <w:tcW w:w="1630" w:type="dxa"/>
            <w:shd w:val="clear" w:color="auto" w:fill="auto"/>
            <w:vAlign w:val="center"/>
          </w:tcPr>
          <w:p w:rsidR="00311B1D" w:rsidRPr="00EE23E8" w:rsidRDefault="00311B1D" w:rsidP="00311B1D">
            <w:pPr>
              <w:jc w:val="right"/>
              <w:rPr>
                <w:rFonts w:ascii="Arial" w:hAnsi="Arial" w:cs="Arial"/>
              </w:rPr>
            </w:pPr>
            <w:r w:rsidRPr="00EE23E8">
              <w:rPr>
                <w:rFonts w:ascii="Arial" w:hAnsi="Arial" w:cs="Arial"/>
              </w:rPr>
              <w:t>2,494,934</w:t>
            </w:r>
          </w:p>
        </w:tc>
        <w:tc>
          <w:tcPr>
            <w:tcW w:w="1630" w:type="dxa"/>
            <w:shd w:val="clear" w:color="auto" w:fill="auto"/>
            <w:vAlign w:val="center"/>
          </w:tcPr>
          <w:p w:rsidR="00311B1D" w:rsidRPr="00EE23E8" w:rsidRDefault="00311B1D" w:rsidP="00311B1D">
            <w:pPr>
              <w:jc w:val="right"/>
              <w:rPr>
                <w:rFonts w:ascii="Arial" w:hAnsi="Arial" w:cs="Arial"/>
              </w:rPr>
            </w:pPr>
            <w:r w:rsidRPr="00EE23E8">
              <w:rPr>
                <w:rFonts w:ascii="Arial" w:hAnsi="Arial" w:cs="Arial"/>
              </w:rPr>
              <w:t>7,164,825</w:t>
            </w:r>
          </w:p>
        </w:tc>
      </w:tr>
      <w:tr w:rsidR="00311B1D" w:rsidRPr="00EE23E8" w:rsidTr="00A36047">
        <w:tc>
          <w:tcPr>
            <w:tcW w:w="1843" w:type="dxa"/>
            <w:shd w:val="clear" w:color="auto" w:fill="auto"/>
            <w:vAlign w:val="center"/>
          </w:tcPr>
          <w:p w:rsidR="00311B1D" w:rsidRPr="00EE23E8" w:rsidRDefault="00311B1D" w:rsidP="002F27D7">
            <w:pPr>
              <w:spacing w:line="240" w:lineRule="atLeast"/>
              <w:jc w:val="both"/>
              <w:rPr>
                <w:rFonts w:eastAsia="標楷體"/>
              </w:rPr>
            </w:pPr>
            <w:r w:rsidRPr="00EE23E8">
              <w:rPr>
                <w:rFonts w:eastAsia="標楷體"/>
              </w:rPr>
              <w:t>非本國主權國家債券</w:t>
            </w:r>
          </w:p>
        </w:tc>
        <w:tc>
          <w:tcPr>
            <w:tcW w:w="1346" w:type="dxa"/>
            <w:shd w:val="clear" w:color="auto" w:fill="auto"/>
            <w:vAlign w:val="center"/>
          </w:tcPr>
          <w:p w:rsidR="00311B1D" w:rsidRPr="00EE23E8" w:rsidRDefault="00311B1D" w:rsidP="00311B1D">
            <w:pPr>
              <w:jc w:val="right"/>
              <w:rPr>
                <w:rFonts w:ascii="Arial" w:hAnsi="Arial" w:cs="Arial"/>
              </w:rPr>
            </w:pPr>
            <w:r w:rsidRPr="00EE23E8">
              <w:rPr>
                <w:rFonts w:ascii="Arial" w:hAnsi="Arial" w:cs="Arial"/>
              </w:rPr>
              <w:t xml:space="preserve">　</w:t>
            </w:r>
          </w:p>
        </w:tc>
        <w:tc>
          <w:tcPr>
            <w:tcW w:w="1347" w:type="dxa"/>
            <w:shd w:val="clear" w:color="auto" w:fill="auto"/>
            <w:vAlign w:val="center"/>
          </w:tcPr>
          <w:p w:rsidR="00311B1D" w:rsidRPr="00EE23E8" w:rsidRDefault="00311B1D" w:rsidP="00311B1D">
            <w:pPr>
              <w:jc w:val="right"/>
              <w:rPr>
                <w:rFonts w:ascii="Arial" w:hAnsi="Arial" w:cs="Arial"/>
              </w:rPr>
            </w:pPr>
            <w:r w:rsidRPr="00EE23E8">
              <w:rPr>
                <w:rFonts w:ascii="Arial" w:hAnsi="Arial" w:cs="Arial"/>
              </w:rPr>
              <w:t xml:space="preserve">　</w:t>
            </w:r>
          </w:p>
        </w:tc>
        <w:tc>
          <w:tcPr>
            <w:tcW w:w="1347" w:type="dxa"/>
            <w:shd w:val="clear" w:color="auto" w:fill="auto"/>
            <w:vAlign w:val="center"/>
          </w:tcPr>
          <w:p w:rsidR="00311B1D" w:rsidRPr="00EE23E8" w:rsidRDefault="00311B1D" w:rsidP="00311B1D">
            <w:pPr>
              <w:jc w:val="right"/>
              <w:rPr>
                <w:rFonts w:ascii="Arial" w:hAnsi="Arial" w:cs="Arial"/>
              </w:rPr>
            </w:pPr>
            <w:r w:rsidRPr="00EE23E8">
              <w:rPr>
                <w:rFonts w:ascii="Arial" w:hAnsi="Arial" w:cs="Arial"/>
              </w:rPr>
              <w:t xml:space="preserve">　</w:t>
            </w:r>
          </w:p>
        </w:tc>
        <w:tc>
          <w:tcPr>
            <w:tcW w:w="1347" w:type="dxa"/>
            <w:shd w:val="clear" w:color="auto" w:fill="auto"/>
            <w:vAlign w:val="center"/>
          </w:tcPr>
          <w:p w:rsidR="00311B1D" w:rsidRPr="00EE23E8" w:rsidRDefault="00311B1D" w:rsidP="00311B1D">
            <w:pPr>
              <w:jc w:val="right"/>
              <w:rPr>
                <w:rFonts w:ascii="Arial" w:hAnsi="Arial" w:cs="Arial"/>
              </w:rPr>
            </w:pPr>
            <w:r w:rsidRPr="00EE23E8">
              <w:rPr>
                <w:rFonts w:ascii="Arial" w:hAnsi="Arial" w:cs="Arial"/>
              </w:rPr>
              <w:t xml:space="preserve">　</w:t>
            </w:r>
          </w:p>
        </w:tc>
        <w:tc>
          <w:tcPr>
            <w:tcW w:w="1630" w:type="dxa"/>
            <w:shd w:val="clear" w:color="auto" w:fill="auto"/>
            <w:vAlign w:val="center"/>
          </w:tcPr>
          <w:p w:rsidR="00311B1D" w:rsidRPr="00EE23E8" w:rsidRDefault="00311B1D" w:rsidP="00311B1D">
            <w:pPr>
              <w:jc w:val="right"/>
              <w:rPr>
                <w:rFonts w:ascii="Arial" w:hAnsi="Arial" w:cs="Arial"/>
              </w:rPr>
            </w:pPr>
            <w:r w:rsidRPr="00EE23E8">
              <w:rPr>
                <w:rFonts w:ascii="Arial" w:hAnsi="Arial" w:cs="Arial"/>
              </w:rPr>
              <w:t xml:space="preserve">　</w:t>
            </w:r>
          </w:p>
        </w:tc>
        <w:tc>
          <w:tcPr>
            <w:tcW w:w="1630" w:type="dxa"/>
            <w:shd w:val="clear" w:color="auto" w:fill="auto"/>
            <w:vAlign w:val="center"/>
          </w:tcPr>
          <w:p w:rsidR="00311B1D" w:rsidRPr="00EE23E8" w:rsidRDefault="00311B1D" w:rsidP="00311B1D">
            <w:pPr>
              <w:jc w:val="right"/>
              <w:rPr>
                <w:rFonts w:ascii="Arial" w:hAnsi="Arial" w:cs="Arial"/>
              </w:rPr>
            </w:pPr>
            <w:r w:rsidRPr="00EE23E8">
              <w:rPr>
                <w:rFonts w:ascii="Arial" w:hAnsi="Arial" w:cs="Arial"/>
              </w:rPr>
              <w:t xml:space="preserve">　</w:t>
            </w:r>
          </w:p>
        </w:tc>
      </w:tr>
      <w:tr w:rsidR="00311B1D" w:rsidRPr="00EE23E8" w:rsidTr="00A36047">
        <w:tc>
          <w:tcPr>
            <w:tcW w:w="1843" w:type="dxa"/>
            <w:shd w:val="clear" w:color="auto" w:fill="auto"/>
            <w:vAlign w:val="center"/>
          </w:tcPr>
          <w:p w:rsidR="00311B1D" w:rsidRPr="00EE23E8" w:rsidRDefault="00311B1D" w:rsidP="002F27D7">
            <w:pPr>
              <w:spacing w:line="240" w:lineRule="atLeast"/>
              <w:jc w:val="both"/>
              <w:rPr>
                <w:rFonts w:eastAsia="標楷體"/>
              </w:rPr>
            </w:pPr>
            <w:r w:rsidRPr="00EE23E8">
              <w:rPr>
                <w:rFonts w:eastAsia="標楷體"/>
              </w:rPr>
              <w:t>政府機構債券</w:t>
            </w:r>
          </w:p>
          <w:p w:rsidR="00311B1D" w:rsidRPr="00EE23E8" w:rsidRDefault="00311B1D" w:rsidP="002F27D7">
            <w:pPr>
              <w:spacing w:line="240" w:lineRule="atLeast"/>
              <w:jc w:val="both"/>
              <w:rPr>
                <w:rFonts w:eastAsia="標楷體"/>
              </w:rPr>
            </w:pPr>
            <w:r w:rsidRPr="00EE23E8">
              <w:rPr>
                <w:rFonts w:eastAsia="標楷體"/>
              </w:rPr>
              <w:t>(Government agency debt)</w:t>
            </w:r>
          </w:p>
        </w:tc>
        <w:tc>
          <w:tcPr>
            <w:tcW w:w="1346" w:type="dxa"/>
            <w:shd w:val="clear" w:color="auto" w:fill="auto"/>
            <w:vAlign w:val="center"/>
          </w:tcPr>
          <w:p w:rsidR="00311B1D" w:rsidRPr="00EE23E8" w:rsidRDefault="00311B1D" w:rsidP="00311B1D">
            <w:pPr>
              <w:jc w:val="right"/>
              <w:rPr>
                <w:rFonts w:ascii="Arial" w:hAnsi="Arial" w:cs="Arial"/>
              </w:rPr>
            </w:pPr>
            <w:r w:rsidRPr="00EE23E8">
              <w:rPr>
                <w:rFonts w:ascii="Arial" w:hAnsi="Arial" w:cs="Arial"/>
              </w:rPr>
              <w:t xml:space="preserve">　</w:t>
            </w:r>
          </w:p>
        </w:tc>
        <w:tc>
          <w:tcPr>
            <w:tcW w:w="1347" w:type="dxa"/>
            <w:shd w:val="clear" w:color="auto" w:fill="auto"/>
            <w:vAlign w:val="center"/>
          </w:tcPr>
          <w:p w:rsidR="00311B1D" w:rsidRPr="00EE23E8" w:rsidRDefault="00311B1D" w:rsidP="00311B1D">
            <w:pPr>
              <w:jc w:val="right"/>
              <w:rPr>
                <w:rFonts w:ascii="Arial" w:hAnsi="Arial" w:cs="Arial"/>
              </w:rPr>
            </w:pPr>
            <w:r w:rsidRPr="00EE23E8">
              <w:rPr>
                <w:rFonts w:ascii="Arial" w:hAnsi="Arial" w:cs="Arial"/>
              </w:rPr>
              <w:t xml:space="preserve">　</w:t>
            </w:r>
          </w:p>
        </w:tc>
        <w:tc>
          <w:tcPr>
            <w:tcW w:w="1347" w:type="dxa"/>
            <w:shd w:val="clear" w:color="auto" w:fill="auto"/>
            <w:vAlign w:val="center"/>
          </w:tcPr>
          <w:p w:rsidR="00311B1D" w:rsidRPr="00EE23E8" w:rsidRDefault="00311B1D" w:rsidP="00311B1D">
            <w:pPr>
              <w:jc w:val="right"/>
              <w:rPr>
                <w:rFonts w:ascii="Arial" w:hAnsi="Arial" w:cs="Arial"/>
              </w:rPr>
            </w:pPr>
            <w:r w:rsidRPr="00EE23E8">
              <w:rPr>
                <w:rFonts w:ascii="Arial" w:hAnsi="Arial" w:cs="Arial"/>
              </w:rPr>
              <w:t xml:space="preserve">　</w:t>
            </w:r>
          </w:p>
        </w:tc>
        <w:tc>
          <w:tcPr>
            <w:tcW w:w="1347" w:type="dxa"/>
            <w:shd w:val="clear" w:color="auto" w:fill="auto"/>
            <w:vAlign w:val="center"/>
          </w:tcPr>
          <w:p w:rsidR="00311B1D" w:rsidRPr="00EE23E8" w:rsidRDefault="00311B1D" w:rsidP="00311B1D">
            <w:pPr>
              <w:jc w:val="right"/>
              <w:rPr>
                <w:rFonts w:ascii="Arial" w:hAnsi="Arial" w:cs="Arial"/>
              </w:rPr>
            </w:pPr>
            <w:r w:rsidRPr="00EE23E8">
              <w:rPr>
                <w:rFonts w:ascii="Arial" w:hAnsi="Arial" w:cs="Arial"/>
              </w:rPr>
              <w:t xml:space="preserve">　</w:t>
            </w:r>
          </w:p>
        </w:tc>
        <w:tc>
          <w:tcPr>
            <w:tcW w:w="1630" w:type="dxa"/>
            <w:shd w:val="clear" w:color="auto" w:fill="auto"/>
            <w:vAlign w:val="center"/>
          </w:tcPr>
          <w:p w:rsidR="00311B1D" w:rsidRPr="00EE23E8" w:rsidRDefault="00311B1D" w:rsidP="00311B1D">
            <w:pPr>
              <w:jc w:val="right"/>
              <w:rPr>
                <w:rFonts w:ascii="Arial" w:hAnsi="Arial" w:cs="Arial"/>
              </w:rPr>
            </w:pPr>
            <w:r w:rsidRPr="00EE23E8">
              <w:rPr>
                <w:rFonts w:ascii="Arial" w:hAnsi="Arial" w:cs="Arial"/>
              </w:rPr>
              <w:t xml:space="preserve">　</w:t>
            </w:r>
          </w:p>
        </w:tc>
        <w:tc>
          <w:tcPr>
            <w:tcW w:w="1630" w:type="dxa"/>
            <w:shd w:val="clear" w:color="auto" w:fill="auto"/>
            <w:vAlign w:val="center"/>
          </w:tcPr>
          <w:p w:rsidR="00311B1D" w:rsidRPr="00EE23E8" w:rsidRDefault="00311B1D" w:rsidP="00311B1D">
            <w:pPr>
              <w:jc w:val="right"/>
              <w:rPr>
                <w:rFonts w:ascii="Arial" w:hAnsi="Arial" w:cs="Arial"/>
              </w:rPr>
            </w:pPr>
            <w:r w:rsidRPr="00EE23E8">
              <w:rPr>
                <w:rFonts w:ascii="Arial" w:hAnsi="Arial" w:cs="Arial"/>
              </w:rPr>
              <w:t xml:space="preserve">　</w:t>
            </w:r>
          </w:p>
        </w:tc>
      </w:tr>
      <w:tr w:rsidR="00311B1D" w:rsidRPr="00EE23E8" w:rsidTr="00A36047">
        <w:tc>
          <w:tcPr>
            <w:tcW w:w="1843" w:type="dxa"/>
            <w:shd w:val="clear" w:color="auto" w:fill="auto"/>
            <w:vAlign w:val="center"/>
          </w:tcPr>
          <w:p w:rsidR="00311B1D" w:rsidRPr="00EE23E8" w:rsidRDefault="00311B1D" w:rsidP="002F27D7">
            <w:pPr>
              <w:spacing w:line="240" w:lineRule="atLeast"/>
              <w:jc w:val="both"/>
              <w:rPr>
                <w:rFonts w:eastAsia="標楷體"/>
              </w:rPr>
            </w:pPr>
            <w:r w:rsidRPr="00EE23E8">
              <w:rPr>
                <w:rFonts w:eastAsia="標楷體"/>
              </w:rPr>
              <w:t>公司債券</w:t>
            </w:r>
          </w:p>
        </w:tc>
        <w:tc>
          <w:tcPr>
            <w:tcW w:w="1346" w:type="dxa"/>
            <w:shd w:val="clear" w:color="auto" w:fill="auto"/>
            <w:vAlign w:val="center"/>
          </w:tcPr>
          <w:p w:rsidR="00311B1D" w:rsidRPr="00EE23E8" w:rsidRDefault="00311B1D" w:rsidP="00311B1D">
            <w:pPr>
              <w:jc w:val="right"/>
              <w:rPr>
                <w:rFonts w:ascii="Arial" w:hAnsi="Arial" w:cs="Arial"/>
              </w:rPr>
            </w:pPr>
            <w:r w:rsidRPr="00EE23E8">
              <w:rPr>
                <w:rFonts w:ascii="Arial" w:hAnsi="Arial" w:cs="Arial"/>
              </w:rPr>
              <w:t xml:space="preserve">　</w:t>
            </w:r>
          </w:p>
        </w:tc>
        <w:tc>
          <w:tcPr>
            <w:tcW w:w="1347" w:type="dxa"/>
            <w:shd w:val="clear" w:color="auto" w:fill="auto"/>
            <w:vAlign w:val="center"/>
          </w:tcPr>
          <w:p w:rsidR="00311B1D" w:rsidRPr="00EE23E8" w:rsidRDefault="00311B1D" w:rsidP="00311B1D">
            <w:pPr>
              <w:jc w:val="right"/>
              <w:rPr>
                <w:rFonts w:ascii="Arial" w:hAnsi="Arial" w:cs="Arial"/>
              </w:rPr>
            </w:pPr>
            <w:r w:rsidRPr="00EE23E8">
              <w:rPr>
                <w:rFonts w:ascii="Arial" w:hAnsi="Arial" w:cs="Arial"/>
              </w:rPr>
              <w:t xml:space="preserve">　</w:t>
            </w:r>
          </w:p>
        </w:tc>
        <w:tc>
          <w:tcPr>
            <w:tcW w:w="1347" w:type="dxa"/>
            <w:shd w:val="clear" w:color="auto" w:fill="auto"/>
            <w:vAlign w:val="center"/>
          </w:tcPr>
          <w:p w:rsidR="00311B1D" w:rsidRPr="00EE23E8" w:rsidRDefault="00311B1D" w:rsidP="00311B1D">
            <w:pPr>
              <w:jc w:val="right"/>
              <w:rPr>
                <w:rFonts w:ascii="Arial" w:hAnsi="Arial" w:cs="Arial"/>
              </w:rPr>
            </w:pPr>
            <w:r w:rsidRPr="00EE23E8">
              <w:rPr>
                <w:rFonts w:ascii="Arial" w:hAnsi="Arial" w:cs="Arial"/>
              </w:rPr>
              <w:t xml:space="preserve">　</w:t>
            </w:r>
          </w:p>
        </w:tc>
        <w:tc>
          <w:tcPr>
            <w:tcW w:w="1347" w:type="dxa"/>
            <w:shd w:val="clear" w:color="auto" w:fill="auto"/>
            <w:vAlign w:val="center"/>
          </w:tcPr>
          <w:p w:rsidR="00311B1D" w:rsidRPr="00EE23E8" w:rsidRDefault="00311B1D" w:rsidP="00311B1D">
            <w:pPr>
              <w:jc w:val="right"/>
              <w:rPr>
                <w:rFonts w:ascii="Arial" w:hAnsi="Arial" w:cs="Arial"/>
              </w:rPr>
            </w:pPr>
            <w:r w:rsidRPr="00EE23E8">
              <w:rPr>
                <w:rFonts w:ascii="Arial" w:hAnsi="Arial" w:cs="Arial"/>
              </w:rPr>
              <w:t xml:space="preserve">　</w:t>
            </w:r>
          </w:p>
        </w:tc>
        <w:tc>
          <w:tcPr>
            <w:tcW w:w="1630" w:type="dxa"/>
            <w:shd w:val="clear" w:color="auto" w:fill="auto"/>
            <w:vAlign w:val="center"/>
          </w:tcPr>
          <w:p w:rsidR="00311B1D" w:rsidRPr="00EE23E8" w:rsidRDefault="00311B1D" w:rsidP="00311B1D">
            <w:pPr>
              <w:jc w:val="right"/>
              <w:rPr>
                <w:rFonts w:ascii="Arial" w:hAnsi="Arial" w:cs="Arial"/>
              </w:rPr>
            </w:pPr>
            <w:r w:rsidRPr="00EE23E8">
              <w:rPr>
                <w:rFonts w:ascii="Arial" w:hAnsi="Arial" w:cs="Arial"/>
              </w:rPr>
              <w:t xml:space="preserve">　</w:t>
            </w:r>
          </w:p>
        </w:tc>
        <w:tc>
          <w:tcPr>
            <w:tcW w:w="1630" w:type="dxa"/>
            <w:shd w:val="clear" w:color="auto" w:fill="auto"/>
            <w:vAlign w:val="center"/>
          </w:tcPr>
          <w:p w:rsidR="00311B1D" w:rsidRPr="00EE23E8" w:rsidRDefault="00311B1D" w:rsidP="00311B1D">
            <w:pPr>
              <w:jc w:val="right"/>
              <w:rPr>
                <w:rFonts w:ascii="Arial" w:hAnsi="Arial" w:cs="Arial"/>
              </w:rPr>
            </w:pPr>
            <w:r w:rsidRPr="00EE23E8">
              <w:rPr>
                <w:rFonts w:ascii="Arial" w:hAnsi="Arial" w:cs="Arial"/>
              </w:rPr>
              <w:t>24,088,733</w:t>
            </w:r>
          </w:p>
        </w:tc>
      </w:tr>
      <w:tr w:rsidR="00311B1D" w:rsidRPr="00EE23E8" w:rsidTr="00A36047">
        <w:tc>
          <w:tcPr>
            <w:tcW w:w="1843" w:type="dxa"/>
            <w:shd w:val="clear" w:color="auto" w:fill="auto"/>
            <w:vAlign w:val="center"/>
          </w:tcPr>
          <w:p w:rsidR="00311B1D" w:rsidRPr="00EE23E8" w:rsidRDefault="00311B1D" w:rsidP="002F27D7">
            <w:pPr>
              <w:spacing w:line="240" w:lineRule="atLeast"/>
              <w:jc w:val="both"/>
              <w:rPr>
                <w:rFonts w:eastAsia="標楷體"/>
              </w:rPr>
            </w:pPr>
            <w:r w:rsidRPr="00EE23E8">
              <w:rPr>
                <w:rFonts w:eastAsia="標楷體"/>
              </w:rPr>
              <w:t>金融債券</w:t>
            </w:r>
          </w:p>
        </w:tc>
        <w:tc>
          <w:tcPr>
            <w:tcW w:w="1346" w:type="dxa"/>
            <w:shd w:val="clear" w:color="auto" w:fill="auto"/>
            <w:vAlign w:val="center"/>
          </w:tcPr>
          <w:p w:rsidR="00311B1D" w:rsidRPr="00EE23E8" w:rsidRDefault="00311B1D" w:rsidP="00311B1D">
            <w:pPr>
              <w:jc w:val="right"/>
              <w:rPr>
                <w:rFonts w:ascii="Arial" w:hAnsi="Arial" w:cs="Arial"/>
              </w:rPr>
            </w:pPr>
            <w:r w:rsidRPr="00EE23E8">
              <w:rPr>
                <w:rFonts w:ascii="Arial" w:hAnsi="Arial" w:cs="Arial"/>
              </w:rPr>
              <w:t xml:space="preserve">　</w:t>
            </w:r>
          </w:p>
        </w:tc>
        <w:tc>
          <w:tcPr>
            <w:tcW w:w="1347" w:type="dxa"/>
            <w:shd w:val="clear" w:color="auto" w:fill="auto"/>
            <w:vAlign w:val="center"/>
          </w:tcPr>
          <w:p w:rsidR="00311B1D" w:rsidRPr="00EE23E8" w:rsidRDefault="00311B1D" w:rsidP="00311B1D">
            <w:pPr>
              <w:jc w:val="right"/>
              <w:rPr>
                <w:rFonts w:ascii="Arial" w:hAnsi="Arial" w:cs="Arial"/>
              </w:rPr>
            </w:pPr>
            <w:r w:rsidRPr="00EE23E8">
              <w:rPr>
                <w:rFonts w:ascii="Arial" w:hAnsi="Arial" w:cs="Arial"/>
              </w:rPr>
              <w:t xml:space="preserve">　</w:t>
            </w:r>
          </w:p>
        </w:tc>
        <w:tc>
          <w:tcPr>
            <w:tcW w:w="1347" w:type="dxa"/>
            <w:shd w:val="clear" w:color="auto" w:fill="auto"/>
            <w:vAlign w:val="center"/>
          </w:tcPr>
          <w:p w:rsidR="00311B1D" w:rsidRPr="00EE23E8" w:rsidRDefault="00311B1D" w:rsidP="00311B1D">
            <w:pPr>
              <w:jc w:val="right"/>
              <w:rPr>
                <w:rFonts w:ascii="Arial" w:hAnsi="Arial" w:cs="Arial"/>
              </w:rPr>
            </w:pPr>
            <w:r w:rsidRPr="00EE23E8">
              <w:rPr>
                <w:rFonts w:ascii="Arial" w:hAnsi="Arial" w:cs="Arial"/>
              </w:rPr>
              <w:t xml:space="preserve">　</w:t>
            </w:r>
          </w:p>
        </w:tc>
        <w:tc>
          <w:tcPr>
            <w:tcW w:w="1347" w:type="dxa"/>
            <w:shd w:val="clear" w:color="auto" w:fill="auto"/>
            <w:vAlign w:val="center"/>
          </w:tcPr>
          <w:p w:rsidR="00311B1D" w:rsidRPr="00EE23E8" w:rsidRDefault="00311B1D" w:rsidP="00311B1D">
            <w:pPr>
              <w:jc w:val="right"/>
              <w:rPr>
                <w:rFonts w:ascii="Arial" w:hAnsi="Arial" w:cs="Arial"/>
              </w:rPr>
            </w:pPr>
            <w:r w:rsidRPr="00EE23E8">
              <w:rPr>
                <w:rFonts w:ascii="Arial" w:hAnsi="Arial" w:cs="Arial"/>
              </w:rPr>
              <w:t xml:space="preserve">　</w:t>
            </w:r>
          </w:p>
        </w:tc>
        <w:tc>
          <w:tcPr>
            <w:tcW w:w="1630" w:type="dxa"/>
            <w:shd w:val="clear" w:color="auto" w:fill="auto"/>
            <w:vAlign w:val="bottom"/>
          </w:tcPr>
          <w:p w:rsidR="00311B1D" w:rsidRPr="00EE23E8" w:rsidRDefault="00311B1D" w:rsidP="00311B1D">
            <w:pPr>
              <w:jc w:val="right"/>
              <w:rPr>
                <w:rFonts w:ascii="Arial" w:hAnsi="Arial" w:cs="Arial"/>
              </w:rPr>
            </w:pPr>
            <w:r w:rsidRPr="00EE23E8">
              <w:rPr>
                <w:rFonts w:ascii="Arial" w:hAnsi="Arial" w:cs="Arial" w:hint="eastAsia"/>
              </w:rPr>
              <w:t xml:space="preserve">　</w:t>
            </w:r>
          </w:p>
        </w:tc>
        <w:tc>
          <w:tcPr>
            <w:tcW w:w="1630" w:type="dxa"/>
            <w:shd w:val="clear" w:color="auto" w:fill="auto"/>
            <w:vAlign w:val="center"/>
          </w:tcPr>
          <w:p w:rsidR="00311B1D" w:rsidRPr="00EE23E8" w:rsidRDefault="00311B1D" w:rsidP="00311B1D">
            <w:pPr>
              <w:jc w:val="right"/>
              <w:rPr>
                <w:rFonts w:ascii="Arial" w:hAnsi="Arial" w:cs="Arial"/>
              </w:rPr>
            </w:pPr>
            <w:r w:rsidRPr="00EE23E8">
              <w:rPr>
                <w:rFonts w:ascii="Arial" w:hAnsi="Arial" w:cs="Arial"/>
              </w:rPr>
              <w:t>3,345,121</w:t>
            </w:r>
          </w:p>
        </w:tc>
      </w:tr>
      <w:tr w:rsidR="00311B1D" w:rsidRPr="00EE23E8" w:rsidTr="00A36047">
        <w:tc>
          <w:tcPr>
            <w:tcW w:w="1843" w:type="dxa"/>
            <w:shd w:val="clear" w:color="auto" w:fill="auto"/>
            <w:vAlign w:val="center"/>
          </w:tcPr>
          <w:p w:rsidR="00311B1D" w:rsidRPr="00EE23E8" w:rsidRDefault="00311B1D" w:rsidP="002F27D7">
            <w:pPr>
              <w:spacing w:line="240" w:lineRule="atLeast"/>
              <w:jc w:val="both"/>
              <w:rPr>
                <w:rFonts w:eastAsia="標楷體"/>
              </w:rPr>
            </w:pPr>
            <w:r w:rsidRPr="00EE23E8">
              <w:rPr>
                <w:rFonts w:eastAsia="標楷體"/>
              </w:rPr>
              <w:t>權益證券</w:t>
            </w:r>
          </w:p>
        </w:tc>
        <w:tc>
          <w:tcPr>
            <w:tcW w:w="1346" w:type="dxa"/>
            <w:shd w:val="clear" w:color="auto" w:fill="auto"/>
            <w:vAlign w:val="center"/>
          </w:tcPr>
          <w:p w:rsidR="00311B1D" w:rsidRPr="00EE23E8" w:rsidRDefault="00311B1D" w:rsidP="00311B1D">
            <w:pPr>
              <w:jc w:val="right"/>
              <w:rPr>
                <w:rFonts w:ascii="Arial" w:hAnsi="Arial" w:cs="Arial"/>
              </w:rPr>
            </w:pPr>
            <w:r w:rsidRPr="00EE23E8">
              <w:rPr>
                <w:rFonts w:ascii="Arial" w:hAnsi="Arial" w:cs="Arial"/>
              </w:rPr>
              <w:t xml:space="preserve">　</w:t>
            </w:r>
          </w:p>
        </w:tc>
        <w:tc>
          <w:tcPr>
            <w:tcW w:w="1347" w:type="dxa"/>
            <w:shd w:val="clear" w:color="auto" w:fill="auto"/>
            <w:vAlign w:val="center"/>
          </w:tcPr>
          <w:p w:rsidR="00311B1D" w:rsidRPr="00EE23E8" w:rsidRDefault="00311B1D" w:rsidP="00311B1D">
            <w:pPr>
              <w:jc w:val="right"/>
              <w:rPr>
                <w:rFonts w:ascii="Arial" w:hAnsi="Arial" w:cs="Arial"/>
              </w:rPr>
            </w:pPr>
            <w:r w:rsidRPr="00EE23E8">
              <w:rPr>
                <w:rFonts w:ascii="Arial" w:hAnsi="Arial" w:cs="Arial"/>
              </w:rPr>
              <w:t xml:space="preserve">　</w:t>
            </w:r>
          </w:p>
        </w:tc>
        <w:tc>
          <w:tcPr>
            <w:tcW w:w="1347" w:type="dxa"/>
            <w:shd w:val="clear" w:color="auto" w:fill="auto"/>
            <w:vAlign w:val="center"/>
          </w:tcPr>
          <w:p w:rsidR="00311B1D" w:rsidRPr="00EE23E8" w:rsidRDefault="00311B1D" w:rsidP="00311B1D">
            <w:pPr>
              <w:jc w:val="right"/>
              <w:rPr>
                <w:rFonts w:ascii="Arial" w:hAnsi="Arial" w:cs="Arial"/>
              </w:rPr>
            </w:pPr>
            <w:r w:rsidRPr="00EE23E8">
              <w:rPr>
                <w:rFonts w:ascii="Arial" w:hAnsi="Arial" w:cs="Arial"/>
              </w:rPr>
              <w:t xml:space="preserve">　</w:t>
            </w:r>
          </w:p>
        </w:tc>
        <w:tc>
          <w:tcPr>
            <w:tcW w:w="1347" w:type="dxa"/>
            <w:shd w:val="clear" w:color="auto" w:fill="auto"/>
            <w:vAlign w:val="center"/>
          </w:tcPr>
          <w:p w:rsidR="00311B1D" w:rsidRPr="00EE23E8" w:rsidRDefault="00311B1D" w:rsidP="00311B1D">
            <w:pPr>
              <w:jc w:val="right"/>
              <w:rPr>
                <w:rFonts w:ascii="Arial" w:hAnsi="Arial" w:cs="Arial"/>
              </w:rPr>
            </w:pPr>
            <w:r w:rsidRPr="00EE23E8">
              <w:rPr>
                <w:rFonts w:ascii="Arial" w:hAnsi="Arial" w:cs="Arial"/>
              </w:rPr>
              <w:t xml:space="preserve">　</w:t>
            </w:r>
          </w:p>
        </w:tc>
        <w:tc>
          <w:tcPr>
            <w:tcW w:w="1630" w:type="dxa"/>
            <w:shd w:val="clear" w:color="auto" w:fill="auto"/>
            <w:vAlign w:val="center"/>
          </w:tcPr>
          <w:p w:rsidR="00311B1D" w:rsidRPr="00EE23E8" w:rsidRDefault="00311B1D" w:rsidP="00311B1D">
            <w:pPr>
              <w:jc w:val="right"/>
              <w:rPr>
                <w:rFonts w:ascii="Arial" w:hAnsi="Arial" w:cs="Arial"/>
              </w:rPr>
            </w:pPr>
            <w:r w:rsidRPr="00EE23E8">
              <w:rPr>
                <w:rFonts w:ascii="Arial" w:hAnsi="Arial" w:cs="Arial"/>
              </w:rPr>
              <w:t xml:space="preserve">　</w:t>
            </w:r>
          </w:p>
        </w:tc>
        <w:tc>
          <w:tcPr>
            <w:tcW w:w="1630" w:type="dxa"/>
            <w:shd w:val="clear" w:color="auto" w:fill="auto"/>
            <w:vAlign w:val="center"/>
          </w:tcPr>
          <w:p w:rsidR="00311B1D" w:rsidRPr="00EE23E8" w:rsidRDefault="00311B1D" w:rsidP="00311B1D">
            <w:pPr>
              <w:jc w:val="right"/>
              <w:rPr>
                <w:rFonts w:ascii="Arial" w:hAnsi="Arial" w:cs="Arial"/>
              </w:rPr>
            </w:pPr>
            <w:r w:rsidRPr="00EE23E8">
              <w:rPr>
                <w:rFonts w:ascii="Arial" w:hAnsi="Arial" w:cs="Arial"/>
              </w:rPr>
              <w:t xml:space="preserve">　</w:t>
            </w:r>
          </w:p>
        </w:tc>
      </w:tr>
      <w:tr w:rsidR="00311B1D" w:rsidRPr="00EE23E8" w:rsidTr="00A36047">
        <w:tc>
          <w:tcPr>
            <w:tcW w:w="1843" w:type="dxa"/>
            <w:shd w:val="clear" w:color="auto" w:fill="auto"/>
            <w:vAlign w:val="center"/>
          </w:tcPr>
          <w:p w:rsidR="00311B1D" w:rsidRPr="00EE23E8" w:rsidRDefault="00311B1D" w:rsidP="002F27D7">
            <w:pPr>
              <w:spacing w:line="240" w:lineRule="atLeast"/>
              <w:jc w:val="both"/>
              <w:rPr>
                <w:rFonts w:eastAsia="標楷體"/>
              </w:rPr>
            </w:pPr>
            <w:r w:rsidRPr="00EE23E8">
              <w:rPr>
                <w:rFonts w:eastAsia="標楷體"/>
              </w:rPr>
              <w:t>其他擔保品</w:t>
            </w:r>
          </w:p>
        </w:tc>
        <w:tc>
          <w:tcPr>
            <w:tcW w:w="1346" w:type="dxa"/>
            <w:shd w:val="clear" w:color="auto" w:fill="auto"/>
            <w:vAlign w:val="center"/>
          </w:tcPr>
          <w:p w:rsidR="00311B1D" w:rsidRPr="00EE23E8" w:rsidRDefault="00311B1D" w:rsidP="00311B1D">
            <w:pPr>
              <w:jc w:val="right"/>
              <w:rPr>
                <w:rFonts w:ascii="Arial" w:hAnsi="Arial" w:cs="Arial"/>
              </w:rPr>
            </w:pPr>
            <w:r w:rsidRPr="00EE23E8">
              <w:rPr>
                <w:rFonts w:ascii="Arial" w:hAnsi="Arial" w:cs="Arial"/>
              </w:rPr>
              <w:t xml:space="preserve">　</w:t>
            </w:r>
          </w:p>
        </w:tc>
        <w:tc>
          <w:tcPr>
            <w:tcW w:w="1347" w:type="dxa"/>
            <w:shd w:val="clear" w:color="auto" w:fill="auto"/>
            <w:vAlign w:val="center"/>
          </w:tcPr>
          <w:p w:rsidR="00311B1D" w:rsidRPr="00EE23E8" w:rsidRDefault="00311B1D" w:rsidP="00311B1D">
            <w:pPr>
              <w:jc w:val="right"/>
              <w:rPr>
                <w:rFonts w:ascii="Arial" w:hAnsi="Arial" w:cs="Arial"/>
              </w:rPr>
            </w:pPr>
            <w:r w:rsidRPr="00EE23E8">
              <w:rPr>
                <w:rFonts w:ascii="Arial" w:hAnsi="Arial" w:cs="Arial"/>
              </w:rPr>
              <w:t xml:space="preserve">　</w:t>
            </w:r>
          </w:p>
        </w:tc>
        <w:tc>
          <w:tcPr>
            <w:tcW w:w="1347" w:type="dxa"/>
            <w:shd w:val="clear" w:color="auto" w:fill="auto"/>
            <w:vAlign w:val="center"/>
          </w:tcPr>
          <w:p w:rsidR="00311B1D" w:rsidRPr="00EE23E8" w:rsidRDefault="00311B1D" w:rsidP="00311B1D">
            <w:pPr>
              <w:jc w:val="right"/>
              <w:rPr>
                <w:rFonts w:ascii="Arial" w:hAnsi="Arial" w:cs="Arial"/>
              </w:rPr>
            </w:pPr>
            <w:r w:rsidRPr="00EE23E8">
              <w:rPr>
                <w:rFonts w:ascii="Arial" w:hAnsi="Arial" w:cs="Arial"/>
              </w:rPr>
              <w:t xml:space="preserve">　</w:t>
            </w:r>
          </w:p>
        </w:tc>
        <w:tc>
          <w:tcPr>
            <w:tcW w:w="1347" w:type="dxa"/>
            <w:shd w:val="clear" w:color="auto" w:fill="auto"/>
            <w:vAlign w:val="center"/>
          </w:tcPr>
          <w:p w:rsidR="00311B1D" w:rsidRPr="00EE23E8" w:rsidRDefault="00311B1D" w:rsidP="00311B1D">
            <w:pPr>
              <w:jc w:val="right"/>
              <w:rPr>
                <w:rFonts w:ascii="Arial" w:hAnsi="Arial" w:cs="Arial"/>
              </w:rPr>
            </w:pPr>
            <w:r w:rsidRPr="00EE23E8">
              <w:rPr>
                <w:rFonts w:ascii="Arial" w:hAnsi="Arial" w:cs="Arial"/>
              </w:rPr>
              <w:t xml:space="preserve">　</w:t>
            </w:r>
          </w:p>
        </w:tc>
        <w:tc>
          <w:tcPr>
            <w:tcW w:w="1630" w:type="dxa"/>
            <w:shd w:val="clear" w:color="auto" w:fill="auto"/>
            <w:vAlign w:val="center"/>
          </w:tcPr>
          <w:p w:rsidR="00311B1D" w:rsidRPr="00EE23E8" w:rsidRDefault="00311B1D" w:rsidP="00311B1D">
            <w:pPr>
              <w:jc w:val="right"/>
              <w:rPr>
                <w:rFonts w:ascii="Arial" w:hAnsi="Arial" w:cs="Arial"/>
              </w:rPr>
            </w:pPr>
            <w:r w:rsidRPr="00EE23E8">
              <w:rPr>
                <w:rFonts w:ascii="Arial" w:hAnsi="Arial" w:cs="Arial"/>
              </w:rPr>
              <w:t xml:space="preserve">　</w:t>
            </w:r>
          </w:p>
        </w:tc>
        <w:tc>
          <w:tcPr>
            <w:tcW w:w="1630" w:type="dxa"/>
            <w:shd w:val="clear" w:color="auto" w:fill="auto"/>
            <w:vAlign w:val="center"/>
          </w:tcPr>
          <w:p w:rsidR="00311B1D" w:rsidRPr="00EE23E8" w:rsidRDefault="00311B1D" w:rsidP="00311B1D">
            <w:pPr>
              <w:jc w:val="right"/>
              <w:rPr>
                <w:rFonts w:ascii="Arial" w:hAnsi="Arial" w:cs="Arial"/>
              </w:rPr>
            </w:pPr>
            <w:r w:rsidRPr="00EE23E8">
              <w:rPr>
                <w:rFonts w:ascii="Arial" w:hAnsi="Arial" w:cs="Arial"/>
              </w:rPr>
              <w:t xml:space="preserve">　</w:t>
            </w:r>
          </w:p>
        </w:tc>
      </w:tr>
      <w:tr w:rsidR="00311B1D" w:rsidRPr="00EE23E8" w:rsidTr="00A36047">
        <w:tc>
          <w:tcPr>
            <w:tcW w:w="1843" w:type="dxa"/>
            <w:shd w:val="clear" w:color="auto" w:fill="auto"/>
            <w:vAlign w:val="center"/>
          </w:tcPr>
          <w:p w:rsidR="00311B1D" w:rsidRPr="00EE23E8" w:rsidRDefault="00311B1D" w:rsidP="002F27D7">
            <w:pPr>
              <w:spacing w:line="240" w:lineRule="atLeast"/>
              <w:jc w:val="both"/>
              <w:rPr>
                <w:rFonts w:eastAsia="標楷體"/>
              </w:rPr>
            </w:pPr>
            <w:r w:rsidRPr="00EE23E8">
              <w:rPr>
                <w:rFonts w:eastAsia="標楷體"/>
              </w:rPr>
              <w:t>總計</w:t>
            </w:r>
          </w:p>
        </w:tc>
        <w:tc>
          <w:tcPr>
            <w:tcW w:w="1346" w:type="dxa"/>
            <w:shd w:val="clear" w:color="auto" w:fill="auto"/>
            <w:vAlign w:val="center"/>
          </w:tcPr>
          <w:p w:rsidR="00311B1D" w:rsidRPr="00EE23E8" w:rsidRDefault="00311B1D" w:rsidP="00311B1D">
            <w:pPr>
              <w:jc w:val="right"/>
              <w:rPr>
                <w:rFonts w:ascii="Arial" w:hAnsi="Arial" w:cs="Arial"/>
              </w:rPr>
            </w:pPr>
            <w:r w:rsidRPr="00EE23E8">
              <w:rPr>
                <w:rFonts w:ascii="Arial" w:hAnsi="Arial" w:cs="Arial"/>
              </w:rPr>
              <w:t xml:space="preserve">　</w:t>
            </w:r>
          </w:p>
        </w:tc>
        <w:tc>
          <w:tcPr>
            <w:tcW w:w="1347" w:type="dxa"/>
            <w:shd w:val="clear" w:color="auto" w:fill="auto"/>
            <w:vAlign w:val="center"/>
          </w:tcPr>
          <w:p w:rsidR="00311B1D" w:rsidRPr="00EE23E8" w:rsidRDefault="00311B1D" w:rsidP="00311B1D">
            <w:pPr>
              <w:jc w:val="right"/>
              <w:rPr>
                <w:rFonts w:ascii="Arial" w:hAnsi="Arial" w:cs="Arial"/>
              </w:rPr>
            </w:pPr>
            <w:r w:rsidRPr="00EE23E8">
              <w:rPr>
                <w:rFonts w:ascii="Arial" w:hAnsi="Arial" w:cs="Arial"/>
              </w:rPr>
              <w:t>3,453,607</w:t>
            </w:r>
          </w:p>
        </w:tc>
        <w:tc>
          <w:tcPr>
            <w:tcW w:w="1347" w:type="dxa"/>
            <w:shd w:val="clear" w:color="auto" w:fill="auto"/>
            <w:vAlign w:val="center"/>
          </w:tcPr>
          <w:p w:rsidR="00311B1D" w:rsidRPr="00EE23E8" w:rsidRDefault="00311B1D" w:rsidP="00311B1D">
            <w:pPr>
              <w:jc w:val="right"/>
              <w:rPr>
                <w:rFonts w:ascii="Arial" w:hAnsi="Arial" w:cs="Arial"/>
              </w:rPr>
            </w:pPr>
            <w:r w:rsidRPr="00EE23E8">
              <w:rPr>
                <w:rFonts w:ascii="Arial" w:hAnsi="Arial" w:cs="Arial"/>
              </w:rPr>
              <w:t xml:space="preserve">　</w:t>
            </w:r>
          </w:p>
        </w:tc>
        <w:tc>
          <w:tcPr>
            <w:tcW w:w="1347" w:type="dxa"/>
            <w:shd w:val="clear" w:color="auto" w:fill="auto"/>
            <w:vAlign w:val="center"/>
          </w:tcPr>
          <w:p w:rsidR="00311B1D" w:rsidRPr="00EE23E8" w:rsidRDefault="00311B1D" w:rsidP="00311B1D">
            <w:pPr>
              <w:jc w:val="right"/>
              <w:rPr>
                <w:rFonts w:ascii="Arial" w:hAnsi="Arial" w:cs="Arial"/>
              </w:rPr>
            </w:pPr>
            <w:r w:rsidRPr="00EE23E8">
              <w:rPr>
                <w:rFonts w:ascii="Arial" w:hAnsi="Arial" w:cs="Arial"/>
              </w:rPr>
              <w:t>3,346,153</w:t>
            </w:r>
          </w:p>
        </w:tc>
        <w:tc>
          <w:tcPr>
            <w:tcW w:w="1630" w:type="dxa"/>
            <w:shd w:val="clear" w:color="auto" w:fill="auto"/>
            <w:vAlign w:val="center"/>
          </w:tcPr>
          <w:p w:rsidR="00311B1D" w:rsidRPr="00EE23E8" w:rsidRDefault="00311B1D" w:rsidP="00311B1D">
            <w:pPr>
              <w:jc w:val="right"/>
              <w:rPr>
                <w:rFonts w:ascii="Arial" w:hAnsi="Arial" w:cs="Arial"/>
              </w:rPr>
            </w:pPr>
            <w:r w:rsidRPr="00EE23E8">
              <w:rPr>
                <w:rFonts w:ascii="Arial" w:hAnsi="Arial" w:cs="Arial"/>
              </w:rPr>
              <w:t>2,494,934</w:t>
            </w:r>
          </w:p>
        </w:tc>
        <w:tc>
          <w:tcPr>
            <w:tcW w:w="1630" w:type="dxa"/>
            <w:shd w:val="clear" w:color="auto" w:fill="auto"/>
            <w:vAlign w:val="center"/>
          </w:tcPr>
          <w:p w:rsidR="00311B1D" w:rsidRPr="00EE23E8" w:rsidRDefault="00311B1D" w:rsidP="00311B1D">
            <w:pPr>
              <w:jc w:val="right"/>
              <w:rPr>
                <w:rFonts w:ascii="Arial" w:hAnsi="Arial" w:cs="Arial"/>
              </w:rPr>
            </w:pPr>
            <w:r w:rsidRPr="00EE23E8">
              <w:rPr>
                <w:rFonts w:ascii="Arial" w:hAnsi="Arial" w:cs="Arial"/>
              </w:rPr>
              <w:t>34,598,679</w:t>
            </w:r>
          </w:p>
        </w:tc>
      </w:tr>
      <w:tr w:rsidR="009470CD" w:rsidRPr="00EE23E8" w:rsidTr="002F27D7">
        <w:trPr>
          <w:trHeight w:val="544"/>
        </w:trPr>
        <w:tc>
          <w:tcPr>
            <w:tcW w:w="10490" w:type="dxa"/>
            <w:gridSpan w:val="7"/>
            <w:shd w:val="clear" w:color="auto" w:fill="auto"/>
          </w:tcPr>
          <w:p w:rsidR="009470CD" w:rsidRPr="00EE23E8" w:rsidRDefault="00D45FC6" w:rsidP="008E431D">
            <w:pPr>
              <w:spacing w:line="360" w:lineRule="auto"/>
              <w:rPr>
                <w:rFonts w:eastAsia="標楷體"/>
              </w:rPr>
            </w:pPr>
            <w:r w:rsidRPr="00EE23E8">
              <w:rPr>
                <w:rFonts w:eastAsia="標楷體"/>
              </w:rPr>
              <w:t>重大變動原因及說明</w:t>
            </w:r>
            <w:r w:rsidR="002F27D7" w:rsidRPr="00EE23E8">
              <w:rPr>
                <w:rFonts w:eastAsia="標楷體" w:hint="eastAsia"/>
              </w:rPr>
              <w:t>：</w:t>
            </w:r>
          </w:p>
        </w:tc>
      </w:tr>
    </w:tbl>
    <w:p w:rsidR="002F27D7" w:rsidRPr="00EE23E8" w:rsidRDefault="002F27D7" w:rsidP="002F27D7">
      <w:pPr>
        <w:spacing w:line="240" w:lineRule="atLeast"/>
        <w:rPr>
          <w:rFonts w:eastAsia="標楷體"/>
          <w:b/>
          <w:kern w:val="0"/>
        </w:rPr>
      </w:pPr>
    </w:p>
    <w:p w:rsidR="00FE4697" w:rsidRPr="00EE23E8" w:rsidRDefault="00FE4697" w:rsidP="002F27D7">
      <w:pPr>
        <w:spacing w:line="240" w:lineRule="atLeast"/>
        <w:rPr>
          <w:rFonts w:eastAsia="標楷體"/>
          <w:b/>
          <w:kern w:val="0"/>
        </w:rPr>
      </w:pPr>
      <w:r w:rsidRPr="00EE23E8">
        <w:rPr>
          <w:rFonts w:eastAsia="標楷體"/>
          <w:b/>
          <w:kern w:val="0"/>
        </w:rPr>
        <w:t>填表說明：</w:t>
      </w:r>
    </w:p>
    <w:p w:rsidR="00FE4697" w:rsidRPr="00EE23E8" w:rsidRDefault="00FE4697" w:rsidP="00482E54">
      <w:pPr>
        <w:numPr>
          <w:ilvl w:val="0"/>
          <w:numId w:val="57"/>
        </w:numPr>
        <w:spacing w:line="240" w:lineRule="atLeast"/>
        <w:ind w:leftChars="150" w:left="720" w:hangingChars="150"/>
        <w:jc w:val="both"/>
        <w:rPr>
          <w:rFonts w:eastAsia="標楷體"/>
        </w:rPr>
      </w:pPr>
      <w:r w:rsidRPr="00EE23E8">
        <w:rPr>
          <w:rFonts w:eastAsia="標楷體"/>
        </w:rPr>
        <w:t>本表更新頻率：半年。</w:t>
      </w:r>
    </w:p>
    <w:p w:rsidR="002F27D7" w:rsidRPr="00EE23E8" w:rsidRDefault="002F27D7" w:rsidP="00482E54">
      <w:pPr>
        <w:numPr>
          <w:ilvl w:val="0"/>
          <w:numId w:val="57"/>
        </w:numPr>
        <w:spacing w:line="240" w:lineRule="atLeast"/>
        <w:ind w:leftChars="150" w:left="720" w:hangingChars="150"/>
        <w:jc w:val="both"/>
        <w:rPr>
          <w:rFonts w:eastAsia="標楷體"/>
        </w:rPr>
      </w:pPr>
      <w:r w:rsidRPr="00EE23E8">
        <w:rPr>
          <w:rFonts w:eastAsia="標楷體"/>
        </w:rPr>
        <w:t>本表採個體基礎填報。</w:t>
      </w:r>
    </w:p>
    <w:p w:rsidR="002F27D7" w:rsidRPr="00EE23E8" w:rsidRDefault="002F27D7" w:rsidP="00482E54">
      <w:pPr>
        <w:numPr>
          <w:ilvl w:val="0"/>
          <w:numId w:val="57"/>
        </w:numPr>
        <w:spacing w:line="240" w:lineRule="atLeast"/>
        <w:ind w:leftChars="150" w:left="720" w:hangingChars="150"/>
        <w:jc w:val="both"/>
        <w:rPr>
          <w:rFonts w:eastAsia="標楷體"/>
        </w:rPr>
      </w:pPr>
      <w:r w:rsidRPr="00EE23E8">
        <w:rPr>
          <w:rFonts w:eastAsia="標楷體"/>
        </w:rPr>
        <w:t>於標準法</w:t>
      </w:r>
      <w:r w:rsidRPr="00EE23E8">
        <w:rPr>
          <w:rFonts w:eastAsia="標楷體"/>
        </w:rPr>
        <w:t>(SA-CCR)</w:t>
      </w:r>
      <w:r w:rsidRPr="00EE23E8">
        <w:rPr>
          <w:rFonts w:eastAsia="標楷體"/>
        </w:rPr>
        <w:t>實施前，衍生性金融商品之擔保品不論為收取擔保品之公允價值或提供擔保品之公允價值之狀況皆填列為「非隔離」；標準法</w:t>
      </w:r>
      <w:r w:rsidRPr="00EE23E8">
        <w:rPr>
          <w:rFonts w:eastAsia="標楷體"/>
        </w:rPr>
        <w:t>(SA-CCR)</w:t>
      </w:r>
      <w:r w:rsidRPr="00EE23E8">
        <w:rPr>
          <w:rFonts w:eastAsia="標楷體"/>
        </w:rPr>
        <w:t>實施後，衍生性金融商品之擔保品依其持有狀況可區分為：</w:t>
      </w:r>
    </w:p>
    <w:p w:rsidR="002F27D7" w:rsidRPr="00EE23E8" w:rsidRDefault="002F27D7" w:rsidP="00482E54">
      <w:pPr>
        <w:numPr>
          <w:ilvl w:val="0"/>
          <w:numId w:val="58"/>
        </w:numPr>
        <w:spacing w:line="240" w:lineRule="atLeast"/>
        <w:ind w:leftChars="250" w:left="1080" w:hangingChars="200" w:hanging="480"/>
        <w:jc w:val="both"/>
        <w:rPr>
          <w:rFonts w:eastAsia="標楷體"/>
        </w:rPr>
      </w:pPr>
      <w:r w:rsidRPr="00EE23E8">
        <w:rPr>
          <w:rFonts w:eastAsia="標楷體"/>
        </w:rPr>
        <w:t>隔離：擔保品以破產隔離方式持有。</w:t>
      </w:r>
    </w:p>
    <w:p w:rsidR="002F27D7" w:rsidRPr="00EE23E8" w:rsidRDefault="002F27D7" w:rsidP="00482E54">
      <w:pPr>
        <w:numPr>
          <w:ilvl w:val="0"/>
          <w:numId w:val="58"/>
        </w:numPr>
        <w:spacing w:line="240" w:lineRule="atLeast"/>
        <w:ind w:leftChars="250" w:left="1080" w:hangingChars="200" w:hanging="480"/>
        <w:jc w:val="both"/>
        <w:rPr>
          <w:rFonts w:eastAsia="標楷體"/>
        </w:rPr>
      </w:pPr>
      <w:r w:rsidRPr="00EE23E8">
        <w:rPr>
          <w:rFonts w:eastAsia="標楷體"/>
        </w:rPr>
        <w:t>非隔離</w:t>
      </w:r>
      <w:r w:rsidR="0042029E" w:rsidRPr="00EE23E8">
        <w:rPr>
          <w:rFonts w:eastAsia="標楷體" w:hint="eastAsia"/>
        </w:rPr>
        <w:t>：</w:t>
      </w:r>
      <w:r w:rsidRPr="00EE23E8">
        <w:rPr>
          <w:rFonts w:eastAsia="標楷體"/>
        </w:rPr>
        <w:t>擔保品非以破產隔離方式持有。</w:t>
      </w:r>
    </w:p>
    <w:p w:rsidR="002F27D7" w:rsidRPr="00EE23E8" w:rsidRDefault="002F27D7" w:rsidP="00482E54">
      <w:pPr>
        <w:numPr>
          <w:ilvl w:val="0"/>
          <w:numId w:val="57"/>
        </w:numPr>
        <w:spacing w:line="240" w:lineRule="atLeast"/>
        <w:ind w:leftChars="150" w:left="720" w:hangingChars="150"/>
        <w:jc w:val="both"/>
        <w:rPr>
          <w:rFonts w:eastAsia="標楷體"/>
        </w:rPr>
      </w:pPr>
      <w:r w:rsidRPr="00EE23E8">
        <w:rPr>
          <w:rFonts w:eastAsia="標楷體"/>
        </w:rPr>
        <w:t>「現金</w:t>
      </w:r>
      <w:r w:rsidRPr="00EE23E8">
        <w:rPr>
          <w:rFonts w:eastAsia="標楷體"/>
        </w:rPr>
        <w:t>-</w:t>
      </w:r>
      <w:r w:rsidRPr="00EE23E8">
        <w:rPr>
          <w:rFonts w:eastAsia="標楷體"/>
        </w:rPr>
        <w:t>本國幣別」</w:t>
      </w:r>
      <w:r w:rsidR="007C4DE1" w:rsidRPr="00EE23E8">
        <w:rPr>
          <w:rFonts w:eastAsia="標楷體" w:hint="eastAsia"/>
        </w:rPr>
        <w:t>係指以新臺幣計價之現金</w:t>
      </w:r>
      <w:r w:rsidRPr="00EE23E8">
        <w:rPr>
          <w:rFonts w:eastAsia="標楷體"/>
        </w:rPr>
        <w:t>。</w:t>
      </w:r>
    </w:p>
    <w:p w:rsidR="0064044F" w:rsidRPr="00EE23E8" w:rsidRDefault="00264532" w:rsidP="0064044F">
      <w:pPr>
        <w:widowControl/>
        <w:rPr>
          <w:rFonts w:eastAsia="標楷體"/>
          <w:sz w:val="32"/>
          <w:szCs w:val="32"/>
        </w:rPr>
      </w:pPr>
      <w:r w:rsidRPr="00EE23E8">
        <w:rPr>
          <w:rFonts w:ascii="Arial" w:eastAsia="標楷體" w:hAnsi="Arial" w:cs="Arial"/>
          <w:sz w:val="32"/>
          <w:szCs w:val="32"/>
        </w:rPr>
        <w:br w:type="page"/>
      </w:r>
      <w:r w:rsidR="0064044F" w:rsidRPr="00EE23E8">
        <w:rPr>
          <w:rFonts w:eastAsia="標楷體"/>
          <w:b/>
          <w:sz w:val="32"/>
          <w:szCs w:val="32"/>
        </w:rPr>
        <w:lastRenderedPageBreak/>
        <w:t>【附表三十</w:t>
      </w:r>
      <w:r w:rsidR="00AB61B7" w:rsidRPr="00EE23E8">
        <w:rPr>
          <w:rFonts w:eastAsia="標楷體" w:hint="eastAsia"/>
          <w:b/>
          <w:sz w:val="32"/>
          <w:szCs w:val="32"/>
        </w:rPr>
        <w:t>三</w:t>
      </w:r>
      <w:r w:rsidR="0064044F" w:rsidRPr="00EE23E8">
        <w:rPr>
          <w:rFonts w:eastAsia="標楷體"/>
          <w:b/>
          <w:sz w:val="32"/>
          <w:szCs w:val="32"/>
        </w:rPr>
        <w:t>】</w:t>
      </w:r>
    </w:p>
    <w:p w:rsidR="0064044F" w:rsidRPr="00EE23E8" w:rsidRDefault="0064044F" w:rsidP="0064044F">
      <w:pPr>
        <w:jc w:val="center"/>
        <w:rPr>
          <w:rFonts w:eastAsia="標楷體"/>
          <w:b/>
          <w:bCs/>
          <w:sz w:val="32"/>
          <w:szCs w:val="32"/>
        </w:rPr>
      </w:pPr>
      <w:r w:rsidRPr="00EE23E8">
        <w:rPr>
          <w:rFonts w:eastAsia="標楷體"/>
          <w:b/>
          <w:bCs/>
          <w:sz w:val="32"/>
          <w:szCs w:val="32"/>
        </w:rPr>
        <w:t>信用衍生性金融商品暴險</w:t>
      </w:r>
      <w:r w:rsidR="00311B1D" w:rsidRPr="00EE23E8">
        <w:rPr>
          <w:rFonts w:eastAsia="標楷體" w:hint="eastAsia"/>
          <w:b/>
          <w:bCs/>
          <w:sz w:val="28"/>
          <w:szCs w:val="28"/>
        </w:rPr>
        <w:t>-</w:t>
      </w:r>
      <w:r w:rsidR="00311B1D" w:rsidRPr="00EE23E8">
        <w:rPr>
          <w:rFonts w:eastAsia="標楷體" w:hint="eastAsia"/>
          <w:b/>
          <w:bCs/>
          <w:sz w:val="28"/>
          <w:szCs w:val="28"/>
        </w:rPr>
        <w:t>不適用</w:t>
      </w:r>
    </w:p>
    <w:p w:rsidR="0064044F" w:rsidRPr="00EE23E8" w:rsidRDefault="0064044F" w:rsidP="00AB7E44">
      <w:pPr>
        <w:jc w:val="right"/>
        <w:rPr>
          <w:rFonts w:eastAsia="標楷體"/>
          <w:bCs/>
        </w:rPr>
      </w:pPr>
      <w:r w:rsidRPr="00EE23E8">
        <w:rPr>
          <w:rFonts w:eastAsia="標楷體"/>
          <w:b/>
          <w:bCs/>
          <w:sz w:val="32"/>
          <w:szCs w:val="32"/>
        </w:rPr>
        <w:t xml:space="preserve"> </w:t>
      </w:r>
      <w:r w:rsidRPr="00EE23E8">
        <w:rPr>
          <w:rFonts w:eastAsia="標楷體"/>
          <w:bCs/>
          <w:sz w:val="32"/>
          <w:szCs w:val="32"/>
        </w:rPr>
        <w:t xml:space="preserve">   </w:t>
      </w:r>
      <w:r w:rsidR="00311B1D" w:rsidRPr="00EE23E8">
        <w:rPr>
          <w:rFonts w:eastAsia="標楷體" w:hint="eastAsia"/>
          <w:bCs/>
          <w:sz w:val="32"/>
          <w:szCs w:val="32"/>
        </w:rPr>
        <w:t>106</w:t>
      </w:r>
      <w:r w:rsidRPr="00EE23E8">
        <w:rPr>
          <w:rFonts w:eastAsia="標楷體"/>
          <w:bCs/>
          <w:sz w:val="32"/>
          <w:szCs w:val="32"/>
        </w:rPr>
        <w:t>年</w:t>
      </w:r>
      <w:r w:rsidR="00311B1D" w:rsidRPr="00EE23E8">
        <w:rPr>
          <w:rFonts w:eastAsia="標楷體" w:hint="eastAsia"/>
          <w:bCs/>
          <w:sz w:val="32"/>
          <w:szCs w:val="32"/>
        </w:rPr>
        <w:t>12</w:t>
      </w:r>
      <w:r w:rsidRPr="00EE23E8">
        <w:rPr>
          <w:rFonts w:eastAsia="標楷體"/>
          <w:bCs/>
          <w:sz w:val="32"/>
          <w:szCs w:val="32"/>
        </w:rPr>
        <w:t>月</w:t>
      </w:r>
      <w:r w:rsidR="00311B1D" w:rsidRPr="00EE23E8">
        <w:rPr>
          <w:rFonts w:eastAsia="標楷體" w:hint="eastAsia"/>
          <w:bCs/>
          <w:sz w:val="32"/>
          <w:szCs w:val="32"/>
        </w:rPr>
        <w:t>31</w:t>
      </w:r>
      <w:r w:rsidRPr="00EE23E8">
        <w:rPr>
          <w:rFonts w:eastAsia="標楷體"/>
          <w:bCs/>
          <w:sz w:val="32"/>
          <w:szCs w:val="32"/>
        </w:rPr>
        <w:t>日</w:t>
      </w:r>
      <w:r w:rsidRPr="00EE23E8">
        <w:rPr>
          <w:rFonts w:eastAsia="標楷體"/>
          <w:b/>
          <w:bCs/>
        </w:rPr>
        <w:t xml:space="preserve">             </w:t>
      </w:r>
      <w:r w:rsidR="00D82B93" w:rsidRPr="00EE23E8">
        <w:rPr>
          <w:rFonts w:eastAsia="標楷體" w:hint="eastAsia"/>
          <w:bCs/>
        </w:rPr>
        <w:t>（</w:t>
      </w:r>
      <w:r w:rsidRPr="00EE23E8">
        <w:rPr>
          <w:rFonts w:eastAsia="標楷體"/>
          <w:bCs/>
        </w:rPr>
        <w:t>單位</w:t>
      </w:r>
      <w:r w:rsidR="002D47EE" w:rsidRPr="00EE23E8">
        <w:rPr>
          <w:rFonts w:eastAsia="標楷體" w:hint="eastAsia"/>
          <w:bCs/>
        </w:rPr>
        <w:t>：</w:t>
      </w:r>
      <w:r w:rsidRPr="00EE23E8">
        <w:rPr>
          <w:rFonts w:eastAsia="標楷體"/>
          <w:bCs/>
        </w:rPr>
        <w:t>新臺幣千元</w:t>
      </w:r>
      <w:r w:rsidR="00D82B93" w:rsidRPr="00EE23E8">
        <w:rPr>
          <w:rFonts w:eastAsia="標楷體" w:hint="eastAsia"/>
          <w:bCs/>
        </w:rPr>
        <w:t>）</w:t>
      </w:r>
    </w:p>
    <w:tbl>
      <w:tblPr>
        <w:tblW w:w="0" w:type="auto"/>
        <w:jc w:val="center"/>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7"/>
        <w:gridCol w:w="2729"/>
        <w:gridCol w:w="2730"/>
      </w:tblGrid>
      <w:tr w:rsidR="00AB7E44" w:rsidRPr="00EE23E8" w:rsidTr="002D47EE">
        <w:trPr>
          <w:jc w:val="center"/>
        </w:trPr>
        <w:tc>
          <w:tcPr>
            <w:tcW w:w="4207" w:type="dxa"/>
            <w:shd w:val="clear" w:color="auto" w:fill="auto"/>
            <w:vAlign w:val="center"/>
          </w:tcPr>
          <w:p w:rsidR="00AB7E44" w:rsidRPr="00EE23E8" w:rsidRDefault="002D47EE" w:rsidP="002D47EE">
            <w:pPr>
              <w:spacing w:line="360" w:lineRule="auto"/>
              <w:jc w:val="center"/>
              <w:rPr>
                <w:rFonts w:eastAsia="標楷體"/>
              </w:rPr>
            </w:pPr>
            <w:r w:rsidRPr="00EE23E8">
              <w:rPr>
                <w:rFonts w:eastAsia="標楷體"/>
              </w:rPr>
              <w:t>項目</w:t>
            </w:r>
          </w:p>
        </w:tc>
        <w:tc>
          <w:tcPr>
            <w:tcW w:w="2729" w:type="dxa"/>
            <w:shd w:val="clear" w:color="auto" w:fill="auto"/>
            <w:vAlign w:val="center"/>
          </w:tcPr>
          <w:p w:rsidR="00AB7E44" w:rsidRPr="00EE23E8" w:rsidRDefault="00AB7E44" w:rsidP="008E431D">
            <w:pPr>
              <w:spacing w:line="360" w:lineRule="auto"/>
              <w:jc w:val="center"/>
              <w:rPr>
                <w:rFonts w:eastAsia="標楷體"/>
              </w:rPr>
            </w:pPr>
            <w:r w:rsidRPr="00EE23E8">
              <w:rPr>
                <w:rFonts w:eastAsia="標楷體"/>
              </w:rPr>
              <w:t>買入保障</w:t>
            </w:r>
          </w:p>
        </w:tc>
        <w:tc>
          <w:tcPr>
            <w:tcW w:w="2730" w:type="dxa"/>
            <w:shd w:val="clear" w:color="auto" w:fill="auto"/>
            <w:vAlign w:val="center"/>
          </w:tcPr>
          <w:p w:rsidR="00AB7E44" w:rsidRPr="00EE23E8" w:rsidRDefault="008A3AFC" w:rsidP="008E431D">
            <w:pPr>
              <w:spacing w:line="360" w:lineRule="auto"/>
              <w:jc w:val="center"/>
              <w:rPr>
                <w:rFonts w:eastAsia="標楷體"/>
              </w:rPr>
            </w:pPr>
            <w:r w:rsidRPr="00EE23E8">
              <w:rPr>
                <w:rFonts w:eastAsia="標楷體" w:hint="eastAsia"/>
              </w:rPr>
              <w:t>賣</w:t>
            </w:r>
            <w:r w:rsidR="00AB7E44" w:rsidRPr="00EE23E8">
              <w:rPr>
                <w:rFonts w:eastAsia="標楷體"/>
              </w:rPr>
              <w:t>出保障</w:t>
            </w:r>
          </w:p>
        </w:tc>
      </w:tr>
      <w:tr w:rsidR="00AB7E44" w:rsidRPr="00EE23E8" w:rsidTr="002D47EE">
        <w:trPr>
          <w:jc w:val="center"/>
        </w:trPr>
        <w:tc>
          <w:tcPr>
            <w:tcW w:w="4207" w:type="dxa"/>
            <w:shd w:val="clear" w:color="auto" w:fill="auto"/>
          </w:tcPr>
          <w:p w:rsidR="00AB7E44" w:rsidRPr="00EE23E8" w:rsidRDefault="00AB7E44" w:rsidP="008E431D">
            <w:pPr>
              <w:spacing w:line="360" w:lineRule="auto"/>
              <w:rPr>
                <w:rFonts w:eastAsia="標楷體"/>
                <w:b/>
              </w:rPr>
            </w:pPr>
            <w:r w:rsidRPr="00EE23E8">
              <w:rPr>
                <w:rFonts w:eastAsia="標楷體"/>
                <w:b/>
              </w:rPr>
              <w:t>名目本金</w:t>
            </w:r>
          </w:p>
        </w:tc>
        <w:tc>
          <w:tcPr>
            <w:tcW w:w="2729" w:type="dxa"/>
            <w:shd w:val="clear" w:color="auto" w:fill="auto"/>
          </w:tcPr>
          <w:p w:rsidR="00AB7E44" w:rsidRPr="00EE23E8" w:rsidRDefault="00AB7E44" w:rsidP="008E431D">
            <w:pPr>
              <w:spacing w:line="360" w:lineRule="auto"/>
              <w:rPr>
                <w:rFonts w:eastAsia="標楷體"/>
              </w:rPr>
            </w:pPr>
          </w:p>
        </w:tc>
        <w:tc>
          <w:tcPr>
            <w:tcW w:w="2730" w:type="dxa"/>
            <w:shd w:val="clear" w:color="auto" w:fill="auto"/>
          </w:tcPr>
          <w:p w:rsidR="00AB7E44" w:rsidRPr="00EE23E8" w:rsidRDefault="00AB7E44" w:rsidP="008E431D">
            <w:pPr>
              <w:spacing w:line="360" w:lineRule="auto"/>
              <w:rPr>
                <w:rFonts w:eastAsia="標楷體"/>
              </w:rPr>
            </w:pPr>
          </w:p>
        </w:tc>
      </w:tr>
      <w:tr w:rsidR="00AB7E44" w:rsidRPr="00EE23E8" w:rsidTr="002D47EE">
        <w:trPr>
          <w:jc w:val="center"/>
        </w:trPr>
        <w:tc>
          <w:tcPr>
            <w:tcW w:w="4207" w:type="dxa"/>
            <w:shd w:val="clear" w:color="auto" w:fill="auto"/>
          </w:tcPr>
          <w:p w:rsidR="00AB7E44" w:rsidRPr="00EE23E8" w:rsidRDefault="00AB7E44" w:rsidP="002D47EE">
            <w:pPr>
              <w:spacing w:line="360" w:lineRule="auto"/>
              <w:ind w:leftChars="100" w:left="240"/>
              <w:rPr>
                <w:rFonts w:eastAsia="標楷體"/>
              </w:rPr>
            </w:pPr>
            <w:r w:rsidRPr="00EE23E8">
              <w:rPr>
                <w:rFonts w:eastAsia="標楷體"/>
              </w:rPr>
              <w:t>單一標的信用違約交換契約</w:t>
            </w:r>
          </w:p>
        </w:tc>
        <w:tc>
          <w:tcPr>
            <w:tcW w:w="2729" w:type="dxa"/>
            <w:shd w:val="clear" w:color="auto" w:fill="auto"/>
          </w:tcPr>
          <w:p w:rsidR="00AB7E44" w:rsidRPr="00EE23E8" w:rsidRDefault="00AB7E44" w:rsidP="008E431D">
            <w:pPr>
              <w:spacing w:line="360" w:lineRule="auto"/>
              <w:rPr>
                <w:rFonts w:eastAsia="標楷體"/>
              </w:rPr>
            </w:pPr>
          </w:p>
        </w:tc>
        <w:tc>
          <w:tcPr>
            <w:tcW w:w="2730" w:type="dxa"/>
            <w:shd w:val="clear" w:color="auto" w:fill="auto"/>
          </w:tcPr>
          <w:p w:rsidR="00AB7E44" w:rsidRPr="00EE23E8" w:rsidRDefault="00AB7E44" w:rsidP="008E431D">
            <w:pPr>
              <w:spacing w:line="360" w:lineRule="auto"/>
              <w:rPr>
                <w:rFonts w:eastAsia="標楷體"/>
              </w:rPr>
            </w:pPr>
          </w:p>
        </w:tc>
      </w:tr>
      <w:tr w:rsidR="00AB7E44" w:rsidRPr="00EE23E8" w:rsidTr="002D47EE">
        <w:trPr>
          <w:jc w:val="center"/>
        </w:trPr>
        <w:tc>
          <w:tcPr>
            <w:tcW w:w="4207" w:type="dxa"/>
            <w:shd w:val="clear" w:color="auto" w:fill="auto"/>
          </w:tcPr>
          <w:p w:rsidR="00AB7E44" w:rsidRPr="00EE23E8" w:rsidRDefault="00AB7E44" w:rsidP="002D47EE">
            <w:pPr>
              <w:spacing w:line="360" w:lineRule="auto"/>
              <w:ind w:leftChars="100" w:left="240"/>
              <w:rPr>
                <w:rFonts w:eastAsia="標楷體"/>
              </w:rPr>
            </w:pPr>
            <w:r w:rsidRPr="00EE23E8">
              <w:rPr>
                <w:rFonts w:eastAsia="標楷體"/>
              </w:rPr>
              <w:t>信用違約交換指數</w:t>
            </w:r>
          </w:p>
        </w:tc>
        <w:tc>
          <w:tcPr>
            <w:tcW w:w="2729" w:type="dxa"/>
            <w:shd w:val="clear" w:color="auto" w:fill="auto"/>
          </w:tcPr>
          <w:p w:rsidR="00AB7E44" w:rsidRPr="00EE23E8" w:rsidRDefault="00AB7E44" w:rsidP="008E431D">
            <w:pPr>
              <w:spacing w:line="360" w:lineRule="auto"/>
              <w:rPr>
                <w:rFonts w:eastAsia="標楷體"/>
              </w:rPr>
            </w:pPr>
          </w:p>
        </w:tc>
        <w:tc>
          <w:tcPr>
            <w:tcW w:w="2730" w:type="dxa"/>
            <w:shd w:val="clear" w:color="auto" w:fill="auto"/>
          </w:tcPr>
          <w:p w:rsidR="00AB7E44" w:rsidRPr="00EE23E8" w:rsidRDefault="00AB7E44" w:rsidP="008E431D">
            <w:pPr>
              <w:spacing w:line="360" w:lineRule="auto"/>
              <w:rPr>
                <w:rFonts w:eastAsia="標楷體"/>
              </w:rPr>
            </w:pPr>
          </w:p>
        </w:tc>
      </w:tr>
      <w:tr w:rsidR="00AB7E44" w:rsidRPr="00EE23E8" w:rsidTr="002D47EE">
        <w:trPr>
          <w:jc w:val="center"/>
        </w:trPr>
        <w:tc>
          <w:tcPr>
            <w:tcW w:w="4207" w:type="dxa"/>
            <w:shd w:val="clear" w:color="auto" w:fill="auto"/>
          </w:tcPr>
          <w:p w:rsidR="00AB7E44" w:rsidRPr="00EE23E8" w:rsidRDefault="00AB7E44" w:rsidP="002D47EE">
            <w:pPr>
              <w:spacing w:line="360" w:lineRule="auto"/>
              <w:ind w:leftChars="100" w:left="240"/>
              <w:rPr>
                <w:rFonts w:eastAsia="標楷體"/>
              </w:rPr>
            </w:pPr>
            <w:r w:rsidRPr="00EE23E8">
              <w:rPr>
                <w:rFonts w:eastAsia="標楷體"/>
              </w:rPr>
              <w:t>總收益交換契約</w:t>
            </w:r>
          </w:p>
        </w:tc>
        <w:tc>
          <w:tcPr>
            <w:tcW w:w="2729" w:type="dxa"/>
            <w:shd w:val="clear" w:color="auto" w:fill="auto"/>
          </w:tcPr>
          <w:p w:rsidR="00AB7E44" w:rsidRPr="00EE23E8" w:rsidRDefault="00AB7E44" w:rsidP="008E431D">
            <w:pPr>
              <w:spacing w:line="360" w:lineRule="auto"/>
              <w:rPr>
                <w:rFonts w:eastAsia="標楷體"/>
              </w:rPr>
            </w:pPr>
          </w:p>
        </w:tc>
        <w:tc>
          <w:tcPr>
            <w:tcW w:w="2730" w:type="dxa"/>
            <w:shd w:val="clear" w:color="auto" w:fill="auto"/>
          </w:tcPr>
          <w:p w:rsidR="00AB7E44" w:rsidRPr="00EE23E8" w:rsidRDefault="00AB7E44" w:rsidP="008E431D">
            <w:pPr>
              <w:spacing w:line="360" w:lineRule="auto"/>
              <w:rPr>
                <w:rFonts w:eastAsia="標楷體"/>
              </w:rPr>
            </w:pPr>
          </w:p>
        </w:tc>
      </w:tr>
      <w:tr w:rsidR="00AB7E44" w:rsidRPr="00EE23E8" w:rsidTr="002D47EE">
        <w:trPr>
          <w:jc w:val="center"/>
        </w:trPr>
        <w:tc>
          <w:tcPr>
            <w:tcW w:w="4207" w:type="dxa"/>
            <w:shd w:val="clear" w:color="auto" w:fill="auto"/>
          </w:tcPr>
          <w:p w:rsidR="00AB7E44" w:rsidRPr="00EE23E8" w:rsidRDefault="00AB7E44" w:rsidP="002D47EE">
            <w:pPr>
              <w:spacing w:line="360" w:lineRule="auto"/>
              <w:ind w:leftChars="100" w:left="240"/>
              <w:rPr>
                <w:rFonts w:eastAsia="標楷體"/>
              </w:rPr>
            </w:pPr>
            <w:r w:rsidRPr="00EE23E8">
              <w:rPr>
                <w:rFonts w:eastAsia="標楷體"/>
              </w:rPr>
              <w:t>信用選擇權</w:t>
            </w:r>
          </w:p>
        </w:tc>
        <w:tc>
          <w:tcPr>
            <w:tcW w:w="2729" w:type="dxa"/>
            <w:shd w:val="clear" w:color="auto" w:fill="auto"/>
          </w:tcPr>
          <w:p w:rsidR="00AB7E44" w:rsidRPr="00EE23E8" w:rsidRDefault="00AB7E44" w:rsidP="008E431D">
            <w:pPr>
              <w:spacing w:line="360" w:lineRule="auto"/>
              <w:rPr>
                <w:rFonts w:eastAsia="標楷體"/>
              </w:rPr>
            </w:pPr>
          </w:p>
        </w:tc>
        <w:tc>
          <w:tcPr>
            <w:tcW w:w="2730" w:type="dxa"/>
            <w:shd w:val="clear" w:color="auto" w:fill="auto"/>
          </w:tcPr>
          <w:p w:rsidR="00AB7E44" w:rsidRPr="00EE23E8" w:rsidRDefault="00AB7E44" w:rsidP="008E431D">
            <w:pPr>
              <w:spacing w:line="360" w:lineRule="auto"/>
              <w:rPr>
                <w:rFonts w:eastAsia="標楷體"/>
              </w:rPr>
            </w:pPr>
          </w:p>
        </w:tc>
      </w:tr>
      <w:tr w:rsidR="00AB7E44" w:rsidRPr="00EE23E8" w:rsidTr="002D47EE">
        <w:trPr>
          <w:jc w:val="center"/>
        </w:trPr>
        <w:tc>
          <w:tcPr>
            <w:tcW w:w="4207" w:type="dxa"/>
            <w:shd w:val="clear" w:color="auto" w:fill="auto"/>
          </w:tcPr>
          <w:p w:rsidR="00AB7E44" w:rsidRPr="00EE23E8" w:rsidRDefault="00AB7E44" w:rsidP="002D47EE">
            <w:pPr>
              <w:spacing w:line="360" w:lineRule="auto"/>
              <w:ind w:leftChars="100" w:left="240"/>
              <w:rPr>
                <w:rFonts w:eastAsia="標楷體"/>
              </w:rPr>
            </w:pPr>
            <w:r w:rsidRPr="00EE23E8">
              <w:rPr>
                <w:rFonts w:eastAsia="標楷體"/>
              </w:rPr>
              <w:t>其他信用衍生性金融商品</w:t>
            </w:r>
          </w:p>
        </w:tc>
        <w:tc>
          <w:tcPr>
            <w:tcW w:w="2729" w:type="dxa"/>
            <w:shd w:val="clear" w:color="auto" w:fill="auto"/>
          </w:tcPr>
          <w:p w:rsidR="00AB7E44" w:rsidRPr="00EE23E8" w:rsidRDefault="00AB7E44" w:rsidP="008E431D">
            <w:pPr>
              <w:spacing w:line="360" w:lineRule="auto"/>
              <w:rPr>
                <w:rFonts w:eastAsia="標楷體"/>
              </w:rPr>
            </w:pPr>
          </w:p>
        </w:tc>
        <w:tc>
          <w:tcPr>
            <w:tcW w:w="2730" w:type="dxa"/>
            <w:shd w:val="clear" w:color="auto" w:fill="auto"/>
          </w:tcPr>
          <w:p w:rsidR="00AB7E44" w:rsidRPr="00EE23E8" w:rsidRDefault="00AB7E44" w:rsidP="008E431D">
            <w:pPr>
              <w:spacing w:line="360" w:lineRule="auto"/>
              <w:rPr>
                <w:rFonts w:eastAsia="標楷體"/>
              </w:rPr>
            </w:pPr>
          </w:p>
        </w:tc>
      </w:tr>
      <w:tr w:rsidR="00AB7E44" w:rsidRPr="00EE23E8" w:rsidTr="002D47EE">
        <w:trPr>
          <w:jc w:val="center"/>
        </w:trPr>
        <w:tc>
          <w:tcPr>
            <w:tcW w:w="4207" w:type="dxa"/>
            <w:shd w:val="clear" w:color="auto" w:fill="auto"/>
          </w:tcPr>
          <w:p w:rsidR="00AB7E44" w:rsidRPr="00EE23E8" w:rsidRDefault="00AB7E44" w:rsidP="008E431D">
            <w:pPr>
              <w:spacing w:line="360" w:lineRule="auto"/>
              <w:rPr>
                <w:rFonts w:eastAsia="標楷體"/>
                <w:b/>
              </w:rPr>
            </w:pPr>
            <w:r w:rsidRPr="00EE23E8">
              <w:rPr>
                <w:rFonts w:eastAsia="標楷體"/>
                <w:b/>
              </w:rPr>
              <w:t>名目本金總計</w:t>
            </w:r>
          </w:p>
        </w:tc>
        <w:tc>
          <w:tcPr>
            <w:tcW w:w="2729" w:type="dxa"/>
            <w:shd w:val="clear" w:color="auto" w:fill="auto"/>
          </w:tcPr>
          <w:p w:rsidR="00AB7E44" w:rsidRPr="00EE23E8" w:rsidRDefault="00AB7E44" w:rsidP="008E431D">
            <w:pPr>
              <w:spacing w:line="360" w:lineRule="auto"/>
              <w:rPr>
                <w:rFonts w:eastAsia="標楷體"/>
              </w:rPr>
            </w:pPr>
          </w:p>
        </w:tc>
        <w:tc>
          <w:tcPr>
            <w:tcW w:w="2730" w:type="dxa"/>
            <w:shd w:val="clear" w:color="auto" w:fill="auto"/>
          </w:tcPr>
          <w:p w:rsidR="00AB7E44" w:rsidRPr="00EE23E8" w:rsidRDefault="00AB7E44" w:rsidP="008E431D">
            <w:pPr>
              <w:spacing w:line="360" w:lineRule="auto"/>
              <w:rPr>
                <w:rFonts w:eastAsia="標楷體"/>
              </w:rPr>
            </w:pPr>
          </w:p>
        </w:tc>
      </w:tr>
      <w:tr w:rsidR="00AB7E44" w:rsidRPr="00EE23E8" w:rsidTr="002D47EE">
        <w:trPr>
          <w:jc w:val="center"/>
        </w:trPr>
        <w:tc>
          <w:tcPr>
            <w:tcW w:w="4207" w:type="dxa"/>
            <w:shd w:val="clear" w:color="auto" w:fill="auto"/>
          </w:tcPr>
          <w:p w:rsidR="00AB7E44" w:rsidRPr="00EE23E8" w:rsidRDefault="00AB7E44" w:rsidP="008E431D">
            <w:pPr>
              <w:spacing w:line="360" w:lineRule="auto"/>
              <w:rPr>
                <w:rFonts w:eastAsia="標楷體"/>
                <w:b/>
              </w:rPr>
            </w:pPr>
            <w:r w:rsidRPr="00EE23E8">
              <w:rPr>
                <w:rFonts w:eastAsia="標楷體"/>
                <w:b/>
              </w:rPr>
              <w:t>公允價值</w:t>
            </w:r>
          </w:p>
        </w:tc>
        <w:tc>
          <w:tcPr>
            <w:tcW w:w="2729" w:type="dxa"/>
            <w:shd w:val="clear" w:color="auto" w:fill="auto"/>
          </w:tcPr>
          <w:p w:rsidR="00AB7E44" w:rsidRPr="00EE23E8" w:rsidRDefault="00AB7E44" w:rsidP="008E431D">
            <w:pPr>
              <w:spacing w:line="360" w:lineRule="auto"/>
              <w:rPr>
                <w:rFonts w:eastAsia="標楷體"/>
              </w:rPr>
            </w:pPr>
          </w:p>
        </w:tc>
        <w:tc>
          <w:tcPr>
            <w:tcW w:w="2730" w:type="dxa"/>
            <w:shd w:val="clear" w:color="auto" w:fill="auto"/>
          </w:tcPr>
          <w:p w:rsidR="00AB7E44" w:rsidRPr="00EE23E8" w:rsidRDefault="00AB7E44" w:rsidP="008E431D">
            <w:pPr>
              <w:spacing w:line="360" w:lineRule="auto"/>
              <w:rPr>
                <w:rFonts w:eastAsia="標楷體"/>
              </w:rPr>
            </w:pPr>
          </w:p>
        </w:tc>
      </w:tr>
      <w:tr w:rsidR="00AB7E44" w:rsidRPr="00EE23E8" w:rsidTr="002D47EE">
        <w:trPr>
          <w:jc w:val="center"/>
        </w:trPr>
        <w:tc>
          <w:tcPr>
            <w:tcW w:w="4207" w:type="dxa"/>
            <w:shd w:val="clear" w:color="auto" w:fill="auto"/>
          </w:tcPr>
          <w:p w:rsidR="00AB7E44" w:rsidRPr="00EE23E8" w:rsidRDefault="00AB7E44" w:rsidP="002D47EE">
            <w:pPr>
              <w:spacing w:line="360" w:lineRule="auto"/>
              <w:ind w:leftChars="100" w:left="240"/>
              <w:rPr>
                <w:rFonts w:eastAsia="標楷體"/>
              </w:rPr>
            </w:pPr>
            <w:r w:rsidRPr="00EE23E8">
              <w:rPr>
                <w:rFonts w:eastAsia="標楷體"/>
              </w:rPr>
              <w:t>公允價值為正值</w:t>
            </w:r>
            <w:r w:rsidRPr="00EE23E8">
              <w:rPr>
                <w:rFonts w:eastAsia="標楷體"/>
              </w:rPr>
              <w:t>(</w:t>
            </w:r>
            <w:r w:rsidRPr="00EE23E8">
              <w:rPr>
                <w:rFonts w:eastAsia="標楷體"/>
              </w:rPr>
              <w:t>資產</w:t>
            </w:r>
            <w:r w:rsidRPr="00EE23E8">
              <w:rPr>
                <w:rFonts w:eastAsia="標楷體"/>
              </w:rPr>
              <w:t>)</w:t>
            </w:r>
          </w:p>
        </w:tc>
        <w:tc>
          <w:tcPr>
            <w:tcW w:w="2729" w:type="dxa"/>
            <w:shd w:val="clear" w:color="auto" w:fill="auto"/>
          </w:tcPr>
          <w:p w:rsidR="00AB7E44" w:rsidRPr="00EE23E8" w:rsidRDefault="00AB7E44" w:rsidP="008E431D">
            <w:pPr>
              <w:spacing w:line="360" w:lineRule="auto"/>
              <w:rPr>
                <w:rFonts w:eastAsia="標楷體"/>
              </w:rPr>
            </w:pPr>
          </w:p>
        </w:tc>
        <w:tc>
          <w:tcPr>
            <w:tcW w:w="2730" w:type="dxa"/>
            <w:shd w:val="clear" w:color="auto" w:fill="auto"/>
          </w:tcPr>
          <w:p w:rsidR="00AB7E44" w:rsidRPr="00EE23E8" w:rsidRDefault="00AB7E44" w:rsidP="008E431D">
            <w:pPr>
              <w:spacing w:line="360" w:lineRule="auto"/>
              <w:rPr>
                <w:rFonts w:eastAsia="標楷體"/>
              </w:rPr>
            </w:pPr>
          </w:p>
        </w:tc>
      </w:tr>
      <w:tr w:rsidR="00AB7E44" w:rsidRPr="00EE23E8" w:rsidTr="002D47EE">
        <w:trPr>
          <w:jc w:val="center"/>
        </w:trPr>
        <w:tc>
          <w:tcPr>
            <w:tcW w:w="4207" w:type="dxa"/>
            <w:shd w:val="clear" w:color="auto" w:fill="auto"/>
          </w:tcPr>
          <w:p w:rsidR="00AB7E44" w:rsidRPr="00EE23E8" w:rsidRDefault="00AB7E44" w:rsidP="002D47EE">
            <w:pPr>
              <w:spacing w:line="360" w:lineRule="auto"/>
              <w:ind w:leftChars="100" w:left="240"/>
              <w:rPr>
                <w:rFonts w:eastAsia="標楷體"/>
              </w:rPr>
            </w:pPr>
            <w:r w:rsidRPr="00EE23E8">
              <w:rPr>
                <w:rFonts w:eastAsia="標楷體"/>
              </w:rPr>
              <w:t>公允價值為負值</w:t>
            </w:r>
            <w:r w:rsidRPr="00EE23E8">
              <w:rPr>
                <w:rFonts w:eastAsia="標楷體"/>
              </w:rPr>
              <w:t>(</w:t>
            </w:r>
            <w:r w:rsidRPr="00EE23E8">
              <w:rPr>
                <w:rFonts w:eastAsia="標楷體"/>
              </w:rPr>
              <w:t>負債</w:t>
            </w:r>
            <w:r w:rsidRPr="00EE23E8">
              <w:rPr>
                <w:rFonts w:eastAsia="標楷體"/>
              </w:rPr>
              <w:t>)</w:t>
            </w:r>
          </w:p>
        </w:tc>
        <w:tc>
          <w:tcPr>
            <w:tcW w:w="2729" w:type="dxa"/>
            <w:shd w:val="clear" w:color="auto" w:fill="auto"/>
          </w:tcPr>
          <w:p w:rsidR="00AB7E44" w:rsidRPr="00EE23E8" w:rsidRDefault="00AB7E44" w:rsidP="008E431D">
            <w:pPr>
              <w:spacing w:line="360" w:lineRule="auto"/>
              <w:rPr>
                <w:rFonts w:eastAsia="標楷體"/>
              </w:rPr>
            </w:pPr>
          </w:p>
        </w:tc>
        <w:tc>
          <w:tcPr>
            <w:tcW w:w="2730" w:type="dxa"/>
            <w:shd w:val="clear" w:color="auto" w:fill="auto"/>
          </w:tcPr>
          <w:p w:rsidR="00AB7E44" w:rsidRPr="00EE23E8" w:rsidRDefault="00AB7E44" w:rsidP="008E431D">
            <w:pPr>
              <w:spacing w:line="360" w:lineRule="auto"/>
              <w:rPr>
                <w:rFonts w:eastAsia="標楷體"/>
              </w:rPr>
            </w:pPr>
          </w:p>
        </w:tc>
      </w:tr>
      <w:tr w:rsidR="00AB7E44" w:rsidRPr="00EE23E8" w:rsidTr="002D47EE">
        <w:trPr>
          <w:trHeight w:val="842"/>
          <w:jc w:val="center"/>
        </w:trPr>
        <w:tc>
          <w:tcPr>
            <w:tcW w:w="9666" w:type="dxa"/>
            <w:gridSpan w:val="3"/>
            <w:shd w:val="clear" w:color="auto" w:fill="auto"/>
          </w:tcPr>
          <w:p w:rsidR="00AB7E44" w:rsidRPr="00EE23E8" w:rsidRDefault="00AB7E44" w:rsidP="008E431D">
            <w:pPr>
              <w:spacing w:line="360" w:lineRule="auto"/>
              <w:rPr>
                <w:rFonts w:eastAsia="標楷體"/>
              </w:rPr>
            </w:pPr>
            <w:r w:rsidRPr="00EE23E8">
              <w:rPr>
                <w:rFonts w:eastAsia="標楷體"/>
              </w:rPr>
              <w:t>重大變動原因及說明</w:t>
            </w:r>
            <w:r w:rsidR="002D47EE" w:rsidRPr="00EE23E8">
              <w:rPr>
                <w:rFonts w:eastAsia="標楷體" w:hint="eastAsia"/>
              </w:rPr>
              <w:t>：</w:t>
            </w:r>
          </w:p>
        </w:tc>
      </w:tr>
    </w:tbl>
    <w:p w:rsidR="002D47EE" w:rsidRPr="00EE23E8" w:rsidRDefault="002D47EE" w:rsidP="00377BF0">
      <w:pPr>
        <w:rPr>
          <w:rFonts w:eastAsia="標楷體"/>
          <w:b/>
          <w:kern w:val="0"/>
        </w:rPr>
      </w:pPr>
    </w:p>
    <w:p w:rsidR="00377BF0" w:rsidRPr="00EE23E8" w:rsidRDefault="00377BF0" w:rsidP="002D47EE">
      <w:pPr>
        <w:spacing w:line="240" w:lineRule="atLeast"/>
        <w:rPr>
          <w:rFonts w:eastAsia="標楷體"/>
          <w:b/>
          <w:kern w:val="0"/>
        </w:rPr>
      </w:pPr>
      <w:r w:rsidRPr="00EE23E8">
        <w:rPr>
          <w:rFonts w:eastAsia="標楷體"/>
          <w:b/>
          <w:kern w:val="0"/>
        </w:rPr>
        <w:t>填表說明：</w:t>
      </w:r>
    </w:p>
    <w:p w:rsidR="00377BF0" w:rsidRPr="00EE23E8" w:rsidRDefault="00377BF0" w:rsidP="00482E54">
      <w:pPr>
        <w:numPr>
          <w:ilvl w:val="0"/>
          <w:numId w:val="59"/>
        </w:numPr>
        <w:spacing w:line="240" w:lineRule="atLeast"/>
        <w:ind w:leftChars="150" w:left="720" w:hangingChars="150"/>
        <w:rPr>
          <w:rFonts w:eastAsia="標楷體"/>
        </w:rPr>
      </w:pPr>
      <w:r w:rsidRPr="00EE23E8">
        <w:rPr>
          <w:rFonts w:eastAsia="標楷體"/>
        </w:rPr>
        <w:t>本表更新頻率：半年。</w:t>
      </w:r>
    </w:p>
    <w:p w:rsidR="002D47EE" w:rsidRPr="00EE23E8" w:rsidRDefault="002D47EE" w:rsidP="00482E54">
      <w:pPr>
        <w:numPr>
          <w:ilvl w:val="0"/>
          <w:numId w:val="59"/>
        </w:numPr>
        <w:spacing w:line="240" w:lineRule="atLeast"/>
        <w:ind w:leftChars="150" w:left="720" w:hangingChars="150"/>
        <w:rPr>
          <w:rFonts w:eastAsia="標楷體"/>
        </w:rPr>
      </w:pPr>
      <w:r w:rsidRPr="00EE23E8">
        <w:rPr>
          <w:rFonts w:eastAsia="標楷體"/>
        </w:rPr>
        <w:t>本表採個體基礎填報。</w:t>
      </w:r>
    </w:p>
    <w:p w:rsidR="008522E3" w:rsidRPr="00EE23E8" w:rsidRDefault="008522E3" w:rsidP="00377BF0">
      <w:pPr>
        <w:spacing w:line="360" w:lineRule="auto"/>
        <w:ind w:left="180" w:hangingChars="75" w:hanging="180"/>
        <w:rPr>
          <w:rFonts w:eastAsia="標楷體"/>
        </w:rPr>
      </w:pPr>
    </w:p>
    <w:p w:rsidR="008522E3" w:rsidRPr="00EE23E8" w:rsidRDefault="008522E3" w:rsidP="00377BF0">
      <w:pPr>
        <w:spacing w:line="360" w:lineRule="auto"/>
        <w:ind w:left="180" w:hangingChars="75" w:hanging="180"/>
        <w:rPr>
          <w:rFonts w:eastAsia="標楷體"/>
        </w:rPr>
      </w:pPr>
    </w:p>
    <w:p w:rsidR="008522E3" w:rsidRPr="00EE23E8" w:rsidRDefault="008522E3" w:rsidP="00377BF0">
      <w:pPr>
        <w:spacing w:line="360" w:lineRule="auto"/>
        <w:ind w:left="180" w:hangingChars="75" w:hanging="180"/>
        <w:rPr>
          <w:rFonts w:ascii="Arial" w:eastAsia="標楷體" w:hAnsi="Arial" w:cs="Arial"/>
        </w:rPr>
      </w:pPr>
    </w:p>
    <w:p w:rsidR="005C7CE3" w:rsidRPr="00EE23E8" w:rsidRDefault="002D47EE" w:rsidP="005C7CE3">
      <w:pPr>
        <w:widowControl/>
        <w:rPr>
          <w:rFonts w:eastAsia="標楷體"/>
          <w:sz w:val="32"/>
          <w:szCs w:val="32"/>
        </w:rPr>
      </w:pPr>
      <w:r w:rsidRPr="00EE23E8">
        <w:rPr>
          <w:rFonts w:ascii="Arial" w:eastAsia="標楷體" w:hAnsi="Arial" w:cs="Arial"/>
          <w:sz w:val="32"/>
          <w:szCs w:val="32"/>
        </w:rPr>
        <w:br w:type="page"/>
      </w:r>
      <w:r w:rsidR="005C7CE3" w:rsidRPr="00EE23E8">
        <w:rPr>
          <w:rFonts w:eastAsia="標楷體"/>
          <w:b/>
          <w:sz w:val="32"/>
          <w:szCs w:val="32"/>
        </w:rPr>
        <w:lastRenderedPageBreak/>
        <w:t>【附表三十</w:t>
      </w:r>
      <w:r w:rsidR="00AB61B7" w:rsidRPr="00EE23E8">
        <w:rPr>
          <w:rFonts w:eastAsia="標楷體" w:hint="eastAsia"/>
          <w:b/>
          <w:sz w:val="32"/>
          <w:szCs w:val="32"/>
        </w:rPr>
        <w:t>四</w:t>
      </w:r>
      <w:r w:rsidR="005C7CE3" w:rsidRPr="00EE23E8">
        <w:rPr>
          <w:rFonts w:eastAsia="標楷體"/>
          <w:b/>
          <w:sz w:val="32"/>
          <w:szCs w:val="32"/>
        </w:rPr>
        <w:t>】</w:t>
      </w:r>
    </w:p>
    <w:p w:rsidR="005C7CE3" w:rsidRPr="00EE23E8" w:rsidRDefault="001874C1" w:rsidP="005C7CE3">
      <w:pPr>
        <w:jc w:val="center"/>
        <w:rPr>
          <w:rFonts w:eastAsia="標楷體"/>
          <w:b/>
          <w:bCs/>
          <w:sz w:val="30"/>
          <w:szCs w:val="30"/>
        </w:rPr>
      </w:pPr>
      <w:r w:rsidRPr="00EE23E8">
        <w:rPr>
          <w:rFonts w:eastAsia="標楷體"/>
          <w:b/>
          <w:bCs/>
          <w:sz w:val="30"/>
          <w:szCs w:val="30"/>
        </w:rPr>
        <w:t>交易對手信用風險暴險之風險性資產變動</w:t>
      </w:r>
      <w:r w:rsidR="005C7CE3" w:rsidRPr="00EE23E8">
        <w:rPr>
          <w:rFonts w:eastAsia="標楷體"/>
          <w:b/>
          <w:bCs/>
          <w:sz w:val="30"/>
          <w:szCs w:val="30"/>
        </w:rPr>
        <w:t>表</w:t>
      </w:r>
      <w:r w:rsidR="00F3145A" w:rsidRPr="00EE23E8">
        <w:rPr>
          <w:rFonts w:hint="eastAsia"/>
          <w:b/>
          <w:sz w:val="30"/>
          <w:szCs w:val="30"/>
        </w:rPr>
        <w:t>─</w:t>
      </w:r>
      <w:r w:rsidR="00F3145A" w:rsidRPr="00EE23E8">
        <w:rPr>
          <w:rFonts w:eastAsia="標楷體"/>
          <w:b/>
          <w:bCs/>
          <w:sz w:val="30"/>
          <w:szCs w:val="30"/>
        </w:rPr>
        <w:t>內部模型法</w:t>
      </w:r>
      <w:r w:rsidR="00F3145A" w:rsidRPr="00EE23E8">
        <w:rPr>
          <w:rFonts w:eastAsia="標楷體"/>
          <w:b/>
          <w:bCs/>
          <w:sz w:val="30"/>
          <w:szCs w:val="30"/>
        </w:rPr>
        <w:t>(IMM)</w:t>
      </w:r>
      <w:r w:rsidR="00311B1D" w:rsidRPr="00EE23E8">
        <w:rPr>
          <w:rFonts w:eastAsia="標楷體" w:hint="eastAsia"/>
          <w:b/>
          <w:bCs/>
          <w:sz w:val="30"/>
          <w:szCs w:val="30"/>
        </w:rPr>
        <w:t xml:space="preserve"> -</w:t>
      </w:r>
      <w:r w:rsidR="00311B1D" w:rsidRPr="00EE23E8">
        <w:rPr>
          <w:rFonts w:eastAsia="標楷體" w:hint="eastAsia"/>
          <w:b/>
          <w:bCs/>
          <w:sz w:val="30"/>
          <w:szCs w:val="30"/>
        </w:rPr>
        <w:t>不適用</w:t>
      </w:r>
    </w:p>
    <w:p w:rsidR="005C7CE3" w:rsidRPr="00EE23E8" w:rsidRDefault="005C7CE3" w:rsidP="005C7CE3">
      <w:pPr>
        <w:jc w:val="right"/>
        <w:rPr>
          <w:rFonts w:eastAsia="標楷體"/>
          <w:bCs/>
        </w:rPr>
      </w:pPr>
      <w:r w:rsidRPr="00EE23E8">
        <w:rPr>
          <w:rFonts w:eastAsia="標楷體"/>
          <w:b/>
          <w:bCs/>
          <w:sz w:val="32"/>
          <w:szCs w:val="32"/>
        </w:rPr>
        <w:t xml:space="preserve"> </w:t>
      </w:r>
      <w:r w:rsidRPr="00EE23E8">
        <w:rPr>
          <w:rFonts w:eastAsia="標楷體"/>
          <w:bCs/>
          <w:sz w:val="32"/>
          <w:szCs w:val="32"/>
        </w:rPr>
        <w:t xml:space="preserve">   </w:t>
      </w:r>
      <w:r w:rsidR="00311B1D" w:rsidRPr="00EE23E8">
        <w:rPr>
          <w:rFonts w:eastAsia="標楷體" w:hint="eastAsia"/>
          <w:bCs/>
          <w:sz w:val="32"/>
          <w:szCs w:val="32"/>
        </w:rPr>
        <w:t>106</w:t>
      </w:r>
      <w:r w:rsidRPr="00EE23E8">
        <w:rPr>
          <w:rFonts w:eastAsia="標楷體"/>
          <w:bCs/>
          <w:sz w:val="32"/>
          <w:szCs w:val="32"/>
        </w:rPr>
        <w:t>年</w:t>
      </w:r>
      <w:r w:rsidR="00311B1D" w:rsidRPr="00EE23E8">
        <w:rPr>
          <w:rFonts w:eastAsia="標楷體" w:hint="eastAsia"/>
          <w:bCs/>
          <w:sz w:val="32"/>
          <w:szCs w:val="32"/>
        </w:rPr>
        <w:t>12</w:t>
      </w:r>
      <w:r w:rsidRPr="00EE23E8">
        <w:rPr>
          <w:rFonts w:eastAsia="標楷體"/>
          <w:bCs/>
          <w:sz w:val="32"/>
          <w:szCs w:val="32"/>
        </w:rPr>
        <w:t>月</w:t>
      </w:r>
      <w:r w:rsidR="00311B1D" w:rsidRPr="00EE23E8">
        <w:rPr>
          <w:rFonts w:eastAsia="標楷體" w:hint="eastAsia"/>
          <w:bCs/>
          <w:sz w:val="32"/>
          <w:szCs w:val="32"/>
        </w:rPr>
        <w:t>31</w:t>
      </w:r>
      <w:r w:rsidRPr="00EE23E8">
        <w:rPr>
          <w:rFonts w:eastAsia="標楷體"/>
          <w:bCs/>
          <w:sz w:val="32"/>
          <w:szCs w:val="32"/>
        </w:rPr>
        <w:t>日</w:t>
      </w:r>
      <w:r w:rsidRPr="00EE23E8">
        <w:rPr>
          <w:rFonts w:eastAsia="標楷體"/>
          <w:b/>
          <w:bCs/>
        </w:rPr>
        <w:t xml:space="preserve">            </w:t>
      </w:r>
      <w:r w:rsidR="00D82B93" w:rsidRPr="00EE23E8">
        <w:rPr>
          <w:rFonts w:eastAsia="標楷體" w:hint="eastAsia"/>
          <w:bCs/>
        </w:rPr>
        <w:t>（</w:t>
      </w:r>
      <w:r w:rsidRPr="00EE23E8">
        <w:rPr>
          <w:rFonts w:eastAsia="標楷體"/>
          <w:bCs/>
        </w:rPr>
        <w:t>單位</w:t>
      </w:r>
      <w:r w:rsidR="001A7D13" w:rsidRPr="00EE23E8">
        <w:rPr>
          <w:rFonts w:eastAsia="標楷體"/>
          <w:bCs/>
        </w:rPr>
        <w:t>：</w:t>
      </w:r>
      <w:r w:rsidRPr="00EE23E8">
        <w:rPr>
          <w:rFonts w:eastAsia="標楷體"/>
          <w:bCs/>
        </w:rPr>
        <w:t>新臺幣千元</w:t>
      </w:r>
      <w:r w:rsidR="00D82B93" w:rsidRPr="00EE23E8">
        <w:rPr>
          <w:rFonts w:eastAsia="標楷體" w:hint="eastAsia"/>
          <w:bCs/>
        </w:rPr>
        <w:t>）</w:t>
      </w: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
        <w:gridCol w:w="4380"/>
        <w:gridCol w:w="2311"/>
        <w:gridCol w:w="2311"/>
      </w:tblGrid>
      <w:tr w:rsidR="0038503E" w:rsidRPr="00EE23E8" w:rsidTr="000F427D">
        <w:trPr>
          <w:trHeight w:val="351"/>
        </w:trPr>
        <w:tc>
          <w:tcPr>
            <w:tcW w:w="4786" w:type="dxa"/>
            <w:gridSpan w:val="2"/>
            <w:vMerge w:val="restart"/>
            <w:tcBorders>
              <w:top w:val="single" w:sz="4" w:space="0" w:color="auto"/>
              <w:left w:val="single" w:sz="4" w:space="0" w:color="auto"/>
            </w:tcBorders>
            <w:shd w:val="clear" w:color="auto" w:fill="auto"/>
            <w:vAlign w:val="center"/>
          </w:tcPr>
          <w:p w:rsidR="0038503E" w:rsidRPr="00EE23E8" w:rsidRDefault="0038503E" w:rsidP="008E431D">
            <w:pPr>
              <w:jc w:val="center"/>
              <w:rPr>
                <w:rFonts w:eastAsia="標楷體"/>
                <w:bCs/>
              </w:rPr>
            </w:pPr>
            <w:r w:rsidRPr="00EE23E8">
              <w:rPr>
                <w:rFonts w:eastAsia="標楷體"/>
                <w:bCs/>
              </w:rPr>
              <w:t>項目</w:t>
            </w:r>
          </w:p>
        </w:tc>
        <w:tc>
          <w:tcPr>
            <w:tcW w:w="2311" w:type="dxa"/>
            <w:shd w:val="clear" w:color="auto" w:fill="auto"/>
            <w:vAlign w:val="center"/>
          </w:tcPr>
          <w:p w:rsidR="0038503E" w:rsidRPr="00EE23E8" w:rsidRDefault="0038503E" w:rsidP="000F427D">
            <w:pPr>
              <w:jc w:val="center"/>
              <w:rPr>
                <w:rFonts w:eastAsia="標楷體"/>
                <w:bCs/>
              </w:rPr>
            </w:pPr>
            <w:r w:rsidRPr="00EE23E8">
              <w:rPr>
                <w:rFonts w:eastAsia="標楷體"/>
                <w:bCs/>
              </w:rPr>
              <w:t>本季</w:t>
            </w:r>
          </w:p>
        </w:tc>
        <w:tc>
          <w:tcPr>
            <w:tcW w:w="2311" w:type="dxa"/>
            <w:shd w:val="clear" w:color="auto" w:fill="auto"/>
            <w:vAlign w:val="center"/>
          </w:tcPr>
          <w:p w:rsidR="0038503E" w:rsidRPr="00EE23E8" w:rsidRDefault="0038503E" w:rsidP="000F427D">
            <w:pPr>
              <w:jc w:val="center"/>
              <w:rPr>
                <w:rFonts w:eastAsia="標楷體"/>
                <w:bCs/>
              </w:rPr>
            </w:pPr>
            <w:r w:rsidRPr="00EE23E8">
              <w:rPr>
                <w:rFonts w:eastAsia="標楷體"/>
                <w:bCs/>
              </w:rPr>
              <w:t>前一季</w:t>
            </w:r>
          </w:p>
        </w:tc>
      </w:tr>
      <w:tr w:rsidR="0038503E" w:rsidRPr="00EE23E8" w:rsidTr="000F427D">
        <w:trPr>
          <w:trHeight w:val="441"/>
        </w:trPr>
        <w:tc>
          <w:tcPr>
            <w:tcW w:w="4786" w:type="dxa"/>
            <w:gridSpan w:val="2"/>
            <w:vMerge/>
            <w:tcBorders>
              <w:left w:val="single" w:sz="4" w:space="0" w:color="auto"/>
            </w:tcBorders>
            <w:shd w:val="clear" w:color="auto" w:fill="auto"/>
          </w:tcPr>
          <w:p w:rsidR="0038503E" w:rsidRPr="00EE23E8" w:rsidRDefault="0038503E" w:rsidP="008E431D">
            <w:pPr>
              <w:jc w:val="right"/>
              <w:rPr>
                <w:rFonts w:eastAsia="標楷體"/>
                <w:bCs/>
              </w:rPr>
            </w:pPr>
          </w:p>
        </w:tc>
        <w:tc>
          <w:tcPr>
            <w:tcW w:w="2311" w:type="dxa"/>
            <w:shd w:val="clear" w:color="auto" w:fill="auto"/>
            <w:vAlign w:val="center"/>
          </w:tcPr>
          <w:p w:rsidR="0038503E" w:rsidRPr="00EE23E8" w:rsidRDefault="0038503E" w:rsidP="000F427D">
            <w:pPr>
              <w:jc w:val="center"/>
              <w:rPr>
                <w:rFonts w:eastAsia="標楷體"/>
                <w:bCs/>
              </w:rPr>
            </w:pPr>
            <w:r w:rsidRPr="00EE23E8">
              <w:rPr>
                <w:rFonts w:eastAsia="標楷體"/>
                <w:bCs/>
              </w:rPr>
              <w:t>風險性資產金額</w:t>
            </w:r>
          </w:p>
        </w:tc>
        <w:tc>
          <w:tcPr>
            <w:tcW w:w="2311" w:type="dxa"/>
            <w:shd w:val="clear" w:color="auto" w:fill="auto"/>
            <w:vAlign w:val="center"/>
          </w:tcPr>
          <w:p w:rsidR="0038503E" w:rsidRPr="00EE23E8" w:rsidRDefault="0038503E" w:rsidP="000F427D">
            <w:pPr>
              <w:jc w:val="center"/>
              <w:rPr>
                <w:rFonts w:eastAsia="標楷體"/>
                <w:bCs/>
              </w:rPr>
            </w:pPr>
            <w:r w:rsidRPr="00EE23E8">
              <w:rPr>
                <w:rFonts w:eastAsia="標楷體"/>
                <w:bCs/>
              </w:rPr>
              <w:t>風險性資產金額</w:t>
            </w:r>
          </w:p>
        </w:tc>
      </w:tr>
      <w:tr w:rsidR="0038503E" w:rsidRPr="00EE23E8" w:rsidTr="000F427D">
        <w:trPr>
          <w:trHeight w:val="412"/>
        </w:trPr>
        <w:tc>
          <w:tcPr>
            <w:tcW w:w="406" w:type="dxa"/>
            <w:shd w:val="clear" w:color="auto" w:fill="auto"/>
            <w:vAlign w:val="center"/>
          </w:tcPr>
          <w:p w:rsidR="0038503E" w:rsidRPr="00EE23E8" w:rsidRDefault="0038503E" w:rsidP="0038503E">
            <w:pPr>
              <w:jc w:val="center"/>
              <w:rPr>
                <w:rFonts w:eastAsia="標楷體"/>
                <w:bCs/>
              </w:rPr>
            </w:pPr>
            <w:r w:rsidRPr="00EE23E8">
              <w:rPr>
                <w:rFonts w:eastAsia="標楷體"/>
                <w:bCs/>
              </w:rPr>
              <w:t>1</w:t>
            </w:r>
          </w:p>
        </w:tc>
        <w:tc>
          <w:tcPr>
            <w:tcW w:w="4380" w:type="dxa"/>
            <w:shd w:val="clear" w:color="auto" w:fill="auto"/>
            <w:vAlign w:val="center"/>
          </w:tcPr>
          <w:p w:rsidR="0038503E" w:rsidRPr="00EE23E8" w:rsidRDefault="0038503E" w:rsidP="000F427D">
            <w:pPr>
              <w:jc w:val="both"/>
              <w:rPr>
                <w:rFonts w:eastAsia="標楷體"/>
                <w:bCs/>
              </w:rPr>
            </w:pPr>
            <w:r w:rsidRPr="00EE23E8">
              <w:rPr>
                <w:rFonts w:eastAsia="標楷體"/>
                <w:bCs/>
              </w:rPr>
              <w:t>上期期末報表日之風險性資產</w:t>
            </w:r>
          </w:p>
        </w:tc>
        <w:tc>
          <w:tcPr>
            <w:tcW w:w="2311" w:type="dxa"/>
            <w:shd w:val="clear" w:color="auto" w:fill="auto"/>
          </w:tcPr>
          <w:p w:rsidR="0038503E" w:rsidRPr="00EE23E8" w:rsidRDefault="0038503E" w:rsidP="008E431D">
            <w:pPr>
              <w:jc w:val="center"/>
              <w:rPr>
                <w:rFonts w:eastAsia="標楷體"/>
                <w:bCs/>
              </w:rPr>
            </w:pPr>
          </w:p>
        </w:tc>
        <w:tc>
          <w:tcPr>
            <w:tcW w:w="2311" w:type="dxa"/>
            <w:shd w:val="clear" w:color="auto" w:fill="auto"/>
          </w:tcPr>
          <w:p w:rsidR="0038503E" w:rsidRPr="00EE23E8" w:rsidRDefault="0038503E" w:rsidP="008E431D">
            <w:pPr>
              <w:jc w:val="center"/>
              <w:rPr>
                <w:rFonts w:eastAsia="標楷體"/>
                <w:bCs/>
              </w:rPr>
            </w:pPr>
          </w:p>
        </w:tc>
      </w:tr>
      <w:tr w:rsidR="0038503E" w:rsidRPr="00EE23E8" w:rsidTr="000F427D">
        <w:trPr>
          <w:trHeight w:val="351"/>
        </w:trPr>
        <w:tc>
          <w:tcPr>
            <w:tcW w:w="406" w:type="dxa"/>
            <w:shd w:val="clear" w:color="auto" w:fill="auto"/>
            <w:vAlign w:val="center"/>
          </w:tcPr>
          <w:p w:rsidR="0038503E" w:rsidRPr="00EE23E8" w:rsidRDefault="0038503E" w:rsidP="0038503E">
            <w:pPr>
              <w:jc w:val="center"/>
              <w:rPr>
                <w:rFonts w:eastAsia="標楷體"/>
                <w:bCs/>
              </w:rPr>
            </w:pPr>
            <w:r w:rsidRPr="00EE23E8">
              <w:rPr>
                <w:rFonts w:eastAsia="標楷體"/>
                <w:bCs/>
              </w:rPr>
              <w:t>2</w:t>
            </w:r>
          </w:p>
        </w:tc>
        <w:tc>
          <w:tcPr>
            <w:tcW w:w="4380" w:type="dxa"/>
            <w:shd w:val="clear" w:color="auto" w:fill="auto"/>
            <w:vAlign w:val="center"/>
          </w:tcPr>
          <w:p w:rsidR="0038503E" w:rsidRPr="00EE23E8" w:rsidRDefault="0038503E" w:rsidP="000F427D">
            <w:pPr>
              <w:jc w:val="both"/>
              <w:rPr>
                <w:rFonts w:eastAsia="標楷體"/>
                <w:bCs/>
              </w:rPr>
            </w:pPr>
            <w:r w:rsidRPr="00EE23E8">
              <w:rPr>
                <w:rFonts w:eastAsia="標楷體"/>
                <w:bCs/>
              </w:rPr>
              <w:t>資產規模</w:t>
            </w:r>
          </w:p>
        </w:tc>
        <w:tc>
          <w:tcPr>
            <w:tcW w:w="2311" w:type="dxa"/>
            <w:shd w:val="clear" w:color="auto" w:fill="auto"/>
          </w:tcPr>
          <w:p w:rsidR="0038503E" w:rsidRPr="00EE23E8" w:rsidRDefault="0038503E" w:rsidP="008E431D">
            <w:pPr>
              <w:jc w:val="center"/>
              <w:rPr>
                <w:rFonts w:eastAsia="標楷體"/>
                <w:bCs/>
              </w:rPr>
            </w:pPr>
          </w:p>
        </w:tc>
        <w:tc>
          <w:tcPr>
            <w:tcW w:w="2311" w:type="dxa"/>
            <w:shd w:val="clear" w:color="auto" w:fill="auto"/>
          </w:tcPr>
          <w:p w:rsidR="0038503E" w:rsidRPr="00EE23E8" w:rsidRDefault="0038503E" w:rsidP="008E431D">
            <w:pPr>
              <w:jc w:val="center"/>
              <w:rPr>
                <w:rFonts w:eastAsia="標楷體"/>
                <w:bCs/>
              </w:rPr>
            </w:pPr>
          </w:p>
        </w:tc>
      </w:tr>
      <w:tr w:rsidR="0038503E" w:rsidRPr="00EE23E8" w:rsidTr="000F427D">
        <w:trPr>
          <w:trHeight w:val="351"/>
        </w:trPr>
        <w:tc>
          <w:tcPr>
            <w:tcW w:w="406" w:type="dxa"/>
            <w:shd w:val="clear" w:color="auto" w:fill="auto"/>
            <w:vAlign w:val="center"/>
          </w:tcPr>
          <w:p w:rsidR="0038503E" w:rsidRPr="00EE23E8" w:rsidRDefault="0038503E" w:rsidP="0038503E">
            <w:pPr>
              <w:jc w:val="center"/>
              <w:rPr>
                <w:rFonts w:eastAsia="標楷體"/>
                <w:bCs/>
              </w:rPr>
            </w:pPr>
            <w:r w:rsidRPr="00EE23E8">
              <w:rPr>
                <w:rFonts w:eastAsia="標楷體"/>
                <w:bCs/>
              </w:rPr>
              <w:t>3</w:t>
            </w:r>
          </w:p>
        </w:tc>
        <w:tc>
          <w:tcPr>
            <w:tcW w:w="4380" w:type="dxa"/>
            <w:shd w:val="clear" w:color="auto" w:fill="auto"/>
            <w:vAlign w:val="center"/>
          </w:tcPr>
          <w:p w:rsidR="0038503E" w:rsidRPr="00EE23E8" w:rsidRDefault="0038503E" w:rsidP="000F427D">
            <w:pPr>
              <w:jc w:val="both"/>
              <w:rPr>
                <w:rFonts w:eastAsia="標楷體"/>
                <w:bCs/>
              </w:rPr>
            </w:pPr>
            <w:r w:rsidRPr="00EE23E8">
              <w:rPr>
                <w:rFonts w:eastAsia="標楷體"/>
                <w:bCs/>
              </w:rPr>
              <w:t>交易對手信用品質</w:t>
            </w:r>
          </w:p>
        </w:tc>
        <w:tc>
          <w:tcPr>
            <w:tcW w:w="2311" w:type="dxa"/>
            <w:shd w:val="clear" w:color="auto" w:fill="auto"/>
          </w:tcPr>
          <w:p w:rsidR="0038503E" w:rsidRPr="00EE23E8" w:rsidRDefault="0038503E" w:rsidP="008E431D">
            <w:pPr>
              <w:jc w:val="center"/>
              <w:rPr>
                <w:rFonts w:eastAsia="標楷體"/>
                <w:bCs/>
              </w:rPr>
            </w:pPr>
          </w:p>
        </w:tc>
        <w:tc>
          <w:tcPr>
            <w:tcW w:w="2311" w:type="dxa"/>
            <w:shd w:val="clear" w:color="auto" w:fill="auto"/>
          </w:tcPr>
          <w:p w:rsidR="0038503E" w:rsidRPr="00EE23E8" w:rsidRDefault="0038503E" w:rsidP="008E431D">
            <w:pPr>
              <w:jc w:val="center"/>
              <w:rPr>
                <w:rFonts w:eastAsia="標楷體"/>
                <w:bCs/>
              </w:rPr>
            </w:pPr>
          </w:p>
        </w:tc>
      </w:tr>
      <w:tr w:rsidR="0038503E" w:rsidRPr="00EE23E8" w:rsidTr="000F427D">
        <w:trPr>
          <w:trHeight w:val="371"/>
        </w:trPr>
        <w:tc>
          <w:tcPr>
            <w:tcW w:w="406" w:type="dxa"/>
            <w:shd w:val="clear" w:color="auto" w:fill="auto"/>
            <w:vAlign w:val="center"/>
          </w:tcPr>
          <w:p w:rsidR="0038503E" w:rsidRPr="00EE23E8" w:rsidRDefault="0038503E" w:rsidP="0038503E">
            <w:pPr>
              <w:jc w:val="center"/>
              <w:rPr>
                <w:rFonts w:eastAsia="標楷體"/>
                <w:bCs/>
              </w:rPr>
            </w:pPr>
            <w:r w:rsidRPr="00EE23E8">
              <w:rPr>
                <w:rFonts w:eastAsia="標楷體"/>
                <w:bCs/>
              </w:rPr>
              <w:t>4</w:t>
            </w:r>
          </w:p>
        </w:tc>
        <w:tc>
          <w:tcPr>
            <w:tcW w:w="4380" w:type="dxa"/>
            <w:shd w:val="clear" w:color="auto" w:fill="auto"/>
            <w:vAlign w:val="center"/>
          </w:tcPr>
          <w:p w:rsidR="0038503E" w:rsidRPr="00EE23E8" w:rsidRDefault="0038503E" w:rsidP="000F427D">
            <w:pPr>
              <w:jc w:val="both"/>
              <w:rPr>
                <w:rFonts w:eastAsia="標楷體"/>
                <w:bCs/>
              </w:rPr>
            </w:pPr>
            <w:r w:rsidRPr="00EE23E8">
              <w:rPr>
                <w:rFonts w:eastAsia="標楷體"/>
                <w:bCs/>
              </w:rPr>
              <w:t>模型更新</w:t>
            </w:r>
            <w:r w:rsidRPr="00EE23E8">
              <w:rPr>
                <w:rFonts w:eastAsia="標楷體"/>
                <w:bCs/>
              </w:rPr>
              <w:t>(</w:t>
            </w:r>
            <w:r w:rsidRPr="00EE23E8">
              <w:rPr>
                <w:rFonts w:eastAsia="標楷體"/>
                <w:bCs/>
              </w:rPr>
              <w:t>僅適用內部模型計算法</w:t>
            </w:r>
            <w:r w:rsidRPr="00EE23E8">
              <w:rPr>
                <w:rFonts w:eastAsia="標楷體"/>
                <w:bCs/>
              </w:rPr>
              <w:t>)</w:t>
            </w:r>
          </w:p>
        </w:tc>
        <w:tc>
          <w:tcPr>
            <w:tcW w:w="2311" w:type="dxa"/>
            <w:shd w:val="clear" w:color="auto" w:fill="auto"/>
          </w:tcPr>
          <w:p w:rsidR="0038503E" w:rsidRPr="00EE23E8" w:rsidRDefault="0038503E" w:rsidP="008E431D">
            <w:pPr>
              <w:jc w:val="center"/>
              <w:rPr>
                <w:rFonts w:eastAsia="標楷體"/>
                <w:bCs/>
              </w:rPr>
            </w:pPr>
          </w:p>
        </w:tc>
        <w:tc>
          <w:tcPr>
            <w:tcW w:w="2311" w:type="dxa"/>
            <w:shd w:val="clear" w:color="auto" w:fill="auto"/>
          </w:tcPr>
          <w:p w:rsidR="0038503E" w:rsidRPr="00EE23E8" w:rsidRDefault="0038503E" w:rsidP="008E431D">
            <w:pPr>
              <w:jc w:val="center"/>
              <w:rPr>
                <w:rFonts w:eastAsia="標楷體"/>
                <w:bCs/>
              </w:rPr>
            </w:pPr>
          </w:p>
        </w:tc>
      </w:tr>
      <w:tr w:rsidR="0038503E" w:rsidRPr="00EE23E8" w:rsidTr="000F427D">
        <w:trPr>
          <w:trHeight w:val="351"/>
        </w:trPr>
        <w:tc>
          <w:tcPr>
            <w:tcW w:w="406" w:type="dxa"/>
            <w:shd w:val="clear" w:color="auto" w:fill="auto"/>
            <w:vAlign w:val="center"/>
          </w:tcPr>
          <w:p w:rsidR="0038503E" w:rsidRPr="00EE23E8" w:rsidRDefault="0038503E" w:rsidP="0038503E">
            <w:pPr>
              <w:jc w:val="center"/>
              <w:rPr>
                <w:rFonts w:eastAsia="標楷體"/>
                <w:bCs/>
              </w:rPr>
            </w:pPr>
            <w:r w:rsidRPr="00EE23E8">
              <w:rPr>
                <w:rFonts w:eastAsia="標楷體"/>
                <w:bCs/>
              </w:rPr>
              <w:t>5</w:t>
            </w:r>
          </w:p>
        </w:tc>
        <w:tc>
          <w:tcPr>
            <w:tcW w:w="4380" w:type="dxa"/>
            <w:shd w:val="clear" w:color="auto" w:fill="auto"/>
            <w:vAlign w:val="center"/>
          </w:tcPr>
          <w:p w:rsidR="0038503E" w:rsidRPr="00EE23E8" w:rsidRDefault="0038503E" w:rsidP="000F427D">
            <w:pPr>
              <w:jc w:val="both"/>
              <w:rPr>
                <w:rFonts w:eastAsia="標楷體"/>
                <w:bCs/>
              </w:rPr>
            </w:pPr>
            <w:r w:rsidRPr="00EE23E8">
              <w:rPr>
                <w:rFonts w:eastAsia="標楷體"/>
                <w:bCs/>
              </w:rPr>
              <w:t>方法論與政策</w:t>
            </w:r>
            <w:r w:rsidRPr="00EE23E8">
              <w:rPr>
                <w:rFonts w:eastAsia="標楷體"/>
                <w:bCs/>
              </w:rPr>
              <w:t>(</w:t>
            </w:r>
            <w:r w:rsidRPr="00EE23E8">
              <w:rPr>
                <w:rFonts w:eastAsia="標楷體"/>
                <w:bCs/>
              </w:rPr>
              <w:t>僅適用內部模型計算法</w:t>
            </w:r>
            <w:r w:rsidRPr="00EE23E8">
              <w:rPr>
                <w:rFonts w:eastAsia="標楷體"/>
                <w:bCs/>
              </w:rPr>
              <w:t>)</w:t>
            </w:r>
          </w:p>
        </w:tc>
        <w:tc>
          <w:tcPr>
            <w:tcW w:w="2311" w:type="dxa"/>
            <w:shd w:val="clear" w:color="auto" w:fill="auto"/>
          </w:tcPr>
          <w:p w:rsidR="0038503E" w:rsidRPr="00EE23E8" w:rsidRDefault="0038503E" w:rsidP="008E431D">
            <w:pPr>
              <w:jc w:val="center"/>
              <w:rPr>
                <w:rFonts w:eastAsia="標楷體"/>
                <w:bCs/>
              </w:rPr>
            </w:pPr>
          </w:p>
        </w:tc>
        <w:tc>
          <w:tcPr>
            <w:tcW w:w="2311" w:type="dxa"/>
            <w:shd w:val="clear" w:color="auto" w:fill="auto"/>
          </w:tcPr>
          <w:p w:rsidR="0038503E" w:rsidRPr="00EE23E8" w:rsidRDefault="0038503E" w:rsidP="008E431D">
            <w:pPr>
              <w:jc w:val="center"/>
              <w:rPr>
                <w:rFonts w:eastAsia="標楷體"/>
                <w:bCs/>
              </w:rPr>
            </w:pPr>
          </w:p>
        </w:tc>
      </w:tr>
      <w:tr w:rsidR="0038503E" w:rsidRPr="00EE23E8" w:rsidTr="000F427D">
        <w:trPr>
          <w:trHeight w:val="351"/>
        </w:trPr>
        <w:tc>
          <w:tcPr>
            <w:tcW w:w="406" w:type="dxa"/>
            <w:shd w:val="clear" w:color="auto" w:fill="auto"/>
            <w:vAlign w:val="center"/>
          </w:tcPr>
          <w:p w:rsidR="0038503E" w:rsidRPr="00EE23E8" w:rsidRDefault="0038503E" w:rsidP="0038503E">
            <w:pPr>
              <w:jc w:val="center"/>
              <w:rPr>
                <w:rFonts w:eastAsia="標楷體"/>
                <w:bCs/>
              </w:rPr>
            </w:pPr>
            <w:r w:rsidRPr="00EE23E8">
              <w:rPr>
                <w:rFonts w:eastAsia="標楷體"/>
                <w:bCs/>
              </w:rPr>
              <w:t>6</w:t>
            </w:r>
          </w:p>
        </w:tc>
        <w:tc>
          <w:tcPr>
            <w:tcW w:w="4380" w:type="dxa"/>
            <w:shd w:val="clear" w:color="auto" w:fill="auto"/>
            <w:vAlign w:val="center"/>
          </w:tcPr>
          <w:p w:rsidR="0038503E" w:rsidRPr="00EE23E8" w:rsidRDefault="0038503E" w:rsidP="000F427D">
            <w:pPr>
              <w:jc w:val="both"/>
              <w:rPr>
                <w:rFonts w:eastAsia="標楷體"/>
                <w:bCs/>
              </w:rPr>
            </w:pPr>
            <w:r w:rsidRPr="00EE23E8">
              <w:rPr>
                <w:rFonts w:eastAsia="標楷體"/>
                <w:bCs/>
              </w:rPr>
              <w:t>取得與處分</w:t>
            </w:r>
          </w:p>
        </w:tc>
        <w:tc>
          <w:tcPr>
            <w:tcW w:w="2311" w:type="dxa"/>
            <w:shd w:val="clear" w:color="auto" w:fill="auto"/>
          </w:tcPr>
          <w:p w:rsidR="0038503E" w:rsidRPr="00EE23E8" w:rsidRDefault="0038503E" w:rsidP="008E431D">
            <w:pPr>
              <w:jc w:val="center"/>
              <w:rPr>
                <w:rFonts w:eastAsia="標楷體"/>
                <w:bCs/>
              </w:rPr>
            </w:pPr>
          </w:p>
        </w:tc>
        <w:tc>
          <w:tcPr>
            <w:tcW w:w="2311" w:type="dxa"/>
            <w:shd w:val="clear" w:color="auto" w:fill="auto"/>
          </w:tcPr>
          <w:p w:rsidR="0038503E" w:rsidRPr="00EE23E8" w:rsidRDefault="0038503E" w:rsidP="008E431D">
            <w:pPr>
              <w:jc w:val="center"/>
              <w:rPr>
                <w:rFonts w:eastAsia="標楷體"/>
                <w:bCs/>
              </w:rPr>
            </w:pPr>
          </w:p>
        </w:tc>
      </w:tr>
      <w:tr w:rsidR="0038503E" w:rsidRPr="00EE23E8" w:rsidTr="000F427D">
        <w:trPr>
          <w:trHeight w:val="351"/>
        </w:trPr>
        <w:tc>
          <w:tcPr>
            <w:tcW w:w="406" w:type="dxa"/>
            <w:shd w:val="clear" w:color="auto" w:fill="auto"/>
            <w:vAlign w:val="center"/>
          </w:tcPr>
          <w:p w:rsidR="0038503E" w:rsidRPr="00EE23E8" w:rsidRDefault="0038503E" w:rsidP="0038503E">
            <w:pPr>
              <w:jc w:val="center"/>
              <w:rPr>
                <w:rFonts w:eastAsia="標楷體"/>
                <w:bCs/>
              </w:rPr>
            </w:pPr>
            <w:r w:rsidRPr="00EE23E8">
              <w:rPr>
                <w:rFonts w:eastAsia="標楷體"/>
                <w:bCs/>
              </w:rPr>
              <w:t>7</w:t>
            </w:r>
          </w:p>
        </w:tc>
        <w:tc>
          <w:tcPr>
            <w:tcW w:w="4380" w:type="dxa"/>
            <w:shd w:val="clear" w:color="auto" w:fill="auto"/>
            <w:vAlign w:val="center"/>
          </w:tcPr>
          <w:p w:rsidR="0038503E" w:rsidRPr="00EE23E8" w:rsidRDefault="0038503E" w:rsidP="000F427D">
            <w:pPr>
              <w:jc w:val="both"/>
              <w:rPr>
                <w:rFonts w:eastAsia="標楷體"/>
                <w:bCs/>
              </w:rPr>
            </w:pPr>
            <w:r w:rsidRPr="00EE23E8">
              <w:rPr>
                <w:rFonts w:eastAsia="標楷體"/>
                <w:bCs/>
              </w:rPr>
              <w:t>匯率變動</w:t>
            </w:r>
          </w:p>
        </w:tc>
        <w:tc>
          <w:tcPr>
            <w:tcW w:w="2311" w:type="dxa"/>
            <w:shd w:val="clear" w:color="auto" w:fill="auto"/>
          </w:tcPr>
          <w:p w:rsidR="0038503E" w:rsidRPr="00EE23E8" w:rsidRDefault="0038503E" w:rsidP="008E431D">
            <w:pPr>
              <w:jc w:val="center"/>
              <w:rPr>
                <w:rFonts w:eastAsia="標楷體"/>
                <w:bCs/>
              </w:rPr>
            </w:pPr>
          </w:p>
        </w:tc>
        <w:tc>
          <w:tcPr>
            <w:tcW w:w="2311" w:type="dxa"/>
            <w:shd w:val="clear" w:color="auto" w:fill="auto"/>
          </w:tcPr>
          <w:p w:rsidR="0038503E" w:rsidRPr="00EE23E8" w:rsidRDefault="0038503E" w:rsidP="008E431D">
            <w:pPr>
              <w:jc w:val="center"/>
              <w:rPr>
                <w:rFonts w:eastAsia="標楷體"/>
                <w:bCs/>
              </w:rPr>
            </w:pPr>
          </w:p>
        </w:tc>
      </w:tr>
      <w:tr w:rsidR="0038503E" w:rsidRPr="00EE23E8" w:rsidTr="000F427D">
        <w:trPr>
          <w:trHeight w:val="371"/>
        </w:trPr>
        <w:tc>
          <w:tcPr>
            <w:tcW w:w="406" w:type="dxa"/>
            <w:shd w:val="clear" w:color="auto" w:fill="auto"/>
            <w:vAlign w:val="center"/>
          </w:tcPr>
          <w:p w:rsidR="0038503E" w:rsidRPr="00EE23E8" w:rsidRDefault="0038503E" w:rsidP="0038503E">
            <w:pPr>
              <w:jc w:val="center"/>
              <w:rPr>
                <w:rFonts w:eastAsia="標楷體"/>
                <w:bCs/>
              </w:rPr>
            </w:pPr>
            <w:r w:rsidRPr="00EE23E8">
              <w:rPr>
                <w:rFonts w:eastAsia="標楷體"/>
                <w:bCs/>
              </w:rPr>
              <w:t>8</w:t>
            </w:r>
          </w:p>
        </w:tc>
        <w:tc>
          <w:tcPr>
            <w:tcW w:w="4380" w:type="dxa"/>
            <w:shd w:val="clear" w:color="auto" w:fill="auto"/>
            <w:vAlign w:val="center"/>
          </w:tcPr>
          <w:p w:rsidR="0038503E" w:rsidRPr="00EE23E8" w:rsidRDefault="0038503E" w:rsidP="000F427D">
            <w:pPr>
              <w:jc w:val="both"/>
              <w:rPr>
                <w:rFonts w:eastAsia="標楷體"/>
                <w:bCs/>
              </w:rPr>
            </w:pPr>
            <w:r w:rsidRPr="00EE23E8">
              <w:rPr>
                <w:rFonts w:eastAsia="標楷體"/>
                <w:bCs/>
              </w:rPr>
              <w:t>其他</w:t>
            </w:r>
          </w:p>
        </w:tc>
        <w:tc>
          <w:tcPr>
            <w:tcW w:w="2311" w:type="dxa"/>
            <w:shd w:val="clear" w:color="auto" w:fill="auto"/>
          </w:tcPr>
          <w:p w:rsidR="0038503E" w:rsidRPr="00EE23E8" w:rsidRDefault="0038503E" w:rsidP="008E431D">
            <w:pPr>
              <w:jc w:val="center"/>
              <w:rPr>
                <w:rFonts w:eastAsia="標楷體"/>
                <w:bCs/>
              </w:rPr>
            </w:pPr>
          </w:p>
        </w:tc>
        <w:tc>
          <w:tcPr>
            <w:tcW w:w="2311" w:type="dxa"/>
            <w:shd w:val="clear" w:color="auto" w:fill="auto"/>
          </w:tcPr>
          <w:p w:rsidR="0038503E" w:rsidRPr="00EE23E8" w:rsidRDefault="0038503E" w:rsidP="008E431D">
            <w:pPr>
              <w:jc w:val="center"/>
              <w:rPr>
                <w:rFonts w:eastAsia="標楷體"/>
                <w:bCs/>
              </w:rPr>
            </w:pPr>
          </w:p>
        </w:tc>
      </w:tr>
      <w:tr w:rsidR="0038503E" w:rsidRPr="00EE23E8" w:rsidTr="000F427D">
        <w:trPr>
          <w:trHeight w:val="351"/>
        </w:trPr>
        <w:tc>
          <w:tcPr>
            <w:tcW w:w="406" w:type="dxa"/>
            <w:shd w:val="clear" w:color="auto" w:fill="auto"/>
            <w:vAlign w:val="center"/>
          </w:tcPr>
          <w:p w:rsidR="0038503E" w:rsidRPr="00EE23E8" w:rsidRDefault="0038503E" w:rsidP="0038503E">
            <w:pPr>
              <w:jc w:val="center"/>
              <w:rPr>
                <w:rFonts w:eastAsia="標楷體"/>
                <w:bCs/>
              </w:rPr>
            </w:pPr>
            <w:r w:rsidRPr="00EE23E8">
              <w:rPr>
                <w:rFonts w:eastAsia="標楷體"/>
                <w:bCs/>
              </w:rPr>
              <w:t>9</w:t>
            </w:r>
          </w:p>
        </w:tc>
        <w:tc>
          <w:tcPr>
            <w:tcW w:w="4380" w:type="dxa"/>
            <w:shd w:val="clear" w:color="auto" w:fill="auto"/>
            <w:vAlign w:val="center"/>
          </w:tcPr>
          <w:p w:rsidR="0038503E" w:rsidRPr="00EE23E8" w:rsidRDefault="0038503E" w:rsidP="000F427D">
            <w:pPr>
              <w:jc w:val="both"/>
              <w:rPr>
                <w:rFonts w:eastAsia="標楷體"/>
                <w:bCs/>
              </w:rPr>
            </w:pPr>
            <w:r w:rsidRPr="00EE23E8">
              <w:rPr>
                <w:rFonts w:eastAsia="標楷體"/>
                <w:bCs/>
              </w:rPr>
              <w:t>期末報表日之風險性資產</w:t>
            </w:r>
          </w:p>
        </w:tc>
        <w:tc>
          <w:tcPr>
            <w:tcW w:w="2311" w:type="dxa"/>
            <w:shd w:val="clear" w:color="auto" w:fill="auto"/>
          </w:tcPr>
          <w:p w:rsidR="0038503E" w:rsidRPr="00EE23E8" w:rsidRDefault="0038503E" w:rsidP="008E431D">
            <w:pPr>
              <w:jc w:val="center"/>
              <w:rPr>
                <w:rFonts w:eastAsia="標楷體"/>
                <w:bCs/>
              </w:rPr>
            </w:pPr>
          </w:p>
        </w:tc>
        <w:tc>
          <w:tcPr>
            <w:tcW w:w="2311" w:type="dxa"/>
            <w:shd w:val="clear" w:color="auto" w:fill="auto"/>
          </w:tcPr>
          <w:p w:rsidR="0038503E" w:rsidRPr="00EE23E8" w:rsidRDefault="0038503E" w:rsidP="008E431D">
            <w:pPr>
              <w:jc w:val="center"/>
              <w:rPr>
                <w:rFonts w:eastAsia="標楷體"/>
                <w:bCs/>
              </w:rPr>
            </w:pPr>
          </w:p>
        </w:tc>
      </w:tr>
      <w:tr w:rsidR="0038503E" w:rsidRPr="00EE23E8" w:rsidTr="000F427D">
        <w:trPr>
          <w:trHeight w:val="556"/>
        </w:trPr>
        <w:tc>
          <w:tcPr>
            <w:tcW w:w="9408" w:type="dxa"/>
            <w:gridSpan w:val="4"/>
            <w:shd w:val="clear" w:color="auto" w:fill="auto"/>
          </w:tcPr>
          <w:p w:rsidR="0038503E" w:rsidRPr="00EE23E8" w:rsidRDefault="0038503E" w:rsidP="008E431D">
            <w:pPr>
              <w:rPr>
                <w:rFonts w:eastAsia="標楷體"/>
                <w:bCs/>
              </w:rPr>
            </w:pPr>
            <w:r w:rsidRPr="00EE23E8">
              <w:rPr>
                <w:rFonts w:eastAsia="標楷體"/>
                <w:bCs/>
              </w:rPr>
              <w:t>重大變動原因及說明：</w:t>
            </w:r>
          </w:p>
        </w:tc>
      </w:tr>
    </w:tbl>
    <w:p w:rsidR="000F427D" w:rsidRPr="00EE23E8" w:rsidRDefault="000F427D" w:rsidP="000F427D">
      <w:pPr>
        <w:spacing w:line="240" w:lineRule="atLeast"/>
        <w:rPr>
          <w:rFonts w:eastAsia="標楷體"/>
          <w:b/>
          <w:kern w:val="0"/>
        </w:rPr>
      </w:pPr>
    </w:p>
    <w:p w:rsidR="00A976F9" w:rsidRPr="00EE23E8" w:rsidRDefault="00A976F9" w:rsidP="000F427D">
      <w:pPr>
        <w:spacing w:line="240" w:lineRule="atLeast"/>
        <w:rPr>
          <w:rFonts w:eastAsia="標楷體"/>
          <w:b/>
          <w:kern w:val="0"/>
        </w:rPr>
      </w:pPr>
      <w:r w:rsidRPr="00EE23E8">
        <w:rPr>
          <w:rFonts w:eastAsia="標楷體"/>
          <w:b/>
          <w:kern w:val="0"/>
        </w:rPr>
        <w:t>填表說明：</w:t>
      </w:r>
    </w:p>
    <w:p w:rsidR="00A976F9" w:rsidRPr="00EE23E8" w:rsidRDefault="00A976F9" w:rsidP="00482E54">
      <w:pPr>
        <w:numPr>
          <w:ilvl w:val="0"/>
          <w:numId w:val="60"/>
        </w:numPr>
        <w:spacing w:line="240" w:lineRule="atLeast"/>
        <w:ind w:leftChars="150" w:left="720" w:hangingChars="150"/>
        <w:jc w:val="both"/>
        <w:rPr>
          <w:rFonts w:eastAsia="標楷體"/>
        </w:rPr>
      </w:pPr>
      <w:r w:rsidRPr="00EE23E8">
        <w:rPr>
          <w:rFonts w:eastAsia="標楷體"/>
        </w:rPr>
        <w:t>本表更新頻率：半年</w:t>
      </w:r>
      <w:r w:rsidRPr="00EE23E8">
        <w:rPr>
          <w:rFonts w:eastAsia="標楷體"/>
        </w:rPr>
        <w:t>(</w:t>
      </w:r>
      <w:r w:rsidRPr="00EE23E8">
        <w:rPr>
          <w:rFonts w:eastAsia="標楷體"/>
        </w:rPr>
        <w:t>每半年揭露近兩季資料，第一季與第三季資料得免經會計師複核</w:t>
      </w:r>
      <w:r w:rsidRPr="00EE23E8">
        <w:rPr>
          <w:rFonts w:eastAsia="標楷體"/>
        </w:rPr>
        <w:t>)</w:t>
      </w:r>
      <w:r w:rsidRPr="00EE23E8">
        <w:rPr>
          <w:rFonts w:eastAsia="標楷體"/>
        </w:rPr>
        <w:t>。</w:t>
      </w:r>
    </w:p>
    <w:p w:rsidR="000F427D" w:rsidRPr="00EE23E8" w:rsidRDefault="000F427D" w:rsidP="00482E54">
      <w:pPr>
        <w:numPr>
          <w:ilvl w:val="0"/>
          <w:numId w:val="60"/>
        </w:numPr>
        <w:spacing w:line="240" w:lineRule="atLeast"/>
        <w:ind w:leftChars="150" w:left="720" w:hangingChars="150"/>
        <w:jc w:val="both"/>
        <w:rPr>
          <w:rFonts w:eastAsia="標楷體"/>
        </w:rPr>
      </w:pPr>
      <w:r w:rsidRPr="00EE23E8">
        <w:rPr>
          <w:rFonts w:eastAsia="標楷體"/>
        </w:rPr>
        <w:t>本表採個體基礎填報。</w:t>
      </w:r>
    </w:p>
    <w:p w:rsidR="000F427D" w:rsidRPr="00EE23E8" w:rsidRDefault="000F427D" w:rsidP="00482E54">
      <w:pPr>
        <w:numPr>
          <w:ilvl w:val="0"/>
          <w:numId w:val="60"/>
        </w:numPr>
        <w:spacing w:line="240" w:lineRule="atLeast"/>
        <w:ind w:leftChars="150" w:left="720" w:hangingChars="150"/>
        <w:jc w:val="both"/>
        <w:rPr>
          <w:rFonts w:eastAsia="標楷體"/>
        </w:rPr>
      </w:pPr>
      <w:r w:rsidRPr="00EE23E8">
        <w:rPr>
          <w:rFonts w:eastAsia="標楷體"/>
        </w:rPr>
        <w:t>本表風險性資產只包含交易對手信用風險，排除</w:t>
      </w:r>
      <w:r w:rsidR="0076549B" w:rsidRPr="00EE23E8">
        <w:rPr>
          <w:rFonts w:eastAsia="標楷體" w:hint="eastAsia"/>
        </w:rPr>
        <w:t>【</w:t>
      </w:r>
      <w:r w:rsidRPr="00EE23E8">
        <w:rPr>
          <w:rFonts w:eastAsia="標楷體"/>
        </w:rPr>
        <w:t>附表二十</w:t>
      </w:r>
      <w:r w:rsidR="00AB61B7" w:rsidRPr="00EE23E8">
        <w:rPr>
          <w:rFonts w:eastAsia="標楷體" w:hint="eastAsia"/>
        </w:rPr>
        <w:t>四</w:t>
      </w:r>
      <w:r w:rsidR="0076549B" w:rsidRPr="00EE23E8">
        <w:rPr>
          <w:rFonts w:eastAsia="標楷體" w:hint="eastAsia"/>
        </w:rPr>
        <w:t>】</w:t>
      </w:r>
      <w:r w:rsidRPr="00EE23E8">
        <w:rPr>
          <w:rFonts w:eastAsia="標楷體"/>
        </w:rPr>
        <w:t>之信用風險。</w:t>
      </w:r>
    </w:p>
    <w:p w:rsidR="000F427D" w:rsidRPr="00EE23E8" w:rsidRDefault="000F427D" w:rsidP="00482E54">
      <w:pPr>
        <w:numPr>
          <w:ilvl w:val="0"/>
          <w:numId w:val="60"/>
        </w:numPr>
        <w:spacing w:line="240" w:lineRule="atLeast"/>
        <w:ind w:leftChars="150" w:left="720" w:hangingChars="150"/>
        <w:jc w:val="both"/>
        <w:rPr>
          <w:rFonts w:eastAsia="標楷體"/>
        </w:rPr>
      </w:pPr>
      <w:r w:rsidRPr="00EE23E8">
        <w:rPr>
          <w:rFonts w:eastAsia="標楷體"/>
        </w:rPr>
        <w:t>資產規模：因銀行之帳面規模與組成的變動</w:t>
      </w:r>
      <w:r w:rsidRPr="00EE23E8">
        <w:rPr>
          <w:rFonts w:eastAsia="標楷體"/>
        </w:rPr>
        <w:t>(</w:t>
      </w:r>
      <w:r w:rsidRPr="00EE23E8">
        <w:rPr>
          <w:rFonts w:eastAsia="標楷體"/>
        </w:rPr>
        <w:t>包含新業務之開始與到期的貸款</w:t>
      </w:r>
      <w:r w:rsidRPr="00EE23E8">
        <w:rPr>
          <w:rFonts w:eastAsia="標楷體"/>
        </w:rPr>
        <w:t>)</w:t>
      </w:r>
      <w:r w:rsidRPr="00EE23E8">
        <w:rPr>
          <w:rFonts w:eastAsia="標楷體"/>
        </w:rPr>
        <w:t>，但排除因為取得或處分事業體所造成帳面規模的變動。</w:t>
      </w:r>
    </w:p>
    <w:p w:rsidR="000F427D" w:rsidRPr="00EE23E8" w:rsidRDefault="000F427D" w:rsidP="00482E54">
      <w:pPr>
        <w:numPr>
          <w:ilvl w:val="0"/>
          <w:numId w:val="60"/>
        </w:numPr>
        <w:spacing w:line="240" w:lineRule="atLeast"/>
        <w:ind w:leftChars="150" w:left="720" w:hangingChars="150"/>
        <w:jc w:val="both"/>
        <w:rPr>
          <w:rFonts w:eastAsia="標楷體"/>
        </w:rPr>
      </w:pPr>
      <w:r w:rsidRPr="00EE23E8">
        <w:rPr>
          <w:rFonts w:eastAsia="標楷體"/>
        </w:rPr>
        <w:t>交易對手信用品質：評估銀行交易對手信用品質之變動，不論銀行使用信用風險架構下之何種方法衡量，這一列包含當銀行使用內部評等法時，因內部評等模型所產生的潛在變動。</w:t>
      </w:r>
    </w:p>
    <w:p w:rsidR="000F427D" w:rsidRPr="00EE23E8" w:rsidRDefault="000F427D" w:rsidP="00482E54">
      <w:pPr>
        <w:numPr>
          <w:ilvl w:val="0"/>
          <w:numId w:val="60"/>
        </w:numPr>
        <w:spacing w:line="240" w:lineRule="atLeast"/>
        <w:ind w:leftChars="150" w:left="720" w:hangingChars="150"/>
        <w:jc w:val="both"/>
        <w:rPr>
          <w:rFonts w:eastAsia="標楷體"/>
        </w:rPr>
      </w:pPr>
      <w:r w:rsidRPr="00EE23E8">
        <w:rPr>
          <w:rFonts w:eastAsia="標楷體"/>
        </w:rPr>
        <w:t>模型更新：因模型導入、模型範圍變更或任何為改善模型缺點之調整所造成的變動</w:t>
      </w:r>
      <w:r w:rsidRPr="00EE23E8">
        <w:rPr>
          <w:rFonts w:eastAsia="標楷體"/>
          <w:bCs/>
        </w:rPr>
        <w:t>，僅適用內部模型計算法</w:t>
      </w:r>
      <w:r w:rsidRPr="00EE23E8">
        <w:rPr>
          <w:rFonts w:eastAsia="標楷體"/>
        </w:rPr>
        <w:t>。</w:t>
      </w:r>
    </w:p>
    <w:p w:rsidR="000F427D" w:rsidRPr="00EE23E8" w:rsidRDefault="000F427D" w:rsidP="00482E54">
      <w:pPr>
        <w:numPr>
          <w:ilvl w:val="0"/>
          <w:numId w:val="60"/>
        </w:numPr>
        <w:spacing w:line="240" w:lineRule="atLeast"/>
        <w:ind w:leftChars="150" w:left="720" w:hangingChars="150"/>
        <w:jc w:val="both"/>
        <w:rPr>
          <w:rFonts w:eastAsia="標楷體"/>
        </w:rPr>
      </w:pPr>
      <w:r w:rsidRPr="00EE23E8">
        <w:rPr>
          <w:rFonts w:eastAsia="標楷體"/>
        </w:rPr>
        <w:t>方法論與政策：因為法定政策之改變導致計算方法論的改變而引起之變化，包含現行法規的新修訂與新法規之實施</w:t>
      </w:r>
      <w:r w:rsidRPr="00EE23E8">
        <w:rPr>
          <w:rFonts w:eastAsia="標楷體"/>
          <w:bCs/>
        </w:rPr>
        <w:t>，僅適用內部模型計算法</w:t>
      </w:r>
      <w:r w:rsidRPr="00EE23E8">
        <w:rPr>
          <w:rFonts w:eastAsia="標楷體"/>
        </w:rPr>
        <w:t>。</w:t>
      </w:r>
    </w:p>
    <w:p w:rsidR="000F427D" w:rsidRPr="00EE23E8" w:rsidRDefault="000F427D" w:rsidP="00482E54">
      <w:pPr>
        <w:numPr>
          <w:ilvl w:val="0"/>
          <w:numId w:val="60"/>
        </w:numPr>
        <w:spacing w:line="240" w:lineRule="atLeast"/>
        <w:ind w:leftChars="150" w:left="720" w:hangingChars="150"/>
        <w:jc w:val="both"/>
        <w:rPr>
          <w:rFonts w:eastAsia="標楷體"/>
        </w:rPr>
      </w:pPr>
      <w:r w:rsidRPr="00EE23E8">
        <w:rPr>
          <w:rFonts w:eastAsia="標楷體"/>
        </w:rPr>
        <w:t>取得與處分：因為取得或處分事業體所造成帳面規模的變動。</w:t>
      </w:r>
    </w:p>
    <w:p w:rsidR="000F427D" w:rsidRPr="00EE23E8" w:rsidRDefault="000F427D" w:rsidP="00482E54">
      <w:pPr>
        <w:numPr>
          <w:ilvl w:val="0"/>
          <w:numId w:val="60"/>
        </w:numPr>
        <w:spacing w:line="240" w:lineRule="atLeast"/>
        <w:ind w:leftChars="150" w:left="720" w:hangingChars="150"/>
        <w:jc w:val="both"/>
        <w:rPr>
          <w:rFonts w:eastAsia="標楷體"/>
        </w:rPr>
      </w:pPr>
      <w:r w:rsidRPr="00EE23E8">
        <w:rPr>
          <w:rFonts w:eastAsia="標楷體"/>
        </w:rPr>
        <w:t>匯率變動：係指因匯率波動造成折算為新臺幣金額之差異。</w:t>
      </w:r>
    </w:p>
    <w:p w:rsidR="000F427D" w:rsidRPr="00EE23E8" w:rsidRDefault="000F427D" w:rsidP="00482E54">
      <w:pPr>
        <w:numPr>
          <w:ilvl w:val="0"/>
          <w:numId w:val="60"/>
        </w:numPr>
        <w:spacing w:line="240" w:lineRule="atLeast"/>
        <w:ind w:leftChars="150" w:left="720" w:hangingChars="150"/>
        <w:jc w:val="both"/>
        <w:rPr>
          <w:rFonts w:eastAsia="標楷體"/>
        </w:rPr>
      </w:pPr>
      <w:r w:rsidRPr="00EE23E8">
        <w:rPr>
          <w:rFonts w:eastAsia="標楷體"/>
        </w:rPr>
        <w:t>其他：無法歸於任何其他種類之變動，惟銀行應該在第七列和第八列中間增加額外列，以揭露其他造成報表期間風險性資產變動的實質重大原因。</w:t>
      </w:r>
    </w:p>
    <w:p w:rsidR="00F6677E" w:rsidRPr="00EE23E8" w:rsidRDefault="000F427D" w:rsidP="00F6677E">
      <w:pPr>
        <w:widowControl/>
        <w:rPr>
          <w:rFonts w:eastAsia="標楷體"/>
          <w:sz w:val="32"/>
          <w:szCs w:val="32"/>
        </w:rPr>
      </w:pPr>
      <w:r w:rsidRPr="00EE23E8">
        <w:rPr>
          <w:rFonts w:ascii="Arial" w:eastAsia="標楷體" w:hAnsi="Arial" w:cs="Arial"/>
          <w:sz w:val="32"/>
          <w:szCs w:val="32"/>
        </w:rPr>
        <w:br w:type="page"/>
      </w:r>
      <w:r w:rsidR="00F6677E" w:rsidRPr="00EE23E8">
        <w:rPr>
          <w:rFonts w:eastAsia="標楷體"/>
          <w:b/>
          <w:sz w:val="32"/>
          <w:szCs w:val="32"/>
        </w:rPr>
        <w:lastRenderedPageBreak/>
        <w:t>【附表三十</w:t>
      </w:r>
      <w:r w:rsidR="00AB61B7" w:rsidRPr="00EE23E8">
        <w:rPr>
          <w:rFonts w:eastAsia="標楷體" w:hint="eastAsia"/>
          <w:b/>
          <w:sz w:val="32"/>
          <w:szCs w:val="32"/>
        </w:rPr>
        <w:t>五</w:t>
      </w:r>
      <w:r w:rsidR="00F6677E" w:rsidRPr="00EE23E8">
        <w:rPr>
          <w:rFonts w:eastAsia="標楷體"/>
          <w:b/>
          <w:sz w:val="32"/>
          <w:szCs w:val="32"/>
        </w:rPr>
        <w:t>】</w:t>
      </w:r>
    </w:p>
    <w:p w:rsidR="00311B1D" w:rsidRPr="00EE23E8" w:rsidRDefault="00F6677E" w:rsidP="00311B1D">
      <w:pPr>
        <w:jc w:val="center"/>
        <w:rPr>
          <w:rFonts w:eastAsia="標楷體"/>
          <w:b/>
          <w:bCs/>
          <w:sz w:val="32"/>
          <w:szCs w:val="32"/>
        </w:rPr>
      </w:pPr>
      <w:r w:rsidRPr="00EE23E8">
        <w:rPr>
          <w:rFonts w:eastAsia="標楷體"/>
          <w:b/>
          <w:bCs/>
          <w:sz w:val="32"/>
          <w:szCs w:val="32"/>
        </w:rPr>
        <w:t>集中結算交易對手暴險</w:t>
      </w:r>
      <w:r w:rsidR="00311B1D" w:rsidRPr="00EE23E8">
        <w:rPr>
          <w:rFonts w:eastAsia="標楷體" w:hint="eastAsia"/>
          <w:b/>
          <w:bCs/>
          <w:sz w:val="32"/>
          <w:szCs w:val="32"/>
        </w:rPr>
        <w:t>-</w:t>
      </w:r>
      <w:r w:rsidR="00311B1D" w:rsidRPr="00EE23E8">
        <w:rPr>
          <w:rFonts w:eastAsia="標楷體" w:hint="eastAsia"/>
          <w:b/>
          <w:bCs/>
          <w:sz w:val="32"/>
          <w:szCs w:val="32"/>
        </w:rPr>
        <w:t>不適用</w:t>
      </w:r>
    </w:p>
    <w:p w:rsidR="00F6677E" w:rsidRPr="00EE23E8" w:rsidRDefault="00F6677E" w:rsidP="00F6677E">
      <w:pPr>
        <w:jc w:val="right"/>
        <w:rPr>
          <w:rFonts w:eastAsia="標楷體"/>
          <w:bCs/>
        </w:rPr>
      </w:pPr>
      <w:r w:rsidRPr="00EE23E8">
        <w:rPr>
          <w:rFonts w:eastAsia="標楷體"/>
          <w:b/>
          <w:bCs/>
          <w:sz w:val="32"/>
          <w:szCs w:val="32"/>
        </w:rPr>
        <w:t xml:space="preserve"> </w:t>
      </w:r>
      <w:r w:rsidRPr="00EE23E8">
        <w:rPr>
          <w:rFonts w:eastAsia="標楷體"/>
          <w:bCs/>
          <w:sz w:val="32"/>
          <w:szCs w:val="32"/>
        </w:rPr>
        <w:t xml:space="preserve">   </w:t>
      </w:r>
      <w:r w:rsidR="00311B1D" w:rsidRPr="00EE23E8">
        <w:rPr>
          <w:rFonts w:eastAsia="標楷體" w:hint="eastAsia"/>
          <w:bCs/>
          <w:sz w:val="32"/>
          <w:szCs w:val="32"/>
        </w:rPr>
        <w:t>106</w:t>
      </w:r>
      <w:r w:rsidRPr="00EE23E8">
        <w:rPr>
          <w:rFonts w:eastAsia="標楷體"/>
          <w:bCs/>
          <w:sz w:val="32"/>
          <w:szCs w:val="32"/>
        </w:rPr>
        <w:t>年</w:t>
      </w:r>
      <w:r w:rsidR="00311B1D" w:rsidRPr="00EE23E8">
        <w:rPr>
          <w:rFonts w:eastAsia="標楷體" w:hint="eastAsia"/>
          <w:bCs/>
          <w:sz w:val="32"/>
          <w:szCs w:val="32"/>
        </w:rPr>
        <w:t>12</w:t>
      </w:r>
      <w:r w:rsidRPr="00EE23E8">
        <w:rPr>
          <w:rFonts w:eastAsia="標楷體"/>
          <w:bCs/>
          <w:sz w:val="32"/>
          <w:szCs w:val="32"/>
        </w:rPr>
        <w:t>月</w:t>
      </w:r>
      <w:r w:rsidR="00311B1D" w:rsidRPr="00EE23E8">
        <w:rPr>
          <w:rFonts w:eastAsia="標楷體" w:hint="eastAsia"/>
          <w:bCs/>
          <w:sz w:val="32"/>
          <w:szCs w:val="32"/>
        </w:rPr>
        <w:t>31</w:t>
      </w:r>
      <w:r w:rsidRPr="00EE23E8">
        <w:rPr>
          <w:rFonts w:eastAsia="標楷體"/>
          <w:bCs/>
          <w:sz w:val="32"/>
          <w:szCs w:val="32"/>
        </w:rPr>
        <w:t>日</w:t>
      </w:r>
      <w:r w:rsidRPr="00EE23E8">
        <w:rPr>
          <w:rFonts w:eastAsia="標楷體"/>
          <w:b/>
          <w:bCs/>
        </w:rPr>
        <w:t xml:space="preserve">            </w:t>
      </w:r>
      <w:r w:rsidR="00D82B93" w:rsidRPr="00EE23E8">
        <w:rPr>
          <w:rFonts w:eastAsia="標楷體" w:hint="eastAsia"/>
          <w:bCs/>
        </w:rPr>
        <w:t>（</w:t>
      </w:r>
      <w:r w:rsidRPr="00EE23E8">
        <w:rPr>
          <w:rFonts w:eastAsia="標楷體"/>
          <w:bCs/>
        </w:rPr>
        <w:t>單位</w:t>
      </w:r>
      <w:r w:rsidR="009031A6" w:rsidRPr="00EE23E8">
        <w:rPr>
          <w:rFonts w:eastAsia="標楷體"/>
          <w:bCs/>
        </w:rPr>
        <w:t>：</w:t>
      </w:r>
      <w:r w:rsidRPr="00EE23E8">
        <w:rPr>
          <w:rFonts w:eastAsia="標楷體"/>
          <w:bCs/>
        </w:rPr>
        <w:t>新臺幣千元</w:t>
      </w:r>
      <w:r w:rsidR="00D82B93" w:rsidRPr="00EE23E8">
        <w:rPr>
          <w:rFonts w:eastAsia="標楷體" w:hint="eastAsia"/>
          <w:bCs/>
        </w:rPr>
        <w:t>）</w:t>
      </w:r>
    </w:p>
    <w:tbl>
      <w:tblPr>
        <w:tblW w:w="956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150"/>
        <w:gridCol w:w="2693"/>
        <w:gridCol w:w="2268"/>
      </w:tblGrid>
      <w:tr w:rsidR="006F0DC2" w:rsidRPr="00EE23E8" w:rsidTr="009031A6">
        <w:tc>
          <w:tcPr>
            <w:tcW w:w="4606" w:type="dxa"/>
            <w:gridSpan w:val="2"/>
            <w:shd w:val="clear" w:color="auto" w:fill="auto"/>
            <w:vAlign w:val="center"/>
          </w:tcPr>
          <w:p w:rsidR="006F0DC2" w:rsidRPr="00EE23E8" w:rsidRDefault="009031A6" w:rsidP="008E431D">
            <w:pPr>
              <w:spacing w:line="360" w:lineRule="auto"/>
              <w:jc w:val="center"/>
              <w:rPr>
                <w:rFonts w:eastAsia="標楷體"/>
              </w:rPr>
            </w:pPr>
            <w:r w:rsidRPr="00EE23E8">
              <w:rPr>
                <w:rFonts w:eastAsia="標楷體" w:hint="eastAsia"/>
              </w:rPr>
              <w:t>項目</w:t>
            </w:r>
          </w:p>
        </w:tc>
        <w:tc>
          <w:tcPr>
            <w:tcW w:w="2693" w:type="dxa"/>
            <w:shd w:val="clear" w:color="auto" w:fill="auto"/>
            <w:vAlign w:val="center"/>
          </w:tcPr>
          <w:p w:rsidR="006F0DC2" w:rsidRPr="00EE23E8" w:rsidRDefault="006F0DC2" w:rsidP="009031A6">
            <w:pPr>
              <w:spacing w:line="240" w:lineRule="atLeast"/>
              <w:jc w:val="center"/>
              <w:rPr>
                <w:rFonts w:eastAsia="標楷體"/>
              </w:rPr>
            </w:pPr>
            <w:r w:rsidRPr="00EE23E8">
              <w:rPr>
                <w:rFonts w:eastAsia="標楷體"/>
              </w:rPr>
              <w:t>考慮信用風險抵減後之違約暴險額</w:t>
            </w:r>
            <w:r w:rsidR="009031A6" w:rsidRPr="00EE23E8">
              <w:rPr>
                <w:rFonts w:eastAsia="標楷體" w:hint="eastAsia"/>
              </w:rPr>
              <w:t>A</w:t>
            </w:r>
          </w:p>
        </w:tc>
        <w:tc>
          <w:tcPr>
            <w:tcW w:w="2268" w:type="dxa"/>
            <w:shd w:val="clear" w:color="auto" w:fill="auto"/>
            <w:vAlign w:val="center"/>
          </w:tcPr>
          <w:p w:rsidR="006F0DC2" w:rsidRPr="00EE23E8" w:rsidRDefault="006F0DC2" w:rsidP="009031A6">
            <w:pPr>
              <w:spacing w:line="240" w:lineRule="atLeast"/>
              <w:jc w:val="center"/>
              <w:rPr>
                <w:rFonts w:eastAsia="標楷體"/>
              </w:rPr>
            </w:pPr>
            <w:r w:rsidRPr="00EE23E8">
              <w:rPr>
                <w:rFonts w:eastAsia="標楷體"/>
              </w:rPr>
              <w:t>風險性資產</w:t>
            </w:r>
            <w:r w:rsidR="009031A6" w:rsidRPr="00EE23E8">
              <w:rPr>
                <w:rFonts w:eastAsia="標楷體" w:hint="eastAsia"/>
              </w:rPr>
              <w:t>B</w:t>
            </w:r>
          </w:p>
        </w:tc>
      </w:tr>
      <w:tr w:rsidR="00F6677E" w:rsidRPr="00EE23E8" w:rsidTr="00D616C1">
        <w:tc>
          <w:tcPr>
            <w:tcW w:w="0" w:type="auto"/>
            <w:shd w:val="clear" w:color="auto" w:fill="auto"/>
            <w:vAlign w:val="center"/>
          </w:tcPr>
          <w:p w:rsidR="00F6677E" w:rsidRPr="00EE23E8" w:rsidRDefault="006F0DC2" w:rsidP="008E431D">
            <w:pPr>
              <w:spacing w:line="360" w:lineRule="auto"/>
              <w:jc w:val="center"/>
              <w:rPr>
                <w:rFonts w:eastAsia="標楷體"/>
              </w:rPr>
            </w:pPr>
            <w:r w:rsidRPr="00EE23E8">
              <w:rPr>
                <w:rFonts w:eastAsia="標楷體"/>
              </w:rPr>
              <w:t>1</w:t>
            </w:r>
          </w:p>
        </w:tc>
        <w:tc>
          <w:tcPr>
            <w:tcW w:w="4150" w:type="dxa"/>
            <w:shd w:val="clear" w:color="auto" w:fill="auto"/>
            <w:vAlign w:val="center"/>
          </w:tcPr>
          <w:p w:rsidR="00F6677E" w:rsidRPr="00EE23E8" w:rsidRDefault="006F0DC2" w:rsidP="009031A6">
            <w:pPr>
              <w:spacing w:line="240" w:lineRule="atLeast"/>
              <w:rPr>
                <w:rFonts w:eastAsia="標楷體"/>
                <w:b/>
              </w:rPr>
            </w:pPr>
            <w:r w:rsidRPr="00EE23E8">
              <w:rPr>
                <w:rFonts w:eastAsia="標楷體"/>
                <w:b/>
              </w:rPr>
              <w:t>合格集中結算交易對手暴險</w:t>
            </w:r>
            <w:r w:rsidRPr="00EE23E8">
              <w:rPr>
                <w:rFonts w:eastAsia="標楷體"/>
                <w:b/>
              </w:rPr>
              <w:t>(</w:t>
            </w:r>
            <w:r w:rsidRPr="00EE23E8">
              <w:rPr>
                <w:rFonts w:eastAsia="標楷體"/>
                <w:b/>
              </w:rPr>
              <w:t>總計</w:t>
            </w:r>
            <w:r w:rsidRPr="00EE23E8">
              <w:rPr>
                <w:rFonts w:eastAsia="標楷體"/>
                <w:b/>
              </w:rPr>
              <w:t>)</w:t>
            </w:r>
          </w:p>
        </w:tc>
        <w:tc>
          <w:tcPr>
            <w:tcW w:w="2693" w:type="dxa"/>
            <w:shd w:val="clear" w:color="auto" w:fill="A6A6A6"/>
            <w:vAlign w:val="center"/>
          </w:tcPr>
          <w:p w:rsidR="00F6677E" w:rsidRPr="00EE23E8" w:rsidRDefault="00F6677E" w:rsidP="008E431D">
            <w:pPr>
              <w:spacing w:line="360" w:lineRule="auto"/>
              <w:jc w:val="center"/>
              <w:rPr>
                <w:rFonts w:eastAsia="標楷體"/>
              </w:rPr>
            </w:pPr>
          </w:p>
        </w:tc>
        <w:tc>
          <w:tcPr>
            <w:tcW w:w="2268" w:type="dxa"/>
            <w:shd w:val="clear" w:color="auto" w:fill="auto"/>
            <w:vAlign w:val="center"/>
          </w:tcPr>
          <w:p w:rsidR="00F6677E" w:rsidRPr="00EE23E8" w:rsidRDefault="00F6677E" w:rsidP="008E431D">
            <w:pPr>
              <w:spacing w:line="360" w:lineRule="auto"/>
              <w:jc w:val="center"/>
              <w:rPr>
                <w:rFonts w:eastAsia="標楷體"/>
              </w:rPr>
            </w:pPr>
          </w:p>
        </w:tc>
      </w:tr>
      <w:tr w:rsidR="009031A6" w:rsidRPr="00EE23E8" w:rsidTr="009031A6">
        <w:trPr>
          <w:trHeight w:val="802"/>
        </w:trPr>
        <w:tc>
          <w:tcPr>
            <w:tcW w:w="0" w:type="auto"/>
            <w:vMerge w:val="restart"/>
            <w:shd w:val="clear" w:color="auto" w:fill="auto"/>
            <w:vAlign w:val="center"/>
          </w:tcPr>
          <w:p w:rsidR="009031A6" w:rsidRPr="00EE23E8" w:rsidRDefault="009031A6" w:rsidP="008E431D">
            <w:pPr>
              <w:spacing w:line="360" w:lineRule="auto"/>
              <w:jc w:val="center"/>
              <w:rPr>
                <w:rFonts w:eastAsia="標楷體"/>
              </w:rPr>
            </w:pPr>
            <w:r w:rsidRPr="00EE23E8">
              <w:rPr>
                <w:rFonts w:eastAsia="標楷體"/>
              </w:rPr>
              <w:t>2</w:t>
            </w:r>
          </w:p>
        </w:tc>
        <w:tc>
          <w:tcPr>
            <w:tcW w:w="4150" w:type="dxa"/>
            <w:shd w:val="clear" w:color="auto" w:fill="auto"/>
            <w:vAlign w:val="center"/>
          </w:tcPr>
          <w:p w:rsidR="009031A6" w:rsidRPr="00EE23E8" w:rsidRDefault="009031A6" w:rsidP="009031A6">
            <w:pPr>
              <w:spacing w:line="240" w:lineRule="atLeast"/>
              <w:rPr>
                <w:rFonts w:eastAsia="標楷體"/>
              </w:rPr>
            </w:pPr>
            <w:r w:rsidRPr="00EE23E8">
              <w:rPr>
                <w:rFonts w:eastAsia="標楷體"/>
              </w:rPr>
              <w:t>合格集中結算交易對手交易之暴險</w:t>
            </w:r>
            <w:r w:rsidRPr="00EE23E8">
              <w:rPr>
                <w:rFonts w:eastAsia="標楷體"/>
              </w:rPr>
              <w:t>(</w:t>
            </w:r>
            <w:r w:rsidRPr="00EE23E8">
              <w:rPr>
                <w:rFonts w:eastAsia="標楷體"/>
              </w:rPr>
              <w:t>排除原始保證金與違約基金繳存</w:t>
            </w:r>
            <w:r w:rsidRPr="00EE23E8">
              <w:rPr>
                <w:rFonts w:eastAsia="標楷體"/>
              </w:rPr>
              <w:t>)</w:t>
            </w:r>
          </w:p>
        </w:tc>
        <w:tc>
          <w:tcPr>
            <w:tcW w:w="2693" w:type="dxa"/>
            <w:shd w:val="clear" w:color="auto" w:fill="auto"/>
            <w:vAlign w:val="center"/>
          </w:tcPr>
          <w:p w:rsidR="009031A6" w:rsidRPr="00EE23E8" w:rsidRDefault="009031A6" w:rsidP="008E431D">
            <w:pPr>
              <w:spacing w:line="360" w:lineRule="auto"/>
              <w:jc w:val="center"/>
              <w:rPr>
                <w:rFonts w:eastAsia="標楷體"/>
              </w:rPr>
            </w:pPr>
          </w:p>
        </w:tc>
        <w:tc>
          <w:tcPr>
            <w:tcW w:w="2268" w:type="dxa"/>
            <w:shd w:val="clear" w:color="auto" w:fill="auto"/>
            <w:vAlign w:val="center"/>
          </w:tcPr>
          <w:p w:rsidR="009031A6" w:rsidRPr="00EE23E8" w:rsidRDefault="009031A6" w:rsidP="008E431D">
            <w:pPr>
              <w:spacing w:line="360" w:lineRule="auto"/>
              <w:jc w:val="center"/>
              <w:rPr>
                <w:rFonts w:eastAsia="標楷體"/>
              </w:rPr>
            </w:pPr>
          </w:p>
        </w:tc>
      </w:tr>
      <w:tr w:rsidR="009031A6" w:rsidRPr="00EE23E8" w:rsidTr="009031A6">
        <w:trPr>
          <w:trHeight w:val="318"/>
        </w:trPr>
        <w:tc>
          <w:tcPr>
            <w:tcW w:w="0" w:type="auto"/>
            <w:vMerge/>
            <w:shd w:val="clear" w:color="auto" w:fill="auto"/>
            <w:vAlign w:val="center"/>
          </w:tcPr>
          <w:p w:rsidR="009031A6" w:rsidRPr="00EE23E8" w:rsidRDefault="009031A6" w:rsidP="008E431D">
            <w:pPr>
              <w:spacing w:line="360" w:lineRule="auto"/>
              <w:jc w:val="center"/>
              <w:rPr>
                <w:rFonts w:eastAsia="標楷體"/>
              </w:rPr>
            </w:pPr>
          </w:p>
        </w:tc>
        <w:tc>
          <w:tcPr>
            <w:tcW w:w="4150" w:type="dxa"/>
            <w:shd w:val="clear" w:color="auto" w:fill="auto"/>
            <w:vAlign w:val="center"/>
          </w:tcPr>
          <w:p w:rsidR="009031A6" w:rsidRPr="00EE23E8" w:rsidRDefault="009031A6" w:rsidP="00482E54">
            <w:pPr>
              <w:numPr>
                <w:ilvl w:val="0"/>
                <w:numId w:val="62"/>
              </w:numPr>
              <w:spacing w:line="240" w:lineRule="atLeast"/>
              <w:rPr>
                <w:rFonts w:eastAsia="標楷體"/>
              </w:rPr>
            </w:pPr>
            <w:r w:rsidRPr="00EE23E8">
              <w:rPr>
                <w:rFonts w:eastAsia="標楷體"/>
              </w:rPr>
              <w:t>店頭市場的衍生性金融商品</w:t>
            </w:r>
          </w:p>
        </w:tc>
        <w:tc>
          <w:tcPr>
            <w:tcW w:w="2693" w:type="dxa"/>
            <w:shd w:val="clear" w:color="auto" w:fill="auto"/>
            <w:vAlign w:val="center"/>
          </w:tcPr>
          <w:p w:rsidR="009031A6" w:rsidRPr="00EE23E8" w:rsidRDefault="009031A6" w:rsidP="008E431D">
            <w:pPr>
              <w:spacing w:line="360" w:lineRule="auto"/>
              <w:jc w:val="center"/>
              <w:rPr>
                <w:rFonts w:eastAsia="標楷體"/>
              </w:rPr>
            </w:pPr>
          </w:p>
        </w:tc>
        <w:tc>
          <w:tcPr>
            <w:tcW w:w="2268" w:type="dxa"/>
            <w:shd w:val="clear" w:color="auto" w:fill="auto"/>
            <w:vAlign w:val="center"/>
          </w:tcPr>
          <w:p w:rsidR="009031A6" w:rsidRPr="00EE23E8" w:rsidRDefault="009031A6" w:rsidP="008E431D">
            <w:pPr>
              <w:spacing w:line="360" w:lineRule="auto"/>
              <w:jc w:val="center"/>
              <w:rPr>
                <w:rFonts w:eastAsia="標楷體"/>
              </w:rPr>
            </w:pPr>
          </w:p>
        </w:tc>
      </w:tr>
      <w:tr w:rsidR="009031A6" w:rsidRPr="00EE23E8" w:rsidTr="009031A6">
        <w:trPr>
          <w:trHeight w:val="301"/>
        </w:trPr>
        <w:tc>
          <w:tcPr>
            <w:tcW w:w="0" w:type="auto"/>
            <w:vMerge/>
            <w:shd w:val="clear" w:color="auto" w:fill="auto"/>
            <w:vAlign w:val="center"/>
          </w:tcPr>
          <w:p w:rsidR="009031A6" w:rsidRPr="00EE23E8" w:rsidRDefault="009031A6" w:rsidP="008E431D">
            <w:pPr>
              <w:spacing w:line="360" w:lineRule="auto"/>
              <w:jc w:val="center"/>
              <w:rPr>
                <w:rFonts w:eastAsia="標楷體"/>
              </w:rPr>
            </w:pPr>
          </w:p>
        </w:tc>
        <w:tc>
          <w:tcPr>
            <w:tcW w:w="4150" w:type="dxa"/>
            <w:shd w:val="clear" w:color="auto" w:fill="auto"/>
            <w:vAlign w:val="center"/>
          </w:tcPr>
          <w:p w:rsidR="009031A6" w:rsidRPr="00EE23E8" w:rsidRDefault="009031A6" w:rsidP="00482E54">
            <w:pPr>
              <w:numPr>
                <w:ilvl w:val="0"/>
                <w:numId w:val="62"/>
              </w:numPr>
              <w:spacing w:line="240" w:lineRule="atLeast"/>
              <w:rPr>
                <w:rFonts w:eastAsia="標楷體"/>
              </w:rPr>
            </w:pPr>
            <w:r w:rsidRPr="00EE23E8">
              <w:rPr>
                <w:rFonts w:eastAsia="標楷體"/>
              </w:rPr>
              <w:t>交易所交易的衍生性金融商品</w:t>
            </w:r>
          </w:p>
        </w:tc>
        <w:tc>
          <w:tcPr>
            <w:tcW w:w="2693" w:type="dxa"/>
            <w:shd w:val="clear" w:color="auto" w:fill="auto"/>
            <w:vAlign w:val="center"/>
          </w:tcPr>
          <w:p w:rsidR="009031A6" w:rsidRPr="00EE23E8" w:rsidRDefault="009031A6" w:rsidP="008E431D">
            <w:pPr>
              <w:spacing w:line="360" w:lineRule="auto"/>
              <w:jc w:val="center"/>
              <w:rPr>
                <w:rFonts w:eastAsia="標楷體"/>
              </w:rPr>
            </w:pPr>
          </w:p>
        </w:tc>
        <w:tc>
          <w:tcPr>
            <w:tcW w:w="2268" w:type="dxa"/>
            <w:shd w:val="clear" w:color="auto" w:fill="auto"/>
            <w:vAlign w:val="center"/>
          </w:tcPr>
          <w:p w:rsidR="009031A6" w:rsidRPr="00EE23E8" w:rsidRDefault="009031A6" w:rsidP="008E431D">
            <w:pPr>
              <w:spacing w:line="360" w:lineRule="auto"/>
              <w:jc w:val="center"/>
              <w:rPr>
                <w:rFonts w:eastAsia="標楷體"/>
              </w:rPr>
            </w:pPr>
          </w:p>
        </w:tc>
      </w:tr>
      <w:tr w:rsidR="009031A6" w:rsidRPr="00EE23E8" w:rsidTr="009031A6">
        <w:trPr>
          <w:trHeight w:val="351"/>
        </w:trPr>
        <w:tc>
          <w:tcPr>
            <w:tcW w:w="0" w:type="auto"/>
            <w:vMerge/>
            <w:shd w:val="clear" w:color="auto" w:fill="auto"/>
            <w:vAlign w:val="center"/>
          </w:tcPr>
          <w:p w:rsidR="009031A6" w:rsidRPr="00EE23E8" w:rsidRDefault="009031A6" w:rsidP="008E431D">
            <w:pPr>
              <w:spacing w:line="360" w:lineRule="auto"/>
              <w:jc w:val="center"/>
              <w:rPr>
                <w:rFonts w:eastAsia="標楷體"/>
              </w:rPr>
            </w:pPr>
          </w:p>
        </w:tc>
        <w:tc>
          <w:tcPr>
            <w:tcW w:w="4150" w:type="dxa"/>
            <w:shd w:val="clear" w:color="auto" w:fill="auto"/>
            <w:vAlign w:val="center"/>
          </w:tcPr>
          <w:p w:rsidR="009031A6" w:rsidRPr="00EE23E8" w:rsidRDefault="009031A6" w:rsidP="00482E54">
            <w:pPr>
              <w:numPr>
                <w:ilvl w:val="0"/>
                <w:numId w:val="62"/>
              </w:numPr>
              <w:spacing w:line="240" w:lineRule="atLeast"/>
              <w:rPr>
                <w:rFonts w:eastAsia="標楷體"/>
              </w:rPr>
            </w:pPr>
            <w:r w:rsidRPr="00EE23E8">
              <w:rPr>
                <w:rFonts w:eastAsia="標楷體"/>
              </w:rPr>
              <w:t>有價證券融資交易</w:t>
            </w:r>
          </w:p>
        </w:tc>
        <w:tc>
          <w:tcPr>
            <w:tcW w:w="2693" w:type="dxa"/>
            <w:shd w:val="clear" w:color="auto" w:fill="auto"/>
            <w:vAlign w:val="center"/>
          </w:tcPr>
          <w:p w:rsidR="009031A6" w:rsidRPr="00EE23E8" w:rsidRDefault="009031A6" w:rsidP="008E431D">
            <w:pPr>
              <w:spacing w:line="360" w:lineRule="auto"/>
              <w:jc w:val="center"/>
              <w:rPr>
                <w:rFonts w:eastAsia="標楷體"/>
              </w:rPr>
            </w:pPr>
          </w:p>
        </w:tc>
        <w:tc>
          <w:tcPr>
            <w:tcW w:w="2268" w:type="dxa"/>
            <w:shd w:val="clear" w:color="auto" w:fill="auto"/>
            <w:vAlign w:val="center"/>
          </w:tcPr>
          <w:p w:rsidR="009031A6" w:rsidRPr="00EE23E8" w:rsidRDefault="009031A6" w:rsidP="008E431D">
            <w:pPr>
              <w:spacing w:line="360" w:lineRule="auto"/>
              <w:jc w:val="center"/>
              <w:rPr>
                <w:rFonts w:eastAsia="標楷體"/>
              </w:rPr>
            </w:pPr>
          </w:p>
        </w:tc>
      </w:tr>
      <w:tr w:rsidR="009031A6" w:rsidRPr="00EE23E8" w:rsidTr="009031A6">
        <w:trPr>
          <w:trHeight w:val="419"/>
        </w:trPr>
        <w:tc>
          <w:tcPr>
            <w:tcW w:w="0" w:type="auto"/>
            <w:vMerge/>
            <w:shd w:val="clear" w:color="auto" w:fill="auto"/>
            <w:vAlign w:val="center"/>
          </w:tcPr>
          <w:p w:rsidR="009031A6" w:rsidRPr="00EE23E8" w:rsidRDefault="009031A6" w:rsidP="008E431D">
            <w:pPr>
              <w:spacing w:line="360" w:lineRule="auto"/>
              <w:jc w:val="center"/>
              <w:rPr>
                <w:rFonts w:eastAsia="標楷體"/>
              </w:rPr>
            </w:pPr>
          </w:p>
        </w:tc>
        <w:tc>
          <w:tcPr>
            <w:tcW w:w="4150" w:type="dxa"/>
            <w:shd w:val="clear" w:color="auto" w:fill="auto"/>
            <w:vAlign w:val="center"/>
          </w:tcPr>
          <w:p w:rsidR="009031A6" w:rsidRPr="00EE23E8" w:rsidRDefault="009031A6" w:rsidP="00482E54">
            <w:pPr>
              <w:numPr>
                <w:ilvl w:val="0"/>
                <w:numId w:val="62"/>
              </w:numPr>
              <w:spacing w:line="240" w:lineRule="atLeast"/>
              <w:rPr>
                <w:rFonts w:eastAsia="標楷體"/>
              </w:rPr>
            </w:pPr>
            <w:r w:rsidRPr="00EE23E8">
              <w:rPr>
                <w:rFonts w:eastAsia="標楷體"/>
              </w:rPr>
              <w:t>經核准之跨商品淨額結算交易</w:t>
            </w:r>
          </w:p>
        </w:tc>
        <w:tc>
          <w:tcPr>
            <w:tcW w:w="2693" w:type="dxa"/>
            <w:shd w:val="clear" w:color="auto" w:fill="auto"/>
            <w:vAlign w:val="center"/>
          </w:tcPr>
          <w:p w:rsidR="009031A6" w:rsidRPr="00EE23E8" w:rsidRDefault="009031A6" w:rsidP="008E431D">
            <w:pPr>
              <w:spacing w:line="360" w:lineRule="auto"/>
              <w:jc w:val="center"/>
              <w:rPr>
                <w:rFonts w:eastAsia="標楷體"/>
              </w:rPr>
            </w:pPr>
          </w:p>
        </w:tc>
        <w:tc>
          <w:tcPr>
            <w:tcW w:w="2268" w:type="dxa"/>
            <w:shd w:val="clear" w:color="auto" w:fill="auto"/>
            <w:vAlign w:val="center"/>
          </w:tcPr>
          <w:p w:rsidR="009031A6" w:rsidRPr="00EE23E8" w:rsidRDefault="009031A6" w:rsidP="008E431D">
            <w:pPr>
              <w:spacing w:line="360" w:lineRule="auto"/>
              <w:jc w:val="center"/>
              <w:rPr>
                <w:rFonts w:eastAsia="標楷體"/>
              </w:rPr>
            </w:pPr>
          </w:p>
        </w:tc>
      </w:tr>
      <w:tr w:rsidR="00F6677E" w:rsidRPr="00EE23E8" w:rsidTr="00D616C1">
        <w:tc>
          <w:tcPr>
            <w:tcW w:w="0" w:type="auto"/>
            <w:shd w:val="clear" w:color="auto" w:fill="auto"/>
            <w:vAlign w:val="center"/>
          </w:tcPr>
          <w:p w:rsidR="00F6677E" w:rsidRPr="00EE23E8" w:rsidRDefault="00E7763E" w:rsidP="008E431D">
            <w:pPr>
              <w:spacing w:line="360" w:lineRule="auto"/>
              <w:jc w:val="center"/>
              <w:rPr>
                <w:rFonts w:eastAsia="標楷體"/>
              </w:rPr>
            </w:pPr>
            <w:r w:rsidRPr="00EE23E8">
              <w:rPr>
                <w:rFonts w:eastAsia="標楷體"/>
              </w:rPr>
              <w:t>3</w:t>
            </w:r>
          </w:p>
        </w:tc>
        <w:tc>
          <w:tcPr>
            <w:tcW w:w="4150" w:type="dxa"/>
            <w:shd w:val="clear" w:color="auto" w:fill="auto"/>
            <w:vAlign w:val="center"/>
          </w:tcPr>
          <w:p w:rsidR="00F6677E" w:rsidRPr="00EE23E8" w:rsidRDefault="006F0DC2" w:rsidP="009031A6">
            <w:pPr>
              <w:spacing w:line="240" w:lineRule="atLeast"/>
              <w:rPr>
                <w:rFonts w:eastAsia="標楷體"/>
              </w:rPr>
            </w:pPr>
            <w:r w:rsidRPr="00EE23E8">
              <w:rPr>
                <w:rFonts w:eastAsia="標楷體"/>
              </w:rPr>
              <w:t>隔離的原始保證金</w:t>
            </w:r>
          </w:p>
        </w:tc>
        <w:tc>
          <w:tcPr>
            <w:tcW w:w="2693" w:type="dxa"/>
            <w:shd w:val="clear" w:color="auto" w:fill="auto"/>
            <w:vAlign w:val="center"/>
          </w:tcPr>
          <w:p w:rsidR="00F6677E" w:rsidRPr="00EE23E8" w:rsidRDefault="00F6677E" w:rsidP="008E431D">
            <w:pPr>
              <w:spacing w:line="360" w:lineRule="auto"/>
              <w:jc w:val="center"/>
              <w:rPr>
                <w:rFonts w:eastAsia="標楷體"/>
              </w:rPr>
            </w:pPr>
          </w:p>
        </w:tc>
        <w:tc>
          <w:tcPr>
            <w:tcW w:w="2268" w:type="dxa"/>
            <w:shd w:val="clear" w:color="auto" w:fill="A6A6A6"/>
            <w:vAlign w:val="center"/>
          </w:tcPr>
          <w:p w:rsidR="00F6677E" w:rsidRPr="00EE23E8" w:rsidRDefault="00F6677E" w:rsidP="008E431D">
            <w:pPr>
              <w:spacing w:line="360" w:lineRule="auto"/>
              <w:jc w:val="center"/>
              <w:rPr>
                <w:rFonts w:eastAsia="標楷體"/>
              </w:rPr>
            </w:pPr>
          </w:p>
        </w:tc>
      </w:tr>
      <w:tr w:rsidR="00F6677E" w:rsidRPr="00EE23E8" w:rsidTr="009031A6">
        <w:tc>
          <w:tcPr>
            <w:tcW w:w="0" w:type="auto"/>
            <w:shd w:val="clear" w:color="auto" w:fill="auto"/>
            <w:vAlign w:val="center"/>
          </w:tcPr>
          <w:p w:rsidR="00F6677E" w:rsidRPr="00EE23E8" w:rsidRDefault="00E7763E" w:rsidP="008E431D">
            <w:pPr>
              <w:spacing w:line="360" w:lineRule="auto"/>
              <w:jc w:val="center"/>
              <w:rPr>
                <w:rFonts w:eastAsia="標楷體"/>
              </w:rPr>
            </w:pPr>
            <w:r w:rsidRPr="00EE23E8">
              <w:rPr>
                <w:rFonts w:eastAsia="標楷體"/>
              </w:rPr>
              <w:t>4</w:t>
            </w:r>
          </w:p>
        </w:tc>
        <w:tc>
          <w:tcPr>
            <w:tcW w:w="4150" w:type="dxa"/>
            <w:shd w:val="clear" w:color="auto" w:fill="auto"/>
            <w:vAlign w:val="center"/>
          </w:tcPr>
          <w:p w:rsidR="00F6677E" w:rsidRPr="00EE23E8" w:rsidRDefault="006F0DC2" w:rsidP="009031A6">
            <w:pPr>
              <w:spacing w:line="240" w:lineRule="atLeast"/>
              <w:rPr>
                <w:rFonts w:eastAsia="標楷體"/>
              </w:rPr>
            </w:pPr>
            <w:r w:rsidRPr="00EE23E8">
              <w:rPr>
                <w:rFonts w:eastAsia="標楷體"/>
              </w:rPr>
              <w:t>非隔離的原始保證金</w:t>
            </w:r>
          </w:p>
        </w:tc>
        <w:tc>
          <w:tcPr>
            <w:tcW w:w="2693" w:type="dxa"/>
            <w:shd w:val="clear" w:color="auto" w:fill="auto"/>
            <w:vAlign w:val="center"/>
          </w:tcPr>
          <w:p w:rsidR="00F6677E" w:rsidRPr="00EE23E8" w:rsidRDefault="00F6677E" w:rsidP="008E431D">
            <w:pPr>
              <w:spacing w:line="360" w:lineRule="auto"/>
              <w:jc w:val="center"/>
              <w:rPr>
                <w:rFonts w:eastAsia="標楷體"/>
              </w:rPr>
            </w:pPr>
          </w:p>
        </w:tc>
        <w:tc>
          <w:tcPr>
            <w:tcW w:w="2268" w:type="dxa"/>
            <w:shd w:val="clear" w:color="auto" w:fill="auto"/>
            <w:vAlign w:val="center"/>
          </w:tcPr>
          <w:p w:rsidR="00F6677E" w:rsidRPr="00EE23E8" w:rsidRDefault="00F6677E" w:rsidP="008E431D">
            <w:pPr>
              <w:spacing w:line="360" w:lineRule="auto"/>
              <w:jc w:val="center"/>
              <w:rPr>
                <w:rFonts w:eastAsia="標楷體"/>
              </w:rPr>
            </w:pPr>
          </w:p>
        </w:tc>
      </w:tr>
      <w:tr w:rsidR="00F6677E" w:rsidRPr="00EE23E8" w:rsidTr="009031A6">
        <w:tc>
          <w:tcPr>
            <w:tcW w:w="0" w:type="auto"/>
            <w:shd w:val="clear" w:color="auto" w:fill="auto"/>
            <w:vAlign w:val="center"/>
          </w:tcPr>
          <w:p w:rsidR="00F6677E" w:rsidRPr="00EE23E8" w:rsidRDefault="00E7763E" w:rsidP="008E431D">
            <w:pPr>
              <w:spacing w:line="360" w:lineRule="auto"/>
              <w:jc w:val="center"/>
              <w:rPr>
                <w:rFonts w:eastAsia="標楷體"/>
              </w:rPr>
            </w:pPr>
            <w:r w:rsidRPr="00EE23E8">
              <w:rPr>
                <w:rFonts w:eastAsia="標楷體"/>
              </w:rPr>
              <w:t>5</w:t>
            </w:r>
          </w:p>
        </w:tc>
        <w:tc>
          <w:tcPr>
            <w:tcW w:w="4150" w:type="dxa"/>
            <w:shd w:val="clear" w:color="auto" w:fill="auto"/>
            <w:vAlign w:val="center"/>
          </w:tcPr>
          <w:p w:rsidR="00F6677E" w:rsidRPr="00EE23E8" w:rsidRDefault="006F0DC2" w:rsidP="009031A6">
            <w:pPr>
              <w:spacing w:line="240" w:lineRule="atLeast"/>
              <w:rPr>
                <w:rFonts w:eastAsia="標楷體"/>
              </w:rPr>
            </w:pPr>
            <w:r w:rsidRPr="00EE23E8">
              <w:rPr>
                <w:rFonts w:eastAsia="標楷體"/>
              </w:rPr>
              <w:t>預先繳存的違約基金</w:t>
            </w:r>
          </w:p>
        </w:tc>
        <w:tc>
          <w:tcPr>
            <w:tcW w:w="2693" w:type="dxa"/>
            <w:shd w:val="clear" w:color="auto" w:fill="auto"/>
            <w:vAlign w:val="center"/>
          </w:tcPr>
          <w:p w:rsidR="00F6677E" w:rsidRPr="00EE23E8" w:rsidRDefault="00F6677E" w:rsidP="008E431D">
            <w:pPr>
              <w:spacing w:line="360" w:lineRule="auto"/>
              <w:jc w:val="center"/>
              <w:rPr>
                <w:rFonts w:eastAsia="標楷體"/>
              </w:rPr>
            </w:pPr>
          </w:p>
        </w:tc>
        <w:tc>
          <w:tcPr>
            <w:tcW w:w="2268" w:type="dxa"/>
            <w:shd w:val="clear" w:color="auto" w:fill="auto"/>
            <w:vAlign w:val="center"/>
          </w:tcPr>
          <w:p w:rsidR="00F6677E" w:rsidRPr="00EE23E8" w:rsidRDefault="00F6677E" w:rsidP="008E431D">
            <w:pPr>
              <w:spacing w:line="360" w:lineRule="auto"/>
              <w:jc w:val="center"/>
              <w:rPr>
                <w:rFonts w:eastAsia="標楷體"/>
              </w:rPr>
            </w:pPr>
          </w:p>
        </w:tc>
      </w:tr>
      <w:tr w:rsidR="00F6677E" w:rsidRPr="00EE23E8" w:rsidTr="009031A6">
        <w:tc>
          <w:tcPr>
            <w:tcW w:w="0" w:type="auto"/>
            <w:shd w:val="clear" w:color="auto" w:fill="auto"/>
            <w:vAlign w:val="center"/>
          </w:tcPr>
          <w:p w:rsidR="00F6677E" w:rsidRPr="00EE23E8" w:rsidRDefault="00E7763E" w:rsidP="008E431D">
            <w:pPr>
              <w:spacing w:line="360" w:lineRule="auto"/>
              <w:jc w:val="center"/>
              <w:rPr>
                <w:rFonts w:eastAsia="標楷體"/>
              </w:rPr>
            </w:pPr>
            <w:r w:rsidRPr="00EE23E8">
              <w:rPr>
                <w:rFonts w:eastAsia="標楷體"/>
              </w:rPr>
              <w:t>6</w:t>
            </w:r>
          </w:p>
        </w:tc>
        <w:tc>
          <w:tcPr>
            <w:tcW w:w="4150" w:type="dxa"/>
            <w:shd w:val="clear" w:color="auto" w:fill="auto"/>
            <w:vAlign w:val="center"/>
          </w:tcPr>
          <w:p w:rsidR="00F6677E" w:rsidRPr="00EE23E8" w:rsidRDefault="00B12955" w:rsidP="009031A6">
            <w:pPr>
              <w:spacing w:line="240" w:lineRule="atLeast"/>
              <w:rPr>
                <w:rFonts w:eastAsia="標楷體"/>
              </w:rPr>
            </w:pPr>
            <w:r w:rsidRPr="00EE23E8">
              <w:rPr>
                <w:rFonts w:eastAsia="標楷體"/>
              </w:rPr>
              <w:t>未繳納</w:t>
            </w:r>
            <w:r w:rsidR="006F0DC2" w:rsidRPr="00EE23E8">
              <w:rPr>
                <w:rFonts w:eastAsia="標楷體"/>
              </w:rPr>
              <w:t>違約基金</w:t>
            </w:r>
          </w:p>
        </w:tc>
        <w:tc>
          <w:tcPr>
            <w:tcW w:w="2693" w:type="dxa"/>
            <w:shd w:val="clear" w:color="auto" w:fill="auto"/>
            <w:vAlign w:val="center"/>
          </w:tcPr>
          <w:p w:rsidR="00F6677E" w:rsidRPr="00EE23E8" w:rsidRDefault="00F6677E" w:rsidP="008E431D">
            <w:pPr>
              <w:spacing w:line="360" w:lineRule="auto"/>
              <w:jc w:val="center"/>
              <w:rPr>
                <w:rFonts w:eastAsia="標楷體"/>
              </w:rPr>
            </w:pPr>
          </w:p>
        </w:tc>
        <w:tc>
          <w:tcPr>
            <w:tcW w:w="2268" w:type="dxa"/>
            <w:shd w:val="clear" w:color="auto" w:fill="auto"/>
            <w:vAlign w:val="center"/>
          </w:tcPr>
          <w:p w:rsidR="00F6677E" w:rsidRPr="00EE23E8" w:rsidRDefault="00F6677E" w:rsidP="008E431D">
            <w:pPr>
              <w:spacing w:line="360" w:lineRule="auto"/>
              <w:jc w:val="center"/>
              <w:rPr>
                <w:rFonts w:eastAsia="標楷體"/>
              </w:rPr>
            </w:pPr>
          </w:p>
        </w:tc>
      </w:tr>
      <w:tr w:rsidR="000A19AE" w:rsidRPr="00EE23E8" w:rsidTr="00D616C1">
        <w:tc>
          <w:tcPr>
            <w:tcW w:w="0" w:type="auto"/>
            <w:shd w:val="clear" w:color="auto" w:fill="auto"/>
            <w:vAlign w:val="center"/>
          </w:tcPr>
          <w:p w:rsidR="000A19AE" w:rsidRPr="00EE23E8" w:rsidRDefault="00E7763E" w:rsidP="008E431D">
            <w:pPr>
              <w:spacing w:line="360" w:lineRule="auto"/>
              <w:jc w:val="center"/>
              <w:rPr>
                <w:rFonts w:eastAsia="標楷體"/>
              </w:rPr>
            </w:pPr>
            <w:r w:rsidRPr="00EE23E8">
              <w:rPr>
                <w:rFonts w:eastAsia="標楷體"/>
              </w:rPr>
              <w:t>7</w:t>
            </w:r>
          </w:p>
        </w:tc>
        <w:tc>
          <w:tcPr>
            <w:tcW w:w="4150" w:type="dxa"/>
            <w:shd w:val="clear" w:color="auto" w:fill="auto"/>
            <w:vAlign w:val="center"/>
          </w:tcPr>
          <w:p w:rsidR="000A19AE" w:rsidRPr="00EE23E8" w:rsidRDefault="000A19AE" w:rsidP="009031A6">
            <w:pPr>
              <w:spacing w:line="240" w:lineRule="atLeast"/>
              <w:rPr>
                <w:rFonts w:eastAsia="標楷體"/>
                <w:b/>
              </w:rPr>
            </w:pPr>
            <w:r w:rsidRPr="00EE23E8">
              <w:rPr>
                <w:rFonts w:eastAsia="標楷體"/>
                <w:b/>
              </w:rPr>
              <w:t>非合格集中結算交易對手暴險</w:t>
            </w:r>
            <w:r w:rsidRPr="00EE23E8">
              <w:rPr>
                <w:rFonts w:eastAsia="標楷體"/>
                <w:b/>
              </w:rPr>
              <w:t>(</w:t>
            </w:r>
            <w:r w:rsidRPr="00EE23E8">
              <w:rPr>
                <w:rFonts w:eastAsia="標楷體"/>
                <w:b/>
              </w:rPr>
              <w:t>總計</w:t>
            </w:r>
            <w:r w:rsidRPr="00EE23E8">
              <w:rPr>
                <w:rFonts w:eastAsia="標楷體"/>
                <w:b/>
              </w:rPr>
              <w:t>)</w:t>
            </w:r>
          </w:p>
        </w:tc>
        <w:tc>
          <w:tcPr>
            <w:tcW w:w="2693" w:type="dxa"/>
            <w:shd w:val="clear" w:color="auto" w:fill="A6A6A6"/>
            <w:vAlign w:val="center"/>
          </w:tcPr>
          <w:p w:rsidR="000A19AE" w:rsidRPr="00EE23E8" w:rsidRDefault="000A19AE" w:rsidP="008E431D">
            <w:pPr>
              <w:spacing w:line="360" w:lineRule="auto"/>
              <w:jc w:val="center"/>
              <w:rPr>
                <w:rFonts w:eastAsia="標楷體"/>
              </w:rPr>
            </w:pPr>
          </w:p>
        </w:tc>
        <w:tc>
          <w:tcPr>
            <w:tcW w:w="2268" w:type="dxa"/>
            <w:shd w:val="clear" w:color="auto" w:fill="auto"/>
            <w:vAlign w:val="center"/>
          </w:tcPr>
          <w:p w:rsidR="000A19AE" w:rsidRPr="00EE23E8" w:rsidRDefault="000A19AE" w:rsidP="008E431D">
            <w:pPr>
              <w:spacing w:line="360" w:lineRule="auto"/>
              <w:jc w:val="center"/>
              <w:rPr>
                <w:rFonts w:eastAsia="標楷體"/>
              </w:rPr>
            </w:pPr>
          </w:p>
        </w:tc>
      </w:tr>
      <w:tr w:rsidR="009031A6" w:rsidRPr="00EE23E8" w:rsidTr="009031A6">
        <w:tc>
          <w:tcPr>
            <w:tcW w:w="0" w:type="auto"/>
            <w:vMerge w:val="restart"/>
            <w:shd w:val="clear" w:color="auto" w:fill="auto"/>
            <w:vAlign w:val="center"/>
          </w:tcPr>
          <w:p w:rsidR="009031A6" w:rsidRPr="00EE23E8" w:rsidRDefault="009031A6" w:rsidP="008E431D">
            <w:pPr>
              <w:spacing w:line="360" w:lineRule="auto"/>
              <w:jc w:val="center"/>
              <w:rPr>
                <w:rFonts w:eastAsia="標楷體"/>
              </w:rPr>
            </w:pPr>
            <w:r w:rsidRPr="00EE23E8">
              <w:rPr>
                <w:rFonts w:eastAsia="標楷體"/>
              </w:rPr>
              <w:t>8</w:t>
            </w:r>
          </w:p>
        </w:tc>
        <w:tc>
          <w:tcPr>
            <w:tcW w:w="4150" w:type="dxa"/>
            <w:shd w:val="clear" w:color="auto" w:fill="auto"/>
            <w:vAlign w:val="center"/>
          </w:tcPr>
          <w:p w:rsidR="009031A6" w:rsidRPr="00EE23E8" w:rsidRDefault="009031A6" w:rsidP="009031A6">
            <w:pPr>
              <w:spacing w:line="240" w:lineRule="atLeast"/>
              <w:rPr>
                <w:rFonts w:eastAsia="標楷體"/>
                <w:b/>
              </w:rPr>
            </w:pPr>
            <w:r w:rsidRPr="00EE23E8">
              <w:rPr>
                <w:rFonts w:eastAsia="標楷體"/>
              </w:rPr>
              <w:t>非合格集中結算交易對手交易之暴險</w:t>
            </w:r>
            <w:r w:rsidRPr="00EE23E8">
              <w:rPr>
                <w:rFonts w:eastAsia="標楷體"/>
              </w:rPr>
              <w:t>(</w:t>
            </w:r>
            <w:r w:rsidRPr="00EE23E8">
              <w:rPr>
                <w:rFonts w:eastAsia="標楷體"/>
              </w:rPr>
              <w:t>排除原始保證金與違約基金繳存</w:t>
            </w:r>
            <w:r w:rsidRPr="00EE23E8">
              <w:rPr>
                <w:rFonts w:eastAsia="標楷體"/>
              </w:rPr>
              <w:t>)</w:t>
            </w:r>
          </w:p>
        </w:tc>
        <w:tc>
          <w:tcPr>
            <w:tcW w:w="2693" w:type="dxa"/>
            <w:shd w:val="clear" w:color="auto" w:fill="auto"/>
            <w:vAlign w:val="center"/>
          </w:tcPr>
          <w:p w:rsidR="009031A6" w:rsidRPr="00EE23E8" w:rsidRDefault="009031A6" w:rsidP="008E431D">
            <w:pPr>
              <w:spacing w:line="360" w:lineRule="auto"/>
              <w:jc w:val="center"/>
              <w:rPr>
                <w:rFonts w:eastAsia="標楷體"/>
              </w:rPr>
            </w:pPr>
          </w:p>
        </w:tc>
        <w:tc>
          <w:tcPr>
            <w:tcW w:w="2268" w:type="dxa"/>
            <w:shd w:val="clear" w:color="auto" w:fill="auto"/>
            <w:vAlign w:val="center"/>
          </w:tcPr>
          <w:p w:rsidR="009031A6" w:rsidRPr="00EE23E8" w:rsidRDefault="009031A6" w:rsidP="008E431D">
            <w:pPr>
              <w:spacing w:line="360" w:lineRule="auto"/>
              <w:jc w:val="center"/>
              <w:rPr>
                <w:rFonts w:eastAsia="標楷體"/>
              </w:rPr>
            </w:pPr>
          </w:p>
        </w:tc>
      </w:tr>
      <w:tr w:rsidR="009031A6" w:rsidRPr="00EE23E8" w:rsidTr="009031A6">
        <w:trPr>
          <w:trHeight w:val="351"/>
        </w:trPr>
        <w:tc>
          <w:tcPr>
            <w:tcW w:w="0" w:type="auto"/>
            <w:vMerge/>
            <w:shd w:val="clear" w:color="auto" w:fill="auto"/>
            <w:vAlign w:val="center"/>
          </w:tcPr>
          <w:p w:rsidR="009031A6" w:rsidRPr="00EE23E8" w:rsidRDefault="009031A6" w:rsidP="008E431D">
            <w:pPr>
              <w:spacing w:line="360" w:lineRule="auto"/>
              <w:jc w:val="center"/>
              <w:rPr>
                <w:rFonts w:eastAsia="標楷體"/>
              </w:rPr>
            </w:pPr>
          </w:p>
        </w:tc>
        <w:tc>
          <w:tcPr>
            <w:tcW w:w="4150" w:type="dxa"/>
            <w:shd w:val="clear" w:color="auto" w:fill="auto"/>
            <w:vAlign w:val="center"/>
          </w:tcPr>
          <w:p w:rsidR="009031A6" w:rsidRPr="00EE23E8" w:rsidRDefault="009031A6" w:rsidP="00482E54">
            <w:pPr>
              <w:numPr>
                <w:ilvl w:val="0"/>
                <w:numId w:val="61"/>
              </w:numPr>
              <w:spacing w:line="240" w:lineRule="atLeast"/>
              <w:rPr>
                <w:rFonts w:eastAsia="標楷體"/>
              </w:rPr>
            </w:pPr>
            <w:r w:rsidRPr="00EE23E8">
              <w:rPr>
                <w:rFonts w:eastAsia="標楷體"/>
              </w:rPr>
              <w:t>店頭市場的衍生性金融商品</w:t>
            </w:r>
          </w:p>
        </w:tc>
        <w:tc>
          <w:tcPr>
            <w:tcW w:w="2693" w:type="dxa"/>
            <w:shd w:val="clear" w:color="auto" w:fill="auto"/>
            <w:vAlign w:val="center"/>
          </w:tcPr>
          <w:p w:rsidR="009031A6" w:rsidRPr="00EE23E8" w:rsidRDefault="009031A6" w:rsidP="008E431D">
            <w:pPr>
              <w:spacing w:line="360" w:lineRule="auto"/>
              <w:jc w:val="center"/>
              <w:rPr>
                <w:rFonts w:eastAsia="標楷體"/>
              </w:rPr>
            </w:pPr>
          </w:p>
        </w:tc>
        <w:tc>
          <w:tcPr>
            <w:tcW w:w="2268" w:type="dxa"/>
            <w:shd w:val="clear" w:color="auto" w:fill="auto"/>
            <w:vAlign w:val="center"/>
          </w:tcPr>
          <w:p w:rsidR="009031A6" w:rsidRPr="00EE23E8" w:rsidRDefault="009031A6" w:rsidP="008E431D">
            <w:pPr>
              <w:spacing w:line="360" w:lineRule="auto"/>
              <w:jc w:val="center"/>
              <w:rPr>
                <w:rFonts w:eastAsia="標楷體"/>
              </w:rPr>
            </w:pPr>
          </w:p>
        </w:tc>
      </w:tr>
      <w:tr w:rsidR="009031A6" w:rsidRPr="00EE23E8" w:rsidTr="009031A6">
        <w:trPr>
          <w:trHeight w:val="351"/>
        </w:trPr>
        <w:tc>
          <w:tcPr>
            <w:tcW w:w="0" w:type="auto"/>
            <w:vMerge/>
            <w:shd w:val="clear" w:color="auto" w:fill="auto"/>
            <w:vAlign w:val="center"/>
          </w:tcPr>
          <w:p w:rsidR="009031A6" w:rsidRPr="00EE23E8" w:rsidRDefault="009031A6" w:rsidP="008E431D">
            <w:pPr>
              <w:spacing w:line="360" w:lineRule="auto"/>
              <w:jc w:val="center"/>
              <w:rPr>
                <w:rFonts w:eastAsia="標楷體"/>
              </w:rPr>
            </w:pPr>
          </w:p>
        </w:tc>
        <w:tc>
          <w:tcPr>
            <w:tcW w:w="4150" w:type="dxa"/>
            <w:shd w:val="clear" w:color="auto" w:fill="auto"/>
            <w:vAlign w:val="center"/>
          </w:tcPr>
          <w:p w:rsidR="009031A6" w:rsidRPr="00EE23E8" w:rsidRDefault="009031A6" w:rsidP="00482E54">
            <w:pPr>
              <w:numPr>
                <w:ilvl w:val="0"/>
                <w:numId w:val="61"/>
              </w:numPr>
              <w:spacing w:line="240" w:lineRule="atLeast"/>
              <w:rPr>
                <w:rFonts w:eastAsia="標楷體"/>
              </w:rPr>
            </w:pPr>
            <w:r w:rsidRPr="00EE23E8">
              <w:rPr>
                <w:rFonts w:eastAsia="標楷體"/>
              </w:rPr>
              <w:t>交易所交易的衍生性金融商品</w:t>
            </w:r>
          </w:p>
        </w:tc>
        <w:tc>
          <w:tcPr>
            <w:tcW w:w="2693" w:type="dxa"/>
            <w:shd w:val="clear" w:color="auto" w:fill="auto"/>
            <w:vAlign w:val="center"/>
          </w:tcPr>
          <w:p w:rsidR="009031A6" w:rsidRPr="00EE23E8" w:rsidRDefault="009031A6" w:rsidP="008E431D">
            <w:pPr>
              <w:spacing w:line="360" w:lineRule="auto"/>
              <w:jc w:val="center"/>
              <w:rPr>
                <w:rFonts w:eastAsia="標楷體"/>
              </w:rPr>
            </w:pPr>
          </w:p>
        </w:tc>
        <w:tc>
          <w:tcPr>
            <w:tcW w:w="2268" w:type="dxa"/>
            <w:shd w:val="clear" w:color="auto" w:fill="auto"/>
            <w:vAlign w:val="center"/>
          </w:tcPr>
          <w:p w:rsidR="009031A6" w:rsidRPr="00EE23E8" w:rsidRDefault="009031A6" w:rsidP="008E431D">
            <w:pPr>
              <w:spacing w:line="360" w:lineRule="auto"/>
              <w:jc w:val="center"/>
              <w:rPr>
                <w:rFonts w:eastAsia="標楷體"/>
              </w:rPr>
            </w:pPr>
          </w:p>
        </w:tc>
      </w:tr>
      <w:tr w:rsidR="009031A6" w:rsidRPr="00EE23E8" w:rsidTr="009031A6">
        <w:trPr>
          <w:trHeight w:val="335"/>
        </w:trPr>
        <w:tc>
          <w:tcPr>
            <w:tcW w:w="0" w:type="auto"/>
            <w:vMerge/>
            <w:shd w:val="clear" w:color="auto" w:fill="auto"/>
            <w:vAlign w:val="center"/>
          </w:tcPr>
          <w:p w:rsidR="009031A6" w:rsidRPr="00EE23E8" w:rsidRDefault="009031A6" w:rsidP="008E431D">
            <w:pPr>
              <w:spacing w:line="360" w:lineRule="auto"/>
              <w:jc w:val="center"/>
              <w:rPr>
                <w:rFonts w:eastAsia="標楷體"/>
              </w:rPr>
            </w:pPr>
          </w:p>
        </w:tc>
        <w:tc>
          <w:tcPr>
            <w:tcW w:w="4150" w:type="dxa"/>
            <w:shd w:val="clear" w:color="auto" w:fill="auto"/>
            <w:vAlign w:val="center"/>
          </w:tcPr>
          <w:p w:rsidR="009031A6" w:rsidRPr="00EE23E8" w:rsidRDefault="009031A6" w:rsidP="00482E54">
            <w:pPr>
              <w:numPr>
                <w:ilvl w:val="0"/>
                <w:numId w:val="61"/>
              </w:numPr>
              <w:spacing w:line="240" w:lineRule="atLeast"/>
              <w:rPr>
                <w:rFonts w:eastAsia="標楷體"/>
              </w:rPr>
            </w:pPr>
            <w:r w:rsidRPr="00EE23E8">
              <w:rPr>
                <w:rFonts w:eastAsia="標楷體"/>
              </w:rPr>
              <w:t>有價證券融資交易</w:t>
            </w:r>
          </w:p>
        </w:tc>
        <w:tc>
          <w:tcPr>
            <w:tcW w:w="2693" w:type="dxa"/>
            <w:shd w:val="clear" w:color="auto" w:fill="auto"/>
            <w:vAlign w:val="center"/>
          </w:tcPr>
          <w:p w:rsidR="009031A6" w:rsidRPr="00EE23E8" w:rsidRDefault="009031A6" w:rsidP="008E431D">
            <w:pPr>
              <w:spacing w:line="360" w:lineRule="auto"/>
              <w:jc w:val="center"/>
              <w:rPr>
                <w:rFonts w:eastAsia="標楷體"/>
              </w:rPr>
            </w:pPr>
          </w:p>
        </w:tc>
        <w:tc>
          <w:tcPr>
            <w:tcW w:w="2268" w:type="dxa"/>
            <w:shd w:val="clear" w:color="auto" w:fill="auto"/>
            <w:vAlign w:val="center"/>
          </w:tcPr>
          <w:p w:rsidR="009031A6" w:rsidRPr="00EE23E8" w:rsidRDefault="009031A6" w:rsidP="008E431D">
            <w:pPr>
              <w:spacing w:line="360" w:lineRule="auto"/>
              <w:jc w:val="center"/>
              <w:rPr>
                <w:rFonts w:eastAsia="標楷體"/>
              </w:rPr>
            </w:pPr>
          </w:p>
        </w:tc>
      </w:tr>
      <w:tr w:rsidR="009031A6" w:rsidRPr="00EE23E8" w:rsidTr="009031A6">
        <w:trPr>
          <w:trHeight w:val="368"/>
        </w:trPr>
        <w:tc>
          <w:tcPr>
            <w:tcW w:w="0" w:type="auto"/>
            <w:vMerge/>
            <w:shd w:val="clear" w:color="auto" w:fill="auto"/>
            <w:vAlign w:val="center"/>
          </w:tcPr>
          <w:p w:rsidR="009031A6" w:rsidRPr="00EE23E8" w:rsidRDefault="009031A6" w:rsidP="008E431D">
            <w:pPr>
              <w:spacing w:line="360" w:lineRule="auto"/>
              <w:jc w:val="center"/>
              <w:rPr>
                <w:rFonts w:eastAsia="標楷體"/>
              </w:rPr>
            </w:pPr>
          </w:p>
        </w:tc>
        <w:tc>
          <w:tcPr>
            <w:tcW w:w="4150" w:type="dxa"/>
            <w:shd w:val="clear" w:color="auto" w:fill="auto"/>
            <w:vAlign w:val="center"/>
          </w:tcPr>
          <w:p w:rsidR="009031A6" w:rsidRPr="00EE23E8" w:rsidRDefault="009031A6" w:rsidP="00482E54">
            <w:pPr>
              <w:numPr>
                <w:ilvl w:val="0"/>
                <w:numId w:val="61"/>
              </w:numPr>
              <w:spacing w:line="240" w:lineRule="atLeast"/>
              <w:rPr>
                <w:rFonts w:eastAsia="標楷體"/>
              </w:rPr>
            </w:pPr>
            <w:r w:rsidRPr="00EE23E8">
              <w:rPr>
                <w:rFonts w:eastAsia="標楷體"/>
              </w:rPr>
              <w:t>經核准之跨商品淨額結算交易</w:t>
            </w:r>
          </w:p>
        </w:tc>
        <w:tc>
          <w:tcPr>
            <w:tcW w:w="2693" w:type="dxa"/>
            <w:shd w:val="clear" w:color="auto" w:fill="auto"/>
            <w:vAlign w:val="center"/>
          </w:tcPr>
          <w:p w:rsidR="009031A6" w:rsidRPr="00EE23E8" w:rsidRDefault="009031A6" w:rsidP="008E431D">
            <w:pPr>
              <w:spacing w:line="360" w:lineRule="auto"/>
              <w:jc w:val="center"/>
              <w:rPr>
                <w:rFonts w:eastAsia="標楷體"/>
              </w:rPr>
            </w:pPr>
          </w:p>
        </w:tc>
        <w:tc>
          <w:tcPr>
            <w:tcW w:w="2268" w:type="dxa"/>
            <w:shd w:val="clear" w:color="auto" w:fill="auto"/>
            <w:vAlign w:val="center"/>
          </w:tcPr>
          <w:p w:rsidR="009031A6" w:rsidRPr="00EE23E8" w:rsidRDefault="009031A6" w:rsidP="008E431D">
            <w:pPr>
              <w:spacing w:line="360" w:lineRule="auto"/>
              <w:jc w:val="center"/>
              <w:rPr>
                <w:rFonts w:eastAsia="標楷體"/>
              </w:rPr>
            </w:pPr>
          </w:p>
        </w:tc>
      </w:tr>
      <w:tr w:rsidR="000A19AE" w:rsidRPr="00EE23E8" w:rsidTr="00D616C1">
        <w:tc>
          <w:tcPr>
            <w:tcW w:w="0" w:type="auto"/>
            <w:shd w:val="clear" w:color="auto" w:fill="auto"/>
            <w:vAlign w:val="center"/>
          </w:tcPr>
          <w:p w:rsidR="000A19AE" w:rsidRPr="00EE23E8" w:rsidRDefault="00E7763E" w:rsidP="008E431D">
            <w:pPr>
              <w:spacing w:line="360" w:lineRule="auto"/>
              <w:jc w:val="center"/>
              <w:rPr>
                <w:rFonts w:eastAsia="標楷體"/>
              </w:rPr>
            </w:pPr>
            <w:r w:rsidRPr="00EE23E8">
              <w:rPr>
                <w:rFonts w:eastAsia="標楷體"/>
              </w:rPr>
              <w:t>9</w:t>
            </w:r>
          </w:p>
        </w:tc>
        <w:tc>
          <w:tcPr>
            <w:tcW w:w="4150" w:type="dxa"/>
            <w:shd w:val="clear" w:color="auto" w:fill="auto"/>
            <w:vAlign w:val="center"/>
          </w:tcPr>
          <w:p w:rsidR="000A19AE" w:rsidRPr="00EE23E8" w:rsidRDefault="000A19AE" w:rsidP="009031A6">
            <w:pPr>
              <w:spacing w:line="240" w:lineRule="atLeast"/>
              <w:rPr>
                <w:rFonts w:eastAsia="標楷體"/>
              </w:rPr>
            </w:pPr>
            <w:r w:rsidRPr="00EE23E8">
              <w:rPr>
                <w:rFonts w:eastAsia="標楷體"/>
              </w:rPr>
              <w:t>隔離的原始保證金</w:t>
            </w:r>
          </w:p>
        </w:tc>
        <w:tc>
          <w:tcPr>
            <w:tcW w:w="2693" w:type="dxa"/>
            <w:shd w:val="clear" w:color="auto" w:fill="auto"/>
            <w:vAlign w:val="center"/>
          </w:tcPr>
          <w:p w:rsidR="000A19AE" w:rsidRPr="00EE23E8" w:rsidRDefault="000A19AE" w:rsidP="008E431D">
            <w:pPr>
              <w:spacing w:line="360" w:lineRule="auto"/>
              <w:jc w:val="center"/>
              <w:rPr>
                <w:rFonts w:eastAsia="標楷體"/>
              </w:rPr>
            </w:pPr>
          </w:p>
        </w:tc>
        <w:tc>
          <w:tcPr>
            <w:tcW w:w="2268" w:type="dxa"/>
            <w:shd w:val="clear" w:color="auto" w:fill="A6A6A6"/>
            <w:vAlign w:val="center"/>
          </w:tcPr>
          <w:p w:rsidR="000A19AE" w:rsidRPr="00EE23E8" w:rsidRDefault="000A19AE" w:rsidP="008E431D">
            <w:pPr>
              <w:spacing w:line="360" w:lineRule="auto"/>
              <w:jc w:val="center"/>
              <w:rPr>
                <w:rFonts w:eastAsia="標楷體"/>
              </w:rPr>
            </w:pPr>
          </w:p>
        </w:tc>
      </w:tr>
      <w:tr w:rsidR="000A19AE" w:rsidRPr="00EE23E8" w:rsidTr="009031A6">
        <w:tc>
          <w:tcPr>
            <w:tcW w:w="0" w:type="auto"/>
            <w:shd w:val="clear" w:color="auto" w:fill="auto"/>
            <w:vAlign w:val="center"/>
          </w:tcPr>
          <w:p w:rsidR="000A19AE" w:rsidRPr="00EE23E8" w:rsidRDefault="00E7763E" w:rsidP="008E431D">
            <w:pPr>
              <w:spacing w:line="360" w:lineRule="auto"/>
              <w:jc w:val="center"/>
              <w:rPr>
                <w:rFonts w:eastAsia="標楷體"/>
              </w:rPr>
            </w:pPr>
            <w:r w:rsidRPr="00EE23E8">
              <w:rPr>
                <w:rFonts w:eastAsia="標楷體"/>
              </w:rPr>
              <w:t>10</w:t>
            </w:r>
          </w:p>
        </w:tc>
        <w:tc>
          <w:tcPr>
            <w:tcW w:w="4150" w:type="dxa"/>
            <w:shd w:val="clear" w:color="auto" w:fill="auto"/>
            <w:vAlign w:val="center"/>
          </w:tcPr>
          <w:p w:rsidR="000A19AE" w:rsidRPr="00EE23E8" w:rsidRDefault="000A19AE" w:rsidP="009031A6">
            <w:pPr>
              <w:spacing w:line="240" w:lineRule="atLeast"/>
              <w:rPr>
                <w:rFonts w:eastAsia="標楷體"/>
              </w:rPr>
            </w:pPr>
            <w:r w:rsidRPr="00EE23E8">
              <w:rPr>
                <w:rFonts w:eastAsia="標楷體"/>
              </w:rPr>
              <w:t>非隔離的原始保證金</w:t>
            </w:r>
          </w:p>
        </w:tc>
        <w:tc>
          <w:tcPr>
            <w:tcW w:w="2693" w:type="dxa"/>
            <w:shd w:val="clear" w:color="auto" w:fill="auto"/>
            <w:vAlign w:val="center"/>
          </w:tcPr>
          <w:p w:rsidR="000A19AE" w:rsidRPr="00EE23E8" w:rsidRDefault="000A19AE" w:rsidP="008E431D">
            <w:pPr>
              <w:spacing w:line="360" w:lineRule="auto"/>
              <w:jc w:val="center"/>
              <w:rPr>
                <w:rFonts w:eastAsia="標楷體"/>
              </w:rPr>
            </w:pPr>
          </w:p>
        </w:tc>
        <w:tc>
          <w:tcPr>
            <w:tcW w:w="2268" w:type="dxa"/>
            <w:shd w:val="clear" w:color="auto" w:fill="auto"/>
            <w:vAlign w:val="center"/>
          </w:tcPr>
          <w:p w:rsidR="000A19AE" w:rsidRPr="00EE23E8" w:rsidRDefault="000A19AE" w:rsidP="008E431D">
            <w:pPr>
              <w:spacing w:line="360" w:lineRule="auto"/>
              <w:jc w:val="center"/>
              <w:rPr>
                <w:rFonts w:eastAsia="標楷體"/>
              </w:rPr>
            </w:pPr>
          </w:p>
        </w:tc>
      </w:tr>
      <w:tr w:rsidR="000A19AE" w:rsidRPr="00EE23E8" w:rsidTr="009031A6">
        <w:tc>
          <w:tcPr>
            <w:tcW w:w="0" w:type="auto"/>
            <w:shd w:val="clear" w:color="auto" w:fill="auto"/>
            <w:vAlign w:val="center"/>
          </w:tcPr>
          <w:p w:rsidR="000A19AE" w:rsidRPr="00EE23E8" w:rsidRDefault="00E7763E" w:rsidP="008E431D">
            <w:pPr>
              <w:spacing w:line="360" w:lineRule="auto"/>
              <w:jc w:val="center"/>
              <w:rPr>
                <w:rFonts w:eastAsia="標楷體"/>
              </w:rPr>
            </w:pPr>
            <w:r w:rsidRPr="00EE23E8">
              <w:rPr>
                <w:rFonts w:eastAsia="標楷體"/>
              </w:rPr>
              <w:t>11</w:t>
            </w:r>
          </w:p>
        </w:tc>
        <w:tc>
          <w:tcPr>
            <w:tcW w:w="4150" w:type="dxa"/>
            <w:shd w:val="clear" w:color="auto" w:fill="auto"/>
            <w:vAlign w:val="center"/>
          </w:tcPr>
          <w:p w:rsidR="000A19AE" w:rsidRPr="00EE23E8" w:rsidRDefault="000A19AE" w:rsidP="009031A6">
            <w:pPr>
              <w:spacing w:line="240" w:lineRule="atLeast"/>
              <w:rPr>
                <w:rFonts w:eastAsia="標楷體"/>
              </w:rPr>
            </w:pPr>
            <w:r w:rsidRPr="00EE23E8">
              <w:rPr>
                <w:rFonts w:eastAsia="標楷體"/>
              </w:rPr>
              <w:t>預先繳存的違約基金</w:t>
            </w:r>
          </w:p>
        </w:tc>
        <w:tc>
          <w:tcPr>
            <w:tcW w:w="2693" w:type="dxa"/>
            <w:shd w:val="clear" w:color="auto" w:fill="auto"/>
            <w:vAlign w:val="center"/>
          </w:tcPr>
          <w:p w:rsidR="000A19AE" w:rsidRPr="00EE23E8" w:rsidRDefault="000A19AE" w:rsidP="008E431D">
            <w:pPr>
              <w:spacing w:line="360" w:lineRule="auto"/>
              <w:jc w:val="center"/>
              <w:rPr>
                <w:rFonts w:eastAsia="標楷體"/>
              </w:rPr>
            </w:pPr>
          </w:p>
        </w:tc>
        <w:tc>
          <w:tcPr>
            <w:tcW w:w="2268" w:type="dxa"/>
            <w:shd w:val="clear" w:color="auto" w:fill="auto"/>
            <w:vAlign w:val="center"/>
          </w:tcPr>
          <w:p w:rsidR="000A19AE" w:rsidRPr="00EE23E8" w:rsidRDefault="000A19AE" w:rsidP="008E431D">
            <w:pPr>
              <w:spacing w:line="360" w:lineRule="auto"/>
              <w:jc w:val="center"/>
              <w:rPr>
                <w:rFonts w:eastAsia="標楷體"/>
              </w:rPr>
            </w:pPr>
          </w:p>
        </w:tc>
      </w:tr>
      <w:tr w:rsidR="000A19AE" w:rsidRPr="00EE23E8" w:rsidTr="009031A6">
        <w:tc>
          <w:tcPr>
            <w:tcW w:w="0" w:type="auto"/>
            <w:shd w:val="clear" w:color="auto" w:fill="auto"/>
            <w:vAlign w:val="center"/>
          </w:tcPr>
          <w:p w:rsidR="000A19AE" w:rsidRPr="00EE23E8" w:rsidRDefault="00E7763E" w:rsidP="008E431D">
            <w:pPr>
              <w:spacing w:line="360" w:lineRule="auto"/>
              <w:jc w:val="center"/>
              <w:rPr>
                <w:rFonts w:eastAsia="標楷體"/>
              </w:rPr>
            </w:pPr>
            <w:r w:rsidRPr="00EE23E8">
              <w:rPr>
                <w:rFonts w:eastAsia="標楷體"/>
              </w:rPr>
              <w:lastRenderedPageBreak/>
              <w:t>12</w:t>
            </w:r>
          </w:p>
        </w:tc>
        <w:tc>
          <w:tcPr>
            <w:tcW w:w="4150" w:type="dxa"/>
            <w:shd w:val="clear" w:color="auto" w:fill="auto"/>
            <w:vAlign w:val="center"/>
          </w:tcPr>
          <w:p w:rsidR="000A19AE" w:rsidRPr="00EE23E8" w:rsidRDefault="00B12955" w:rsidP="009031A6">
            <w:pPr>
              <w:spacing w:line="240" w:lineRule="atLeast"/>
              <w:rPr>
                <w:rFonts w:eastAsia="標楷體"/>
              </w:rPr>
            </w:pPr>
            <w:r w:rsidRPr="00EE23E8">
              <w:rPr>
                <w:rFonts w:eastAsia="標楷體"/>
              </w:rPr>
              <w:t>未繳納</w:t>
            </w:r>
            <w:r w:rsidR="000A19AE" w:rsidRPr="00EE23E8">
              <w:rPr>
                <w:rFonts w:eastAsia="標楷體"/>
              </w:rPr>
              <w:t>違約基金</w:t>
            </w:r>
          </w:p>
        </w:tc>
        <w:tc>
          <w:tcPr>
            <w:tcW w:w="2693" w:type="dxa"/>
            <w:shd w:val="clear" w:color="auto" w:fill="auto"/>
            <w:vAlign w:val="center"/>
          </w:tcPr>
          <w:p w:rsidR="000A19AE" w:rsidRPr="00EE23E8" w:rsidRDefault="000A19AE" w:rsidP="008E431D">
            <w:pPr>
              <w:spacing w:line="360" w:lineRule="auto"/>
              <w:jc w:val="center"/>
              <w:rPr>
                <w:rFonts w:eastAsia="標楷體"/>
              </w:rPr>
            </w:pPr>
          </w:p>
        </w:tc>
        <w:tc>
          <w:tcPr>
            <w:tcW w:w="2268" w:type="dxa"/>
            <w:shd w:val="clear" w:color="auto" w:fill="auto"/>
            <w:vAlign w:val="center"/>
          </w:tcPr>
          <w:p w:rsidR="000A19AE" w:rsidRPr="00EE23E8" w:rsidRDefault="000A19AE" w:rsidP="008E431D">
            <w:pPr>
              <w:spacing w:line="360" w:lineRule="auto"/>
              <w:jc w:val="center"/>
              <w:rPr>
                <w:rFonts w:eastAsia="標楷體"/>
              </w:rPr>
            </w:pPr>
          </w:p>
        </w:tc>
      </w:tr>
      <w:tr w:rsidR="003E2C80" w:rsidRPr="00EE23E8" w:rsidTr="009031A6">
        <w:trPr>
          <w:trHeight w:val="861"/>
        </w:trPr>
        <w:tc>
          <w:tcPr>
            <w:tcW w:w="9567" w:type="dxa"/>
            <w:gridSpan w:val="4"/>
            <w:shd w:val="clear" w:color="auto" w:fill="auto"/>
          </w:tcPr>
          <w:p w:rsidR="003E2C80" w:rsidRPr="00EE23E8" w:rsidRDefault="003E2C80" w:rsidP="009031A6">
            <w:pPr>
              <w:spacing w:line="360" w:lineRule="auto"/>
              <w:jc w:val="both"/>
              <w:rPr>
                <w:rFonts w:eastAsia="標楷體"/>
              </w:rPr>
            </w:pPr>
            <w:r w:rsidRPr="00EE23E8">
              <w:rPr>
                <w:rFonts w:eastAsia="標楷體"/>
              </w:rPr>
              <w:t>重大變動原因及說明</w:t>
            </w:r>
            <w:r w:rsidR="009031A6" w:rsidRPr="00EE23E8">
              <w:rPr>
                <w:rFonts w:eastAsia="標楷體" w:hint="eastAsia"/>
              </w:rPr>
              <w:t>：</w:t>
            </w:r>
          </w:p>
        </w:tc>
      </w:tr>
    </w:tbl>
    <w:p w:rsidR="009031A6" w:rsidRPr="00EE23E8" w:rsidRDefault="009031A6" w:rsidP="009031A6">
      <w:pPr>
        <w:spacing w:line="240" w:lineRule="atLeast"/>
        <w:rPr>
          <w:rFonts w:eastAsia="標楷體"/>
          <w:b/>
          <w:kern w:val="0"/>
        </w:rPr>
      </w:pPr>
    </w:p>
    <w:p w:rsidR="00E079ED" w:rsidRPr="00EE23E8" w:rsidRDefault="00E079ED" w:rsidP="009031A6">
      <w:pPr>
        <w:spacing w:line="240" w:lineRule="atLeast"/>
        <w:rPr>
          <w:rFonts w:eastAsia="標楷體"/>
          <w:b/>
          <w:kern w:val="0"/>
        </w:rPr>
      </w:pPr>
      <w:r w:rsidRPr="00EE23E8">
        <w:rPr>
          <w:rFonts w:eastAsia="標楷體"/>
          <w:b/>
          <w:kern w:val="0"/>
        </w:rPr>
        <w:t>填表說明：</w:t>
      </w:r>
    </w:p>
    <w:p w:rsidR="00E079ED" w:rsidRPr="00EE23E8" w:rsidRDefault="00E079ED" w:rsidP="00482E54">
      <w:pPr>
        <w:numPr>
          <w:ilvl w:val="0"/>
          <w:numId w:val="63"/>
        </w:numPr>
        <w:spacing w:line="240" w:lineRule="atLeast"/>
        <w:ind w:leftChars="150" w:left="720" w:hangingChars="150"/>
        <w:jc w:val="both"/>
        <w:rPr>
          <w:rFonts w:eastAsia="標楷體"/>
        </w:rPr>
      </w:pPr>
      <w:r w:rsidRPr="00EE23E8">
        <w:rPr>
          <w:rFonts w:eastAsia="標楷體"/>
        </w:rPr>
        <w:t>本表更新頻率：半年。</w:t>
      </w:r>
    </w:p>
    <w:p w:rsidR="009031A6" w:rsidRPr="00EE23E8" w:rsidRDefault="009031A6" w:rsidP="00482E54">
      <w:pPr>
        <w:numPr>
          <w:ilvl w:val="0"/>
          <w:numId w:val="63"/>
        </w:numPr>
        <w:spacing w:line="240" w:lineRule="atLeast"/>
        <w:ind w:leftChars="150" w:left="720" w:hangingChars="150"/>
        <w:jc w:val="both"/>
        <w:rPr>
          <w:rFonts w:eastAsia="標楷體"/>
        </w:rPr>
      </w:pPr>
      <w:r w:rsidRPr="00EE23E8">
        <w:rPr>
          <w:rFonts w:eastAsia="標楷體"/>
        </w:rPr>
        <w:t>本表採個體基礎填報。</w:t>
      </w:r>
    </w:p>
    <w:p w:rsidR="004B75EF" w:rsidRPr="00EE23E8" w:rsidRDefault="004B75EF" w:rsidP="00482E54">
      <w:pPr>
        <w:numPr>
          <w:ilvl w:val="0"/>
          <w:numId w:val="63"/>
        </w:numPr>
        <w:spacing w:line="240" w:lineRule="atLeast"/>
        <w:ind w:leftChars="150" w:left="720" w:hangingChars="150"/>
        <w:jc w:val="both"/>
        <w:rPr>
          <w:rFonts w:eastAsia="標楷體"/>
        </w:rPr>
      </w:pPr>
      <w:r w:rsidRPr="00EE23E8">
        <w:rPr>
          <w:rFonts w:eastAsia="標楷體" w:hint="eastAsia"/>
        </w:rPr>
        <w:t>集中結算交易對手</w:t>
      </w:r>
      <w:r w:rsidR="00B434A5" w:rsidRPr="00EE23E8">
        <w:rPr>
          <w:rFonts w:eastAsia="標楷體" w:hint="eastAsia"/>
        </w:rPr>
        <w:t>(CCP)</w:t>
      </w:r>
      <w:r w:rsidR="00B434A5" w:rsidRPr="00EE23E8">
        <w:rPr>
          <w:rFonts w:eastAsia="標楷體" w:hint="eastAsia"/>
        </w:rPr>
        <w:t>資本計提實施前，不需填報。</w:t>
      </w:r>
    </w:p>
    <w:p w:rsidR="009031A6" w:rsidRPr="00EE23E8" w:rsidRDefault="009031A6" w:rsidP="00482E54">
      <w:pPr>
        <w:numPr>
          <w:ilvl w:val="0"/>
          <w:numId w:val="63"/>
        </w:numPr>
        <w:spacing w:line="240" w:lineRule="atLeast"/>
        <w:ind w:leftChars="150" w:left="720" w:hangingChars="150"/>
        <w:jc w:val="both"/>
        <w:rPr>
          <w:rFonts w:eastAsia="標楷體"/>
        </w:rPr>
      </w:pPr>
      <w:r w:rsidRPr="00EE23E8">
        <w:rPr>
          <w:rFonts w:eastAsia="標楷體"/>
        </w:rPr>
        <w:t>考慮信用風險抵減後之違約暴險額</w:t>
      </w:r>
      <w:r w:rsidRPr="00EE23E8">
        <w:rPr>
          <w:rFonts w:eastAsia="標楷體" w:hint="eastAsia"/>
        </w:rPr>
        <w:t>：</w:t>
      </w:r>
      <w:r w:rsidRPr="00EE23E8">
        <w:rPr>
          <w:rFonts w:eastAsia="標楷體"/>
        </w:rPr>
        <w:t>係指依資本計提計算規定，考慮信用風險抵減後之違約暴險額，惟信用風險抵減之效果須考慮：</w:t>
      </w:r>
    </w:p>
    <w:p w:rsidR="009031A6" w:rsidRPr="00EE23E8" w:rsidRDefault="009031A6" w:rsidP="00482E54">
      <w:pPr>
        <w:numPr>
          <w:ilvl w:val="0"/>
          <w:numId w:val="64"/>
        </w:numPr>
        <w:spacing w:line="240" w:lineRule="atLeast"/>
        <w:ind w:leftChars="250" w:left="1080" w:hangingChars="200" w:hanging="480"/>
        <w:jc w:val="both"/>
        <w:rPr>
          <w:rFonts w:eastAsia="標楷體"/>
        </w:rPr>
      </w:pPr>
      <w:r w:rsidRPr="00EE23E8">
        <w:rPr>
          <w:rFonts w:eastAsia="標楷體"/>
        </w:rPr>
        <w:t>依「</w:t>
      </w:r>
      <w:r w:rsidRPr="00EE23E8">
        <w:rPr>
          <w:rFonts w:eastAsia="標楷體"/>
        </w:rPr>
        <w:t>IFRS 13</w:t>
      </w:r>
      <w:r w:rsidRPr="00EE23E8">
        <w:rPr>
          <w:rFonts w:eastAsia="標楷體"/>
        </w:rPr>
        <w:t>公允價值衡量」相關規定調整之貸方評價調整。</w:t>
      </w:r>
    </w:p>
    <w:p w:rsidR="009031A6" w:rsidRPr="00EE23E8" w:rsidRDefault="009031A6" w:rsidP="00482E54">
      <w:pPr>
        <w:numPr>
          <w:ilvl w:val="0"/>
          <w:numId w:val="64"/>
        </w:numPr>
        <w:spacing w:line="240" w:lineRule="atLeast"/>
        <w:ind w:leftChars="250" w:left="1080" w:hangingChars="200" w:hanging="480"/>
        <w:jc w:val="both"/>
        <w:rPr>
          <w:rFonts w:eastAsia="標楷體"/>
        </w:rPr>
      </w:pPr>
      <w:r w:rsidRPr="00EE23E8">
        <w:rPr>
          <w:rFonts w:eastAsia="標楷體"/>
        </w:rPr>
        <w:t>計算交易對手信用風險之資本計提時，銀行之交易對手如與金融工具標的資產之發行人存在一法律關係，並確認存在有特定錯向風險時，銀行對於該筆交易與該交易對手之其他交易，不能考量其淨額結算之風險抵減效果。</w:t>
      </w:r>
    </w:p>
    <w:p w:rsidR="009031A6" w:rsidRPr="00EE23E8" w:rsidRDefault="009031A6" w:rsidP="00482E54">
      <w:pPr>
        <w:numPr>
          <w:ilvl w:val="0"/>
          <w:numId w:val="63"/>
        </w:numPr>
        <w:spacing w:line="240" w:lineRule="atLeast"/>
        <w:ind w:leftChars="150" w:left="720" w:hangingChars="150"/>
        <w:jc w:val="both"/>
        <w:rPr>
          <w:rFonts w:eastAsia="標楷體"/>
        </w:rPr>
      </w:pPr>
      <w:r w:rsidRPr="00EE23E8">
        <w:rPr>
          <w:rFonts w:eastAsia="標楷體"/>
        </w:rPr>
        <w:t>預先繳存的違約基金：係指結算會員預先提供予集中結算交易對手進行共同損失分擔之基金。</w:t>
      </w:r>
    </w:p>
    <w:p w:rsidR="009031A6" w:rsidRPr="00EE23E8" w:rsidRDefault="009031A6" w:rsidP="00482E54">
      <w:pPr>
        <w:numPr>
          <w:ilvl w:val="0"/>
          <w:numId w:val="63"/>
        </w:numPr>
        <w:spacing w:line="240" w:lineRule="atLeast"/>
        <w:ind w:leftChars="150" w:left="720" w:hangingChars="150"/>
        <w:jc w:val="both"/>
        <w:rPr>
          <w:rFonts w:eastAsia="標楷體"/>
        </w:rPr>
      </w:pPr>
      <w:r w:rsidRPr="00EE23E8">
        <w:rPr>
          <w:rFonts w:eastAsia="標楷體"/>
        </w:rPr>
        <w:t>未繳納違約基金：指結算會員除了必需繳納的違約基金之外，如有需要，結算會員承諾尚須提供予集中結算交易對手於原承諾範圍之額外的違約基金。</w:t>
      </w:r>
    </w:p>
    <w:p w:rsidR="009031A6" w:rsidRPr="00EE23E8" w:rsidRDefault="009031A6" w:rsidP="00482E54">
      <w:pPr>
        <w:numPr>
          <w:ilvl w:val="0"/>
          <w:numId w:val="63"/>
        </w:numPr>
        <w:spacing w:line="240" w:lineRule="atLeast"/>
        <w:ind w:leftChars="150" w:left="720" w:hangingChars="150"/>
        <w:jc w:val="both"/>
        <w:rPr>
          <w:rFonts w:eastAsia="標楷體"/>
        </w:rPr>
      </w:pPr>
      <w:r w:rsidRPr="00EE23E8">
        <w:rPr>
          <w:rFonts w:eastAsia="標楷體"/>
        </w:rPr>
        <w:t>隔離：擔保品以破產隔離方式持有。</w:t>
      </w:r>
    </w:p>
    <w:p w:rsidR="009031A6" w:rsidRPr="00EE23E8" w:rsidRDefault="009031A6" w:rsidP="00482E54">
      <w:pPr>
        <w:numPr>
          <w:ilvl w:val="0"/>
          <w:numId w:val="63"/>
        </w:numPr>
        <w:spacing w:line="240" w:lineRule="atLeast"/>
        <w:ind w:leftChars="150" w:left="720" w:hangingChars="150"/>
        <w:jc w:val="both"/>
        <w:rPr>
          <w:rFonts w:eastAsia="標楷體"/>
        </w:rPr>
      </w:pPr>
      <w:r w:rsidRPr="00EE23E8">
        <w:rPr>
          <w:rFonts w:eastAsia="標楷體"/>
        </w:rPr>
        <w:t>非隔離</w:t>
      </w:r>
      <w:r w:rsidRPr="00EE23E8">
        <w:rPr>
          <w:rFonts w:eastAsia="標楷體" w:hint="eastAsia"/>
        </w:rPr>
        <w:t>：</w:t>
      </w:r>
      <w:r w:rsidRPr="00EE23E8">
        <w:rPr>
          <w:rFonts w:eastAsia="標楷體"/>
        </w:rPr>
        <w:t>擔保品非以破產隔離方式持有。</w:t>
      </w:r>
    </w:p>
    <w:p w:rsidR="009031A6" w:rsidRPr="00EE23E8" w:rsidRDefault="009031A6" w:rsidP="00482E54">
      <w:pPr>
        <w:numPr>
          <w:ilvl w:val="0"/>
          <w:numId w:val="63"/>
        </w:numPr>
        <w:spacing w:line="240" w:lineRule="atLeast"/>
        <w:ind w:leftChars="150" w:left="720" w:hangingChars="150"/>
        <w:jc w:val="both"/>
        <w:rPr>
          <w:rFonts w:eastAsia="標楷體"/>
        </w:rPr>
      </w:pPr>
      <w:r w:rsidRPr="00EE23E8">
        <w:rPr>
          <w:rFonts w:eastAsia="標楷體"/>
        </w:rPr>
        <w:t>本表反黑部分不需填列。</w:t>
      </w:r>
    </w:p>
    <w:p w:rsidR="005B6F21" w:rsidRPr="00EE23E8" w:rsidRDefault="005B6F21" w:rsidP="009031A6">
      <w:pPr>
        <w:spacing w:line="240" w:lineRule="atLeast"/>
        <w:ind w:left="180" w:hangingChars="75" w:hanging="180"/>
        <w:rPr>
          <w:rFonts w:ascii="Arial" w:eastAsia="標楷體" w:hAnsi="Arial" w:cs="Arial"/>
        </w:rPr>
      </w:pPr>
    </w:p>
    <w:p w:rsidR="00D36684" w:rsidRPr="00EE23E8" w:rsidRDefault="00D36684" w:rsidP="00324E49">
      <w:pPr>
        <w:spacing w:line="360" w:lineRule="auto"/>
        <w:rPr>
          <w:rFonts w:ascii="Arial" w:eastAsia="標楷體" w:hAnsi="Arial" w:cs="Arial"/>
        </w:rPr>
      </w:pPr>
    </w:p>
    <w:p w:rsidR="00D86FD5" w:rsidRPr="00EE23E8" w:rsidRDefault="00D86FD5" w:rsidP="00324E49">
      <w:pPr>
        <w:spacing w:line="360" w:lineRule="auto"/>
        <w:rPr>
          <w:rFonts w:ascii="Arial" w:eastAsia="標楷體" w:hAnsi="Arial" w:cs="Arial"/>
        </w:rPr>
      </w:pPr>
    </w:p>
    <w:p w:rsidR="00641EFA" w:rsidRPr="00EE23E8" w:rsidRDefault="009031A6" w:rsidP="00641EFA">
      <w:pPr>
        <w:rPr>
          <w:rFonts w:ascii="標楷體" w:eastAsia="標楷體" w:hAnsi="標楷體"/>
          <w:b/>
          <w:sz w:val="28"/>
          <w:szCs w:val="28"/>
        </w:rPr>
      </w:pPr>
      <w:r w:rsidRPr="00EE23E8">
        <w:rPr>
          <w:rFonts w:ascii="Arial" w:eastAsia="標楷體" w:hAnsi="Arial" w:cs="Arial"/>
          <w:sz w:val="32"/>
          <w:szCs w:val="32"/>
        </w:rPr>
        <w:br w:type="page"/>
      </w:r>
      <w:r w:rsidR="00641EFA" w:rsidRPr="00EE23E8">
        <w:rPr>
          <w:rFonts w:ascii="標楷體" w:eastAsia="標楷體" w:hAnsi="標楷體" w:cs="Arial" w:hint="eastAsia"/>
          <w:b/>
          <w:kern w:val="0"/>
          <w:sz w:val="32"/>
          <w:szCs w:val="32"/>
        </w:rPr>
        <w:lastRenderedPageBreak/>
        <w:t>【附表三十</w:t>
      </w:r>
      <w:r w:rsidR="00AB61B7" w:rsidRPr="00EE23E8">
        <w:rPr>
          <w:rFonts w:ascii="標楷體" w:eastAsia="標楷體" w:hAnsi="標楷體" w:cs="Arial" w:hint="eastAsia"/>
          <w:b/>
          <w:kern w:val="0"/>
          <w:sz w:val="32"/>
          <w:szCs w:val="32"/>
        </w:rPr>
        <w:t>六</w:t>
      </w:r>
      <w:r w:rsidR="00641EFA" w:rsidRPr="00EE23E8">
        <w:rPr>
          <w:rFonts w:ascii="標楷體" w:eastAsia="標楷體" w:hAnsi="標楷體" w:cs="Arial" w:hint="eastAsia"/>
          <w:b/>
          <w:kern w:val="0"/>
          <w:sz w:val="32"/>
          <w:szCs w:val="32"/>
        </w:rPr>
        <w:t>】</w:t>
      </w:r>
    </w:p>
    <w:p w:rsidR="00641EFA" w:rsidRPr="00EE23E8" w:rsidRDefault="00641EFA" w:rsidP="00641EFA">
      <w:pPr>
        <w:pStyle w:val="ad"/>
        <w:spacing w:beforeLines="100" w:before="360" w:afterLines="100" w:after="360" w:line="240" w:lineRule="auto"/>
        <w:ind w:left="0" w:firstLine="0"/>
        <w:jc w:val="center"/>
        <w:rPr>
          <w:b/>
        </w:rPr>
      </w:pPr>
      <w:r w:rsidRPr="00EE23E8">
        <w:rPr>
          <w:rFonts w:hint="eastAsia"/>
          <w:b/>
        </w:rPr>
        <w:t>作業風險管理制度</w:t>
      </w:r>
    </w:p>
    <w:p w:rsidR="00641EFA" w:rsidRPr="00EE23E8" w:rsidRDefault="00A36047" w:rsidP="00641EFA">
      <w:pPr>
        <w:pStyle w:val="ad"/>
        <w:spacing w:before="120" w:after="120" w:line="240" w:lineRule="auto"/>
        <w:ind w:left="0" w:firstLine="0"/>
        <w:jc w:val="center"/>
        <w:rPr>
          <w:rFonts w:cs="Arial"/>
          <w:szCs w:val="32"/>
        </w:rPr>
      </w:pPr>
      <w:r w:rsidRPr="00EE23E8">
        <w:rPr>
          <w:rFonts w:cs="Arial" w:hint="eastAsia"/>
          <w:szCs w:val="32"/>
        </w:rPr>
        <w:t>106</w:t>
      </w:r>
      <w:r w:rsidR="00641EFA" w:rsidRPr="00EE23E8">
        <w:rPr>
          <w:rFonts w:cs="Arial" w:hint="eastAsia"/>
          <w:szCs w:val="32"/>
        </w:rPr>
        <w:t>年度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88"/>
        <w:gridCol w:w="6243"/>
      </w:tblGrid>
      <w:tr w:rsidR="00641EFA" w:rsidRPr="00EE23E8" w:rsidTr="00A36047">
        <w:trPr>
          <w:trHeight w:val="422"/>
          <w:tblHeader/>
          <w:jc w:val="center"/>
        </w:trPr>
        <w:tc>
          <w:tcPr>
            <w:tcW w:w="1725" w:type="pct"/>
            <w:vAlign w:val="center"/>
          </w:tcPr>
          <w:p w:rsidR="00641EFA" w:rsidRPr="00EE23E8" w:rsidRDefault="00641EFA" w:rsidP="004B75EF">
            <w:pPr>
              <w:spacing w:before="120" w:after="120"/>
              <w:jc w:val="center"/>
              <w:rPr>
                <w:rFonts w:ascii="標楷體" w:eastAsia="標楷體" w:hAnsi="標楷體"/>
              </w:rPr>
            </w:pPr>
            <w:r w:rsidRPr="00EE23E8">
              <w:rPr>
                <w:rFonts w:ascii="標楷體" w:eastAsia="標楷體" w:hAnsi="標楷體" w:hint="eastAsia"/>
              </w:rPr>
              <w:t>項</w:t>
            </w:r>
            <w:r w:rsidRPr="00EE23E8">
              <w:rPr>
                <w:rFonts w:ascii="標楷體" w:eastAsia="標楷體" w:hAnsi="標楷體"/>
              </w:rPr>
              <w:t xml:space="preserve">    </w:t>
            </w:r>
            <w:r w:rsidRPr="00EE23E8">
              <w:rPr>
                <w:rFonts w:ascii="標楷體" w:eastAsia="標楷體" w:hAnsi="標楷體" w:hint="eastAsia"/>
              </w:rPr>
              <w:t>目</w:t>
            </w:r>
          </w:p>
        </w:tc>
        <w:tc>
          <w:tcPr>
            <w:tcW w:w="3275" w:type="pct"/>
            <w:vAlign w:val="center"/>
          </w:tcPr>
          <w:p w:rsidR="00641EFA" w:rsidRPr="00EE23E8" w:rsidRDefault="00641EFA" w:rsidP="004B75EF">
            <w:pPr>
              <w:spacing w:before="120" w:after="120"/>
              <w:jc w:val="center"/>
              <w:rPr>
                <w:rFonts w:ascii="標楷體" w:eastAsia="標楷體" w:hAnsi="標楷體"/>
              </w:rPr>
            </w:pPr>
            <w:r w:rsidRPr="00EE23E8">
              <w:rPr>
                <w:rFonts w:ascii="標楷體" w:eastAsia="標楷體" w:hAnsi="標楷體" w:hint="eastAsia"/>
              </w:rPr>
              <w:t>內</w:t>
            </w:r>
            <w:r w:rsidRPr="00EE23E8">
              <w:rPr>
                <w:rFonts w:ascii="標楷體" w:eastAsia="標楷體" w:hAnsi="標楷體"/>
              </w:rPr>
              <w:t xml:space="preserve">    </w:t>
            </w:r>
            <w:r w:rsidRPr="00EE23E8">
              <w:rPr>
                <w:rFonts w:ascii="標楷體" w:eastAsia="標楷體" w:hAnsi="標楷體" w:hint="eastAsia"/>
              </w:rPr>
              <w:t>容</w:t>
            </w:r>
          </w:p>
        </w:tc>
      </w:tr>
      <w:tr w:rsidR="00A36047" w:rsidRPr="00EE23E8" w:rsidTr="00A36047">
        <w:trPr>
          <w:trHeight w:val="547"/>
          <w:jc w:val="center"/>
        </w:trPr>
        <w:tc>
          <w:tcPr>
            <w:tcW w:w="1725" w:type="pct"/>
          </w:tcPr>
          <w:p w:rsidR="00A36047" w:rsidRPr="00EE23E8" w:rsidRDefault="00A36047" w:rsidP="00482E54">
            <w:pPr>
              <w:numPr>
                <w:ilvl w:val="0"/>
                <w:numId w:val="88"/>
              </w:numPr>
              <w:tabs>
                <w:tab w:val="clear" w:pos="480"/>
                <w:tab w:val="num" w:pos="332"/>
              </w:tabs>
              <w:autoSpaceDE w:val="0"/>
              <w:autoSpaceDN w:val="0"/>
              <w:adjustRightInd w:val="0"/>
              <w:spacing w:before="120" w:after="120"/>
              <w:ind w:left="332" w:hanging="332"/>
              <w:jc w:val="both"/>
              <w:rPr>
                <w:rFonts w:eastAsia="標楷體"/>
              </w:rPr>
            </w:pPr>
            <w:r w:rsidRPr="00EE23E8">
              <w:rPr>
                <w:rFonts w:eastAsia="標楷體"/>
                <w:kern w:val="0"/>
              </w:rPr>
              <w:t>作業風險管理策略與流程</w:t>
            </w:r>
          </w:p>
        </w:tc>
        <w:tc>
          <w:tcPr>
            <w:tcW w:w="3275" w:type="pct"/>
          </w:tcPr>
          <w:p w:rsidR="00A36047" w:rsidRPr="00EE23E8" w:rsidRDefault="00A36047" w:rsidP="00A36047">
            <w:pPr>
              <w:tabs>
                <w:tab w:val="left" w:pos="72"/>
              </w:tabs>
              <w:snapToGrid w:val="0"/>
              <w:spacing w:beforeLines="25" w:before="90" w:line="240" w:lineRule="exact"/>
              <w:ind w:rightChars="-11" w:right="-26"/>
              <w:jc w:val="both"/>
              <w:rPr>
                <w:rFonts w:ascii="標楷體" w:eastAsia="標楷體" w:hAnsi="標楷體"/>
                <w:bCs/>
              </w:rPr>
            </w:pPr>
            <w:r w:rsidRPr="00EE23E8">
              <w:rPr>
                <w:rFonts w:ascii="標楷體" w:eastAsia="標楷體" w:hAnsi="標楷體"/>
                <w:bCs/>
              </w:rPr>
              <w:t>1</w:t>
            </w:r>
            <w:r w:rsidRPr="00EE23E8">
              <w:rPr>
                <w:rFonts w:ascii="標楷體" w:eastAsia="標楷體" w:hAnsi="標楷體" w:hint="eastAsia"/>
                <w:bCs/>
              </w:rPr>
              <w:t>.</w:t>
            </w:r>
            <w:r w:rsidRPr="00EE23E8">
              <w:rPr>
                <w:rFonts w:ascii="標楷體" w:eastAsia="標楷體" w:hAnsi="標楷體"/>
                <w:bCs/>
              </w:rPr>
              <w:t>作業風險管理策略</w:t>
            </w:r>
          </w:p>
          <w:p w:rsidR="00A36047" w:rsidRPr="00EE23E8" w:rsidRDefault="00A36047" w:rsidP="00A36047">
            <w:pPr>
              <w:snapToGrid w:val="0"/>
              <w:spacing w:line="240" w:lineRule="exact"/>
              <w:ind w:leftChars="100" w:left="240" w:rightChars="-11" w:right="-26"/>
              <w:jc w:val="both"/>
              <w:rPr>
                <w:rFonts w:ascii="標楷體" w:eastAsia="標楷體" w:hAnsi="標楷體"/>
                <w:bCs/>
              </w:rPr>
            </w:pPr>
            <w:r w:rsidRPr="00EE23E8">
              <w:rPr>
                <w:rFonts w:ascii="標楷體" w:eastAsia="標楷體" w:hAnsi="標楷體"/>
                <w:bCs/>
              </w:rPr>
              <w:t>因應本行經營環境及面臨風險之變化作適當調整，維持與本行經營策略及目標之一致性，並涵蓋與業務相關之所有重要作業風險。</w:t>
            </w:r>
          </w:p>
          <w:p w:rsidR="00A36047" w:rsidRPr="00EE23E8" w:rsidRDefault="00A36047" w:rsidP="00A36047">
            <w:pPr>
              <w:tabs>
                <w:tab w:val="left" w:pos="72"/>
              </w:tabs>
              <w:snapToGrid w:val="0"/>
              <w:spacing w:beforeLines="25" w:before="90" w:line="240" w:lineRule="exact"/>
              <w:ind w:rightChars="-11" w:right="-26"/>
              <w:jc w:val="both"/>
              <w:rPr>
                <w:rFonts w:ascii="標楷體" w:eastAsia="標楷體" w:hAnsi="標楷體"/>
                <w:bCs/>
              </w:rPr>
            </w:pPr>
            <w:r w:rsidRPr="00EE23E8">
              <w:rPr>
                <w:rFonts w:ascii="標楷體" w:eastAsia="標楷體" w:hAnsi="標楷體"/>
                <w:bCs/>
              </w:rPr>
              <w:t>2</w:t>
            </w:r>
            <w:r w:rsidRPr="00EE23E8">
              <w:rPr>
                <w:rFonts w:ascii="標楷體" w:eastAsia="標楷體" w:hAnsi="標楷體" w:hint="eastAsia"/>
                <w:bCs/>
              </w:rPr>
              <w:t>.</w:t>
            </w:r>
            <w:r w:rsidRPr="00EE23E8">
              <w:rPr>
                <w:rFonts w:ascii="標楷體" w:eastAsia="標楷體" w:hAnsi="標楷體"/>
                <w:bCs/>
              </w:rPr>
              <w:t>作業風險管理流程</w:t>
            </w:r>
          </w:p>
          <w:p w:rsidR="00A36047" w:rsidRPr="00EE23E8" w:rsidRDefault="00A36047" w:rsidP="00A36047">
            <w:pPr>
              <w:tabs>
                <w:tab w:val="left" w:pos="72"/>
              </w:tabs>
              <w:snapToGrid w:val="0"/>
              <w:spacing w:beforeLines="25" w:before="90" w:line="240" w:lineRule="exact"/>
              <w:ind w:leftChars="100" w:left="240" w:rightChars="-11" w:right="-26"/>
              <w:jc w:val="both"/>
              <w:rPr>
                <w:rFonts w:ascii="標楷體" w:eastAsia="標楷體" w:hAnsi="標楷體"/>
              </w:rPr>
            </w:pPr>
            <w:r w:rsidRPr="00EE23E8">
              <w:rPr>
                <w:rFonts w:ascii="標楷體" w:eastAsia="標楷體" w:hAnsi="標楷體"/>
                <w:bCs/>
              </w:rPr>
              <w:t>建立作業風險管理機制，透過辨識、衡量、溝通及監控所有日常營運活動及管理流程可能產生之各項作業風險。</w:t>
            </w:r>
          </w:p>
        </w:tc>
      </w:tr>
      <w:tr w:rsidR="00A36047" w:rsidRPr="00EE23E8" w:rsidTr="00A36047">
        <w:trPr>
          <w:trHeight w:val="540"/>
          <w:jc w:val="center"/>
        </w:trPr>
        <w:tc>
          <w:tcPr>
            <w:tcW w:w="1725" w:type="pct"/>
          </w:tcPr>
          <w:p w:rsidR="00A36047" w:rsidRPr="00EE23E8" w:rsidRDefault="00A36047" w:rsidP="00482E54">
            <w:pPr>
              <w:numPr>
                <w:ilvl w:val="0"/>
                <w:numId w:val="88"/>
              </w:numPr>
              <w:tabs>
                <w:tab w:val="clear" w:pos="480"/>
                <w:tab w:val="num" w:pos="332"/>
              </w:tabs>
              <w:autoSpaceDE w:val="0"/>
              <w:autoSpaceDN w:val="0"/>
              <w:adjustRightInd w:val="0"/>
              <w:spacing w:before="120" w:after="120"/>
              <w:ind w:left="332" w:hanging="332"/>
              <w:jc w:val="both"/>
              <w:rPr>
                <w:rFonts w:eastAsia="標楷體"/>
                <w:kern w:val="0"/>
              </w:rPr>
            </w:pPr>
            <w:r w:rsidRPr="00EE23E8">
              <w:rPr>
                <w:rFonts w:eastAsia="標楷體"/>
                <w:kern w:val="0"/>
              </w:rPr>
              <w:t>作業風險管理組織與架構</w:t>
            </w:r>
          </w:p>
        </w:tc>
        <w:tc>
          <w:tcPr>
            <w:tcW w:w="3275" w:type="pct"/>
          </w:tcPr>
          <w:p w:rsidR="00A36047" w:rsidRPr="00EE23E8" w:rsidRDefault="00A36047" w:rsidP="00A36047">
            <w:pPr>
              <w:numPr>
                <w:ilvl w:val="0"/>
                <w:numId w:val="134"/>
              </w:numPr>
              <w:tabs>
                <w:tab w:val="left" w:pos="72"/>
              </w:tabs>
              <w:snapToGrid w:val="0"/>
              <w:spacing w:beforeLines="25" w:before="90" w:line="240" w:lineRule="exact"/>
              <w:ind w:rightChars="-11" w:right="-26"/>
              <w:jc w:val="both"/>
              <w:rPr>
                <w:rFonts w:ascii="標楷體" w:eastAsia="標楷體" w:hAnsi="標楷體"/>
              </w:rPr>
            </w:pPr>
            <w:r w:rsidRPr="00EE23E8">
              <w:rPr>
                <w:rFonts w:ascii="標楷體" w:eastAsia="標楷體" w:hAnsi="標楷體"/>
              </w:rPr>
              <w:t>董事會</w:t>
            </w:r>
          </w:p>
          <w:p w:rsidR="00A36047" w:rsidRPr="00EE23E8" w:rsidRDefault="00A36047" w:rsidP="00A36047">
            <w:pPr>
              <w:tabs>
                <w:tab w:val="left" w:pos="72"/>
              </w:tabs>
              <w:snapToGrid w:val="0"/>
              <w:spacing w:beforeLines="25" w:before="90" w:line="240" w:lineRule="exact"/>
              <w:ind w:left="360" w:rightChars="-11" w:right="-26"/>
              <w:jc w:val="both"/>
              <w:rPr>
                <w:rFonts w:ascii="標楷體" w:eastAsia="標楷體" w:hAnsi="標楷體"/>
              </w:rPr>
            </w:pPr>
            <w:r w:rsidRPr="00EE23E8">
              <w:rPr>
                <w:rFonts w:ascii="標楷體" w:eastAsia="標楷體" w:hAnsi="標楷體"/>
              </w:rPr>
              <w:t>為本行</w:t>
            </w:r>
            <w:r w:rsidRPr="00EE23E8">
              <w:rPr>
                <w:rFonts w:ascii="標楷體" w:eastAsia="標楷體" w:hAnsi="標楷體"/>
                <w:bCs/>
              </w:rPr>
              <w:t>作業</w:t>
            </w:r>
            <w:r w:rsidRPr="00EE23E8">
              <w:rPr>
                <w:rFonts w:ascii="標楷體" w:eastAsia="標楷體" w:hAnsi="標楷體"/>
              </w:rPr>
              <w:t>風險管理之最高決策層級，並對本行</w:t>
            </w:r>
            <w:r w:rsidRPr="00EE23E8">
              <w:rPr>
                <w:rFonts w:ascii="標楷體" w:eastAsia="標楷體" w:hAnsi="標楷體"/>
                <w:bCs/>
              </w:rPr>
              <w:t>作業</w:t>
            </w:r>
            <w:r w:rsidRPr="00EE23E8">
              <w:rPr>
                <w:rFonts w:ascii="標楷體" w:eastAsia="標楷體" w:hAnsi="標楷體"/>
              </w:rPr>
              <w:t>風險負有最終之責任。</w:t>
            </w:r>
          </w:p>
          <w:p w:rsidR="00A36047" w:rsidRPr="00EE23E8" w:rsidRDefault="00A36047" w:rsidP="00A36047">
            <w:pPr>
              <w:numPr>
                <w:ilvl w:val="0"/>
                <w:numId w:val="134"/>
              </w:numPr>
              <w:tabs>
                <w:tab w:val="left" w:pos="72"/>
              </w:tabs>
              <w:snapToGrid w:val="0"/>
              <w:spacing w:beforeLines="50" w:before="180" w:line="240" w:lineRule="exact"/>
              <w:ind w:rightChars="-11" w:right="-26"/>
              <w:jc w:val="both"/>
              <w:rPr>
                <w:rFonts w:ascii="標楷體" w:eastAsia="標楷體" w:hAnsi="標楷體"/>
              </w:rPr>
            </w:pPr>
            <w:r w:rsidRPr="00EE23E8">
              <w:rPr>
                <w:rFonts w:ascii="標楷體" w:eastAsia="標楷體" w:hAnsi="標楷體"/>
              </w:rPr>
              <w:t>風險管理委員會</w:t>
            </w:r>
          </w:p>
          <w:p w:rsidR="00A36047" w:rsidRPr="00EE23E8" w:rsidRDefault="00A36047" w:rsidP="00A36047">
            <w:pPr>
              <w:tabs>
                <w:tab w:val="left" w:pos="72"/>
              </w:tabs>
              <w:snapToGrid w:val="0"/>
              <w:spacing w:beforeLines="50" w:before="180" w:line="240" w:lineRule="exact"/>
              <w:ind w:left="360" w:rightChars="-11" w:right="-26"/>
              <w:jc w:val="both"/>
              <w:rPr>
                <w:rFonts w:ascii="標楷體" w:eastAsia="標楷體" w:hAnsi="標楷體"/>
              </w:rPr>
            </w:pPr>
            <w:r w:rsidRPr="00EE23E8">
              <w:rPr>
                <w:rFonts w:ascii="標楷體" w:eastAsia="標楷體" w:hAnsi="標楷體"/>
              </w:rPr>
              <w:t>負責執行董事會核定之</w:t>
            </w:r>
            <w:r w:rsidRPr="00EE23E8">
              <w:rPr>
                <w:rFonts w:ascii="標楷體" w:eastAsia="標楷體" w:hAnsi="標楷體"/>
                <w:bCs/>
              </w:rPr>
              <w:t>作業</w:t>
            </w:r>
            <w:r w:rsidRPr="00EE23E8">
              <w:rPr>
                <w:rFonts w:ascii="標楷體" w:eastAsia="標楷體" w:hAnsi="標楷體"/>
              </w:rPr>
              <w:t>風險管理決策，審議</w:t>
            </w:r>
            <w:r w:rsidRPr="00EE23E8">
              <w:rPr>
                <w:rFonts w:ascii="標楷體" w:eastAsia="標楷體" w:hAnsi="標楷體"/>
                <w:bCs/>
              </w:rPr>
              <w:t>作業</w:t>
            </w:r>
            <w:r w:rsidRPr="00EE23E8">
              <w:rPr>
                <w:rFonts w:ascii="標楷體" w:eastAsia="標楷體" w:hAnsi="標楷體"/>
              </w:rPr>
              <w:t>風險規章，持續監督風險管理執行的績效。</w:t>
            </w:r>
          </w:p>
          <w:p w:rsidR="00A36047" w:rsidRPr="00EE23E8" w:rsidRDefault="00A36047" w:rsidP="00A36047">
            <w:pPr>
              <w:numPr>
                <w:ilvl w:val="0"/>
                <w:numId w:val="134"/>
              </w:numPr>
              <w:tabs>
                <w:tab w:val="left" w:pos="72"/>
              </w:tabs>
              <w:snapToGrid w:val="0"/>
              <w:spacing w:beforeLines="50" w:before="180" w:line="240" w:lineRule="exact"/>
              <w:ind w:rightChars="-11" w:right="-26"/>
              <w:jc w:val="both"/>
              <w:rPr>
                <w:rFonts w:ascii="標楷體" w:eastAsia="標楷體" w:hAnsi="標楷體"/>
              </w:rPr>
            </w:pPr>
            <w:r w:rsidRPr="00EE23E8">
              <w:rPr>
                <w:rFonts w:ascii="標楷體" w:eastAsia="標楷體" w:hAnsi="標楷體"/>
              </w:rPr>
              <w:t>風險管理部</w:t>
            </w:r>
          </w:p>
          <w:p w:rsidR="00A36047" w:rsidRPr="00EE23E8" w:rsidRDefault="00A36047" w:rsidP="00A36047">
            <w:pPr>
              <w:tabs>
                <w:tab w:val="left" w:pos="72"/>
              </w:tabs>
              <w:snapToGrid w:val="0"/>
              <w:spacing w:beforeLines="50" w:before="180" w:line="240" w:lineRule="exact"/>
              <w:ind w:left="360" w:rightChars="-11" w:right="-26"/>
              <w:jc w:val="both"/>
              <w:rPr>
                <w:rFonts w:ascii="標楷體" w:eastAsia="標楷體" w:hAnsi="標楷體"/>
              </w:rPr>
            </w:pPr>
            <w:r w:rsidRPr="00EE23E8">
              <w:rPr>
                <w:rFonts w:ascii="標楷體" w:eastAsia="標楷體" w:hAnsi="標楷體"/>
              </w:rPr>
              <w:t>負責規劃、建置及整合本行</w:t>
            </w:r>
            <w:r w:rsidRPr="00EE23E8">
              <w:rPr>
                <w:rFonts w:ascii="標楷體" w:eastAsia="標楷體" w:hAnsi="標楷體"/>
                <w:bCs/>
              </w:rPr>
              <w:t>作業</w:t>
            </w:r>
            <w:r w:rsidRPr="00EE23E8">
              <w:rPr>
                <w:rFonts w:ascii="標楷體" w:eastAsia="標楷體" w:hAnsi="標楷體"/>
              </w:rPr>
              <w:t>風險管理，定期彙總全行</w:t>
            </w:r>
            <w:r w:rsidRPr="00EE23E8">
              <w:rPr>
                <w:rFonts w:ascii="標楷體" w:eastAsia="標楷體" w:hAnsi="標楷體"/>
                <w:bCs/>
              </w:rPr>
              <w:t>作業</w:t>
            </w:r>
            <w:r w:rsidRPr="00EE23E8">
              <w:rPr>
                <w:rFonts w:ascii="標楷體" w:eastAsia="標楷體" w:hAnsi="標楷體"/>
              </w:rPr>
              <w:t>風險資訊提報風險管理委員會。</w:t>
            </w:r>
          </w:p>
          <w:p w:rsidR="00A36047" w:rsidRPr="00EE23E8" w:rsidRDefault="00A36047" w:rsidP="00A36047">
            <w:pPr>
              <w:numPr>
                <w:ilvl w:val="0"/>
                <w:numId w:val="134"/>
              </w:numPr>
              <w:tabs>
                <w:tab w:val="left" w:pos="72"/>
              </w:tabs>
              <w:snapToGrid w:val="0"/>
              <w:spacing w:beforeLines="50" w:before="180" w:line="240" w:lineRule="exact"/>
              <w:ind w:rightChars="-11" w:right="-26"/>
              <w:jc w:val="both"/>
              <w:rPr>
                <w:rFonts w:ascii="標楷體" w:eastAsia="標楷體" w:hAnsi="標楷體"/>
              </w:rPr>
            </w:pPr>
            <w:r w:rsidRPr="00EE23E8">
              <w:rPr>
                <w:rFonts w:ascii="標楷體" w:eastAsia="標楷體" w:hAnsi="標楷體"/>
              </w:rPr>
              <w:t>總行各業務主管單位</w:t>
            </w:r>
          </w:p>
          <w:p w:rsidR="00A36047" w:rsidRPr="00EE23E8" w:rsidRDefault="00A36047" w:rsidP="00A36047">
            <w:pPr>
              <w:tabs>
                <w:tab w:val="left" w:pos="72"/>
              </w:tabs>
              <w:snapToGrid w:val="0"/>
              <w:spacing w:beforeLines="50" w:before="180" w:line="240" w:lineRule="exact"/>
              <w:ind w:left="360" w:rightChars="-11" w:right="-26"/>
              <w:jc w:val="both"/>
              <w:rPr>
                <w:rFonts w:ascii="標楷體" w:eastAsia="標楷體" w:hAnsi="標楷體"/>
                <w:lang w:val="zh-TW"/>
              </w:rPr>
            </w:pPr>
            <w:r w:rsidRPr="00EE23E8">
              <w:rPr>
                <w:rFonts w:ascii="標楷體" w:eastAsia="標楷體" w:hAnsi="標楷體"/>
              </w:rPr>
              <w:t>負責訂定、管理其所轄業務之</w:t>
            </w:r>
            <w:r w:rsidRPr="00EE23E8">
              <w:rPr>
                <w:rFonts w:ascii="標楷體" w:eastAsia="標楷體" w:hAnsi="標楷體"/>
                <w:bCs/>
              </w:rPr>
              <w:t>作業</w:t>
            </w:r>
            <w:r w:rsidRPr="00EE23E8">
              <w:rPr>
                <w:rFonts w:ascii="標楷體" w:eastAsia="標楷體" w:hAnsi="標楷體"/>
              </w:rPr>
              <w:t>風險規章及作業流程，並監控其執行情形</w:t>
            </w:r>
            <w:r w:rsidRPr="00EE23E8">
              <w:rPr>
                <w:rFonts w:ascii="標楷體" w:eastAsia="標楷體" w:hAnsi="標楷體"/>
                <w:lang w:val="zh-TW"/>
              </w:rPr>
              <w:t>，協助風險管理部完成全行</w:t>
            </w:r>
            <w:r w:rsidRPr="00EE23E8">
              <w:rPr>
                <w:rFonts w:ascii="標楷體" w:eastAsia="標楷體" w:hAnsi="標楷體"/>
                <w:bCs/>
              </w:rPr>
              <w:t>作業</w:t>
            </w:r>
            <w:r w:rsidRPr="00EE23E8">
              <w:rPr>
                <w:rFonts w:ascii="標楷體" w:eastAsia="標楷體" w:hAnsi="標楷體"/>
                <w:lang w:val="zh-TW"/>
              </w:rPr>
              <w:t>風險之控管。</w:t>
            </w:r>
          </w:p>
          <w:p w:rsidR="00A36047" w:rsidRPr="00EE23E8" w:rsidRDefault="00A36047" w:rsidP="00A36047">
            <w:pPr>
              <w:numPr>
                <w:ilvl w:val="0"/>
                <w:numId w:val="134"/>
              </w:numPr>
              <w:tabs>
                <w:tab w:val="left" w:pos="72"/>
              </w:tabs>
              <w:snapToGrid w:val="0"/>
              <w:spacing w:beforeLines="50" w:before="180" w:line="240" w:lineRule="exact"/>
              <w:ind w:rightChars="-11" w:right="-26"/>
              <w:jc w:val="both"/>
              <w:rPr>
                <w:rFonts w:ascii="標楷體" w:eastAsia="標楷體" w:hAnsi="標楷體"/>
              </w:rPr>
            </w:pPr>
            <w:r w:rsidRPr="00EE23E8">
              <w:rPr>
                <w:rFonts w:ascii="標楷體" w:eastAsia="標楷體" w:hAnsi="標楷體"/>
              </w:rPr>
              <w:t>全行各單位</w:t>
            </w:r>
          </w:p>
          <w:p w:rsidR="00A36047" w:rsidRPr="00EE23E8" w:rsidRDefault="00A36047" w:rsidP="00A36047">
            <w:pPr>
              <w:tabs>
                <w:tab w:val="left" w:pos="72"/>
              </w:tabs>
              <w:snapToGrid w:val="0"/>
              <w:spacing w:beforeLines="50" w:before="180" w:line="240" w:lineRule="exact"/>
              <w:ind w:left="360" w:rightChars="-11" w:right="-26"/>
              <w:jc w:val="both"/>
              <w:rPr>
                <w:rFonts w:ascii="標楷體" w:eastAsia="標楷體" w:hAnsi="標楷體"/>
                <w:lang w:val="zh-TW"/>
              </w:rPr>
            </w:pPr>
            <w:r w:rsidRPr="00EE23E8">
              <w:rPr>
                <w:rFonts w:ascii="標楷體" w:eastAsia="標楷體" w:hAnsi="標楷體"/>
              </w:rPr>
              <w:t>負責辨識、評估及衡量風險並採取適當的風險對策方式。遵循本行作業風險管理相關規定，進行日常作業與作業風險管理。</w:t>
            </w:r>
          </w:p>
        </w:tc>
      </w:tr>
      <w:tr w:rsidR="00A36047" w:rsidRPr="00EE23E8" w:rsidTr="00A36047">
        <w:trPr>
          <w:trHeight w:val="566"/>
          <w:jc w:val="center"/>
        </w:trPr>
        <w:tc>
          <w:tcPr>
            <w:tcW w:w="1725" w:type="pct"/>
          </w:tcPr>
          <w:p w:rsidR="00A36047" w:rsidRPr="00EE23E8" w:rsidRDefault="00A36047" w:rsidP="00482E54">
            <w:pPr>
              <w:numPr>
                <w:ilvl w:val="0"/>
                <w:numId w:val="88"/>
              </w:numPr>
              <w:tabs>
                <w:tab w:val="clear" w:pos="480"/>
                <w:tab w:val="num" w:pos="332"/>
              </w:tabs>
              <w:autoSpaceDE w:val="0"/>
              <w:autoSpaceDN w:val="0"/>
              <w:adjustRightInd w:val="0"/>
              <w:spacing w:before="120" w:after="120"/>
              <w:ind w:left="332" w:hanging="332"/>
              <w:jc w:val="both"/>
              <w:rPr>
                <w:rFonts w:eastAsia="標楷體"/>
                <w:kern w:val="0"/>
              </w:rPr>
            </w:pPr>
            <w:r w:rsidRPr="00EE23E8">
              <w:rPr>
                <w:rFonts w:eastAsia="標楷體"/>
                <w:kern w:val="0"/>
              </w:rPr>
              <w:t>作業風險報告與衡量系統之範圍與特點</w:t>
            </w:r>
          </w:p>
        </w:tc>
        <w:tc>
          <w:tcPr>
            <w:tcW w:w="3275" w:type="pct"/>
          </w:tcPr>
          <w:p w:rsidR="00A36047" w:rsidRPr="00EE23E8" w:rsidRDefault="00A36047" w:rsidP="00A36047">
            <w:pPr>
              <w:snapToGrid w:val="0"/>
              <w:spacing w:line="280" w:lineRule="exact"/>
              <w:ind w:leftChars="44" w:left="106" w:rightChars="-11" w:right="-26"/>
              <w:rPr>
                <w:rFonts w:ascii="標楷體" w:eastAsia="標楷體" w:hAnsi="標楷體"/>
              </w:rPr>
            </w:pPr>
            <w:r w:rsidRPr="00EE23E8">
              <w:rPr>
                <w:rFonts w:ascii="標楷體" w:eastAsia="標楷體" w:hAnsi="標楷體"/>
              </w:rPr>
              <w:t>本行依據整體風險管理政策，訂定「作業風險管理準則」，積極有效地衡量、控管與監控存在於所有商品、服務、作業及系統中的各項作業風險，</w:t>
            </w:r>
            <w:r w:rsidRPr="00EE23E8">
              <w:rPr>
                <w:rFonts w:ascii="標楷體" w:eastAsia="標楷體" w:hAnsi="標楷體" w:hint="eastAsia"/>
              </w:rPr>
              <w:t>並揭露於風險控管報告每季提報董事會</w:t>
            </w:r>
            <w:r w:rsidRPr="00EE23E8">
              <w:rPr>
                <w:rFonts w:ascii="標楷體" w:eastAsia="標楷體" w:hAnsi="標楷體"/>
              </w:rPr>
              <w:t>。</w:t>
            </w:r>
          </w:p>
          <w:p w:rsidR="00A36047" w:rsidRPr="00EE23E8" w:rsidRDefault="00A36047" w:rsidP="00A36047">
            <w:pPr>
              <w:snapToGrid w:val="0"/>
              <w:spacing w:line="280" w:lineRule="exact"/>
              <w:ind w:rightChars="-11" w:right="-26"/>
              <w:rPr>
                <w:rFonts w:ascii="標楷體" w:eastAsia="標楷體" w:hAnsi="標楷體"/>
              </w:rPr>
            </w:pPr>
            <w:r w:rsidRPr="00EE23E8">
              <w:rPr>
                <w:rFonts w:ascii="標楷體" w:eastAsia="標楷體" w:hAnsi="標楷體" w:hint="eastAsia"/>
              </w:rPr>
              <w:t>一、內容及範圍為</w:t>
            </w:r>
            <w:r w:rsidRPr="00EE23E8">
              <w:rPr>
                <w:rFonts w:ascii="標楷體" w:eastAsia="標楷體" w:hAnsi="標楷體"/>
              </w:rPr>
              <w:t>：</w:t>
            </w:r>
          </w:p>
          <w:p w:rsidR="00A36047" w:rsidRPr="00EE23E8" w:rsidRDefault="00A36047" w:rsidP="00A36047">
            <w:pPr>
              <w:snapToGrid w:val="0"/>
              <w:spacing w:line="280" w:lineRule="exact"/>
              <w:ind w:leftChars="100" w:left="538" w:rightChars="-11" w:right="-26" w:hangingChars="124" w:hanging="298"/>
              <w:rPr>
                <w:rFonts w:ascii="標楷體" w:eastAsia="標楷體" w:hAnsi="標楷體"/>
              </w:rPr>
            </w:pPr>
            <w:r w:rsidRPr="00EE23E8">
              <w:rPr>
                <w:rFonts w:ascii="標楷體" w:eastAsia="標楷體" w:hAnsi="標楷體" w:hint="eastAsia"/>
              </w:rPr>
              <w:t>1.</w:t>
            </w:r>
            <w:r w:rsidRPr="00EE23E8">
              <w:rPr>
                <w:rFonts w:ascii="標楷體" w:eastAsia="標楷體" w:hAnsi="標楷體"/>
              </w:rPr>
              <w:t>「本行各項章則辦法」風險控管自評運作情形。</w:t>
            </w:r>
          </w:p>
          <w:p w:rsidR="00A36047" w:rsidRPr="00EE23E8" w:rsidRDefault="00A36047" w:rsidP="00A36047">
            <w:pPr>
              <w:snapToGrid w:val="0"/>
              <w:spacing w:line="280" w:lineRule="exact"/>
              <w:ind w:leftChars="100" w:left="538" w:rightChars="-11" w:right="-26" w:hangingChars="124" w:hanging="298"/>
              <w:rPr>
                <w:rFonts w:ascii="標楷體" w:eastAsia="標楷體" w:hAnsi="標楷體"/>
              </w:rPr>
            </w:pPr>
            <w:r w:rsidRPr="00EE23E8">
              <w:rPr>
                <w:rFonts w:ascii="標楷體" w:eastAsia="標楷體" w:hAnsi="標楷體" w:hint="eastAsia"/>
              </w:rPr>
              <w:t>2.</w:t>
            </w:r>
            <w:r w:rsidRPr="00EE23E8">
              <w:rPr>
                <w:rFonts w:ascii="標楷體" w:eastAsia="標楷體" w:hAnsi="標楷體"/>
              </w:rPr>
              <w:t>各單位「作業流程」各項法令規章遵循風險控管自評辦理情形。</w:t>
            </w:r>
          </w:p>
          <w:p w:rsidR="00A36047" w:rsidRPr="00EE23E8" w:rsidRDefault="00A36047" w:rsidP="00A36047">
            <w:pPr>
              <w:snapToGrid w:val="0"/>
              <w:spacing w:line="280" w:lineRule="exact"/>
              <w:ind w:leftChars="100" w:left="538" w:rightChars="-11" w:right="-26" w:hangingChars="124" w:hanging="298"/>
              <w:rPr>
                <w:rFonts w:ascii="標楷體" w:eastAsia="標楷體" w:hAnsi="標楷體"/>
              </w:rPr>
            </w:pPr>
            <w:r w:rsidRPr="00EE23E8">
              <w:rPr>
                <w:rFonts w:ascii="標楷體" w:eastAsia="標楷體" w:hAnsi="標楷體" w:hint="eastAsia"/>
              </w:rPr>
              <w:t>3.</w:t>
            </w:r>
            <w:r w:rsidRPr="00EE23E8">
              <w:rPr>
                <w:rFonts w:ascii="標楷體" w:eastAsia="標楷體" w:hAnsi="標楷體"/>
              </w:rPr>
              <w:t>「新產品（業務）、活動、流程、系統」風險控管自評辦理情形。</w:t>
            </w:r>
          </w:p>
          <w:p w:rsidR="00A36047" w:rsidRPr="00EE23E8" w:rsidRDefault="00A36047" w:rsidP="00A36047">
            <w:pPr>
              <w:snapToGrid w:val="0"/>
              <w:spacing w:line="280" w:lineRule="exact"/>
              <w:ind w:leftChars="100" w:left="538" w:rightChars="-11" w:right="-26" w:hangingChars="124" w:hanging="298"/>
              <w:rPr>
                <w:rFonts w:ascii="標楷體" w:eastAsia="標楷體" w:hAnsi="標楷體"/>
              </w:rPr>
            </w:pPr>
            <w:r w:rsidRPr="00EE23E8">
              <w:rPr>
                <w:rFonts w:ascii="標楷體" w:eastAsia="標楷體" w:hAnsi="標楷體" w:hint="eastAsia"/>
              </w:rPr>
              <w:t>4.</w:t>
            </w:r>
            <w:r w:rsidRPr="00EE23E8">
              <w:rPr>
                <w:rFonts w:ascii="標楷體" w:eastAsia="標楷體" w:hAnsi="標楷體"/>
              </w:rPr>
              <w:t>各營業單位授信業務作業授權與限額管理辦理情形。</w:t>
            </w:r>
          </w:p>
          <w:p w:rsidR="00A36047" w:rsidRPr="00EE23E8" w:rsidRDefault="00A36047" w:rsidP="00A36047">
            <w:pPr>
              <w:snapToGrid w:val="0"/>
              <w:spacing w:line="280" w:lineRule="exact"/>
              <w:ind w:leftChars="100" w:left="480" w:rightChars="-11" w:right="-26" w:hangingChars="100" w:hanging="240"/>
              <w:rPr>
                <w:rFonts w:ascii="標楷體" w:eastAsia="標楷體" w:hAnsi="標楷體"/>
              </w:rPr>
            </w:pPr>
            <w:r w:rsidRPr="00EE23E8">
              <w:rPr>
                <w:rFonts w:ascii="標楷體" w:eastAsia="標楷體" w:hAnsi="標楷體" w:hint="eastAsia"/>
              </w:rPr>
              <w:t>5.財務部被轉授權人員於各項業務授權投資限額(總額</w:t>
            </w:r>
            <w:r w:rsidRPr="00EE23E8">
              <w:rPr>
                <w:rFonts w:ascii="標楷體" w:eastAsia="標楷體" w:hAnsi="標楷體" w:hint="eastAsia"/>
              </w:rPr>
              <w:lastRenderedPageBreak/>
              <w:t>度、單筆額度及停損幅度)管理</w:t>
            </w:r>
          </w:p>
          <w:p w:rsidR="00A36047" w:rsidRPr="00EE23E8" w:rsidRDefault="00A36047" w:rsidP="00A36047">
            <w:pPr>
              <w:snapToGrid w:val="0"/>
              <w:spacing w:line="280" w:lineRule="exact"/>
              <w:ind w:leftChars="100" w:left="538" w:rightChars="-11" w:right="-26" w:hangingChars="124" w:hanging="298"/>
              <w:rPr>
                <w:rFonts w:ascii="標楷體" w:eastAsia="標楷體" w:hAnsi="標楷體"/>
              </w:rPr>
            </w:pPr>
            <w:r w:rsidRPr="00EE23E8">
              <w:rPr>
                <w:rFonts w:ascii="標楷體" w:eastAsia="標楷體" w:hAnsi="標楷體" w:hint="eastAsia"/>
              </w:rPr>
              <w:t>6.</w:t>
            </w:r>
            <w:r w:rsidRPr="00EE23E8">
              <w:rPr>
                <w:rFonts w:ascii="標楷體" w:eastAsia="標楷體" w:hAnsi="標楷體"/>
              </w:rPr>
              <w:t>向金融監理資訊單一申報窗口申報辦理情形。</w:t>
            </w:r>
          </w:p>
          <w:p w:rsidR="00A36047" w:rsidRPr="00EE23E8" w:rsidRDefault="00A36047" w:rsidP="00A36047">
            <w:pPr>
              <w:snapToGrid w:val="0"/>
              <w:spacing w:line="280" w:lineRule="exact"/>
              <w:ind w:leftChars="100" w:left="538" w:rightChars="-11" w:right="-26" w:hangingChars="124" w:hanging="298"/>
              <w:rPr>
                <w:rFonts w:ascii="標楷體" w:eastAsia="標楷體" w:hAnsi="標楷體"/>
              </w:rPr>
            </w:pPr>
            <w:r w:rsidRPr="00EE23E8">
              <w:rPr>
                <w:rFonts w:ascii="標楷體" w:eastAsia="標楷體" w:hAnsi="標楷體" w:hint="eastAsia"/>
              </w:rPr>
              <w:t>7.</w:t>
            </w:r>
            <w:r w:rsidRPr="00EE23E8">
              <w:rPr>
                <w:rFonts w:ascii="標楷體" w:eastAsia="標楷體" w:hAnsi="標楷體"/>
              </w:rPr>
              <w:t>作業風險損失事件資料收集辦理情形</w:t>
            </w:r>
            <w:r w:rsidRPr="00EE23E8">
              <w:rPr>
                <w:rFonts w:ascii="標楷體" w:eastAsia="標楷體" w:hAnsi="標楷體" w:hint="eastAsia"/>
              </w:rPr>
              <w:t>。</w:t>
            </w:r>
          </w:p>
          <w:p w:rsidR="00A36047" w:rsidRPr="00EE23E8" w:rsidRDefault="00A36047" w:rsidP="00A36047">
            <w:pPr>
              <w:snapToGrid w:val="0"/>
              <w:spacing w:line="280" w:lineRule="exact"/>
              <w:ind w:leftChars="100" w:left="538" w:rightChars="-11" w:right="-26" w:hangingChars="124" w:hanging="298"/>
              <w:rPr>
                <w:rFonts w:ascii="標楷體" w:eastAsia="標楷體" w:hAnsi="標楷體"/>
              </w:rPr>
            </w:pPr>
            <w:r w:rsidRPr="00EE23E8">
              <w:rPr>
                <w:rFonts w:ascii="標楷體" w:eastAsia="標楷體" w:hAnsi="標楷體" w:hint="eastAsia"/>
              </w:rPr>
              <w:t>8.關鍵風險指標（KRI）</w:t>
            </w:r>
            <w:r w:rsidRPr="00EE23E8">
              <w:rPr>
                <w:rFonts w:ascii="標楷體" w:eastAsia="標楷體" w:hAnsi="標楷體"/>
              </w:rPr>
              <w:t>辦理</w:t>
            </w:r>
            <w:r w:rsidRPr="00EE23E8">
              <w:rPr>
                <w:rFonts w:ascii="標楷體" w:eastAsia="標楷體" w:hAnsi="標楷體" w:hint="eastAsia"/>
              </w:rPr>
              <w:t>情形。</w:t>
            </w:r>
          </w:p>
          <w:p w:rsidR="00A36047" w:rsidRPr="00EE23E8" w:rsidRDefault="00A36047" w:rsidP="00A36047">
            <w:pPr>
              <w:snapToGrid w:val="0"/>
              <w:spacing w:line="280" w:lineRule="exact"/>
              <w:ind w:leftChars="100" w:left="538" w:rightChars="-11" w:right="-26" w:hangingChars="124" w:hanging="298"/>
              <w:rPr>
                <w:rFonts w:ascii="標楷體" w:eastAsia="標楷體" w:hAnsi="標楷體"/>
              </w:rPr>
            </w:pPr>
            <w:r w:rsidRPr="00EE23E8">
              <w:rPr>
                <w:rFonts w:ascii="標楷體" w:eastAsia="標楷體" w:hAnsi="標楷體" w:hint="eastAsia"/>
              </w:rPr>
              <w:t>9.</w:t>
            </w:r>
            <w:r w:rsidRPr="00EE23E8">
              <w:rPr>
                <w:rFonts w:ascii="標楷體" w:eastAsia="標楷體" w:hAnsi="標楷體"/>
              </w:rPr>
              <w:t>遵循「新巴塞爾資本協定」三大支柱原則辦理情形。</w:t>
            </w:r>
          </w:p>
          <w:p w:rsidR="00A36047" w:rsidRPr="00EE23E8" w:rsidRDefault="00A36047" w:rsidP="00A36047">
            <w:pPr>
              <w:snapToGrid w:val="0"/>
              <w:spacing w:line="280" w:lineRule="exact"/>
              <w:ind w:leftChars="44" w:left="466" w:rightChars="-11" w:right="-26" w:hangingChars="150" w:hanging="360"/>
              <w:rPr>
                <w:rFonts w:ascii="標楷體" w:eastAsia="標楷體" w:hAnsi="標楷體"/>
              </w:rPr>
            </w:pPr>
            <w:r w:rsidRPr="00EE23E8">
              <w:rPr>
                <w:rFonts w:ascii="標楷體" w:eastAsia="標楷體" w:hAnsi="標楷體" w:hint="eastAsia"/>
              </w:rPr>
              <w:t>10.各業務主管單位及</w:t>
            </w:r>
            <w:r w:rsidRPr="00EE23E8">
              <w:rPr>
                <w:rFonts w:ascii="標楷體" w:eastAsia="標楷體" w:hAnsi="標楷體"/>
              </w:rPr>
              <w:t>風險管理教育訓練宣導情形。</w:t>
            </w:r>
          </w:p>
          <w:p w:rsidR="00A36047" w:rsidRPr="00EE23E8" w:rsidRDefault="00A36047" w:rsidP="00A36047">
            <w:pPr>
              <w:snapToGrid w:val="0"/>
              <w:spacing w:line="280" w:lineRule="exact"/>
              <w:ind w:leftChars="7" w:left="497" w:rightChars="-10" w:right="-24" w:hangingChars="200" w:hanging="480"/>
              <w:rPr>
                <w:rFonts w:ascii="標楷體" w:eastAsia="標楷體" w:hAnsi="標楷體"/>
              </w:rPr>
            </w:pPr>
            <w:r w:rsidRPr="00EE23E8">
              <w:rPr>
                <w:rFonts w:ascii="標楷體" w:eastAsia="標楷體" w:hAnsi="標楷體" w:hint="eastAsia"/>
              </w:rPr>
              <w:t>二、為有效衡量</w:t>
            </w:r>
            <w:r w:rsidRPr="00EE23E8">
              <w:rPr>
                <w:rFonts w:ascii="標楷體" w:eastAsia="標楷體" w:hAnsi="標楷體"/>
              </w:rPr>
              <w:t>作業風險，作業風險衡量系統分為作業風險事件維護作業、授信授權限額維護作業…等。</w:t>
            </w:r>
            <w:r w:rsidRPr="00EE23E8">
              <w:rPr>
                <w:rFonts w:ascii="標楷體" w:eastAsia="標楷體" w:hAnsi="標楷體" w:hint="eastAsia"/>
              </w:rPr>
              <w:t>並制</w:t>
            </w:r>
            <w:r w:rsidRPr="00EE23E8">
              <w:rPr>
                <w:rFonts w:ascii="標楷體" w:eastAsia="標楷體" w:hAnsi="標楷體"/>
              </w:rPr>
              <w:t>訂</w:t>
            </w:r>
            <w:r w:rsidRPr="00EE23E8">
              <w:rPr>
                <w:rFonts w:ascii="標楷體" w:eastAsia="標楷體" w:hAnsi="標楷體" w:hint="eastAsia"/>
              </w:rPr>
              <w:t>下列作業要點：</w:t>
            </w:r>
          </w:p>
          <w:p w:rsidR="00A36047" w:rsidRPr="00EE23E8" w:rsidRDefault="00A36047" w:rsidP="00A36047">
            <w:pPr>
              <w:snapToGrid w:val="0"/>
              <w:spacing w:line="280" w:lineRule="exact"/>
              <w:ind w:leftChars="100" w:left="538" w:rightChars="-11" w:right="-26" w:hangingChars="124" w:hanging="298"/>
              <w:rPr>
                <w:rFonts w:ascii="標楷體" w:eastAsia="標楷體" w:hAnsi="標楷體"/>
              </w:rPr>
            </w:pPr>
            <w:r w:rsidRPr="00EE23E8">
              <w:rPr>
                <w:rFonts w:ascii="標楷體" w:eastAsia="標楷體" w:hAnsi="標楷體" w:hint="eastAsia"/>
              </w:rPr>
              <w:t>1.</w:t>
            </w:r>
            <w:r w:rsidRPr="00EE23E8">
              <w:rPr>
                <w:rFonts w:ascii="標楷體" w:eastAsia="標楷體" w:hAnsi="標楷體"/>
              </w:rPr>
              <w:t>「作業風險損失事件資料收集作業要點」</w:t>
            </w:r>
            <w:r w:rsidRPr="00EE23E8">
              <w:rPr>
                <w:rFonts w:ascii="標楷體" w:eastAsia="標楷體" w:hAnsi="標楷體" w:hint="eastAsia"/>
              </w:rPr>
              <w:t>：</w:t>
            </w:r>
            <w:r w:rsidRPr="00EE23E8">
              <w:rPr>
                <w:rFonts w:ascii="標楷體" w:eastAsia="標楷體" w:hAnsi="標楷體"/>
              </w:rPr>
              <w:t>收集損失事件資料，並對其型態及業務別加以分類，瞭解損失事件分佈狀況。</w:t>
            </w:r>
          </w:p>
          <w:p w:rsidR="00A36047" w:rsidRPr="00EE23E8" w:rsidRDefault="00A36047" w:rsidP="00A36047">
            <w:pPr>
              <w:snapToGrid w:val="0"/>
              <w:spacing w:line="280" w:lineRule="exact"/>
              <w:ind w:leftChars="100" w:left="538" w:rightChars="-11" w:right="-26" w:hangingChars="124" w:hanging="298"/>
              <w:rPr>
                <w:rFonts w:ascii="標楷體" w:eastAsia="標楷體" w:hAnsi="標楷體"/>
              </w:rPr>
            </w:pPr>
            <w:r w:rsidRPr="00EE23E8">
              <w:rPr>
                <w:rFonts w:ascii="標楷體" w:eastAsia="標楷體" w:hAnsi="標楷體" w:hint="eastAsia"/>
              </w:rPr>
              <w:t>2.</w:t>
            </w:r>
            <w:r w:rsidRPr="00EE23E8">
              <w:rPr>
                <w:rFonts w:ascii="標楷體" w:eastAsia="標楷體" w:hAnsi="標楷體"/>
              </w:rPr>
              <w:t>「各單位風險控管自評制度實施要點」</w:t>
            </w:r>
            <w:r w:rsidRPr="00EE23E8">
              <w:rPr>
                <w:rFonts w:ascii="標楷體" w:eastAsia="標楷體" w:hAnsi="標楷體" w:hint="eastAsia"/>
              </w:rPr>
              <w:t>：</w:t>
            </w:r>
            <w:r w:rsidRPr="00EE23E8">
              <w:rPr>
                <w:rFonts w:ascii="標楷體" w:eastAsia="標楷體" w:hAnsi="標楷體"/>
              </w:rPr>
              <w:t>以「風險控管評估表」評估本行作業流程、本行各項章則辦法、新產品（業務）、活動、流程、系統…</w:t>
            </w:r>
            <w:r w:rsidRPr="00EE23E8">
              <w:rPr>
                <w:rFonts w:ascii="標楷體" w:eastAsia="標楷體" w:hAnsi="標楷體" w:hint="eastAsia"/>
              </w:rPr>
              <w:t>等。</w:t>
            </w:r>
          </w:p>
          <w:p w:rsidR="00A36047" w:rsidRPr="00EE23E8" w:rsidRDefault="00A36047" w:rsidP="00A36047">
            <w:pPr>
              <w:spacing w:before="120" w:after="120" w:line="240" w:lineRule="exact"/>
              <w:ind w:leftChars="100" w:left="538" w:hangingChars="124" w:hanging="298"/>
              <w:rPr>
                <w:rFonts w:ascii="標楷體" w:eastAsia="標楷體" w:hAnsi="標楷體"/>
              </w:rPr>
            </w:pPr>
            <w:r w:rsidRPr="00EE23E8">
              <w:rPr>
                <w:rFonts w:ascii="標楷體" w:eastAsia="標楷體" w:hAnsi="標楷體" w:hint="eastAsia"/>
              </w:rPr>
              <w:t>3.「關鍵風險指標制度實施要點」：針對主要暴險訂定量化指標及相對應之門檻值與預警值，以監控作業風險暴險及控制措施。</w:t>
            </w:r>
          </w:p>
        </w:tc>
      </w:tr>
      <w:tr w:rsidR="00A36047" w:rsidRPr="00EE23E8" w:rsidTr="00A36047">
        <w:trPr>
          <w:trHeight w:val="1005"/>
          <w:jc w:val="center"/>
        </w:trPr>
        <w:tc>
          <w:tcPr>
            <w:tcW w:w="1725" w:type="pct"/>
          </w:tcPr>
          <w:p w:rsidR="00A36047" w:rsidRPr="00EE23E8" w:rsidRDefault="00A36047" w:rsidP="00482E54">
            <w:pPr>
              <w:numPr>
                <w:ilvl w:val="0"/>
                <w:numId w:val="88"/>
              </w:numPr>
              <w:tabs>
                <w:tab w:val="clear" w:pos="480"/>
                <w:tab w:val="num" w:pos="332"/>
              </w:tabs>
              <w:autoSpaceDE w:val="0"/>
              <w:autoSpaceDN w:val="0"/>
              <w:adjustRightInd w:val="0"/>
              <w:spacing w:before="120" w:after="120"/>
              <w:ind w:left="332" w:hanging="332"/>
              <w:jc w:val="both"/>
              <w:rPr>
                <w:rFonts w:eastAsia="標楷體"/>
                <w:kern w:val="0"/>
              </w:rPr>
            </w:pPr>
            <w:r w:rsidRPr="00EE23E8">
              <w:rPr>
                <w:rFonts w:eastAsia="標楷體"/>
                <w:kern w:val="0"/>
              </w:rPr>
              <w:lastRenderedPageBreak/>
              <w:t>作業風險避險或風險抵減之政策，以及監控規避與風險抵減工具持續有效性之策略與流程</w:t>
            </w:r>
          </w:p>
        </w:tc>
        <w:tc>
          <w:tcPr>
            <w:tcW w:w="3275" w:type="pct"/>
          </w:tcPr>
          <w:p w:rsidR="00A36047" w:rsidRPr="00EE23E8" w:rsidRDefault="00A36047" w:rsidP="00A36047">
            <w:pPr>
              <w:spacing w:before="120" w:after="120" w:line="240" w:lineRule="exact"/>
              <w:rPr>
                <w:rFonts w:ascii="標楷體" w:eastAsia="標楷體" w:hAnsi="標楷體"/>
              </w:rPr>
            </w:pPr>
            <w:r w:rsidRPr="00EE23E8">
              <w:rPr>
                <w:rFonts w:ascii="標楷體" w:eastAsia="標楷體" w:hAnsi="標楷體" w:hint="eastAsia"/>
              </w:rPr>
              <w:t>本行</w:t>
            </w:r>
            <w:r w:rsidRPr="00EE23E8">
              <w:rPr>
                <w:rFonts w:ascii="標楷體" w:eastAsia="標楷體" w:hAnsi="標楷體"/>
              </w:rPr>
              <w:t>辦理</w:t>
            </w:r>
            <w:r w:rsidRPr="00EE23E8">
              <w:rPr>
                <w:rFonts w:ascii="標楷體" w:eastAsia="標楷體" w:hAnsi="標楷體"/>
                <w:bCs/>
              </w:rPr>
              <w:t>作業風險相關業務時，評估該事件或交易可能產生損失之機率與嚴重性，採用</w:t>
            </w:r>
            <w:r w:rsidRPr="00EE23E8">
              <w:rPr>
                <w:rFonts w:ascii="標楷體" w:eastAsia="標楷體" w:hAnsi="標楷體"/>
              </w:rPr>
              <w:t>風險迴避、風險抵減或移轉、風險控制、風險承擔等對策（如委外作業、投保員工誠實保險…等）。並依業務及風險承擔情況定期維護與發展作業風險管理系統，以確保系統持續有效運作。</w:t>
            </w:r>
          </w:p>
        </w:tc>
      </w:tr>
      <w:tr w:rsidR="00A36047" w:rsidRPr="00EE23E8" w:rsidTr="00A36047">
        <w:trPr>
          <w:trHeight w:val="540"/>
          <w:jc w:val="center"/>
        </w:trPr>
        <w:tc>
          <w:tcPr>
            <w:tcW w:w="1725" w:type="pct"/>
          </w:tcPr>
          <w:p w:rsidR="00A36047" w:rsidRPr="00EE23E8" w:rsidRDefault="00A36047" w:rsidP="00482E54">
            <w:pPr>
              <w:numPr>
                <w:ilvl w:val="0"/>
                <w:numId w:val="88"/>
              </w:numPr>
              <w:tabs>
                <w:tab w:val="clear" w:pos="480"/>
                <w:tab w:val="num" w:pos="332"/>
              </w:tabs>
              <w:autoSpaceDE w:val="0"/>
              <w:autoSpaceDN w:val="0"/>
              <w:adjustRightInd w:val="0"/>
              <w:spacing w:before="120" w:after="120"/>
              <w:ind w:left="332" w:hanging="332"/>
              <w:jc w:val="both"/>
              <w:rPr>
                <w:rFonts w:eastAsia="標楷體"/>
                <w:kern w:val="0"/>
              </w:rPr>
            </w:pPr>
            <w:r w:rsidRPr="00EE23E8">
              <w:rPr>
                <w:rFonts w:eastAsia="標楷體"/>
                <w:kern w:val="0"/>
              </w:rPr>
              <w:t>法定資本計提所採行之方法</w:t>
            </w:r>
          </w:p>
        </w:tc>
        <w:tc>
          <w:tcPr>
            <w:tcW w:w="3275" w:type="pct"/>
          </w:tcPr>
          <w:p w:rsidR="00A36047" w:rsidRPr="00EE23E8" w:rsidRDefault="00A36047" w:rsidP="00A36047">
            <w:pPr>
              <w:spacing w:before="120" w:after="120"/>
              <w:jc w:val="center"/>
              <w:rPr>
                <w:rFonts w:ascii="標楷體" w:eastAsia="標楷體" w:hAnsi="標楷體"/>
              </w:rPr>
            </w:pPr>
            <w:r w:rsidRPr="00EE23E8">
              <w:rPr>
                <w:rFonts w:ascii="標楷體" w:eastAsia="標楷體" w:hAnsi="標楷體"/>
              </w:rPr>
              <w:t>基本指標法</w:t>
            </w:r>
          </w:p>
        </w:tc>
      </w:tr>
      <w:tr w:rsidR="00A36047" w:rsidRPr="00EE23E8" w:rsidTr="004B75EF">
        <w:trPr>
          <w:trHeight w:val="548"/>
          <w:jc w:val="center"/>
        </w:trPr>
        <w:tc>
          <w:tcPr>
            <w:tcW w:w="5000" w:type="pct"/>
            <w:gridSpan w:val="2"/>
          </w:tcPr>
          <w:p w:rsidR="00A36047" w:rsidRPr="00EE23E8" w:rsidRDefault="00A36047" w:rsidP="004B75EF">
            <w:pPr>
              <w:spacing w:before="120" w:after="120"/>
              <w:rPr>
                <w:rFonts w:ascii="標楷體" w:eastAsia="標楷體" w:hAnsi="標楷體"/>
              </w:rPr>
            </w:pPr>
            <w:r w:rsidRPr="00EE23E8">
              <w:rPr>
                <w:rFonts w:ascii="標楷體" w:eastAsia="標楷體" w:hAnsi="標楷體" w:hint="eastAsia"/>
              </w:rPr>
              <w:t>進階衡量法揭露項目</w:t>
            </w:r>
          </w:p>
        </w:tc>
      </w:tr>
      <w:tr w:rsidR="00A36047" w:rsidRPr="00EE23E8" w:rsidTr="00A36047">
        <w:trPr>
          <w:trHeight w:val="540"/>
          <w:jc w:val="center"/>
        </w:trPr>
        <w:tc>
          <w:tcPr>
            <w:tcW w:w="1725" w:type="pct"/>
          </w:tcPr>
          <w:p w:rsidR="00A36047" w:rsidRPr="00EE23E8" w:rsidRDefault="00A36047" w:rsidP="00482E54">
            <w:pPr>
              <w:numPr>
                <w:ilvl w:val="0"/>
                <w:numId w:val="89"/>
              </w:numPr>
              <w:tabs>
                <w:tab w:val="clear" w:pos="480"/>
                <w:tab w:val="num" w:pos="360"/>
              </w:tabs>
              <w:autoSpaceDE w:val="0"/>
              <w:autoSpaceDN w:val="0"/>
              <w:adjustRightInd w:val="0"/>
              <w:spacing w:before="120" w:after="120"/>
              <w:ind w:left="360" w:hanging="360"/>
              <w:jc w:val="both"/>
              <w:rPr>
                <w:rFonts w:eastAsia="標楷體"/>
                <w:kern w:val="0"/>
              </w:rPr>
            </w:pPr>
            <w:r w:rsidRPr="00EE23E8">
              <w:rPr>
                <w:rFonts w:eastAsia="標楷體"/>
                <w:kern w:val="0"/>
              </w:rPr>
              <w:t>簡述銀行採用的進階衡量法，包括其測量方法中考慮的相關內外部因素。而部分使用</w:t>
            </w:r>
            <w:r w:rsidRPr="00EE23E8">
              <w:rPr>
                <w:rFonts w:eastAsia="標楷體"/>
                <w:kern w:val="0"/>
              </w:rPr>
              <w:t>AMA</w:t>
            </w:r>
            <w:r w:rsidRPr="00EE23E8">
              <w:rPr>
                <w:rFonts w:eastAsia="標楷體"/>
                <w:kern w:val="0"/>
              </w:rPr>
              <w:t>時，採用不同方法的範圍和涵蓋情形。</w:t>
            </w:r>
          </w:p>
        </w:tc>
        <w:tc>
          <w:tcPr>
            <w:tcW w:w="3275" w:type="pct"/>
            <w:vAlign w:val="center"/>
          </w:tcPr>
          <w:p w:rsidR="00A36047" w:rsidRPr="00EE23E8" w:rsidRDefault="00A36047" w:rsidP="00A36047">
            <w:pPr>
              <w:spacing w:before="120" w:after="120"/>
              <w:jc w:val="center"/>
              <w:rPr>
                <w:rFonts w:ascii="標楷體" w:eastAsia="標楷體" w:hAnsi="標楷體"/>
              </w:rPr>
            </w:pPr>
            <w:r w:rsidRPr="00EE23E8">
              <w:rPr>
                <w:rFonts w:ascii="標楷體" w:eastAsia="標楷體" w:hAnsi="標楷體" w:hint="eastAsia"/>
              </w:rPr>
              <w:t>不適用</w:t>
            </w:r>
            <w:r w:rsidRPr="00EE23E8">
              <w:rPr>
                <w:rFonts w:ascii="標楷體" w:eastAsia="標楷體" w:hAnsi="標楷體"/>
              </w:rPr>
              <w:t>(NA)</w:t>
            </w:r>
          </w:p>
        </w:tc>
      </w:tr>
      <w:tr w:rsidR="00A36047" w:rsidRPr="00EE23E8" w:rsidTr="00A36047">
        <w:trPr>
          <w:trHeight w:val="540"/>
          <w:jc w:val="center"/>
        </w:trPr>
        <w:tc>
          <w:tcPr>
            <w:tcW w:w="1725" w:type="pct"/>
          </w:tcPr>
          <w:p w:rsidR="00A36047" w:rsidRPr="00EE23E8" w:rsidRDefault="00A36047" w:rsidP="00482E54">
            <w:pPr>
              <w:numPr>
                <w:ilvl w:val="0"/>
                <w:numId w:val="89"/>
              </w:numPr>
              <w:tabs>
                <w:tab w:val="clear" w:pos="480"/>
                <w:tab w:val="num" w:pos="360"/>
              </w:tabs>
              <w:autoSpaceDE w:val="0"/>
              <w:autoSpaceDN w:val="0"/>
              <w:adjustRightInd w:val="0"/>
              <w:spacing w:before="120" w:after="120"/>
              <w:ind w:left="360" w:hanging="360"/>
              <w:jc w:val="both"/>
              <w:rPr>
                <w:rFonts w:eastAsia="標楷體"/>
                <w:kern w:val="0"/>
              </w:rPr>
            </w:pPr>
            <w:r w:rsidRPr="00EE23E8">
              <w:rPr>
                <w:rFonts w:eastAsia="標楷體"/>
                <w:kern w:val="0"/>
              </w:rPr>
              <w:t>使用進階衡量法的銀行敘述為降低作業風險而使用之保險。</w:t>
            </w:r>
          </w:p>
        </w:tc>
        <w:tc>
          <w:tcPr>
            <w:tcW w:w="3275" w:type="pct"/>
            <w:vAlign w:val="center"/>
          </w:tcPr>
          <w:p w:rsidR="00A36047" w:rsidRPr="00EE23E8" w:rsidRDefault="00A36047" w:rsidP="00A36047">
            <w:pPr>
              <w:spacing w:before="120" w:after="120"/>
              <w:jc w:val="center"/>
              <w:rPr>
                <w:rFonts w:ascii="標楷體" w:eastAsia="標楷體" w:hAnsi="標楷體"/>
              </w:rPr>
            </w:pPr>
            <w:r w:rsidRPr="00EE23E8">
              <w:rPr>
                <w:rFonts w:ascii="標楷體" w:eastAsia="標楷體" w:hAnsi="標楷體" w:hint="eastAsia"/>
              </w:rPr>
              <w:t>不適用</w:t>
            </w:r>
            <w:r w:rsidRPr="00EE23E8">
              <w:rPr>
                <w:rFonts w:ascii="標楷體" w:eastAsia="標楷體" w:hAnsi="標楷體"/>
              </w:rPr>
              <w:t>(NA)</w:t>
            </w:r>
          </w:p>
        </w:tc>
      </w:tr>
    </w:tbl>
    <w:p w:rsidR="003D6C69" w:rsidRPr="00EE23E8" w:rsidRDefault="003D6C69" w:rsidP="00641EFA">
      <w:pPr>
        <w:pStyle w:val="ad"/>
        <w:spacing w:before="120" w:after="120" w:line="240" w:lineRule="auto"/>
        <w:jc w:val="both"/>
        <w:rPr>
          <w:b/>
          <w:bCs/>
          <w:sz w:val="24"/>
        </w:rPr>
      </w:pPr>
    </w:p>
    <w:p w:rsidR="00AB61B7" w:rsidRPr="00EE23E8" w:rsidRDefault="00641EFA" w:rsidP="00641EFA">
      <w:pPr>
        <w:pStyle w:val="ad"/>
        <w:spacing w:before="120" w:after="120" w:line="240" w:lineRule="auto"/>
        <w:jc w:val="both"/>
        <w:rPr>
          <w:b/>
          <w:bCs/>
          <w:sz w:val="24"/>
        </w:rPr>
      </w:pPr>
      <w:r w:rsidRPr="00EE23E8">
        <w:rPr>
          <w:rFonts w:hint="eastAsia"/>
          <w:b/>
          <w:bCs/>
          <w:sz w:val="24"/>
        </w:rPr>
        <w:t>填表說明：</w:t>
      </w:r>
    </w:p>
    <w:p w:rsidR="00AB61B7" w:rsidRPr="00EE23E8" w:rsidRDefault="00AB61B7" w:rsidP="00482E54">
      <w:pPr>
        <w:pStyle w:val="ad"/>
        <w:numPr>
          <w:ilvl w:val="0"/>
          <w:numId w:val="103"/>
        </w:numPr>
        <w:spacing w:before="120" w:after="120" w:line="240" w:lineRule="auto"/>
        <w:ind w:leftChars="150" w:left="720" w:hangingChars="150"/>
        <w:jc w:val="both"/>
        <w:rPr>
          <w:rFonts w:ascii="Times New Roman" w:hAnsi="Times New Roman"/>
          <w:bCs/>
          <w:sz w:val="24"/>
        </w:rPr>
      </w:pPr>
      <w:r w:rsidRPr="00EE23E8">
        <w:rPr>
          <w:rFonts w:ascii="Times New Roman" w:hAnsi="Times New Roman"/>
          <w:bCs/>
          <w:sz w:val="24"/>
        </w:rPr>
        <w:t>本表更新頻率：年。</w:t>
      </w:r>
    </w:p>
    <w:p w:rsidR="00641EFA" w:rsidRPr="00EE23E8" w:rsidRDefault="00641EFA" w:rsidP="00641EFA">
      <w:pPr>
        <w:pStyle w:val="ad"/>
        <w:numPr>
          <w:ilvl w:val="0"/>
          <w:numId w:val="103"/>
        </w:numPr>
        <w:spacing w:before="120" w:after="120" w:line="240" w:lineRule="auto"/>
        <w:ind w:leftChars="150" w:left="720" w:hangingChars="150"/>
        <w:jc w:val="both"/>
      </w:pPr>
      <w:r w:rsidRPr="00EE23E8">
        <w:rPr>
          <w:rFonts w:ascii="Times New Roman" w:hAnsi="Times New Roman"/>
          <w:kern w:val="0"/>
          <w:sz w:val="24"/>
        </w:rPr>
        <w:t>採用進階衡量法之銀行請增填屬</w:t>
      </w:r>
      <w:r w:rsidRPr="00EE23E8">
        <w:rPr>
          <w:rFonts w:ascii="Times New Roman" w:hAnsi="Times New Roman"/>
          <w:sz w:val="24"/>
        </w:rPr>
        <w:t>進階衡量法揭露項目，若無則填不適用</w:t>
      </w:r>
      <w:r w:rsidRPr="00EE23E8">
        <w:rPr>
          <w:rFonts w:ascii="Times New Roman" w:hAnsi="Times New Roman"/>
          <w:sz w:val="24"/>
        </w:rPr>
        <w:t>(N</w:t>
      </w:r>
      <w:r w:rsidR="001F79A9" w:rsidRPr="00EE23E8">
        <w:rPr>
          <w:rFonts w:ascii="Times New Roman" w:hAnsi="Times New Roman" w:hint="eastAsia"/>
          <w:sz w:val="24"/>
        </w:rPr>
        <w:t>/</w:t>
      </w:r>
      <w:r w:rsidRPr="00EE23E8">
        <w:rPr>
          <w:rFonts w:ascii="Times New Roman" w:hAnsi="Times New Roman"/>
          <w:sz w:val="24"/>
        </w:rPr>
        <w:t>A)</w:t>
      </w:r>
      <w:r w:rsidRPr="00EE23E8">
        <w:rPr>
          <w:rFonts w:ascii="Times New Roman" w:hAnsi="Times New Roman"/>
          <w:kern w:val="0"/>
          <w:sz w:val="24"/>
        </w:rPr>
        <w:t>。</w:t>
      </w:r>
    </w:p>
    <w:p w:rsidR="00641EFA" w:rsidRPr="00EE23E8" w:rsidRDefault="00641EFA" w:rsidP="00641EFA">
      <w:pPr>
        <w:rPr>
          <w:rFonts w:ascii="標楷體" w:eastAsia="標楷體" w:hAnsi="標楷體"/>
          <w:sz w:val="28"/>
          <w:szCs w:val="28"/>
        </w:rPr>
      </w:pPr>
      <w:r w:rsidRPr="00EE23E8">
        <w:rPr>
          <w:rFonts w:ascii="標楷體" w:eastAsia="標楷體" w:hAnsi="標楷體"/>
          <w:sz w:val="28"/>
          <w:szCs w:val="28"/>
        </w:rPr>
        <w:br w:type="page"/>
      </w:r>
      <w:r w:rsidRPr="00EE23E8">
        <w:rPr>
          <w:rFonts w:ascii="標楷體" w:eastAsia="標楷體" w:hAnsi="標楷體" w:cs="Arial" w:hint="eastAsia"/>
          <w:b/>
          <w:kern w:val="0"/>
          <w:sz w:val="32"/>
          <w:szCs w:val="32"/>
        </w:rPr>
        <w:lastRenderedPageBreak/>
        <w:t>【附表三十</w:t>
      </w:r>
      <w:r w:rsidR="00787E69" w:rsidRPr="00EE23E8">
        <w:rPr>
          <w:rFonts w:ascii="標楷體" w:eastAsia="標楷體" w:hAnsi="標楷體" w:cs="Arial" w:hint="eastAsia"/>
          <w:b/>
          <w:kern w:val="0"/>
          <w:sz w:val="32"/>
          <w:szCs w:val="32"/>
        </w:rPr>
        <w:t>七</w:t>
      </w:r>
      <w:r w:rsidRPr="00EE23E8">
        <w:rPr>
          <w:rFonts w:ascii="標楷體" w:eastAsia="標楷體" w:hAnsi="標楷體" w:cs="Arial" w:hint="eastAsia"/>
          <w:b/>
          <w:kern w:val="0"/>
          <w:sz w:val="32"/>
          <w:szCs w:val="32"/>
        </w:rPr>
        <w:t>】</w:t>
      </w:r>
    </w:p>
    <w:p w:rsidR="00641EFA" w:rsidRPr="00EE23E8" w:rsidRDefault="00641EFA" w:rsidP="00641EFA">
      <w:pPr>
        <w:pStyle w:val="ad"/>
        <w:spacing w:beforeLines="100" w:before="360" w:afterLines="100" w:after="360" w:line="240" w:lineRule="auto"/>
        <w:ind w:left="0" w:firstLine="0"/>
        <w:jc w:val="center"/>
        <w:rPr>
          <w:b/>
        </w:rPr>
      </w:pPr>
      <w:r w:rsidRPr="00EE23E8">
        <w:rPr>
          <w:rFonts w:hint="eastAsia"/>
          <w:b/>
        </w:rPr>
        <w:t>作業風險應計提資本─基本指標法及標準法</w:t>
      </w:r>
    </w:p>
    <w:p w:rsidR="00641EFA" w:rsidRPr="00EE23E8" w:rsidRDefault="00A36047" w:rsidP="00641EFA">
      <w:pPr>
        <w:pStyle w:val="ad"/>
        <w:tabs>
          <w:tab w:val="left" w:pos="10260"/>
        </w:tabs>
        <w:spacing w:before="120" w:after="120"/>
        <w:rPr>
          <w:sz w:val="24"/>
        </w:rPr>
      </w:pPr>
      <w:r w:rsidRPr="00EE23E8">
        <w:rPr>
          <w:szCs w:val="32"/>
        </w:rPr>
        <w:t xml:space="preserve">                     </w:t>
      </w:r>
      <w:r w:rsidRPr="00EE23E8">
        <w:rPr>
          <w:rFonts w:hint="eastAsia"/>
          <w:szCs w:val="32"/>
        </w:rPr>
        <w:t>106</w:t>
      </w:r>
      <w:r w:rsidR="00641EFA" w:rsidRPr="00EE23E8">
        <w:rPr>
          <w:rFonts w:cs="Arial" w:hint="eastAsia"/>
          <w:bCs/>
          <w:kern w:val="0"/>
          <w:szCs w:val="32"/>
        </w:rPr>
        <w:t>年</w:t>
      </w:r>
      <w:r w:rsidRPr="00EE23E8">
        <w:rPr>
          <w:rFonts w:cs="Arial" w:hint="eastAsia"/>
          <w:bCs/>
          <w:kern w:val="0"/>
          <w:szCs w:val="32"/>
        </w:rPr>
        <w:t>12</w:t>
      </w:r>
      <w:r w:rsidR="00641EFA" w:rsidRPr="00EE23E8">
        <w:rPr>
          <w:rFonts w:cs="Arial" w:hint="eastAsia"/>
          <w:bCs/>
          <w:kern w:val="0"/>
          <w:szCs w:val="32"/>
        </w:rPr>
        <w:t>月</w:t>
      </w:r>
      <w:r w:rsidRPr="00EE23E8">
        <w:rPr>
          <w:rFonts w:cs="Arial" w:hint="eastAsia"/>
          <w:bCs/>
          <w:kern w:val="0"/>
          <w:szCs w:val="32"/>
        </w:rPr>
        <w:t>31</w:t>
      </w:r>
      <w:r w:rsidR="00641EFA" w:rsidRPr="00EE23E8">
        <w:rPr>
          <w:rFonts w:cs="Arial" w:hint="eastAsia"/>
          <w:bCs/>
          <w:kern w:val="0"/>
          <w:szCs w:val="32"/>
        </w:rPr>
        <w:t>日</w:t>
      </w:r>
      <w:r w:rsidR="00641EFA" w:rsidRPr="00EE23E8">
        <w:rPr>
          <w:rFonts w:cs="Arial"/>
          <w:b/>
          <w:bCs/>
          <w:kern w:val="0"/>
          <w:szCs w:val="32"/>
        </w:rPr>
        <w:t xml:space="preserve">          </w:t>
      </w:r>
      <w:r w:rsidR="00641EFA" w:rsidRPr="00EE23E8">
        <w:rPr>
          <w:rFonts w:cs="Arial" w:hint="eastAsia"/>
          <w:sz w:val="24"/>
        </w:rPr>
        <w:t>（單位：新臺幣元）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1"/>
        <w:gridCol w:w="4056"/>
        <w:gridCol w:w="4054"/>
      </w:tblGrid>
      <w:tr w:rsidR="00641EFA" w:rsidRPr="00EE23E8" w:rsidTr="00A36047">
        <w:trPr>
          <w:trHeight w:val="276"/>
          <w:tblHeader/>
          <w:jc w:val="center"/>
        </w:trPr>
        <w:tc>
          <w:tcPr>
            <w:tcW w:w="745" w:type="pct"/>
          </w:tcPr>
          <w:p w:rsidR="00641EFA" w:rsidRPr="00EE23E8" w:rsidRDefault="00641EFA" w:rsidP="004B75EF">
            <w:pPr>
              <w:spacing w:before="60" w:after="60" w:line="480" w:lineRule="exact"/>
              <w:jc w:val="center"/>
              <w:rPr>
                <w:rFonts w:ascii="標楷體" w:eastAsia="標楷體" w:hAnsi="標楷體"/>
              </w:rPr>
            </w:pPr>
            <w:r w:rsidRPr="00EE23E8">
              <w:rPr>
                <w:rFonts w:ascii="標楷體" w:eastAsia="標楷體" w:hAnsi="標楷體" w:hint="eastAsia"/>
              </w:rPr>
              <w:t>年度</w:t>
            </w:r>
          </w:p>
        </w:tc>
        <w:tc>
          <w:tcPr>
            <w:tcW w:w="2128" w:type="pct"/>
          </w:tcPr>
          <w:p w:rsidR="00641EFA" w:rsidRPr="00EE23E8" w:rsidRDefault="00641EFA" w:rsidP="004B75EF">
            <w:pPr>
              <w:autoSpaceDE w:val="0"/>
              <w:autoSpaceDN w:val="0"/>
              <w:adjustRightInd w:val="0"/>
              <w:spacing w:before="60" w:after="60" w:line="480" w:lineRule="exact"/>
              <w:jc w:val="center"/>
              <w:rPr>
                <w:rFonts w:ascii="標楷體" w:eastAsia="標楷體" w:hAnsi="標楷體"/>
              </w:rPr>
            </w:pPr>
            <w:r w:rsidRPr="00EE23E8">
              <w:rPr>
                <w:rFonts w:ascii="標楷體" w:eastAsia="標楷體" w:hAnsi="標楷體" w:hint="eastAsia"/>
              </w:rPr>
              <w:t>營業毛利</w:t>
            </w:r>
          </w:p>
        </w:tc>
        <w:tc>
          <w:tcPr>
            <w:tcW w:w="2127" w:type="pct"/>
            <w:vAlign w:val="center"/>
          </w:tcPr>
          <w:p w:rsidR="00641EFA" w:rsidRPr="00EE23E8" w:rsidRDefault="00641EFA" w:rsidP="004B75EF">
            <w:pPr>
              <w:autoSpaceDE w:val="0"/>
              <w:autoSpaceDN w:val="0"/>
              <w:adjustRightInd w:val="0"/>
              <w:spacing w:before="60" w:after="60" w:line="480" w:lineRule="exact"/>
              <w:jc w:val="center"/>
              <w:rPr>
                <w:rFonts w:ascii="標楷體" w:eastAsia="標楷體" w:hAnsi="標楷體"/>
              </w:rPr>
            </w:pPr>
            <w:r w:rsidRPr="00EE23E8">
              <w:rPr>
                <w:rFonts w:ascii="標楷體" w:eastAsia="標楷體" w:hAnsi="標楷體" w:hint="eastAsia"/>
              </w:rPr>
              <w:t>應計提資本</w:t>
            </w:r>
          </w:p>
        </w:tc>
      </w:tr>
      <w:tr w:rsidR="00A36047" w:rsidRPr="00EE23E8" w:rsidTr="00A36047">
        <w:trPr>
          <w:cantSplit/>
          <w:trHeight w:val="309"/>
          <w:jc w:val="center"/>
        </w:trPr>
        <w:tc>
          <w:tcPr>
            <w:tcW w:w="745" w:type="pct"/>
          </w:tcPr>
          <w:p w:rsidR="00A36047" w:rsidRPr="00EE23E8" w:rsidRDefault="00A36047" w:rsidP="00A36047">
            <w:pPr>
              <w:autoSpaceDE w:val="0"/>
              <w:autoSpaceDN w:val="0"/>
              <w:adjustRightInd w:val="0"/>
              <w:spacing w:before="60" w:after="60" w:line="480" w:lineRule="exact"/>
              <w:jc w:val="center"/>
              <w:rPr>
                <w:rFonts w:ascii="標楷體" w:eastAsia="標楷體" w:hAnsi="標楷體"/>
                <w:kern w:val="0"/>
              </w:rPr>
            </w:pPr>
            <w:r w:rsidRPr="00EE23E8">
              <w:rPr>
                <w:rFonts w:ascii="標楷體" w:eastAsia="標楷體" w:hAnsi="標楷體" w:hint="eastAsia"/>
                <w:kern w:val="0"/>
              </w:rPr>
              <w:t>104年度</w:t>
            </w:r>
          </w:p>
        </w:tc>
        <w:tc>
          <w:tcPr>
            <w:tcW w:w="2128" w:type="pct"/>
            <w:vAlign w:val="center"/>
          </w:tcPr>
          <w:p w:rsidR="00A36047" w:rsidRPr="00EE23E8" w:rsidRDefault="00A36047" w:rsidP="00A36047">
            <w:pPr>
              <w:jc w:val="center"/>
              <w:rPr>
                <w:rFonts w:ascii="Arial" w:hAnsi="Arial" w:cs="Arial"/>
              </w:rPr>
            </w:pPr>
            <w:r w:rsidRPr="00EE23E8">
              <w:rPr>
                <w:rFonts w:ascii="Arial" w:hAnsi="Arial" w:cs="Arial" w:hint="eastAsia"/>
              </w:rPr>
              <w:t>6,643,296</w:t>
            </w:r>
          </w:p>
        </w:tc>
        <w:tc>
          <w:tcPr>
            <w:tcW w:w="2127" w:type="pct"/>
            <w:vMerge w:val="restart"/>
            <w:shd w:val="clear" w:color="auto" w:fill="B3B3B3"/>
          </w:tcPr>
          <w:p w:rsidR="00A36047" w:rsidRPr="00EE23E8" w:rsidRDefault="00A36047" w:rsidP="004B75EF">
            <w:pPr>
              <w:spacing w:before="60" w:after="60" w:line="480" w:lineRule="exact"/>
              <w:jc w:val="right"/>
              <w:rPr>
                <w:rFonts w:ascii="標楷體" w:eastAsia="標楷體" w:hAnsi="標楷體"/>
              </w:rPr>
            </w:pPr>
          </w:p>
        </w:tc>
      </w:tr>
      <w:tr w:rsidR="00A36047" w:rsidRPr="00EE23E8" w:rsidTr="00A36047">
        <w:trPr>
          <w:cantSplit/>
          <w:trHeight w:val="309"/>
          <w:jc w:val="center"/>
        </w:trPr>
        <w:tc>
          <w:tcPr>
            <w:tcW w:w="745" w:type="pct"/>
          </w:tcPr>
          <w:p w:rsidR="00A36047" w:rsidRPr="00EE23E8" w:rsidRDefault="00A36047" w:rsidP="00A36047">
            <w:pPr>
              <w:autoSpaceDE w:val="0"/>
              <w:autoSpaceDN w:val="0"/>
              <w:adjustRightInd w:val="0"/>
              <w:spacing w:before="60" w:after="60" w:line="480" w:lineRule="exact"/>
              <w:jc w:val="center"/>
              <w:rPr>
                <w:rFonts w:ascii="標楷體" w:eastAsia="標楷體" w:hAnsi="標楷體"/>
                <w:kern w:val="0"/>
              </w:rPr>
            </w:pPr>
            <w:r w:rsidRPr="00EE23E8">
              <w:rPr>
                <w:rFonts w:ascii="標楷體" w:eastAsia="標楷體" w:hAnsi="標楷體" w:hint="eastAsia"/>
                <w:kern w:val="0"/>
              </w:rPr>
              <w:t>105年度</w:t>
            </w:r>
          </w:p>
        </w:tc>
        <w:tc>
          <w:tcPr>
            <w:tcW w:w="2128" w:type="pct"/>
            <w:vAlign w:val="center"/>
          </w:tcPr>
          <w:p w:rsidR="00A36047" w:rsidRPr="00EE23E8" w:rsidRDefault="00A36047" w:rsidP="00A36047">
            <w:pPr>
              <w:jc w:val="center"/>
              <w:rPr>
                <w:rFonts w:ascii="Arial" w:hAnsi="Arial" w:cs="Arial"/>
              </w:rPr>
            </w:pPr>
            <w:r w:rsidRPr="00EE23E8">
              <w:rPr>
                <w:rFonts w:ascii="Arial" w:hAnsi="Arial" w:cs="Arial" w:hint="eastAsia"/>
              </w:rPr>
              <w:t>7,085,220</w:t>
            </w:r>
          </w:p>
        </w:tc>
        <w:tc>
          <w:tcPr>
            <w:tcW w:w="2127" w:type="pct"/>
            <w:vMerge/>
            <w:shd w:val="clear" w:color="auto" w:fill="B3B3B3"/>
          </w:tcPr>
          <w:p w:rsidR="00A36047" w:rsidRPr="00EE23E8" w:rsidRDefault="00A36047" w:rsidP="004B75EF">
            <w:pPr>
              <w:spacing w:before="60" w:after="60" w:line="480" w:lineRule="exact"/>
              <w:jc w:val="right"/>
              <w:rPr>
                <w:rFonts w:ascii="標楷體" w:eastAsia="標楷體" w:hAnsi="標楷體"/>
              </w:rPr>
            </w:pPr>
          </w:p>
        </w:tc>
      </w:tr>
      <w:tr w:rsidR="00A36047" w:rsidRPr="00EE23E8" w:rsidTr="00A36047">
        <w:trPr>
          <w:cantSplit/>
          <w:trHeight w:val="309"/>
          <w:jc w:val="center"/>
        </w:trPr>
        <w:tc>
          <w:tcPr>
            <w:tcW w:w="745" w:type="pct"/>
          </w:tcPr>
          <w:p w:rsidR="00A36047" w:rsidRPr="00EE23E8" w:rsidRDefault="00A36047" w:rsidP="00A36047">
            <w:pPr>
              <w:autoSpaceDE w:val="0"/>
              <w:autoSpaceDN w:val="0"/>
              <w:adjustRightInd w:val="0"/>
              <w:spacing w:before="60" w:after="60" w:line="480" w:lineRule="exact"/>
              <w:jc w:val="center"/>
              <w:rPr>
                <w:rFonts w:ascii="標楷體" w:eastAsia="標楷體" w:hAnsi="標楷體"/>
                <w:kern w:val="0"/>
              </w:rPr>
            </w:pPr>
            <w:r w:rsidRPr="00EE23E8">
              <w:rPr>
                <w:rFonts w:ascii="標楷體" w:eastAsia="標楷體" w:hAnsi="標楷體" w:hint="eastAsia"/>
                <w:kern w:val="0"/>
              </w:rPr>
              <w:t>106年度</w:t>
            </w:r>
          </w:p>
        </w:tc>
        <w:tc>
          <w:tcPr>
            <w:tcW w:w="2128" w:type="pct"/>
            <w:vAlign w:val="center"/>
          </w:tcPr>
          <w:p w:rsidR="00A36047" w:rsidRPr="00EE23E8" w:rsidRDefault="00A36047" w:rsidP="00A36047">
            <w:pPr>
              <w:jc w:val="center"/>
              <w:rPr>
                <w:rFonts w:ascii="Arial" w:hAnsi="Arial" w:cs="Arial"/>
              </w:rPr>
            </w:pPr>
            <w:r w:rsidRPr="00EE23E8">
              <w:rPr>
                <w:rFonts w:ascii="Arial" w:hAnsi="Arial" w:cs="Arial" w:hint="eastAsia"/>
              </w:rPr>
              <w:t>7,771,530</w:t>
            </w:r>
          </w:p>
        </w:tc>
        <w:tc>
          <w:tcPr>
            <w:tcW w:w="2127" w:type="pct"/>
            <w:vMerge/>
            <w:shd w:val="clear" w:color="auto" w:fill="B3B3B3"/>
          </w:tcPr>
          <w:p w:rsidR="00A36047" w:rsidRPr="00EE23E8" w:rsidRDefault="00A36047" w:rsidP="004B75EF">
            <w:pPr>
              <w:spacing w:before="60" w:after="60" w:line="480" w:lineRule="exact"/>
              <w:jc w:val="right"/>
              <w:rPr>
                <w:rFonts w:ascii="標楷體" w:eastAsia="標楷體" w:hAnsi="標楷體"/>
              </w:rPr>
            </w:pPr>
          </w:p>
        </w:tc>
      </w:tr>
      <w:tr w:rsidR="00A36047" w:rsidRPr="00EE23E8" w:rsidTr="00A36047">
        <w:trPr>
          <w:cantSplit/>
          <w:trHeight w:val="309"/>
          <w:jc w:val="center"/>
        </w:trPr>
        <w:tc>
          <w:tcPr>
            <w:tcW w:w="745" w:type="pct"/>
          </w:tcPr>
          <w:p w:rsidR="00A36047" w:rsidRPr="00EE23E8" w:rsidRDefault="00A36047" w:rsidP="004B75EF">
            <w:pPr>
              <w:autoSpaceDE w:val="0"/>
              <w:autoSpaceDN w:val="0"/>
              <w:adjustRightInd w:val="0"/>
              <w:spacing w:before="60" w:after="60" w:line="480" w:lineRule="exact"/>
              <w:jc w:val="center"/>
              <w:rPr>
                <w:rFonts w:ascii="標楷體" w:eastAsia="標楷體" w:hAnsi="標楷體"/>
                <w:kern w:val="0"/>
              </w:rPr>
            </w:pPr>
            <w:r w:rsidRPr="00EE23E8">
              <w:rPr>
                <w:rFonts w:ascii="標楷體" w:eastAsia="標楷體" w:hAnsi="標楷體" w:hint="eastAsia"/>
                <w:kern w:val="0"/>
              </w:rPr>
              <w:t>合計</w:t>
            </w:r>
          </w:p>
        </w:tc>
        <w:tc>
          <w:tcPr>
            <w:tcW w:w="2128" w:type="pct"/>
            <w:vAlign w:val="center"/>
          </w:tcPr>
          <w:p w:rsidR="00A36047" w:rsidRPr="00EE23E8" w:rsidRDefault="00A36047" w:rsidP="00A36047">
            <w:pPr>
              <w:jc w:val="center"/>
              <w:rPr>
                <w:rFonts w:ascii="Arial" w:hAnsi="Arial" w:cs="Arial"/>
              </w:rPr>
            </w:pPr>
            <w:r w:rsidRPr="00EE23E8">
              <w:rPr>
                <w:rFonts w:ascii="Arial" w:hAnsi="Arial" w:cs="Arial" w:hint="eastAsia"/>
              </w:rPr>
              <w:t>21,500,046</w:t>
            </w:r>
          </w:p>
        </w:tc>
        <w:tc>
          <w:tcPr>
            <w:tcW w:w="2127" w:type="pct"/>
            <w:vAlign w:val="center"/>
          </w:tcPr>
          <w:p w:rsidR="00A36047" w:rsidRPr="00EE23E8" w:rsidRDefault="00A36047" w:rsidP="00A36047">
            <w:pPr>
              <w:jc w:val="center"/>
              <w:rPr>
                <w:rFonts w:ascii="Arial" w:hAnsi="Arial" w:cs="Arial"/>
              </w:rPr>
            </w:pPr>
            <w:r w:rsidRPr="00EE23E8">
              <w:rPr>
                <w:rFonts w:ascii="Arial" w:hAnsi="Arial" w:cs="Arial"/>
              </w:rPr>
              <w:t>1,075,002</w:t>
            </w:r>
          </w:p>
        </w:tc>
      </w:tr>
    </w:tbl>
    <w:p w:rsidR="00641EFA" w:rsidRPr="00EE23E8" w:rsidRDefault="00641EFA" w:rsidP="00641EFA">
      <w:pPr>
        <w:pStyle w:val="ad"/>
        <w:jc w:val="center"/>
        <w:rPr>
          <w:b/>
        </w:rPr>
      </w:pPr>
    </w:p>
    <w:p w:rsidR="00641EFA" w:rsidRPr="00EE23E8" w:rsidRDefault="00641EFA" w:rsidP="00641EFA">
      <w:pPr>
        <w:pStyle w:val="ad"/>
        <w:jc w:val="center"/>
        <w:rPr>
          <w:b/>
        </w:rPr>
      </w:pPr>
      <w:r w:rsidRPr="00EE23E8">
        <w:rPr>
          <w:rFonts w:hint="eastAsia"/>
          <w:b/>
        </w:rPr>
        <w:t>作業風險應計提資本─進階衡量法</w:t>
      </w:r>
      <w:r w:rsidR="00A36047" w:rsidRPr="00EE23E8">
        <w:rPr>
          <w:rFonts w:hint="eastAsia"/>
          <w:b/>
        </w:rPr>
        <w:t>-不適用</w:t>
      </w:r>
    </w:p>
    <w:p w:rsidR="00641EFA" w:rsidRPr="00EE23E8" w:rsidRDefault="00A36047" w:rsidP="00641EFA">
      <w:pPr>
        <w:pStyle w:val="ad"/>
        <w:spacing w:before="120" w:after="120"/>
        <w:jc w:val="center"/>
        <w:rPr>
          <w:b/>
        </w:rPr>
      </w:pPr>
      <w:r w:rsidRPr="00EE23E8">
        <w:rPr>
          <w:szCs w:val="32"/>
        </w:rPr>
        <w:t xml:space="preserve">                    </w:t>
      </w:r>
      <w:r w:rsidRPr="00EE23E8">
        <w:rPr>
          <w:rFonts w:hint="eastAsia"/>
          <w:szCs w:val="32"/>
        </w:rPr>
        <w:t>106</w:t>
      </w:r>
      <w:r w:rsidR="00641EFA" w:rsidRPr="00EE23E8">
        <w:rPr>
          <w:rFonts w:hint="eastAsia"/>
          <w:szCs w:val="32"/>
        </w:rPr>
        <w:t>年</w:t>
      </w:r>
      <w:r w:rsidRPr="00EE23E8">
        <w:rPr>
          <w:rFonts w:hint="eastAsia"/>
          <w:szCs w:val="32"/>
        </w:rPr>
        <w:t>12</w:t>
      </w:r>
      <w:r w:rsidR="00641EFA" w:rsidRPr="00EE23E8">
        <w:rPr>
          <w:rFonts w:hint="eastAsia"/>
          <w:szCs w:val="32"/>
        </w:rPr>
        <w:t>月</w:t>
      </w:r>
      <w:r w:rsidRPr="00EE23E8">
        <w:rPr>
          <w:rFonts w:hint="eastAsia"/>
          <w:szCs w:val="32"/>
        </w:rPr>
        <w:t>31</w:t>
      </w:r>
      <w:r w:rsidR="00641EFA" w:rsidRPr="00EE23E8">
        <w:rPr>
          <w:rFonts w:hint="eastAsia"/>
          <w:szCs w:val="32"/>
        </w:rPr>
        <w:t>日</w:t>
      </w:r>
      <w:r w:rsidR="00641EFA" w:rsidRPr="00EE23E8">
        <w:rPr>
          <w:szCs w:val="32"/>
        </w:rPr>
        <w:t xml:space="preserve">          </w:t>
      </w:r>
      <w:r w:rsidR="00641EFA" w:rsidRPr="00EE23E8">
        <w:rPr>
          <w:rFonts w:hint="eastAsia"/>
          <w:sz w:val="24"/>
        </w:rPr>
        <w:t>（單位：新臺幣千元）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1"/>
        <w:gridCol w:w="4056"/>
        <w:gridCol w:w="4054"/>
      </w:tblGrid>
      <w:tr w:rsidR="00641EFA" w:rsidRPr="00EE23E8" w:rsidTr="004B75EF">
        <w:trPr>
          <w:trHeight w:val="229"/>
          <w:tblHeader/>
          <w:jc w:val="center"/>
        </w:trPr>
        <w:tc>
          <w:tcPr>
            <w:tcW w:w="745" w:type="pct"/>
          </w:tcPr>
          <w:p w:rsidR="00641EFA" w:rsidRPr="00EE23E8" w:rsidRDefault="00641EFA" w:rsidP="004B75EF">
            <w:pPr>
              <w:spacing w:before="60" w:after="60" w:line="480" w:lineRule="exact"/>
              <w:jc w:val="center"/>
              <w:rPr>
                <w:rFonts w:ascii="標楷體" w:eastAsia="標楷體" w:hAnsi="標楷體"/>
              </w:rPr>
            </w:pPr>
            <w:r w:rsidRPr="00EE23E8">
              <w:rPr>
                <w:rFonts w:ascii="標楷體" w:eastAsia="標楷體" w:hAnsi="標楷體" w:hint="eastAsia"/>
              </w:rPr>
              <w:t>年度</w:t>
            </w:r>
          </w:p>
        </w:tc>
        <w:tc>
          <w:tcPr>
            <w:tcW w:w="2128" w:type="pct"/>
          </w:tcPr>
          <w:p w:rsidR="00641EFA" w:rsidRPr="00EE23E8" w:rsidRDefault="00641EFA" w:rsidP="004B75EF">
            <w:pPr>
              <w:autoSpaceDE w:val="0"/>
              <w:autoSpaceDN w:val="0"/>
              <w:adjustRightInd w:val="0"/>
              <w:spacing w:before="60" w:after="60" w:line="480" w:lineRule="exact"/>
              <w:jc w:val="center"/>
              <w:rPr>
                <w:rFonts w:ascii="標楷體" w:eastAsia="標楷體" w:hAnsi="標楷體"/>
              </w:rPr>
            </w:pPr>
            <w:r w:rsidRPr="00EE23E8">
              <w:rPr>
                <w:rFonts w:ascii="標楷體" w:eastAsia="標楷體" w:hAnsi="標楷體" w:hint="eastAsia"/>
              </w:rPr>
              <w:t>加權風險性資產</w:t>
            </w:r>
          </w:p>
        </w:tc>
        <w:tc>
          <w:tcPr>
            <w:tcW w:w="2128" w:type="pct"/>
            <w:vAlign w:val="center"/>
          </w:tcPr>
          <w:p w:rsidR="00641EFA" w:rsidRPr="00EE23E8" w:rsidRDefault="00641EFA" w:rsidP="004B75EF">
            <w:pPr>
              <w:autoSpaceDE w:val="0"/>
              <w:autoSpaceDN w:val="0"/>
              <w:adjustRightInd w:val="0"/>
              <w:spacing w:before="60" w:after="60" w:line="480" w:lineRule="exact"/>
              <w:jc w:val="center"/>
              <w:rPr>
                <w:rFonts w:ascii="標楷體" w:eastAsia="標楷體" w:hAnsi="標楷體"/>
              </w:rPr>
            </w:pPr>
            <w:r w:rsidRPr="00EE23E8">
              <w:rPr>
                <w:rFonts w:ascii="標楷體" w:eastAsia="標楷體" w:hAnsi="標楷體" w:hint="eastAsia"/>
              </w:rPr>
              <w:t>應計提資本</w:t>
            </w:r>
          </w:p>
        </w:tc>
      </w:tr>
      <w:tr w:rsidR="00641EFA" w:rsidRPr="00EE23E8" w:rsidTr="004B75EF">
        <w:trPr>
          <w:cantSplit/>
          <w:trHeight w:val="357"/>
          <w:jc w:val="center"/>
        </w:trPr>
        <w:tc>
          <w:tcPr>
            <w:tcW w:w="745" w:type="pct"/>
          </w:tcPr>
          <w:p w:rsidR="00641EFA" w:rsidRPr="00EE23E8" w:rsidRDefault="00641EFA" w:rsidP="004B75EF">
            <w:pPr>
              <w:autoSpaceDE w:val="0"/>
              <w:autoSpaceDN w:val="0"/>
              <w:adjustRightInd w:val="0"/>
              <w:spacing w:before="60" w:after="60" w:line="480" w:lineRule="exact"/>
              <w:jc w:val="center"/>
              <w:rPr>
                <w:rFonts w:ascii="標楷體" w:eastAsia="標楷體" w:hAnsi="標楷體"/>
                <w:kern w:val="0"/>
              </w:rPr>
            </w:pPr>
            <w:r w:rsidRPr="00EE23E8">
              <w:rPr>
                <w:rFonts w:ascii="標楷體" w:eastAsia="標楷體" w:hAnsi="標楷體" w:hint="eastAsia"/>
                <w:kern w:val="0"/>
              </w:rPr>
              <w:t>○○年度</w:t>
            </w:r>
          </w:p>
        </w:tc>
        <w:tc>
          <w:tcPr>
            <w:tcW w:w="2128" w:type="pct"/>
          </w:tcPr>
          <w:p w:rsidR="00641EFA" w:rsidRPr="00EE23E8" w:rsidRDefault="00641EFA" w:rsidP="004B75EF">
            <w:pPr>
              <w:spacing w:before="60" w:after="60" w:line="480" w:lineRule="exact"/>
              <w:jc w:val="right"/>
              <w:rPr>
                <w:rFonts w:ascii="標楷體" w:eastAsia="標楷體" w:hAnsi="標楷體"/>
              </w:rPr>
            </w:pPr>
          </w:p>
        </w:tc>
        <w:tc>
          <w:tcPr>
            <w:tcW w:w="2128" w:type="pct"/>
          </w:tcPr>
          <w:p w:rsidR="00641EFA" w:rsidRPr="00EE23E8" w:rsidRDefault="00641EFA" w:rsidP="004B75EF">
            <w:pPr>
              <w:spacing w:before="60" w:after="60" w:line="480" w:lineRule="exact"/>
              <w:jc w:val="right"/>
              <w:rPr>
                <w:rFonts w:ascii="標楷體" w:eastAsia="標楷體" w:hAnsi="標楷體"/>
              </w:rPr>
            </w:pPr>
          </w:p>
        </w:tc>
      </w:tr>
    </w:tbl>
    <w:p w:rsidR="00641EFA" w:rsidRPr="00EE23E8" w:rsidRDefault="00641EFA" w:rsidP="00641EFA">
      <w:pPr>
        <w:rPr>
          <w:rFonts w:ascii="標楷體" w:eastAsia="標楷體" w:hAnsi="標楷體"/>
          <w:sz w:val="28"/>
          <w:szCs w:val="28"/>
        </w:rPr>
      </w:pPr>
    </w:p>
    <w:p w:rsidR="00787E69" w:rsidRPr="00EE23E8" w:rsidRDefault="00787E69" w:rsidP="00641EFA">
      <w:pPr>
        <w:rPr>
          <w:rFonts w:eastAsia="標楷體" w:hAnsi="標楷體"/>
          <w:b/>
        </w:rPr>
      </w:pPr>
      <w:r w:rsidRPr="00EE23E8">
        <w:rPr>
          <w:rFonts w:eastAsia="標楷體" w:hAnsi="標楷體" w:hint="eastAsia"/>
          <w:b/>
        </w:rPr>
        <w:t>填表說明：</w:t>
      </w:r>
    </w:p>
    <w:p w:rsidR="00787E69" w:rsidRPr="00EE23E8" w:rsidRDefault="00787E69" w:rsidP="00482E54">
      <w:pPr>
        <w:pStyle w:val="affb"/>
        <w:numPr>
          <w:ilvl w:val="0"/>
          <w:numId w:val="104"/>
        </w:numPr>
        <w:ind w:leftChars="150" w:left="720" w:hangingChars="150"/>
        <w:rPr>
          <w:rFonts w:eastAsia="標楷體"/>
        </w:rPr>
      </w:pPr>
      <w:r w:rsidRPr="00EE23E8">
        <w:rPr>
          <w:rFonts w:eastAsia="標楷體"/>
        </w:rPr>
        <w:t>本表更新頻率：半年。</w:t>
      </w:r>
    </w:p>
    <w:p w:rsidR="00641EFA" w:rsidRPr="00EE23E8" w:rsidRDefault="00787E69" w:rsidP="00482E54">
      <w:pPr>
        <w:pStyle w:val="affb"/>
        <w:numPr>
          <w:ilvl w:val="0"/>
          <w:numId w:val="104"/>
        </w:numPr>
        <w:ind w:leftChars="150" w:left="720" w:hangingChars="150"/>
        <w:rPr>
          <w:rFonts w:eastAsia="標楷體"/>
        </w:rPr>
      </w:pPr>
      <w:r w:rsidRPr="00EE23E8">
        <w:rPr>
          <w:rFonts w:eastAsia="標楷體"/>
        </w:rPr>
        <w:t>本表採</w:t>
      </w:r>
      <w:r w:rsidR="00641EFA" w:rsidRPr="00EE23E8">
        <w:rPr>
          <w:rFonts w:eastAsia="標楷體"/>
        </w:rPr>
        <w:t>個體</w:t>
      </w:r>
      <w:r w:rsidRPr="00EE23E8">
        <w:rPr>
          <w:rFonts w:eastAsia="標楷體"/>
        </w:rPr>
        <w:t>基礎填報</w:t>
      </w:r>
      <w:r w:rsidR="00641EFA" w:rsidRPr="00EE23E8">
        <w:rPr>
          <w:rFonts w:eastAsia="標楷體"/>
        </w:rPr>
        <w:t>。</w:t>
      </w:r>
    </w:p>
    <w:p w:rsidR="00641EFA" w:rsidRPr="00EE23E8" w:rsidRDefault="00641EFA" w:rsidP="00641EFA">
      <w:pPr>
        <w:autoSpaceDE w:val="0"/>
        <w:autoSpaceDN w:val="0"/>
        <w:adjustRightInd w:val="0"/>
        <w:rPr>
          <w:rFonts w:ascii="標楷體" w:eastAsia="標楷體" w:hAnsi="標楷體" w:cs="Arial"/>
          <w:kern w:val="0"/>
        </w:rPr>
      </w:pPr>
    </w:p>
    <w:p w:rsidR="00BF3B7A" w:rsidRPr="00EE23E8" w:rsidRDefault="00641EFA" w:rsidP="00641EFA">
      <w:pPr>
        <w:rPr>
          <w:rFonts w:eastAsia="標楷體"/>
          <w:sz w:val="32"/>
          <w:szCs w:val="32"/>
        </w:rPr>
      </w:pPr>
      <w:r w:rsidRPr="00EE23E8">
        <w:rPr>
          <w:lang w:val="it-IT"/>
        </w:rPr>
        <w:br w:type="page"/>
      </w:r>
      <w:r w:rsidR="00BF3B7A" w:rsidRPr="00EE23E8">
        <w:rPr>
          <w:rFonts w:eastAsia="標楷體"/>
          <w:b/>
          <w:sz w:val="32"/>
          <w:szCs w:val="32"/>
        </w:rPr>
        <w:lastRenderedPageBreak/>
        <w:t>【附表三十</w:t>
      </w:r>
      <w:r w:rsidR="00787E69" w:rsidRPr="00EE23E8">
        <w:rPr>
          <w:rFonts w:eastAsia="標楷體" w:hint="eastAsia"/>
          <w:b/>
          <w:sz w:val="32"/>
          <w:szCs w:val="32"/>
        </w:rPr>
        <w:t>八</w:t>
      </w:r>
      <w:r w:rsidR="00BF3B7A" w:rsidRPr="00EE23E8">
        <w:rPr>
          <w:rFonts w:eastAsia="標楷體"/>
          <w:b/>
          <w:sz w:val="32"/>
          <w:szCs w:val="32"/>
        </w:rPr>
        <w:t>】</w:t>
      </w:r>
    </w:p>
    <w:p w:rsidR="00BF3B7A" w:rsidRPr="00EE23E8" w:rsidRDefault="00D86FD5" w:rsidP="00BF3B7A">
      <w:pPr>
        <w:pStyle w:val="ad"/>
        <w:spacing w:before="120" w:after="120" w:line="240" w:lineRule="auto"/>
        <w:ind w:left="0" w:rightChars="11" w:right="26" w:firstLine="0"/>
        <w:jc w:val="center"/>
        <w:rPr>
          <w:rFonts w:ascii="Times New Roman" w:hAnsi="Times New Roman"/>
          <w:b/>
          <w:szCs w:val="32"/>
        </w:rPr>
      </w:pPr>
      <w:r w:rsidRPr="00EE23E8">
        <w:rPr>
          <w:rFonts w:ascii="Times New Roman" w:hAnsi="Times New Roman"/>
          <w:b/>
          <w:szCs w:val="32"/>
        </w:rPr>
        <w:t>市場風險管理制度</w:t>
      </w:r>
      <w:r w:rsidR="00641EFA" w:rsidRPr="00EE23E8">
        <w:rPr>
          <w:rFonts w:hint="eastAsia"/>
          <w:b/>
        </w:rPr>
        <w:t>─</w:t>
      </w:r>
      <w:r w:rsidR="00641EFA" w:rsidRPr="00EE23E8">
        <w:rPr>
          <w:rFonts w:ascii="Times New Roman" w:hAnsi="Times New Roman"/>
          <w:b/>
          <w:szCs w:val="32"/>
        </w:rPr>
        <w:t>標準法</w:t>
      </w:r>
    </w:p>
    <w:p w:rsidR="00BF3B7A" w:rsidRPr="00EE23E8" w:rsidRDefault="00A450F7" w:rsidP="00A450F7">
      <w:pPr>
        <w:pStyle w:val="ad"/>
        <w:spacing w:before="120" w:after="120" w:line="240" w:lineRule="auto"/>
        <w:ind w:leftChars="50" w:left="120" w:right="-54" w:firstLineChars="1100" w:firstLine="3520"/>
        <w:rPr>
          <w:rFonts w:ascii="Times New Roman" w:hAnsi="Times New Roman"/>
          <w:szCs w:val="32"/>
        </w:rPr>
      </w:pPr>
      <w:r w:rsidRPr="00EE23E8">
        <w:rPr>
          <w:rFonts w:ascii="Times New Roman" w:hAnsi="Times New Roman" w:hint="eastAsia"/>
          <w:szCs w:val="32"/>
        </w:rPr>
        <w:t>106</w:t>
      </w:r>
      <w:r w:rsidR="00BF3B7A" w:rsidRPr="00EE23E8">
        <w:rPr>
          <w:rFonts w:ascii="Times New Roman" w:hAnsi="Times New Roman"/>
          <w:szCs w:val="32"/>
        </w:rPr>
        <w:t>年</w:t>
      </w:r>
      <w:r w:rsidRPr="00EE23E8">
        <w:rPr>
          <w:rFonts w:ascii="Times New Roman" w:hAnsi="Times New Roman" w:hint="eastAsia"/>
          <w:szCs w:val="32"/>
        </w:rPr>
        <w:t>12</w:t>
      </w:r>
      <w:r w:rsidR="00BF3B7A" w:rsidRPr="00EE23E8">
        <w:rPr>
          <w:rFonts w:ascii="Times New Roman" w:hAnsi="Times New Roman"/>
          <w:szCs w:val="32"/>
        </w:rPr>
        <w:t>月</w:t>
      </w:r>
      <w:r w:rsidRPr="00EE23E8">
        <w:rPr>
          <w:rFonts w:ascii="Times New Roman" w:hAnsi="Times New Roman" w:hint="eastAsia"/>
          <w:szCs w:val="32"/>
        </w:rPr>
        <w:t>31</w:t>
      </w:r>
      <w:r w:rsidR="00BF3B7A" w:rsidRPr="00EE23E8">
        <w:rPr>
          <w:rFonts w:ascii="Times New Roman" w:hAnsi="Times New Roman"/>
          <w:szCs w:val="32"/>
        </w:rPr>
        <w:t>日</w:t>
      </w:r>
    </w:p>
    <w:tbl>
      <w:tblPr>
        <w:tblW w:w="9350" w:type="dxa"/>
        <w:tblInd w:w="13" w:type="dxa"/>
        <w:tblLayout w:type="fixed"/>
        <w:tblCellMar>
          <w:left w:w="28" w:type="dxa"/>
          <w:right w:w="28" w:type="dxa"/>
        </w:tblCellMar>
        <w:tblLook w:val="0000" w:firstRow="0" w:lastRow="0" w:firstColumn="0" w:lastColumn="0" w:noHBand="0" w:noVBand="0"/>
      </w:tblPr>
      <w:tblGrid>
        <w:gridCol w:w="582"/>
        <w:gridCol w:w="2835"/>
        <w:gridCol w:w="5933"/>
      </w:tblGrid>
      <w:tr w:rsidR="00F12BDE" w:rsidRPr="00EE23E8" w:rsidTr="00A450F7">
        <w:trPr>
          <w:trHeight w:val="624"/>
        </w:trPr>
        <w:tc>
          <w:tcPr>
            <w:tcW w:w="3417" w:type="dxa"/>
            <w:gridSpan w:val="2"/>
            <w:tcBorders>
              <w:top w:val="single" w:sz="4" w:space="0" w:color="auto"/>
              <w:left w:val="single" w:sz="4" w:space="0" w:color="auto"/>
              <w:bottom w:val="single" w:sz="4" w:space="0" w:color="auto"/>
              <w:right w:val="single" w:sz="4" w:space="0" w:color="auto"/>
            </w:tcBorders>
            <w:noWrap/>
            <w:vAlign w:val="center"/>
          </w:tcPr>
          <w:p w:rsidR="00F12BDE" w:rsidRPr="00EE23E8" w:rsidRDefault="00F12BDE" w:rsidP="00220F43">
            <w:pPr>
              <w:widowControl/>
              <w:jc w:val="center"/>
              <w:rPr>
                <w:rFonts w:eastAsia="標楷體"/>
                <w:kern w:val="0"/>
              </w:rPr>
            </w:pPr>
            <w:r w:rsidRPr="00EE23E8">
              <w:rPr>
                <w:rFonts w:eastAsia="標楷體"/>
                <w:kern w:val="0"/>
              </w:rPr>
              <w:t>項目</w:t>
            </w:r>
          </w:p>
        </w:tc>
        <w:tc>
          <w:tcPr>
            <w:tcW w:w="5933" w:type="dxa"/>
            <w:tcBorders>
              <w:top w:val="single" w:sz="4" w:space="0" w:color="auto"/>
              <w:left w:val="nil"/>
              <w:bottom w:val="single" w:sz="4" w:space="0" w:color="auto"/>
              <w:right w:val="single" w:sz="4" w:space="0" w:color="auto"/>
            </w:tcBorders>
            <w:noWrap/>
            <w:vAlign w:val="center"/>
          </w:tcPr>
          <w:p w:rsidR="00F12BDE" w:rsidRPr="00EE23E8" w:rsidRDefault="00F12BDE" w:rsidP="00220F43">
            <w:pPr>
              <w:widowControl/>
              <w:jc w:val="center"/>
              <w:rPr>
                <w:rFonts w:eastAsia="標楷體"/>
                <w:kern w:val="0"/>
              </w:rPr>
            </w:pPr>
            <w:r w:rsidRPr="00EE23E8">
              <w:rPr>
                <w:rFonts w:eastAsia="標楷體"/>
                <w:kern w:val="0"/>
              </w:rPr>
              <w:t>內容</w:t>
            </w:r>
          </w:p>
        </w:tc>
      </w:tr>
      <w:tr w:rsidR="00A450F7" w:rsidRPr="00EE23E8" w:rsidTr="00A450F7">
        <w:trPr>
          <w:trHeight w:val="1413"/>
        </w:trPr>
        <w:tc>
          <w:tcPr>
            <w:tcW w:w="582" w:type="dxa"/>
            <w:tcBorders>
              <w:top w:val="nil"/>
              <w:left w:val="single" w:sz="4" w:space="0" w:color="auto"/>
              <w:bottom w:val="single" w:sz="4" w:space="0" w:color="auto"/>
              <w:right w:val="single" w:sz="4" w:space="0" w:color="auto"/>
            </w:tcBorders>
            <w:noWrap/>
            <w:vAlign w:val="center"/>
          </w:tcPr>
          <w:p w:rsidR="00A450F7" w:rsidRPr="00EE23E8" w:rsidRDefault="00A450F7" w:rsidP="00220F43">
            <w:pPr>
              <w:widowControl/>
              <w:jc w:val="center"/>
              <w:rPr>
                <w:rFonts w:eastAsia="標楷體"/>
                <w:kern w:val="0"/>
              </w:rPr>
            </w:pPr>
            <w:r w:rsidRPr="00EE23E8">
              <w:rPr>
                <w:rFonts w:eastAsia="標楷體"/>
                <w:kern w:val="0"/>
              </w:rPr>
              <w:t>1</w:t>
            </w:r>
          </w:p>
        </w:tc>
        <w:tc>
          <w:tcPr>
            <w:tcW w:w="2835" w:type="dxa"/>
            <w:tcBorders>
              <w:top w:val="single" w:sz="4" w:space="0" w:color="auto"/>
              <w:left w:val="nil"/>
              <w:bottom w:val="single" w:sz="4" w:space="0" w:color="auto"/>
              <w:right w:val="single" w:sz="4" w:space="0" w:color="000000"/>
            </w:tcBorders>
            <w:vAlign w:val="center"/>
          </w:tcPr>
          <w:p w:rsidR="00A450F7" w:rsidRPr="00EE23E8" w:rsidRDefault="00A450F7" w:rsidP="00220F43">
            <w:pPr>
              <w:widowControl/>
              <w:rPr>
                <w:rFonts w:eastAsia="標楷體"/>
                <w:kern w:val="0"/>
              </w:rPr>
            </w:pPr>
            <w:r w:rsidRPr="00EE23E8">
              <w:rPr>
                <w:rFonts w:eastAsia="標楷體"/>
                <w:kern w:val="0"/>
              </w:rPr>
              <w:t>市場風險管理策略與流程</w:t>
            </w:r>
          </w:p>
        </w:tc>
        <w:tc>
          <w:tcPr>
            <w:tcW w:w="5933" w:type="dxa"/>
            <w:tcBorders>
              <w:top w:val="single" w:sz="4" w:space="0" w:color="auto"/>
              <w:left w:val="nil"/>
              <w:bottom w:val="single" w:sz="4" w:space="0" w:color="auto"/>
              <w:right w:val="single" w:sz="4" w:space="0" w:color="auto"/>
            </w:tcBorders>
            <w:noWrap/>
            <w:vAlign w:val="center"/>
          </w:tcPr>
          <w:p w:rsidR="00A450F7" w:rsidRPr="00EE23E8" w:rsidRDefault="00A450F7" w:rsidP="00FB03BE">
            <w:pPr>
              <w:widowControl/>
              <w:spacing w:line="280" w:lineRule="exact"/>
              <w:rPr>
                <w:rFonts w:eastAsia="標楷體"/>
                <w:kern w:val="0"/>
              </w:rPr>
            </w:pPr>
            <w:r w:rsidRPr="00EE23E8">
              <w:rPr>
                <w:rFonts w:eastAsia="標楷體" w:hint="eastAsia"/>
                <w:kern w:val="0"/>
              </w:rPr>
              <w:t>1.</w:t>
            </w:r>
            <w:r w:rsidRPr="00EE23E8">
              <w:rPr>
                <w:rFonts w:eastAsia="標楷體" w:hint="eastAsia"/>
                <w:kern w:val="0"/>
              </w:rPr>
              <w:t>市場風險管理策略</w:t>
            </w:r>
          </w:p>
          <w:p w:rsidR="00A450F7" w:rsidRPr="00EE23E8" w:rsidRDefault="00A450F7" w:rsidP="00FB03BE">
            <w:pPr>
              <w:widowControl/>
              <w:spacing w:line="280" w:lineRule="exact"/>
              <w:ind w:left="240" w:hangingChars="100" w:hanging="240"/>
              <w:rPr>
                <w:rFonts w:eastAsia="標楷體"/>
                <w:kern w:val="0"/>
              </w:rPr>
            </w:pPr>
            <w:r w:rsidRPr="00EE23E8">
              <w:rPr>
                <w:rFonts w:eastAsia="標楷體" w:hint="eastAsia"/>
                <w:kern w:val="0"/>
              </w:rPr>
              <w:t xml:space="preserve">  </w:t>
            </w:r>
            <w:r w:rsidRPr="00EE23E8">
              <w:rPr>
                <w:rFonts w:eastAsia="標楷體" w:hint="eastAsia"/>
                <w:kern w:val="0"/>
              </w:rPr>
              <w:t>因應本行經營環境及面臨風險之變化作適當調整，維持與本行經營策略及目標之一致性，並涵蓋與業務相關之所有重要市場風險。投資有價證券等金融商品，應以穩健為原則，重視商品基本分析與景氣循環，避免風險過度集中，並符合投資限額法規限制。</w:t>
            </w:r>
          </w:p>
          <w:p w:rsidR="00A450F7" w:rsidRPr="00EE23E8" w:rsidRDefault="00A450F7" w:rsidP="00FB03BE">
            <w:pPr>
              <w:widowControl/>
              <w:spacing w:line="280" w:lineRule="exact"/>
              <w:rPr>
                <w:rFonts w:eastAsia="標楷體"/>
                <w:kern w:val="0"/>
              </w:rPr>
            </w:pPr>
            <w:r w:rsidRPr="00EE23E8">
              <w:rPr>
                <w:rFonts w:eastAsia="標楷體" w:hint="eastAsia"/>
                <w:kern w:val="0"/>
              </w:rPr>
              <w:t>2.</w:t>
            </w:r>
            <w:r w:rsidRPr="00EE23E8">
              <w:rPr>
                <w:rFonts w:eastAsia="標楷體" w:hint="eastAsia"/>
                <w:kern w:val="0"/>
              </w:rPr>
              <w:t>市場風險管理流程</w:t>
            </w:r>
            <w:r w:rsidRPr="00EE23E8">
              <w:rPr>
                <w:rFonts w:eastAsia="標楷體" w:hint="eastAsia"/>
                <w:kern w:val="0"/>
              </w:rPr>
              <w:tab/>
            </w:r>
          </w:p>
          <w:p w:rsidR="00A450F7" w:rsidRPr="00EE23E8" w:rsidRDefault="00A450F7" w:rsidP="00FB03BE">
            <w:pPr>
              <w:widowControl/>
              <w:spacing w:line="280" w:lineRule="exact"/>
              <w:ind w:left="240" w:hangingChars="100" w:hanging="240"/>
              <w:rPr>
                <w:rFonts w:eastAsia="標楷體"/>
                <w:kern w:val="0"/>
              </w:rPr>
            </w:pPr>
            <w:r w:rsidRPr="00EE23E8">
              <w:rPr>
                <w:rFonts w:eastAsia="標楷體" w:hint="eastAsia"/>
                <w:kern w:val="0"/>
              </w:rPr>
              <w:t xml:space="preserve">  </w:t>
            </w:r>
            <w:r w:rsidRPr="00EE23E8">
              <w:rPr>
                <w:rFonts w:eastAsia="標楷體" w:hint="eastAsia"/>
                <w:kern w:val="0"/>
              </w:rPr>
              <w:t>建立市場風險管理機制，有效辨識、</w:t>
            </w:r>
            <w:r w:rsidRPr="00EE23E8">
              <w:rPr>
                <w:rFonts w:eastAsia="標楷體" w:hint="eastAsia"/>
                <w:kern w:val="0"/>
              </w:rPr>
              <w:t xml:space="preserve">  </w:t>
            </w:r>
            <w:r w:rsidRPr="00EE23E8">
              <w:rPr>
                <w:rFonts w:eastAsia="標楷體" w:hint="eastAsia"/>
                <w:kern w:val="0"/>
              </w:rPr>
              <w:t>衡量、溝通、監控所有主要交易產品、交易活動相關之市場風險。</w:t>
            </w:r>
          </w:p>
        </w:tc>
      </w:tr>
      <w:tr w:rsidR="00A450F7" w:rsidRPr="00EE23E8" w:rsidTr="00A450F7">
        <w:trPr>
          <w:trHeight w:val="1405"/>
        </w:trPr>
        <w:tc>
          <w:tcPr>
            <w:tcW w:w="582" w:type="dxa"/>
            <w:tcBorders>
              <w:top w:val="nil"/>
              <w:left w:val="single" w:sz="4" w:space="0" w:color="auto"/>
              <w:bottom w:val="single" w:sz="4" w:space="0" w:color="auto"/>
              <w:right w:val="single" w:sz="4" w:space="0" w:color="auto"/>
            </w:tcBorders>
            <w:noWrap/>
            <w:vAlign w:val="center"/>
          </w:tcPr>
          <w:p w:rsidR="00A450F7" w:rsidRPr="00EE23E8" w:rsidRDefault="00A450F7" w:rsidP="00220F43">
            <w:pPr>
              <w:widowControl/>
              <w:jc w:val="center"/>
              <w:rPr>
                <w:rFonts w:eastAsia="標楷體"/>
                <w:kern w:val="0"/>
              </w:rPr>
            </w:pPr>
            <w:r w:rsidRPr="00EE23E8">
              <w:rPr>
                <w:rFonts w:eastAsia="標楷體"/>
                <w:kern w:val="0"/>
              </w:rPr>
              <w:t>2</w:t>
            </w:r>
          </w:p>
        </w:tc>
        <w:tc>
          <w:tcPr>
            <w:tcW w:w="2835" w:type="dxa"/>
            <w:tcBorders>
              <w:top w:val="single" w:sz="4" w:space="0" w:color="auto"/>
              <w:left w:val="nil"/>
              <w:bottom w:val="single" w:sz="4" w:space="0" w:color="auto"/>
              <w:right w:val="single" w:sz="4" w:space="0" w:color="000000"/>
            </w:tcBorders>
            <w:noWrap/>
            <w:vAlign w:val="center"/>
          </w:tcPr>
          <w:p w:rsidR="00A450F7" w:rsidRPr="00EE23E8" w:rsidRDefault="00A450F7" w:rsidP="00220F43">
            <w:pPr>
              <w:widowControl/>
              <w:rPr>
                <w:rFonts w:eastAsia="標楷體"/>
                <w:kern w:val="0"/>
              </w:rPr>
            </w:pPr>
            <w:r w:rsidRPr="00EE23E8">
              <w:rPr>
                <w:rFonts w:eastAsia="標楷體"/>
                <w:kern w:val="0"/>
              </w:rPr>
              <w:t>市場風險管理組織與架構</w:t>
            </w:r>
          </w:p>
        </w:tc>
        <w:tc>
          <w:tcPr>
            <w:tcW w:w="5933" w:type="dxa"/>
            <w:tcBorders>
              <w:top w:val="single" w:sz="4" w:space="0" w:color="auto"/>
              <w:left w:val="nil"/>
              <w:bottom w:val="single" w:sz="4" w:space="0" w:color="auto"/>
              <w:right w:val="single" w:sz="4" w:space="0" w:color="auto"/>
            </w:tcBorders>
            <w:noWrap/>
            <w:vAlign w:val="center"/>
          </w:tcPr>
          <w:p w:rsidR="00A450F7" w:rsidRPr="00EE23E8" w:rsidRDefault="00A450F7" w:rsidP="00FB03BE">
            <w:pPr>
              <w:widowControl/>
              <w:spacing w:line="280" w:lineRule="exact"/>
              <w:rPr>
                <w:rFonts w:eastAsia="標楷體"/>
                <w:kern w:val="0"/>
              </w:rPr>
            </w:pPr>
            <w:r w:rsidRPr="00EE23E8">
              <w:rPr>
                <w:rFonts w:eastAsia="標楷體" w:hint="eastAsia"/>
                <w:kern w:val="0"/>
              </w:rPr>
              <w:t>市場風險管理組織與架構</w:t>
            </w:r>
          </w:p>
          <w:p w:rsidR="00A450F7" w:rsidRPr="00EE23E8" w:rsidRDefault="00A450F7" w:rsidP="00FB03BE">
            <w:pPr>
              <w:widowControl/>
              <w:spacing w:line="280" w:lineRule="exact"/>
              <w:rPr>
                <w:rFonts w:eastAsia="標楷體"/>
                <w:kern w:val="0"/>
              </w:rPr>
            </w:pPr>
            <w:r w:rsidRPr="00EE23E8">
              <w:rPr>
                <w:rFonts w:eastAsia="標楷體" w:hint="eastAsia"/>
                <w:kern w:val="0"/>
              </w:rPr>
              <w:t>1.</w:t>
            </w:r>
            <w:r w:rsidRPr="00EE23E8">
              <w:rPr>
                <w:rFonts w:eastAsia="標楷體" w:hint="eastAsia"/>
                <w:kern w:val="0"/>
              </w:rPr>
              <w:t>董事會</w:t>
            </w:r>
          </w:p>
          <w:p w:rsidR="00A450F7" w:rsidRPr="00EE23E8" w:rsidRDefault="00A450F7" w:rsidP="00FB03BE">
            <w:pPr>
              <w:widowControl/>
              <w:spacing w:line="280" w:lineRule="exact"/>
              <w:ind w:left="240" w:hangingChars="100" w:hanging="240"/>
              <w:rPr>
                <w:rFonts w:eastAsia="標楷體"/>
                <w:kern w:val="0"/>
              </w:rPr>
            </w:pPr>
            <w:r w:rsidRPr="00EE23E8">
              <w:rPr>
                <w:rFonts w:eastAsia="標楷體" w:hint="eastAsia"/>
                <w:kern w:val="0"/>
              </w:rPr>
              <w:t xml:space="preserve">  </w:t>
            </w:r>
            <w:r w:rsidRPr="00EE23E8">
              <w:rPr>
                <w:rFonts w:eastAsia="標楷體" w:hint="eastAsia"/>
                <w:kern w:val="0"/>
              </w:rPr>
              <w:t>為本行市場風險管理之最高決策層級，並對本行市場風險負有最終之責任。</w:t>
            </w:r>
          </w:p>
          <w:p w:rsidR="00A450F7" w:rsidRPr="00EE23E8" w:rsidRDefault="00A450F7" w:rsidP="00FB03BE">
            <w:pPr>
              <w:widowControl/>
              <w:spacing w:line="280" w:lineRule="exact"/>
              <w:rPr>
                <w:rFonts w:eastAsia="標楷體"/>
                <w:kern w:val="0"/>
              </w:rPr>
            </w:pPr>
            <w:r w:rsidRPr="00EE23E8">
              <w:rPr>
                <w:rFonts w:eastAsia="標楷體" w:hint="eastAsia"/>
                <w:kern w:val="0"/>
              </w:rPr>
              <w:t>2.</w:t>
            </w:r>
            <w:r w:rsidRPr="00EE23E8">
              <w:rPr>
                <w:rFonts w:eastAsia="標楷體" w:hint="eastAsia"/>
                <w:kern w:val="0"/>
              </w:rPr>
              <w:t>投資管理委員會</w:t>
            </w:r>
          </w:p>
          <w:p w:rsidR="00A450F7" w:rsidRPr="00EE23E8" w:rsidRDefault="00A450F7" w:rsidP="00FB03BE">
            <w:pPr>
              <w:widowControl/>
              <w:spacing w:line="280" w:lineRule="exact"/>
              <w:ind w:left="240" w:hangingChars="100" w:hanging="240"/>
              <w:rPr>
                <w:rFonts w:eastAsia="標楷體"/>
                <w:kern w:val="0"/>
              </w:rPr>
            </w:pPr>
            <w:r w:rsidRPr="00EE23E8">
              <w:rPr>
                <w:rFonts w:eastAsia="標楷體" w:hint="eastAsia"/>
                <w:kern w:val="0"/>
              </w:rPr>
              <w:t xml:space="preserve">  </w:t>
            </w:r>
            <w:r w:rsidRPr="00EE23E8">
              <w:rPr>
                <w:rFonts w:eastAsia="標楷體" w:hint="eastAsia"/>
                <w:kern w:val="0"/>
              </w:rPr>
              <w:t>為因應國內、外金融情勢的變化，適時調整投資策略，控制投資風險，以維持全行投資部位安全性暨收益性。</w:t>
            </w:r>
          </w:p>
          <w:p w:rsidR="00A450F7" w:rsidRPr="00EE23E8" w:rsidRDefault="00A450F7" w:rsidP="00FB03BE">
            <w:pPr>
              <w:widowControl/>
              <w:spacing w:line="280" w:lineRule="exact"/>
              <w:rPr>
                <w:rFonts w:eastAsia="標楷體"/>
                <w:kern w:val="0"/>
              </w:rPr>
            </w:pPr>
            <w:r w:rsidRPr="00EE23E8">
              <w:rPr>
                <w:rFonts w:eastAsia="標楷體" w:hint="eastAsia"/>
                <w:kern w:val="0"/>
              </w:rPr>
              <w:t>3.</w:t>
            </w:r>
            <w:r w:rsidRPr="00EE23E8">
              <w:rPr>
                <w:rFonts w:eastAsia="標楷體" w:hint="eastAsia"/>
                <w:kern w:val="0"/>
              </w:rPr>
              <w:t>風險管理委員會</w:t>
            </w:r>
          </w:p>
          <w:p w:rsidR="00A450F7" w:rsidRPr="00EE23E8" w:rsidRDefault="00A450F7" w:rsidP="00FB03BE">
            <w:pPr>
              <w:widowControl/>
              <w:spacing w:line="280" w:lineRule="exact"/>
              <w:ind w:left="240" w:hangingChars="100" w:hanging="240"/>
              <w:rPr>
                <w:rFonts w:eastAsia="標楷體"/>
                <w:kern w:val="0"/>
              </w:rPr>
            </w:pPr>
            <w:r w:rsidRPr="00EE23E8">
              <w:rPr>
                <w:rFonts w:eastAsia="標楷體" w:hint="eastAsia"/>
                <w:kern w:val="0"/>
              </w:rPr>
              <w:t xml:space="preserve">  </w:t>
            </w:r>
            <w:r w:rsidRPr="00EE23E8">
              <w:rPr>
                <w:rFonts w:eastAsia="標楷體" w:hint="eastAsia"/>
                <w:kern w:val="0"/>
              </w:rPr>
              <w:t>負責執行董事會核定之市場風險管理決策，審議市場風險規章，持續監督風險管理執行的績效。</w:t>
            </w:r>
          </w:p>
          <w:p w:rsidR="00A450F7" w:rsidRPr="00EE23E8" w:rsidRDefault="00A450F7" w:rsidP="00FB03BE">
            <w:pPr>
              <w:widowControl/>
              <w:spacing w:line="280" w:lineRule="exact"/>
              <w:rPr>
                <w:rFonts w:eastAsia="標楷體"/>
                <w:kern w:val="0"/>
              </w:rPr>
            </w:pPr>
            <w:r w:rsidRPr="00EE23E8">
              <w:rPr>
                <w:rFonts w:eastAsia="標楷體" w:hint="eastAsia"/>
                <w:kern w:val="0"/>
              </w:rPr>
              <w:t>4.</w:t>
            </w:r>
            <w:r w:rsidRPr="00EE23E8">
              <w:rPr>
                <w:rFonts w:eastAsia="標楷體" w:hint="eastAsia"/>
                <w:kern w:val="0"/>
              </w:rPr>
              <w:t>風險管理部</w:t>
            </w:r>
          </w:p>
          <w:p w:rsidR="00A450F7" w:rsidRPr="00EE23E8" w:rsidRDefault="00A450F7" w:rsidP="00FB03BE">
            <w:pPr>
              <w:widowControl/>
              <w:spacing w:line="280" w:lineRule="exact"/>
              <w:ind w:left="240" w:hangingChars="100" w:hanging="240"/>
              <w:rPr>
                <w:rFonts w:eastAsia="標楷體"/>
                <w:kern w:val="0"/>
              </w:rPr>
            </w:pPr>
            <w:r w:rsidRPr="00EE23E8">
              <w:rPr>
                <w:rFonts w:eastAsia="標楷體" w:hint="eastAsia"/>
                <w:kern w:val="0"/>
              </w:rPr>
              <w:t xml:space="preserve">  </w:t>
            </w:r>
            <w:r w:rsidRPr="00EE23E8">
              <w:rPr>
                <w:rFonts w:eastAsia="標楷體" w:hint="eastAsia"/>
                <w:kern w:val="0"/>
              </w:rPr>
              <w:t>負責規劃、建置及整合本行市場風險管理作業，辦理全行資金調度、有價證券買賣等交易之清算交割帳務事宜，並以公平市價定期評估損益，控管各項投資部位、交易額度，向業務交易單位通知超限、停損、預警，定期彙總全行市場風險資訊提報風險管理委員會。</w:t>
            </w:r>
          </w:p>
          <w:p w:rsidR="00A450F7" w:rsidRPr="00EE23E8" w:rsidRDefault="00A450F7" w:rsidP="00FB03BE">
            <w:pPr>
              <w:widowControl/>
              <w:spacing w:line="280" w:lineRule="exact"/>
              <w:rPr>
                <w:rFonts w:eastAsia="標楷體"/>
                <w:kern w:val="0"/>
              </w:rPr>
            </w:pPr>
            <w:r w:rsidRPr="00EE23E8">
              <w:rPr>
                <w:rFonts w:eastAsia="標楷體" w:hint="eastAsia"/>
                <w:kern w:val="0"/>
              </w:rPr>
              <w:t>5.</w:t>
            </w:r>
            <w:r w:rsidRPr="00EE23E8">
              <w:rPr>
                <w:rFonts w:eastAsia="標楷體" w:hint="eastAsia"/>
                <w:kern w:val="0"/>
              </w:rPr>
              <w:t>總行各業務主管單位</w:t>
            </w:r>
          </w:p>
          <w:p w:rsidR="00A450F7" w:rsidRPr="00EE23E8" w:rsidRDefault="00A450F7" w:rsidP="00FB03BE">
            <w:pPr>
              <w:widowControl/>
              <w:spacing w:line="280" w:lineRule="exact"/>
              <w:ind w:left="240" w:hangingChars="100" w:hanging="240"/>
              <w:rPr>
                <w:rFonts w:eastAsia="標楷體"/>
                <w:kern w:val="0"/>
              </w:rPr>
            </w:pPr>
            <w:r w:rsidRPr="00EE23E8">
              <w:rPr>
                <w:rFonts w:eastAsia="標楷體" w:hint="eastAsia"/>
                <w:kern w:val="0"/>
              </w:rPr>
              <w:t xml:space="preserve">  </w:t>
            </w:r>
            <w:r w:rsidRPr="00EE23E8">
              <w:rPr>
                <w:rFonts w:eastAsia="標楷體" w:hint="eastAsia"/>
                <w:kern w:val="0"/>
              </w:rPr>
              <w:t>負責訂定、管理其所轄業務之市場風險規章及作業流程，並監控其執行情形，協助風險管理部完成全行市場風險之控管。</w:t>
            </w:r>
          </w:p>
          <w:p w:rsidR="00A450F7" w:rsidRPr="00EE23E8" w:rsidRDefault="00A450F7" w:rsidP="00FB03BE">
            <w:pPr>
              <w:widowControl/>
              <w:spacing w:line="280" w:lineRule="exact"/>
              <w:rPr>
                <w:rFonts w:eastAsia="標楷體"/>
                <w:kern w:val="0"/>
              </w:rPr>
            </w:pPr>
            <w:r w:rsidRPr="00EE23E8">
              <w:rPr>
                <w:rFonts w:eastAsia="標楷體" w:hint="eastAsia"/>
                <w:kern w:val="0"/>
              </w:rPr>
              <w:t>6.</w:t>
            </w:r>
            <w:r w:rsidRPr="00EE23E8">
              <w:rPr>
                <w:rFonts w:eastAsia="標楷體" w:hint="eastAsia"/>
                <w:kern w:val="0"/>
              </w:rPr>
              <w:t>各業務交易單位</w:t>
            </w:r>
          </w:p>
          <w:p w:rsidR="00A450F7" w:rsidRPr="00EE23E8" w:rsidRDefault="00A450F7" w:rsidP="00FB03BE">
            <w:pPr>
              <w:widowControl/>
              <w:spacing w:line="280" w:lineRule="exact"/>
              <w:ind w:left="240" w:hangingChars="100" w:hanging="240"/>
              <w:rPr>
                <w:rFonts w:eastAsia="標楷體"/>
                <w:kern w:val="0"/>
              </w:rPr>
            </w:pPr>
            <w:r w:rsidRPr="00EE23E8">
              <w:rPr>
                <w:rFonts w:eastAsia="標楷體" w:hint="eastAsia"/>
                <w:kern w:val="0"/>
              </w:rPr>
              <w:t xml:space="preserve">  </w:t>
            </w:r>
            <w:r w:rsidRPr="00EE23E8">
              <w:rPr>
                <w:rFonts w:eastAsia="標楷體" w:hint="eastAsia"/>
                <w:kern w:val="0"/>
              </w:rPr>
              <w:t>負責辨識、評估及衡量風險並採取適當的風險對策方式。遵循本行市場風險管理相關規定，進行日常作業與市場風險管理，其風險管理人員獨立於交易前台之外，或由不同部門科別人員擔任，對於各種限額、停損等機制積極監控，並依規定適時陳報相關單位。</w:t>
            </w:r>
            <w:r w:rsidRPr="00EE23E8">
              <w:rPr>
                <w:rFonts w:eastAsia="標楷體"/>
                <w:kern w:val="0"/>
              </w:rPr>
              <w:t xml:space="preserve">　</w:t>
            </w:r>
          </w:p>
        </w:tc>
      </w:tr>
      <w:tr w:rsidR="00A450F7" w:rsidRPr="00EE23E8" w:rsidTr="00A450F7">
        <w:trPr>
          <w:trHeight w:val="1397"/>
        </w:trPr>
        <w:tc>
          <w:tcPr>
            <w:tcW w:w="582" w:type="dxa"/>
            <w:tcBorders>
              <w:top w:val="nil"/>
              <w:left w:val="single" w:sz="4" w:space="0" w:color="auto"/>
              <w:bottom w:val="single" w:sz="4" w:space="0" w:color="auto"/>
              <w:right w:val="single" w:sz="4" w:space="0" w:color="auto"/>
            </w:tcBorders>
            <w:noWrap/>
            <w:vAlign w:val="center"/>
          </w:tcPr>
          <w:p w:rsidR="00A450F7" w:rsidRPr="00EE23E8" w:rsidRDefault="00A450F7" w:rsidP="00220F43">
            <w:pPr>
              <w:widowControl/>
              <w:jc w:val="center"/>
              <w:rPr>
                <w:rFonts w:eastAsia="標楷體"/>
                <w:kern w:val="0"/>
              </w:rPr>
            </w:pPr>
            <w:r w:rsidRPr="00EE23E8">
              <w:rPr>
                <w:rFonts w:eastAsia="標楷體"/>
                <w:kern w:val="0"/>
              </w:rPr>
              <w:t>3</w:t>
            </w:r>
          </w:p>
        </w:tc>
        <w:tc>
          <w:tcPr>
            <w:tcW w:w="2835" w:type="dxa"/>
            <w:tcBorders>
              <w:top w:val="single" w:sz="4" w:space="0" w:color="auto"/>
              <w:left w:val="nil"/>
              <w:bottom w:val="single" w:sz="4" w:space="0" w:color="auto"/>
              <w:right w:val="single" w:sz="4" w:space="0" w:color="000000"/>
            </w:tcBorders>
            <w:noWrap/>
            <w:vAlign w:val="center"/>
          </w:tcPr>
          <w:p w:rsidR="00A450F7" w:rsidRPr="00EE23E8" w:rsidRDefault="00A450F7" w:rsidP="00220F43">
            <w:pPr>
              <w:widowControl/>
              <w:rPr>
                <w:rFonts w:eastAsia="標楷體"/>
                <w:kern w:val="0"/>
              </w:rPr>
            </w:pPr>
            <w:r w:rsidRPr="00EE23E8">
              <w:rPr>
                <w:rFonts w:eastAsia="標楷體"/>
                <w:kern w:val="0"/>
              </w:rPr>
              <w:t>市場風險報告與衡量系統之範圍與特點</w:t>
            </w:r>
          </w:p>
        </w:tc>
        <w:tc>
          <w:tcPr>
            <w:tcW w:w="5933" w:type="dxa"/>
            <w:tcBorders>
              <w:top w:val="single" w:sz="4" w:space="0" w:color="auto"/>
              <w:left w:val="nil"/>
              <w:bottom w:val="single" w:sz="4" w:space="0" w:color="auto"/>
              <w:right w:val="single" w:sz="4" w:space="0" w:color="auto"/>
            </w:tcBorders>
            <w:noWrap/>
            <w:vAlign w:val="center"/>
          </w:tcPr>
          <w:p w:rsidR="00A450F7" w:rsidRPr="00EE23E8" w:rsidRDefault="00A450F7" w:rsidP="00FB03BE">
            <w:pPr>
              <w:widowControl/>
              <w:spacing w:line="280" w:lineRule="exact"/>
              <w:ind w:left="240" w:hangingChars="100" w:hanging="240"/>
              <w:jc w:val="both"/>
              <w:rPr>
                <w:rFonts w:eastAsia="標楷體"/>
                <w:kern w:val="0"/>
              </w:rPr>
            </w:pPr>
            <w:r w:rsidRPr="00EE23E8">
              <w:rPr>
                <w:rFonts w:eastAsia="標楷體" w:hint="eastAsia"/>
                <w:kern w:val="0"/>
              </w:rPr>
              <w:t xml:space="preserve">  </w:t>
            </w:r>
            <w:r w:rsidRPr="00EE23E8">
              <w:rPr>
                <w:rFonts w:eastAsia="標楷體" w:hint="eastAsia"/>
                <w:kern w:val="0"/>
              </w:rPr>
              <w:t>市場風險包含因利率、權益證券、外匯、商品等之風險，本行依據整體風險管理政策，訂定「市場風險管理準則」，依據「交易簿與銀行簿分類管理辦法」，將持有之部位分類為「交易簿」與「銀行簿」，以有效管理金融商品部位，各種投資交易依相關法令及本行各項規範執行各項業務之風險管理，將風險控制在</w:t>
            </w:r>
            <w:r w:rsidRPr="00EE23E8">
              <w:rPr>
                <w:rFonts w:eastAsia="標楷體" w:hint="eastAsia"/>
                <w:kern w:val="0"/>
              </w:rPr>
              <w:lastRenderedPageBreak/>
              <w:t>可承受的範圍內，並揭露於風險控管報告每季提報董事會。</w:t>
            </w:r>
          </w:p>
          <w:p w:rsidR="00A450F7" w:rsidRPr="00EE23E8" w:rsidRDefault="00A450F7" w:rsidP="00FB03BE">
            <w:pPr>
              <w:widowControl/>
              <w:spacing w:line="280" w:lineRule="exact"/>
              <w:jc w:val="both"/>
              <w:rPr>
                <w:rFonts w:eastAsia="標楷體"/>
                <w:kern w:val="0"/>
              </w:rPr>
            </w:pPr>
            <w:r w:rsidRPr="00EE23E8">
              <w:rPr>
                <w:rFonts w:eastAsia="標楷體" w:hint="eastAsia"/>
                <w:kern w:val="0"/>
              </w:rPr>
              <w:t>內容及範圍為：</w:t>
            </w:r>
          </w:p>
          <w:p w:rsidR="00A450F7" w:rsidRPr="00EE23E8" w:rsidRDefault="00A450F7" w:rsidP="00A450F7">
            <w:pPr>
              <w:widowControl/>
              <w:numPr>
                <w:ilvl w:val="2"/>
                <w:numId w:val="133"/>
              </w:numPr>
              <w:spacing w:line="280" w:lineRule="exact"/>
              <w:ind w:left="408" w:hangingChars="170"/>
              <w:jc w:val="both"/>
              <w:rPr>
                <w:rFonts w:eastAsia="標楷體"/>
                <w:kern w:val="0"/>
              </w:rPr>
            </w:pPr>
            <w:r w:rsidRPr="00EE23E8">
              <w:rPr>
                <w:rFonts w:eastAsia="標楷體" w:hint="eastAsia"/>
                <w:kern w:val="0"/>
              </w:rPr>
              <w:t>市場風險投資限額、預警管理：</w:t>
            </w:r>
          </w:p>
          <w:p w:rsidR="00A450F7" w:rsidRPr="00EE23E8" w:rsidRDefault="00A450F7" w:rsidP="00A450F7">
            <w:pPr>
              <w:widowControl/>
              <w:numPr>
                <w:ilvl w:val="0"/>
                <w:numId w:val="135"/>
              </w:numPr>
              <w:spacing w:line="280" w:lineRule="exact"/>
              <w:ind w:leftChars="50" w:left="480" w:hangingChars="150"/>
              <w:jc w:val="both"/>
              <w:rPr>
                <w:rFonts w:eastAsia="標楷體"/>
                <w:kern w:val="0"/>
              </w:rPr>
            </w:pPr>
            <w:r w:rsidRPr="00EE23E8">
              <w:rPr>
                <w:rFonts w:eastAsia="標楷體" w:hint="eastAsia"/>
                <w:kern w:val="0"/>
              </w:rPr>
              <w:t>投資各類有價證券</w:t>
            </w:r>
          </w:p>
          <w:p w:rsidR="00A450F7" w:rsidRPr="00EE23E8" w:rsidRDefault="00A450F7" w:rsidP="00A450F7">
            <w:pPr>
              <w:widowControl/>
              <w:numPr>
                <w:ilvl w:val="0"/>
                <w:numId w:val="136"/>
              </w:numPr>
              <w:spacing w:line="280" w:lineRule="exact"/>
              <w:ind w:leftChars="100" w:left="600" w:hangingChars="150"/>
              <w:jc w:val="both"/>
              <w:rPr>
                <w:rFonts w:eastAsia="標楷體"/>
                <w:kern w:val="0"/>
              </w:rPr>
            </w:pPr>
            <w:r w:rsidRPr="00EE23E8">
              <w:rPr>
                <w:rFonts w:eastAsia="標楷體" w:hint="eastAsia"/>
                <w:kern w:val="0"/>
              </w:rPr>
              <w:t>各類有價證券限額</w:t>
            </w:r>
            <w:r w:rsidRPr="00EE23E8">
              <w:rPr>
                <w:rFonts w:eastAsia="標楷體" w:hint="eastAsia"/>
                <w:kern w:val="0"/>
              </w:rPr>
              <w:t>(</w:t>
            </w:r>
            <w:r w:rsidRPr="00EE23E8">
              <w:rPr>
                <w:rFonts w:eastAsia="標楷體" w:hint="eastAsia"/>
                <w:kern w:val="0"/>
              </w:rPr>
              <w:t>主管機關規定</w:t>
            </w:r>
            <w:r w:rsidRPr="00EE23E8">
              <w:rPr>
                <w:rFonts w:eastAsia="標楷體" w:hint="eastAsia"/>
                <w:kern w:val="0"/>
              </w:rPr>
              <w:t>)</w:t>
            </w:r>
          </w:p>
          <w:p w:rsidR="00A450F7" w:rsidRPr="00EE23E8" w:rsidRDefault="00A450F7" w:rsidP="00A450F7">
            <w:pPr>
              <w:widowControl/>
              <w:numPr>
                <w:ilvl w:val="0"/>
                <w:numId w:val="136"/>
              </w:numPr>
              <w:spacing w:line="280" w:lineRule="exact"/>
              <w:ind w:leftChars="100" w:left="598" w:hangingChars="149" w:hanging="358"/>
              <w:jc w:val="both"/>
              <w:rPr>
                <w:rFonts w:eastAsia="標楷體"/>
                <w:kern w:val="0"/>
              </w:rPr>
            </w:pPr>
            <w:r w:rsidRPr="00EE23E8">
              <w:rPr>
                <w:rFonts w:eastAsia="標楷體" w:hint="eastAsia"/>
                <w:kern w:val="0"/>
              </w:rPr>
              <w:t>同一法人、集團企業、產業之投資限制</w:t>
            </w:r>
            <w:r w:rsidRPr="00EE23E8">
              <w:rPr>
                <w:rFonts w:eastAsia="標楷體" w:hint="eastAsia"/>
                <w:kern w:val="0"/>
              </w:rPr>
              <w:t>(</w:t>
            </w:r>
            <w:r w:rsidRPr="00EE23E8">
              <w:rPr>
                <w:rFonts w:eastAsia="標楷體" w:hint="eastAsia"/>
                <w:kern w:val="0"/>
              </w:rPr>
              <w:t>本行規定</w:t>
            </w:r>
            <w:r w:rsidRPr="00EE23E8">
              <w:rPr>
                <w:rFonts w:eastAsia="標楷體" w:hint="eastAsia"/>
                <w:kern w:val="0"/>
              </w:rPr>
              <w:t>)</w:t>
            </w:r>
          </w:p>
          <w:p w:rsidR="00A450F7" w:rsidRPr="00EE23E8" w:rsidRDefault="00A450F7" w:rsidP="00A450F7">
            <w:pPr>
              <w:widowControl/>
              <w:numPr>
                <w:ilvl w:val="0"/>
                <w:numId w:val="136"/>
              </w:numPr>
              <w:spacing w:line="280" w:lineRule="exact"/>
              <w:ind w:leftChars="100" w:left="598" w:hangingChars="149" w:hanging="358"/>
              <w:jc w:val="both"/>
              <w:rPr>
                <w:rFonts w:eastAsia="標楷體"/>
                <w:kern w:val="0"/>
              </w:rPr>
            </w:pPr>
            <w:r w:rsidRPr="00EE23E8">
              <w:rPr>
                <w:rFonts w:eastAsia="標楷體" w:hint="eastAsia"/>
                <w:kern w:val="0"/>
              </w:rPr>
              <w:t>「無活絡市場之債務商品」國外債券之投資限制</w:t>
            </w:r>
            <w:r w:rsidRPr="00EE23E8">
              <w:rPr>
                <w:rFonts w:eastAsia="標楷體" w:hint="eastAsia"/>
                <w:kern w:val="0"/>
              </w:rPr>
              <w:t>(</w:t>
            </w:r>
            <w:r w:rsidRPr="00EE23E8">
              <w:rPr>
                <w:rFonts w:eastAsia="標楷體" w:hint="eastAsia"/>
                <w:kern w:val="0"/>
              </w:rPr>
              <w:t>本行規定</w:t>
            </w:r>
            <w:r w:rsidRPr="00EE23E8">
              <w:rPr>
                <w:rFonts w:eastAsia="標楷體" w:hint="eastAsia"/>
                <w:kern w:val="0"/>
              </w:rPr>
              <w:t>)</w:t>
            </w:r>
          </w:p>
          <w:p w:rsidR="00A450F7" w:rsidRPr="00EE23E8" w:rsidRDefault="00A450F7" w:rsidP="00A450F7">
            <w:pPr>
              <w:widowControl/>
              <w:numPr>
                <w:ilvl w:val="0"/>
                <w:numId w:val="136"/>
              </w:numPr>
              <w:spacing w:line="280" w:lineRule="exact"/>
              <w:ind w:leftChars="100" w:left="598" w:hangingChars="149" w:hanging="358"/>
              <w:jc w:val="both"/>
              <w:rPr>
                <w:rFonts w:eastAsia="標楷體"/>
                <w:kern w:val="0"/>
              </w:rPr>
            </w:pPr>
            <w:r w:rsidRPr="00EE23E8">
              <w:rPr>
                <w:rFonts w:eastAsia="標楷體" w:hint="eastAsia"/>
                <w:kern w:val="0"/>
              </w:rPr>
              <w:t>非法定投資等級限額</w:t>
            </w:r>
            <w:r w:rsidRPr="00EE23E8">
              <w:rPr>
                <w:rFonts w:eastAsia="標楷體" w:hint="eastAsia"/>
                <w:kern w:val="0"/>
              </w:rPr>
              <w:t>(</w:t>
            </w:r>
            <w:r w:rsidRPr="00EE23E8">
              <w:rPr>
                <w:rFonts w:eastAsia="標楷體" w:hint="eastAsia"/>
                <w:kern w:val="0"/>
              </w:rPr>
              <w:t>主管機關規定</w:t>
            </w:r>
            <w:r w:rsidRPr="00EE23E8">
              <w:rPr>
                <w:rFonts w:eastAsia="標楷體" w:hint="eastAsia"/>
                <w:kern w:val="0"/>
              </w:rPr>
              <w:t>)</w:t>
            </w:r>
          </w:p>
          <w:p w:rsidR="00A450F7" w:rsidRPr="00EE23E8" w:rsidRDefault="00A450F7" w:rsidP="00FB03BE">
            <w:pPr>
              <w:widowControl/>
              <w:spacing w:line="280" w:lineRule="exact"/>
              <w:ind w:left="598"/>
              <w:jc w:val="both"/>
              <w:rPr>
                <w:rFonts w:eastAsia="標楷體"/>
                <w:kern w:val="0"/>
              </w:rPr>
            </w:pPr>
            <w:r w:rsidRPr="00EE23E8">
              <w:rPr>
                <w:rFonts w:eastAsia="標楷體" w:hint="eastAsia"/>
                <w:kern w:val="0"/>
              </w:rPr>
              <w:t>非法定投資等級債票券投資申請規定及單一標的之投資餘額</w:t>
            </w:r>
            <w:r w:rsidRPr="00EE23E8">
              <w:rPr>
                <w:rFonts w:eastAsia="標楷體" w:hint="eastAsia"/>
                <w:kern w:val="0"/>
              </w:rPr>
              <w:t>(</w:t>
            </w:r>
            <w:r w:rsidRPr="00EE23E8">
              <w:rPr>
                <w:rFonts w:eastAsia="標楷體" w:hint="eastAsia"/>
                <w:kern w:val="0"/>
              </w:rPr>
              <w:t>本行規定</w:t>
            </w:r>
            <w:r w:rsidRPr="00EE23E8">
              <w:rPr>
                <w:rFonts w:eastAsia="標楷體" w:hint="eastAsia"/>
                <w:kern w:val="0"/>
              </w:rPr>
              <w:t>)</w:t>
            </w:r>
          </w:p>
          <w:p w:rsidR="00A450F7" w:rsidRPr="00EE23E8" w:rsidRDefault="00A450F7" w:rsidP="00A450F7">
            <w:pPr>
              <w:widowControl/>
              <w:numPr>
                <w:ilvl w:val="0"/>
                <w:numId w:val="136"/>
              </w:numPr>
              <w:spacing w:line="280" w:lineRule="exact"/>
              <w:ind w:leftChars="100" w:left="598" w:hangingChars="149" w:hanging="358"/>
              <w:jc w:val="both"/>
              <w:rPr>
                <w:rFonts w:eastAsia="標楷體"/>
                <w:kern w:val="0"/>
              </w:rPr>
            </w:pPr>
            <w:r w:rsidRPr="00EE23E8">
              <w:rPr>
                <w:rFonts w:eastAsia="標楷體" w:hint="eastAsia"/>
                <w:kern w:val="0"/>
              </w:rPr>
              <w:t>應予注意債票券單一標的之投資餘額</w:t>
            </w:r>
            <w:r w:rsidRPr="00EE23E8">
              <w:rPr>
                <w:rFonts w:eastAsia="標楷體" w:hint="eastAsia"/>
                <w:kern w:val="0"/>
              </w:rPr>
              <w:t>(</w:t>
            </w:r>
            <w:r w:rsidRPr="00EE23E8">
              <w:rPr>
                <w:rFonts w:eastAsia="標楷體" w:hint="eastAsia"/>
                <w:kern w:val="0"/>
              </w:rPr>
              <w:t>本行規定</w:t>
            </w:r>
            <w:r w:rsidRPr="00EE23E8">
              <w:rPr>
                <w:rFonts w:eastAsia="標楷體" w:hint="eastAsia"/>
                <w:kern w:val="0"/>
              </w:rPr>
              <w:t>)</w:t>
            </w:r>
          </w:p>
          <w:p w:rsidR="00A450F7" w:rsidRPr="00EE23E8" w:rsidRDefault="00A450F7" w:rsidP="00FB03BE">
            <w:pPr>
              <w:widowControl/>
              <w:spacing w:line="280" w:lineRule="exact"/>
              <w:ind w:left="598"/>
              <w:jc w:val="both"/>
              <w:rPr>
                <w:rFonts w:eastAsia="標楷體"/>
                <w:kern w:val="0"/>
              </w:rPr>
            </w:pPr>
            <w:r w:rsidRPr="00EE23E8">
              <w:rPr>
                <w:rFonts w:eastAsia="標楷體" w:hint="eastAsia"/>
                <w:kern w:val="0"/>
              </w:rPr>
              <w:t>非法定投資等級加計應予注意債票券之限額</w:t>
            </w:r>
            <w:r w:rsidRPr="00EE23E8">
              <w:rPr>
                <w:rFonts w:eastAsia="標楷體" w:hint="eastAsia"/>
                <w:kern w:val="0"/>
              </w:rPr>
              <w:t>(</w:t>
            </w:r>
            <w:r w:rsidRPr="00EE23E8">
              <w:rPr>
                <w:rFonts w:eastAsia="標楷體" w:hint="eastAsia"/>
                <w:kern w:val="0"/>
              </w:rPr>
              <w:t>本行規定</w:t>
            </w:r>
            <w:r w:rsidRPr="00EE23E8">
              <w:rPr>
                <w:rFonts w:eastAsia="標楷體" w:hint="eastAsia"/>
                <w:kern w:val="0"/>
              </w:rPr>
              <w:t>)</w:t>
            </w:r>
          </w:p>
          <w:p w:rsidR="00A450F7" w:rsidRPr="00EE23E8" w:rsidRDefault="00A450F7" w:rsidP="00A450F7">
            <w:pPr>
              <w:widowControl/>
              <w:numPr>
                <w:ilvl w:val="0"/>
                <w:numId w:val="136"/>
              </w:numPr>
              <w:spacing w:line="280" w:lineRule="exact"/>
              <w:ind w:leftChars="100" w:left="598" w:hangingChars="149" w:hanging="358"/>
              <w:jc w:val="both"/>
              <w:rPr>
                <w:rFonts w:eastAsia="標楷體"/>
                <w:kern w:val="0"/>
              </w:rPr>
            </w:pPr>
            <w:r w:rsidRPr="00EE23E8">
              <w:rPr>
                <w:rFonts w:eastAsia="標楷體" w:hint="eastAsia"/>
                <w:kern w:val="0"/>
              </w:rPr>
              <w:t>信用評等皆為「</w:t>
            </w:r>
            <w:r w:rsidRPr="00EE23E8">
              <w:rPr>
                <w:rFonts w:eastAsia="標楷體"/>
                <w:kern w:val="0"/>
              </w:rPr>
              <w:t>BBB-/Baa3</w:t>
            </w:r>
            <w:r w:rsidRPr="00EE23E8">
              <w:rPr>
                <w:rFonts w:eastAsia="標楷體" w:hint="eastAsia"/>
                <w:kern w:val="0"/>
              </w:rPr>
              <w:t>、</w:t>
            </w:r>
            <w:r w:rsidRPr="00EE23E8">
              <w:rPr>
                <w:rFonts w:eastAsia="標楷體"/>
                <w:kern w:val="0"/>
              </w:rPr>
              <w:t>twBBB-</w:t>
            </w:r>
            <w:r w:rsidRPr="00EE23E8">
              <w:rPr>
                <w:rFonts w:eastAsia="標楷體" w:hint="eastAsia"/>
                <w:kern w:val="0"/>
              </w:rPr>
              <w:t>及相當者」債票劵加計應予注意債券及非法定投資等級債券投資限額</w:t>
            </w:r>
            <w:r w:rsidRPr="00EE23E8">
              <w:rPr>
                <w:rFonts w:eastAsia="標楷體"/>
                <w:kern w:val="0"/>
              </w:rPr>
              <w:t>(</w:t>
            </w:r>
            <w:r w:rsidRPr="00EE23E8">
              <w:rPr>
                <w:rFonts w:eastAsia="標楷體" w:hint="eastAsia"/>
                <w:kern w:val="0"/>
              </w:rPr>
              <w:t>本行規定</w:t>
            </w:r>
            <w:r w:rsidRPr="00EE23E8">
              <w:rPr>
                <w:rFonts w:eastAsia="標楷體"/>
                <w:kern w:val="0"/>
              </w:rPr>
              <w:t>)</w:t>
            </w:r>
          </w:p>
          <w:p w:rsidR="00A450F7" w:rsidRPr="00EE23E8" w:rsidRDefault="00A450F7" w:rsidP="00A450F7">
            <w:pPr>
              <w:widowControl/>
              <w:numPr>
                <w:ilvl w:val="0"/>
                <w:numId w:val="136"/>
              </w:numPr>
              <w:spacing w:line="280" w:lineRule="exact"/>
              <w:ind w:leftChars="100" w:left="598" w:hangingChars="149" w:hanging="358"/>
              <w:jc w:val="both"/>
              <w:rPr>
                <w:rFonts w:eastAsia="標楷體"/>
                <w:kern w:val="0"/>
              </w:rPr>
            </w:pPr>
            <w:r w:rsidRPr="00EE23E8">
              <w:rPr>
                <w:rFonts w:eastAsia="標楷體" w:hint="eastAsia"/>
                <w:kern w:val="0"/>
              </w:rPr>
              <w:t>除依循本行「國家風險管理準則」規定辦理外，對主權信評為</w:t>
            </w:r>
            <w:r w:rsidRPr="00EE23E8">
              <w:rPr>
                <w:rFonts w:eastAsia="標楷體" w:hint="eastAsia"/>
                <w:kern w:val="0"/>
              </w:rPr>
              <w:t>Baa1~Baa3/BBB+~BBB-</w:t>
            </w:r>
            <w:r w:rsidRPr="00EE23E8">
              <w:rPr>
                <w:rFonts w:eastAsia="標楷體" w:hint="eastAsia"/>
                <w:kern w:val="0"/>
              </w:rPr>
              <w:t>級之單一國家投資上限</w:t>
            </w:r>
            <w:r w:rsidRPr="00EE23E8">
              <w:rPr>
                <w:rFonts w:eastAsia="標楷體" w:hint="eastAsia"/>
                <w:kern w:val="0"/>
              </w:rPr>
              <w:t>(</w:t>
            </w:r>
            <w:r w:rsidRPr="00EE23E8">
              <w:rPr>
                <w:rFonts w:eastAsia="標楷體" w:hint="eastAsia"/>
                <w:kern w:val="0"/>
              </w:rPr>
              <w:t>本行規定</w:t>
            </w:r>
            <w:r w:rsidRPr="00EE23E8">
              <w:rPr>
                <w:rFonts w:eastAsia="標楷體" w:hint="eastAsia"/>
                <w:kern w:val="0"/>
              </w:rPr>
              <w:t>)</w:t>
            </w:r>
          </w:p>
          <w:p w:rsidR="00A450F7" w:rsidRPr="00EE23E8" w:rsidRDefault="00A450F7" w:rsidP="00A450F7">
            <w:pPr>
              <w:widowControl/>
              <w:numPr>
                <w:ilvl w:val="0"/>
                <w:numId w:val="135"/>
              </w:numPr>
              <w:spacing w:line="280" w:lineRule="exact"/>
              <w:ind w:leftChars="50" w:left="478" w:hangingChars="149" w:hanging="358"/>
              <w:jc w:val="both"/>
              <w:rPr>
                <w:rFonts w:eastAsia="標楷體"/>
                <w:kern w:val="0"/>
              </w:rPr>
            </w:pPr>
            <w:r w:rsidRPr="00EE23E8">
              <w:rPr>
                <w:rFonts w:eastAsia="標楷體" w:hint="eastAsia"/>
                <w:kern w:val="0"/>
              </w:rPr>
              <w:t>投資衍生性金融商品</w:t>
            </w:r>
          </w:p>
          <w:p w:rsidR="00A450F7" w:rsidRPr="00EE23E8" w:rsidRDefault="00A450F7" w:rsidP="00A450F7">
            <w:pPr>
              <w:widowControl/>
              <w:numPr>
                <w:ilvl w:val="0"/>
                <w:numId w:val="137"/>
              </w:numPr>
              <w:spacing w:line="280" w:lineRule="exact"/>
              <w:ind w:leftChars="100" w:left="598" w:hangingChars="149" w:hanging="358"/>
              <w:jc w:val="both"/>
              <w:rPr>
                <w:rFonts w:eastAsia="標楷體"/>
                <w:kern w:val="0"/>
              </w:rPr>
            </w:pPr>
            <w:r w:rsidRPr="00EE23E8">
              <w:rPr>
                <w:rFonts w:eastAsia="標楷體" w:hint="eastAsia"/>
                <w:kern w:val="0"/>
              </w:rPr>
              <w:t>名目本金總部位上限與損失上限</w:t>
            </w:r>
          </w:p>
          <w:p w:rsidR="00A450F7" w:rsidRPr="00EE23E8" w:rsidRDefault="00A450F7" w:rsidP="00A450F7">
            <w:pPr>
              <w:widowControl/>
              <w:numPr>
                <w:ilvl w:val="0"/>
                <w:numId w:val="137"/>
              </w:numPr>
              <w:spacing w:line="280" w:lineRule="exact"/>
              <w:ind w:leftChars="100" w:left="598" w:hangingChars="149" w:hanging="358"/>
              <w:jc w:val="both"/>
              <w:rPr>
                <w:rFonts w:eastAsia="標楷體"/>
                <w:kern w:val="0"/>
              </w:rPr>
            </w:pPr>
            <w:r w:rsidRPr="00EE23E8">
              <w:rPr>
                <w:rFonts w:eastAsia="標楷體" w:hint="eastAsia"/>
                <w:kern w:val="0"/>
              </w:rPr>
              <w:t>各類別契約之名目本金控管</w:t>
            </w:r>
          </w:p>
          <w:p w:rsidR="00A450F7" w:rsidRPr="00EE23E8" w:rsidRDefault="00A450F7" w:rsidP="00A450F7">
            <w:pPr>
              <w:widowControl/>
              <w:numPr>
                <w:ilvl w:val="0"/>
                <w:numId w:val="137"/>
              </w:numPr>
              <w:spacing w:line="280" w:lineRule="exact"/>
              <w:ind w:leftChars="100" w:left="598" w:hangingChars="149" w:hanging="358"/>
              <w:jc w:val="both"/>
              <w:rPr>
                <w:rFonts w:eastAsia="標楷體"/>
                <w:kern w:val="0"/>
              </w:rPr>
            </w:pPr>
            <w:r w:rsidRPr="00EE23E8">
              <w:rPr>
                <w:rFonts w:eastAsia="標楷體" w:hint="eastAsia"/>
                <w:kern w:val="0"/>
              </w:rPr>
              <w:t>交易對手之信用風險額度上限、各交易對手之市價評估利益預警</w:t>
            </w:r>
          </w:p>
          <w:p w:rsidR="00A450F7" w:rsidRPr="00EE23E8" w:rsidRDefault="00A450F7" w:rsidP="00A450F7">
            <w:pPr>
              <w:widowControl/>
              <w:numPr>
                <w:ilvl w:val="0"/>
                <w:numId w:val="137"/>
              </w:numPr>
              <w:spacing w:line="280" w:lineRule="exact"/>
              <w:ind w:leftChars="100" w:left="598" w:hangingChars="149" w:hanging="358"/>
              <w:jc w:val="both"/>
              <w:rPr>
                <w:rFonts w:eastAsia="標楷體"/>
                <w:kern w:val="0"/>
              </w:rPr>
            </w:pPr>
            <w:r w:rsidRPr="00EE23E8">
              <w:rPr>
                <w:rFonts w:eastAsia="標楷體" w:hint="eastAsia"/>
                <w:kern w:val="0"/>
              </w:rPr>
              <w:t>交易對手額度限制</w:t>
            </w:r>
            <w:r w:rsidRPr="00EE23E8">
              <w:rPr>
                <w:rFonts w:eastAsia="標楷體" w:hint="eastAsia"/>
                <w:kern w:val="0"/>
              </w:rPr>
              <w:t>(</w:t>
            </w:r>
            <w:r w:rsidRPr="00EE23E8">
              <w:rPr>
                <w:rFonts w:eastAsia="標楷體" w:hint="eastAsia"/>
                <w:kern w:val="0"/>
              </w:rPr>
              <w:t>同一集團企業、產業</w:t>
            </w:r>
            <w:r w:rsidRPr="00EE23E8">
              <w:rPr>
                <w:rFonts w:eastAsia="標楷體" w:hint="eastAsia"/>
                <w:kern w:val="0"/>
              </w:rPr>
              <w:t>)</w:t>
            </w:r>
          </w:p>
          <w:p w:rsidR="00A450F7" w:rsidRPr="00EE23E8" w:rsidRDefault="00A450F7" w:rsidP="00A450F7">
            <w:pPr>
              <w:widowControl/>
              <w:numPr>
                <w:ilvl w:val="0"/>
                <w:numId w:val="137"/>
              </w:numPr>
              <w:spacing w:line="280" w:lineRule="exact"/>
              <w:ind w:leftChars="100" w:left="598" w:hangingChars="149" w:hanging="358"/>
              <w:jc w:val="both"/>
              <w:rPr>
                <w:rFonts w:eastAsia="標楷體"/>
                <w:kern w:val="0"/>
              </w:rPr>
            </w:pPr>
            <w:r w:rsidRPr="00EE23E8">
              <w:rPr>
                <w:rFonts w:eastAsia="標楷體" w:hint="eastAsia"/>
                <w:kern w:val="0"/>
              </w:rPr>
              <w:t>整體未對沖契約及個別未對沖契約之市價評估損益總和，若為損失狀況，其損失金額之限定</w:t>
            </w:r>
          </w:p>
          <w:p w:rsidR="00A450F7" w:rsidRPr="00EE23E8" w:rsidRDefault="00A450F7" w:rsidP="00A450F7">
            <w:pPr>
              <w:widowControl/>
              <w:numPr>
                <w:ilvl w:val="0"/>
                <w:numId w:val="135"/>
              </w:numPr>
              <w:spacing w:line="280" w:lineRule="exact"/>
              <w:ind w:leftChars="50" w:left="478" w:hangingChars="149" w:hanging="358"/>
              <w:jc w:val="both"/>
              <w:rPr>
                <w:rFonts w:eastAsia="標楷體"/>
                <w:kern w:val="0"/>
              </w:rPr>
            </w:pPr>
            <w:r w:rsidRPr="00EE23E8">
              <w:rPr>
                <w:rFonts w:eastAsia="標楷體" w:hint="eastAsia"/>
                <w:kern w:val="0"/>
              </w:rPr>
              <w:t>外匯交易</w:t>
            </w:r>
          </w:p>
          <w:p w:rsidR="00A450F7" w:rsidRPr="00EE23E8" w:rsidRDefault="00A450F7" w:rsidP="00A450F7">
            <w:pPr>
              <w:widowControl/>
              <w:numPr>
                <w:ilvl w:val="0"/>
                <w:numId w:val="138"/>
              </w:numPr>
              <w:spacing w:line="280" w:lineRule="exact"/>
              <w:ind w:leftChars="100" w:left="598" w:hangingChars="149" w:hanging="358"/>
              <w:jc w:val="both"/>
              <w:rPr>
                <w:rFonts w:eastAsia="標楷體"/>
                <w:kern w:val="0"/>
              </w:rPr>
            </w:pPr>
            <w:r w:rsidRPr="00EE23E8">
              <w:rPr>
                <w:rFonts w:eastAsia="標楷體" w:hint="eastAsia"/>
                <w:kern w:val="0"/>
              </w:rPr>
              <w:t>全行台幣與外幣間未軋平總部位限額</w:t>
            </w:r>
          </w:p>
          <w:p w:rsidR="00A450F7" w:rsidRPr="00EE23E8" w:rsidRDefault="00A450F7" w:rsidP="00A450F7">
            <w:pPr>
              <w:widowControl/>
              <w:numPr>
                <w:ilvl w:val="0"/>
                <w:numId w:val="138"/>
              </w:numPr>
              <w:spacing w:line="280" w:lineRule="exact"/>
              <w:ind w:leftChars="100" w:left="598" w:hangingChars="149" w:hanging="358"/>
              <w:jc w:val="both"/>
              <w:rPr>
                <w:rFonts w:eastAsia="標楷體"/>
                <w:kern w:val="0"/>
              </w:rPr>
            </w:pPr>
            <w:r w:rsidRPr="00EE23E8">
              <w:rPr>
                <w:rFonts w:eastAsia="標楷體" w:hint="eastAsia"/>
                <w:kern w:val="0"/>
              </w:rPr>
              <w:t>全行外幣與外幣間未軋平總部位</w:t>
            </w:r>
          </w:p>
          <w:p w:rsidR="00A450F7" w:rsidRPr="00EE23E8" w:rsidRDefault="00A450F7" w:rsidP="00A450F7">
            <w:pPr>
              <w:widowControl/>
              <w:numPr>
                <w:ilvl w:val="0"/>
                <w:numId w:val="138"/>
              </w:numPr>
              <w:spacing w:line="280" w:lineRule="exact"/>
              <w:ind w:leftChars="100" w:left="598" w:hangingChars="149" w:hanging="358"/>
              <w:jc w:val="both"/>
              <w:rPr>
                <w:rFonts w:eastAsia="標楷體"/>
                <w:kern w:val="0"/>
              </w:rPr>
            </w:pPr>
            <w:r w:rsidRPr="00EE23E8">
              <w:rPr>
                <w:rFonts w:eastAsia="標楷體" w:hint="eastAsia"/>
                <w:kern w:val="0"/>
              </w:rPr>
              <w:t>各幣別兌美元之部位</w:t>
            </w:r>
          </w:p>
          <w:p w:rsidR="00A450F7" w:rsidRPr="00EE23E8" w:rsidRDefault="00A450F7" w:rsidP="00A450F7">
            <w:pPr>
              <w:widowControl/>
              <w:numPr>
                <w:ilvl w:val="0"/>
                <w:numId w:val="135"/>
              </w:numPr>
              <w:spacing w:line="280" w:lineRule="exact"/>
              <w:ind w:leftChars="50" w:left="478" w:hangingChars="149" w:hanging="358"/>
              <w:jc w:val="both"/>
              <w:rPr>
                <w:rFonts w:eastAsia="標楷體"/>
                <w:kern w:val="0"/>
              </w:rPr>
            </w:pPr>
            <w:r w:rsidRPr="00EE23E8">
              <w:rPr>
                <w:rFonts w:eastAsia="標楷體" w:hint="eastAsia"/>
                <w:kern w:val="0"/>
              </w:rPr>
              <w:t>拆款業務交易對手拆出額度</w:t>
            </w:r>
            <w:r w:rsidRPr="00EE23E8">
              <w:rPr>
                <w:rFonts w:eastAsia="標楷體" w:hint="eastAsia"/>
                <w:kern w:val="0"/>
              </w:rPr>
              <w:t>(</w:t>
            </w:r>
            <w:r w:rsidRPr="00EE23E8">
              <w:rPr>
                <w:rFonts w:eastAsia="標楷體" w:hint="eastAsia"/>
                <w:kern w:val="0"/>
              </w:rPr>
              <w:t>台、外幣</w:t>
            </w:r>
            <w:r w:rsidRPr="00EE23E8">
              <w:rPr>
                <w:rFonts w:eastAsia="標楷體" w:hint="eastAsia"/>
                <w:kern w:val="0"/>
              </w:rPr>
              <w:t>)</w:t>
            </w:r>
          </w:p>
          <w:p w:rsidR="00A450F7" w:rsidRPr="00EE23E8" w:rsidRDefault="00A450F7" w:rsidP="00A450F7">
            <w:pPr>
              <w:widowControl/>
              <w:numPr>
                <w:ilvl w:val="2"/>
                <w:numId w:val="133"/>
              </w:numPr>
              <w:spacing w:line="280" w:lineRule="exact"/>
              <w:ind w:left="408" w:hangingChars="170"/>
              <w:jc w:val="both"/>
              <w:rPr>
                <w:rFonts w:eastAsia="標楷體"/>
                <w:kern w:val="0"/>
              </w:rPr>
            </w:pPr>
            <w:r w:rsidRPr="00EE23E8">
              <w:rPr>
                <w:rFonts w:eastAsia="標楷體" w:hint="eastAsia"/>
                <w:kern w:val="0"/>
              </w:rPr>
              <w:t>市場風險停損機制及重大暴險機制監控：</w:t>
            </w:r>
          </w:p>
          <w:p w:rsidR="00A450F7" w:rsidRPr="00EE23E8" w:rsidRDefault="00A450F7" w:rsidP="00A450F7">
            <w:pPr>
              <w:widowControl/>
              <w:numPr>
                <w:ilvl w:val="0"/>
                <w:numId w:val="139"/>
              </w:numPr>
              <w:spacing w:line="280" w:lineRule="exact"/>
              <w:ind w:leftChars="50" w:left="478" w:hangingChars="149" w:hanging="358"/>
              <w:jc w:val="both"/>
              <w:rPr>
                <w:rFonts w:eastAsia="標楷體"/>
                <w:kern w:val="0"/>
              </w:rPr>
            </w:pPr>
            <w:r w:rsidRPr="00EE23E8">
              <w:rPr>
                <w:rFonts w:eastAsia="標楷體" w:hint="eastAsia"/>
                <w:kern w:val="0"/>
              </w:rPr>
              <w:t>投資各類有價證券</w:t>
            </w:r>
          </w:p>
          <w:p w:rsidR="00A450F7" w:rsidRPr="00EE23E8" w:rsidRDefault="00A450F7" w:rsidP="00A450F7">
            <w:pPr>
              <w:widowControl/>
              <w:numPr>
                <w:ilvl w:val="0"/>
                <w:numId w:val="140"/>
              </w:numPr>
              <w:spacing w:line="280" w:lineRule="exact"/>
              <w:ind w:leftChars="100" w:left="598" w:hangingChars="149" w:hanging="358"/>
              <w:jc w:val="both"/>
              <w:rPr>
                <w:rFonts w:eastAsia="標楷體"/>
                <w:kern w:val="0"/>
              </w:rPr>
            </w:pPr>
            <w:r w:rsidRPr="00EE23E8">
              <w:rPr>
                <w:rFonts w:eastAsia="標楷體" w:hint="eastAsia"/>
                <w:kern w:val="0"/>
              </w:rPr>
              <w:t>各類有價證券之停損點、執行及重大暴險</w:t>
            </w:r>
          </w:p>
          <w:p w:rsidR="00A450F7" w:rsidRPr="00EE23E8" w:rsidRDefault="00A450F7" w:rsidP="00A450F7">
            <w:pPr>
              <w:widowControl/>
              <w:numPr>
                <w:ilvl w:val="0"/>
                <w:numId w:val="140"/>
              </w:numPr>
              <w:spacing w:line="280" w:lineRule="exact"/>
              <w:ind w:leftChars="100" w:left="598" w:hangingChars="149" w:hanging="358"/>
              <w:jc w:val="both"/>
              <w:rPr>
                <w:rFonts w:eastAsia="標楷體"/>
                <w:kern w:val="0"/>
              </w:rPr>
            </w:pPr>
            <w:r w:rsidRPr="00EE23E8">
              <w:rPr>
                <w:rFonts w:eastAsia="標楷體" w:hint="eastAsia"/>
                <w:kern w:val="0"/>
              </w:rPr>
              <w:t>各類有價證券之金融資產減損或賣出評估及重大暴險</w:t>
            </w:r>
          </w:p>
          <w:p w:rsidR="00A450F7" w:rsidRPr="00EE23E8" w:rsidRDefault="00A450F7" w:rsidP="00A450F7">
            <w:pPr>
              <w:widowControl/>
              <w:numPr>
                <w:ilvl w:val="0"/>
                <w:numId w:val="139"/>
              </w:numPr>
              <w:spacing w:line="280" w:lineRule="exact"/>
              <w:ind w:leftChars="50" w:left="478" w:hangingChars="149" w:hanging="358"/>
              <w:jc w:val="both"/>
              <w:rPr>
                <w:rFonts w:eastAsia="標楷體"/>
                <w:kern w:val="0"/>
              </w:rPr>
            </w:pPr>
            <w:r w:rsidRPr="00EE23E8">
              <w:rPr>
                <w:rFonts w:eastAsia="標楷體" w:hint="eastAsia"/>
                <w:kern w:val="0"/>
              </w:rPr>
              <w:t>投資衍生性金融商品</w:t>
            </w:r>
          </w:p>
          <w:p w:rsidR="00A450F7" w:rsidRPr="00EE23E8" w:rsidRDefault="00A450F7" w:rsidP="00FB03BE">
            <w:pPr>
              <w:widowControl/>
              <w:spacing w:line="280" w:lineRule="exact"/>
              <w:ind w:left="478"/>
              <w:jc w:val="both"/>
              <w:rPr>
                <w:rFonts w:eastAsia="標楷體"/>
                <w:kern w:val="0"/>
              </w:rPr>
            </w:pPr>
            <w:r w:rsidRPr="00EE23E8">
              <w:rPr>
                <w:rFonts w:eastAsia="標楷體" w:hint="eastAsia"/>
                <w:kern w:val="0"/>
              </w:rPr>
              <w:t>交易目的個別未對沖契約之停損</w:t>
            </w:r>
          </w:p>
          <w:p w:rsidR="00A450F7" w:rsidRPr="00EE23E8" w:rsidRDefault="00A450F7" w:rsidP="00A450F7">
            <w:pPr>
              <w:widowControl/>
              <w:numPr>
                <w:ilvl w:val="0"/>
                <w:numId w:val="139"/>
              </w:numPr>
              <w:spacing w:line="280" w:lineRule="exact"/>
              <w:ind w:leftChars="50" w:left="478" w:hangingChars="149" w:hanging="358"/>
              <w:jc w:val="both"/>
              <w:rPr>
                <w:rFonts w:eastAsia="標楷體"/>
                <w:kern w:val="0"/>
              </w:rPr>
            </w:pPr>
            <w:r w:rsidRPr="00EE23E8">
              <w:rPr>
                <w:rFonts w:eastAsia="標楷體" w:hint="eastAsia"/>
                <w:kern w:val="0"/>
              </w:rPr>
              <w:t>全行匯兌</w:t>
            </w:r>
          </w:p>
          <w:p w:rsidR="00A450F7" w:rsidRPr="00EE23E8" w:rsidRDefault="00A450F7" w:rsidP="00FB03BE">
            <w:pPr>
              <w:widowControl/>
              <w:spacing w:line="280" w:lineRule="exact"/>
              <w:ind w:left="478"/>
              <w:jc w:val="both"/>
              <w:rPr>
                <w:rFonts w:eastAsia="標楷體"/>
                <w:kern w:val="0"/>
              </w:rPr>
            </w:pPr>
            <w:r w:rsidRPr="00EE23E8">
              <w:rPr>
                <w:rFonts w:eastAsia="標楷體" w:hint="eastAsia"/>
                <w:kern w:val="0"/>
              </w:rPr>
              <w:t>全行交易員及商業性部位匯兌損失之限制及執行</w:t>
            </w:r>
          </w:p>
          <w:p w:rsidR="00A450F7" w:rsidRPr="00EE23E8" w:rsidRDefault="00A450F7" w:rsidP="00FB03BE">
            <w:pPr>
              <w:widowControl/>
              <w:spacing w:line="280" w:lineRule="exact"/>
              <w:ind w:left="480" w:hangingChars="200" w:hanging="480"/>
              <w:jc w:val="both"/>
              <w:rPr>
                <w:rFonts w:eastAsia="標楷體"/>
                <w:kern w:val="0"/>
              </w:rPr>
            </w:pPr>
            <w:r w:rsidRPr="00EE23E8">
              <w:rPr>
                <w:rFonts w:ascii="標楷體" w:eastAsia="標楷體" w:hAnsi="標楷體" w:hint="eastAsia"/>
              </w:rPr>
              <w:t>(三)市場風險壓力測試（綜合情境損益影響數/市場  風險所需最低資本計提）</w:t>
            </w:r>
          </w:p>
        </w:tc>
      </w:tr>
    </w:tbl>
    <w:p w:rsidR="00BF3B7A" w:rsidRPr="00EE23E8" w:rsidRDefault="00BF3B7A" w:rsidP="00BF3B7A">
      <w:pPr>
        <w:rPr>
          <w:rFonts w:eastAsia="標楷體"/>
          <w:b/>
          <w:sz w:val="22"/>
          <w:szCs w:val="22"/>
        </w:rPr>
      </w:pPr>
    </w:p>
    <w:p w:rsidR="00BF3B7A" w:rsidRPr="00EE23E8" w:rsidRDefault="00BF3B7A" w:rsidP="009031A6">
      <w:pPr>
        <w:spacing w:line="240" w:lineRule="atLeast"/>
        <w:ind w:left="1218" w:hangingChars="507" w:hanging="1218"/>
        <w:rPr>
          <w:rFonts w:eastAsia="標楷體"/>
          <w:b/>
        </w:rPr>
      </w:pPr>
      <w:r w:rsidRPr="00EE23E8">
        <w:rPr>
          <w:rFonts w:eastAsia="標楷體"/>
          <w:b/>
        </w:rPr>
        <w:t>填表說明：</w:t>
      </w:r>
    </w:p>
    <w:p w:rsidR="00BF3B7A" w:rsidRPr="00EE23E8" w:rsidRDefault="00BF3B7A" w:rsidP="00482E54">
      <w:pPr>
        <w:numPr>
          <w:ilvl w:val="0"/>
          <w:numId w:val="8"/>
        </w:numPr>
        <w:spacing w:line="240" w:lineRule="atLeast"/>
        <w:ind w:leftChars="150" w:left="720" w:hangingChars="150"/>
        <w:rPr>
          <w:rFonts w:eastAsia="標楷體"/>
        </w:rPr>
      </w:pPr>
      <w:r w:rsidRPr="00EE23E8">
        <w:rPr>
          <w:rFonts w:eastAsia="標楷體"/>
        </w:rPr>
        <w:t>本表更新頻率：年。</w:t>
      </w:r>
    </w:p>
    <w:p w:rsidR="00324E49" w:rsidRPr="00EE23E8" w:rsidRDefault="00BF3B7A" w:rsidP="00A450F7">
      <w:pPr>
        <w:numPr>
          <w:ilvl w:val="0"/>
          <w:numId w:val="8"/>
        </w:numPr>
        <w:spacing w:line="240" w:lineRule="atLeast"/>
        <w:ind w:leftChars="150" w:left="720" w:hangingChars="150"/>
        <w:rPr>
          <w:rFonts w:ascii="Arial" w:eastAsia="標楷體" w:hAnsi="Arial" w:cs="Arial"/>
          <w:sz w:val="28"/>
          <w:szCs w:val="28"/>
        </w:rPr>
      </w:pPr>
      <w:r w:rsidRPr="00EE23E8">
        <w:rPr>
          <w:rFonts w:eastAsia="標楷體"/>
        </w:rPr>
        <w:t>本表採個體基礎填報。</w:t>
      </w:r>
    </w:p>
    <w:p w:rsidR="00BF3B7A" w:rsidRPr="00EE23E8" w:rsidRDefault="009031A6" w:rsidP="00BF3B7A">
      <w:pPr>
        <w:widowControl/>
        <w:rPr>
          <w:rFonts w:eastAsia="標楷體"/>
          <w:sz w:val="32"/>
          <w:szCs w:val="32"/>
        </w:rPr>
      </w:pPr>
      <w:r w:rsidRPr="00EE23E8">
        <w:rPr>
          <w:rFonts w:ascii="Arial" w:eastAsia="標楷體" w:hAnsi="Arial" w:cs="Arial"/>
          <w:sz w:val="32"/>
          <w:szCs w:val="32"/>
        </w:rPr>
        <w:br w:type="page"/>
      </w:r>
      <w:r w:rsidR="00BF3B7A" w:rsidRPr="00EE23E8">
        <w:rPr>
          <w:rFonts w:eastAsia="標楷體"/>
          <w:b/>
          <w:sz w:val="32"/>
          <w:szCs w:val="32"/>
        </w:rPr>
        <w:lastRenderedPageBreak/>
        <w:t>【附表三十</w:t>
      </w:r>
      <w:r w:rsidR="00787E69" w:rsidRPr="00EE23E8">
        <w:rPr>
          <w:rFonts w:eastAsia="標楷體" w:hint="eastAsia"/>
          <w:b/>
          <w:sz w:val="32"/>
          <w:szCs w:val="32"/>
        </w:rPr>
        <w:t>九</w:t>
      </w:r>
      <w:r w:rsidR="00BF3B7A" w:rsidRPr="00EE23E8">
        <w:rPr>
          <w:rFonts w:eastAsia="標楷體"/>
          <w:b/>
          <w:sz w:val="32"/>
          <w:szCs w:val="32"/>
        </w:rPr>
        <w:t>】</w:t>
      </w:r>
    </w:p>
    <w:p w:rsidR="00A450F7" w:rsidRPr="00EE23E8" w:rsidRDefault="00D86FD5" w:rsidP="00A450F7">
      <w:pPr>
        <w:jc w:val="center"/>
        <w:rPr>
          <w:rFonts w:eastAsia="標楷體"/>
          <w:b/>
          <w:bCs/>
          <w:sz w:val="32"/>
          <w:szCs w:val="32"/>
        </w:rPr>
      </w:pPr>
      <w:r w:rsidRPr="00EE23E8">
        <w:rPr>
          <w:rFonts w:eastAsia="標楷體"/>
          <w:b/>
          <w:bCs/>
          <w:sz w:val="32"/>
          <w:szCs w:val="32"/>
        </w:rPr>
        <w:t>市場風險管理制度</w:t>
      </w:r>
      <w:r w:rsidR="00F3145A" w:rsidRPr="00EE23E8">
        <w:rPr>
          <w:rFonts w:hint="eastAsia"/>
          <w:b/>
        </w:rPr>
        <w:t>─</w:t>
      </w:r>
      <w:r w:rsidR="00F3145A" w:rsidRPr="00EE23E8">
        <w:rPr>
          <w:rFonts w:eastAsia="標楷體"/>
          <w:b/>
          <w:bCs/>
          <w:sz w:val="32"/>
          <w:szCs w:val="32"/>
        </w:rPr>
        <w:t>內部模型法</w:t>
      </w:r>
      <w:r w:rsidR="00A450F7" w:rsidRPr="00EE23E8">
        <w:rPr>
          <w:rFonts w:eastAsia="標楷體" w:hint="eastAsia"/>
          <w:b/>
          <w:bCs/>
          <w:sz w:val="32"/>
          <w:szCs w:val="32"/>
        </w:rPr>
        <w:t>-</w:t>
      </w:r>
      <w:r w:rsidR="00A450F7" w:rsidRPr="00EE23E8">
        <w:rPr>
          <w:rFonts w:eastAsia="標楷體" w:hint="eastAsia"/>
          <w:b/>
          <w:bCs/>
          <w:sz w:val="32"/>
          <w:szCs w:val="32"/>
        </w:rPr>
        <w:t>不適用</w:t>
      </w:r>
    </w:p>
    <w:p w:rsidR="00BF3B7A" w:rsidRPr="00EE23E8" w:rsidRDefault="00A450F7" w:rsidP="00BF3B7A">
      <w:pPr>
        <w:spacing w:line="360" w:lineRule="auto"/>
        <w:jc w:val="center"/>
        <w:rPr>
          <w:rFonts w:eastAsia="標楷體"/>
          <w:bCs/>
          <w:sz w:val="32"/>
          <w:szCs w:val="32"/>
        </w:rPr>
      </w:pPr>
      <w:r w:rsidRPr="00EE23E8">
        <w:rPr>
          <w:rFonts w:eastAsia="標楷體" w:hint="eastAsia"/>
          <w:bCs/>
          <w:sz w:val="32"/>
          <w:szCs w:val="32"/>
        </w:rPr>
        <w:t>106</w:t>
      </w:r>
      <w:r w:rsidR="00BF3B7A" w:rsidRPr="00EE23E8">
        <w:rPr>
          <w:rFonts w:eastAsia="標楷體"/>
          <w:bCs/>
          <w:sz w:val="32"/>
          <w:szCs w:val="32"/>
        </w:rPr>
        <w:t>年</w:t>
      </w:r>
      <w:r w:rsidRPr="00EE23E8">
        <w:rPr>
          <w:rFonts w:eastAsia="標楷體" w:hint="eastAsia"/>
          <w:bCs/>
          <w:sz w:val="32"/>
          <w:szCs w:val="32"/>
        </w:rPr>
        <w:t>12</w:t>
      </w:r>
      <w:r w:rsidR="00BF3B7A" w:rsidRPr="00EE23E8">
        <w:rPr>
          <w:rFonts w:eastAsia="標楷體"/>
          <w:bCs/>
          <w:sz w:val="32"/>
          <w:szCs w:val="32"/>
        </w:rPr>
        <w:t>月</w:t>
      </w:r>
      <w:r w:rsidRPr="00EE23E8">
        <w:rPr>
          <w:rFonts w:eastAsia="標楷體" w:hint="eastAsia"/>
          <w:bCs/>
          <w:sz w:val="32"/>
          <w:szCs w:val="32"/>
        </w:rPr>
        <w:t>31</w:t>
      </w:r>
      <w:r w:rsidR="00BF3B7A" w:rsidRPr="00EE23E8">
        <w:rPr>
          <w:rFonts w:eastAsia="標楷體"/>
          <w:bCs/>
          <w:sz w:val="32"/>
          <w:szCs w:val="32"/>
        </w:rPr>
        <w:t>日</w:t>
      </w:r>
    </w:p>
    <w:tbl>
      <w:tblPr>
        <w:tblW w:w="9735" w:type="dxa"/>
        <w:tblInd w:w="13" w:type="dxa"/>
        <w:tblCellMar>
          <w:left w:w="28" w:type="dxa"/>
          <w:right w:w="28" w:type="dxa"/>
        </w:tblCellMar>
        <w:tblLook w:val="0000" w:firstRow="0" w:lastRow="0" w:firstColumn="0" w:lastColumn="0" w:noHBand="0" w:noVBand="0"/>
      </w:tblPr>
      <w:tblGrid>
        <w:gridCol w:w="620"/>
        <w:gridCol w:w="5360"/>
        <w:gridCol w:w="3755"/>
      </w:tblGrid>
      <w:tr w:rsidR="00F12BDE" w:rsidRPr="00EE23E8" w:rsidTr="00332B62">
        <w:trPr>
          <w:trHeight w:val="510"/>
        </w:trPr>
        <w:tc>
          <w:tcPr>
            <w:tcW w:w="5980" w:type="dxa"/>
            <w:gridSpan w:val="2"/>
            <w:tcBorders>
              <w:top w:val="single" w:sz="4" w:space="0" w:color="auto"/>
              <w:left w:val="single" w:sz="4" w:space="0" w:color="auto"/>
              <w:bottom w:val="single" w:sz="4" w:space="0" w:color="auto"/>
              <w:right w:val="single" w:sz="4" w:space="0" w:color="auto"/>
            </w:tcBorders>
            <w:noWrap/>
            <w:vAlign w:val="center"/>
          </w:tcPr>
          <w:p w:rsidR="00F12BDE" w:rsidRPr="00EE23E8" w:rsidRDefault="00F12BDE" w:rsidP="00220F43">
            <w:pPr>
              <w:widowControl/>
              <w:jc w:val="center"/>
              <w:rPr>
                <w:rFonts w:eastAsia="標楷體"/>
                <w:kern w:val="0"/>
              </w:rPr>
            </w:pPr>
            <w:r w:rsidRPr="00EE23E8">
              <w:rPr>
                <w:rFonts w:eastAsia="標楷體"/>
                <w:kern w:val="0"/>
              </w:rPr>
              <w:t>項目</w:t>
            </w:r>
          </w:p>
        </w:tc>
        <w:tc>
          <w:tcPr>
            <w:tcW w:w="3755" w:type="dxa"/>
            <w:tcBorders>
              <w:top w:val="single" w:sz="4" w:space="0" w:color="auto"/>
              <w:left w:val="nil"/>
              <w:bottom w:val="single" w:sz="4" w:space="0" w:color="auto"/>
              <w:right w:val="single" w:sz="4" w:space="0" w:color="auto"/>
            </w:tcBorders>
            <w:noWrap/>
            <w:vAlign w:val="center"/>
          </w:tcPr>
          <w:p w:rsidR="00F12BDE" w:rsidRPr="00EE23E8" w:rsidRDefault="00F12BDE" w:rsidP="00220F43">
            <w:pPr>
              <w:widowControl/>
              <w:jc w:val="center"/>
              <w:rPr>
                <w:rFonts w:eastAsia="標楷體"/>
                <w:kern w:val="0"/>
              </w:rPr>
            </w:pPr>
            <w:r w:rsidRPr="00EE23E8">
              <w:rPr>
                <w:rFonts w:eastAsia="標楷體"/>
                <w:kern w:val="0"/>
              </w:rPr>
              <w:t>內容</w:t>
            </w:r>
          </w:p>
        </w:tc>
      </w:tr>
      <w:tr w:rsidR="00BF3B7A" w:rsidRPr="00EE23E8" w:rsidTr="009031A6">
        <w:trPr>
          <w:trHeight w:val="578"/>
        </w:trPr>
        <w:tc>
          <w:tcPr>
            <w:tcW w:w="9735" w:type="dxa"/>
            <w:gridSpan w:val="3"/>
            <w:tcBorders>
              <w:top w:val="nil"/>
              <w:left w:val="single" w:sz="4" w:space="0" w:color="auto"/>
              <w:bottom w:val="single" w:sz="4" w:space="0" w:color="auto"/>
              <w:right w:val="single" w:sz="4" w:space="0" w:color="auto"/>
            </w:tcBorders>
            <w:noWrap/>
            <w:vAlign w:val="center"/>
          </w:tcPr>
          <w:p w:rsidR="00BF3B7A" w:rsidRPr="00EE23E8" w:rsidRDefault="00BF3B7A" w:rsidP="00B13FA1">
            <w:pPr>
              <w:widowControl/>
              <w:rPr>
                <w:rFonts w:eastAsia="標楷體"/>
                <w:kern w:val="0"/>
              </w:rPr>
            </w:pPr>
            <w:r w:rsidRPr="00EE23E8">
              <w:rPr>
                <w:rFonts w:eastAsia="標楷體"/>
                <w:kern w:val="0"/>
              </w:rPr>
              <w:t>(</w:t>
            </w:r>
            <w:r w:rsidRPr="00EE23E8">
              <w:rPr>
                <w:rFonts w:eastAsia="標楷體"/>
                <w:kern w:val="0"/>
              </w:rPr>
              <w:t>一</w:t>
            </w:r>
            <w:r w:rsidRPr="00EE23E8">
              <w:rPr>
                <w:rFonts w:eastAsia="標楷體"/>
                <w:kern w:val="0"/>
              </w:rPr>
              <w:t>)</w:t>
            </w:r>
            <w:r w:rsidRPr="00EE23E8">
              <w:rPr>
                <w:rFonts w:eastAsia="標楷體"/>
                <w:kern w:val="0"/>
              </w:rPr>
              <w:t>一般定性揭露</w:t>
            </w:r>
          </w:p>
        </w:tc>
      </w:tr>
      <w:tr w:rsidR="00BF3B7A" w:rsidRPr="00EE23E8" w:rsidTr="00220F43">
        <w:trPr>
          <w:trHeight w:val="702"/>
        </w:trPr>
        <w:tc>
          <w:tcPr>
            <w:tcW w:w="620" w:type="dxa"/>
            <w:tcBorders>
              <w:top w:val="nil"/>
              <w:left w:val="single" w:sz="4" w:space="0" w:color="auto"/>
              <w:bottom w:val="single" w:sz="4" w:space="0" w:color="auto"/>
              <w:right w:val="single" w:sz="4" w:space="0" w:color="auto"/>
            </w:tcBorders>
            <w:noWrap/>
            <w:vAlign w:val="center"/>
          </w:tcPr>
          <w:p w:rsidR="00BF3B7A" w:rsidRPr="00EE23E8" w:rsidRDefault="00BF3B7A" w:rsidP="00220F43">
            <w:pPr>
              <w:widowControl/>
              <w:jc w:val="center"/>
              <w:rPr>
                <w:rFonts w:eastAsia="標楷體"/>
                <w:kern w:val="0"/>
              </w:rPr>
            </w:pPr>
            <w:r w:rsidRPr="00EE23E8">
              <w:rPr>
                <w:rFonts w:eastAsia="標楷體"/>
                <w:kern w:val="0"/>
              </w:rPr>
              <w:t>1</w:t>
            </w:r>
          </w:p>
        </w:tc>
        <w:tc>
          <w:tcPr>
            <w:tcW w:w="5360" w:type="dxa"/>
            <w:tcBorders>
              <w:top w:val="single" w:sz="4" w:space="0" w:color="auto"/>
              <w:left w:val="nil"/>
              <w:bottom w:val="single" w:sz="4" w:space="0" w:color="auto"/>
              <w:right w:val="single" w:sz="4" w:space="0" w:color="000000"/>
            </w:tcBorders>
            <w:vAlign w:val="center"/>
          </w:tcPr>
          <w:p w:rsidR="00BF3B7A" w:rsidRPr="00EE23E8" w:rsidRDefault="00BF3B7A" w:rsidP="00220F43">
            <w:pPr>
              <w:widowControl/>
              <w:rPr>
                <w:rFonts w:eastAsia="標楷體"/>
                <w:kern w:val="0"/>
              </w:rPr>
            </w:pPr>
            <w:r w:rsidRPr="00EE23E8">
              <w:rPr>
                <w:rFonts w:eastAsia="標楷體"/>
                <w:kern w:val="0"/>
              </w:rPr>
              <w:t>市場風險管理策略與流程</w:t>
            </w:r>
          </w:p>
        </w:tc>
        <w:tc>
          <w:tcPr>
            <w:tcW w:w="3755" w:type="dxa"/>
            <w:tcBorders>
              <w:top w:val="single" w:sz="4" w:space="0" w:color="auto"/>
              <w:left w:val="nil"/>
              <w:bottom w:val="single" w:sz="4" w:space="0" w:color="auto"/>
              <w:right w:val="single" w:sz="4" w:space="0" w:color="auto"/>
            </w:tcBorders>
            <w:noWrap/>
            <w:vAlign w:val="center"/>
          </w:tcPr>
          <w:p w:rsidR="00BF3B7A" w:rsidRPr="00EE23E8" w:rsidRDefault="00BF3B7A" w:rsidP="00220F43">
            <w:pPr>
              <w:widowControl/>
              <w:jc w:val="center"/>
              <w:rPr>
                <w:rFonts w:eastAsia="標楷體"/>
                <w:kern w:val="0"/>
              </w:rPr>
            </w:pPr>
          </w:p>
        </w:tc>
      </w:tr>
      <w:tr w:rsidR="00BF3B7A" w:rsidRPr="00EE23E8" w:rsidTr="00220F43">
        <w:trPr>
          <w:trHeight w:val="698"/>
        </w:trPr>
        <w:tc>
          <w:tcPr>
            <w:tcW w:w="620" w:type="dxa"/>
            <w:tcBorders>
              <w:top w:val="nil"/>
              <w:left w:val="single" w:sz="4" w:space="0" w:color="auto"/>
              <w:bottom w:val="single" w:sz="4" w:space="0" w:color="auto"/>
              <w:right w:val="single" w:sz="4" w:space="0" w:color="auto"/>
            </w:tcBorders>
            <w:noWrap/>
            <w:vAlign w:val="center"/>
          </w:tcPr>
          <w:p w:rsidR="00BF3B7A" w:rsidRPr="00EE23E8" w:rsidRDefault="00BF3B7A" w:rsidP="00220F43">
            <w:pPr>
              <w:widowControl/>
              <w:jc w:val="center"/>
              <w:rPr>
                <w:rFonts w:eastAsia="標楷體"/>
                <w:kern w:val="0"/>
              </w:rPr>
            </w:pPr>
            <w:r w:rsidRPr="00EE23E8">
              <w:rPr>
                <w:rFonts w:eastAsia="標楷體"/>
                <w:kern w:val="0"/>
              </w:rPr>
              <w:t>2</w:t>
            </w:r>
          </w:p>
        </w:tc>
        <w:tc>
          <w:tcPr>
            <w:tcW w:w="5360" w:type="dxa"/>
            <w:tcBorders>
              <w:top w:val="single" w:sz="4" w:space="0" w:color="auto"/>
              <w:left w:val="nil"/>
              <w:bottom w:val="single" w:sz="4" w:space="0" w:color="auto"/>
              <w:right w:val="single" w:sz="4" w:space="0" w:color="000000"/>
            </w:tcBorders>
            <w:vAlign w:val="center"/>
          </w:tcPr>
          <w:p w:rsidR="00BF3B7A" w:rsidRPr="00EE23E8" w:rsidRDefault="00BF3B7A" w:rsidP="00220F43">
            <w:pPr>
              <w:widowControl/>
              <w:rPr>
                <w:rFonts w:eastAsia="標楷體"/>
                <w:kern w:val="0"/>
              </w:rPr>
            </w:pPr>
            <w:r w:rsidRPr="00EE23E8">
              <w:rPr>
                <w:rFonts w:eastAsia="標楷體"/>
                <w:kern w:val="0"/>
              </w:rPr>
              <w:t>市場風險管理組織與架構</w:t>
            </w:r>
          </w:p>
        </w:tc>
        <w:tc>
          <w:tcPr>
            <w:tcW w:w="3755" w:type="dxa"/>
            <w:tcBorders>
              <w:top w:val="single" w:sz="4" w:space="0" w:color="auto"/>
              <w:left w:val="nil"/>
              <w:bottom w:val="single" w:sz="4" w:space="0" w:color="auto"/>
              <w:right w:val="single" w:sz="4" w:space="0" w:color="auto"/>
            </w:tcBorders>
            <w:noWrap/>
            <w:vAlign w:val="center"/>
          </w:tcPr>
          <w:p w:rsidR="00BF3B7A" w:rsidRPr="00EE23E8" w:rsidRDefault="00BF3B7A" w:rsidP="00220F43">
            <w:pPr>
              <w:widowControl/>
              <w:jc w:val="center"/>
              <w:rPr>
                <w:rFonts w:eastAsia="標楷體"/>
                <w:kern w:val="0"/>
              </w:rPr>
            </w:pPr>
          </w:p>
        </w:tc>
      </w:tr>
      <w:tr w:rsidR="00BF3B7A" w:rsidRPr="00EE23E8" w:rsidTr="00220F43">
        <w:trPr>
          <w:trHeight w:val="708"/>
        </w:trPr>
        <w:tc>
          <w:tcPr>
            <w:tcW w:w="620" w:type="dxa"/>
            <w:tcBorders>
              <w:top w:val="nil"/>
              <w:left w:val="single" w:sz="4" w:space="0" w:color="auto"/>
              <w:bottom w:val="single" w:sz="4" w:space="0" w:color="auto"/>
              <w:right w:val="single" w:sz="4" w:space="0" w:color="auto"/>
            </w:tcBorders>
            <w:noWrap/>
            <w:vAlign w:val="center"/>
          </w:tcPr>
          <w:p w:rsidR="00BF3B7A" w:rsidRPr="00EE23E8" w:rsidRDefault="00BF3B7A" w:rsidP="00220F43">
            <w:pPr>
              <w:widowControl/>
              <w:jc w:val="center"/>
              <w:rPr>
                <w:rFonts w:eastAsia="標楷體"/>
                <w:kern w:val="0"/>
              </w:rPr>
            </w:pPr>
            <w:r w:rsidRPr="00EE23E8">
              <w:rPr>
                <w:rFonts w:eastAsia="標楷體"/>
                <w:kern w:val="0"/>
              </w:rPr>
              <w:t>3</w:t>
            </w:r>
          </w:p>
        </w:tc>
        <w:tc>
          <w:tcPr>
            <w:tcW w:w="5360" w:type="dxa"/>
            <w:tcBorders>
              <w:top w:val="single" w:sz="4" w:space="0" w:color="auto"/>
              <w:left w:val="nil"/>
              <w:bottom w:val="single" w:sz="4" w:space="0" w:color="auto"/>
              <w:right w:val="single" w:sz="4" w:space="0" w:color="000000"/>
            </w:tcBorders>
            <w:vAlign w:val="center"/>
          </w:tcPr>
          <w:p w:rsidR="00BF3B7A" w:rsidRPr="00EE23E8" w:rsidRDefault="00BF3B7A" w:rsidP="00220F43">
            <w:pPr>
              <w:widowControl/>
              <w:rPr>
                <w:rFonts w:eastAsia="標楷體"/>
                <w:kern w:val="0"/>
              </w:rPr>
            </w:pPr>
            <w:r w:rsidRPr="00EE23E8">
              <w:rPr>
                <w:rFonts w:eastAsia="標楷體"/>
                <w:kern w:val="0"/>
              </w:rPr>
              <w:t>市場風險報告與衡量系統之範圍與特點</w:t>
            </w:r>
          </w:p>
        </w:tc>
        <w:tc>
          <w:tcPr>
            <w:tcW w:w="3755" w:type="dxa"/>
            <w:tcBorders>
              <w:top w:val="single" w:sz="4" w:space="0" w:color="auto"/>
              <w:left w:val="nil"/>
              <w:bottom w:val="single" w:sz="4" w:space="0" w:color="auto"/>
              <w:right w:val="single" w:sz="4" w:space="0" w:color="auto"/>
            </w:tcBorders>
            <w:noWrap/>
            <w:vAlign w:val="center"/>
          </w:tcPr>
          <w:p w:rsidR="00BF3B7A" w:rsidRPr="00EE23E8" w:rsidRDefault="00BF3B7A" w:rsidP="00220F43">
            <w:pPr>
              <w:widowControl/>
              <w:jc w:val="center"/>
              <w:rPr>
                <w:rFonts w:eastAsia="標楷體"/>
                <w:kern w:val="0"/>
              </w:rPr>
            </w:pPr>
          </w:p>
        </w:tc>
      </w:tr>
      <w:tr w:rsidR="00BF3B7A" w:rsidRPr="00EE23E8" w:rsidTr="009031A6">
        <w:trPr>
          <w:trHeight w:val="688"/>
        </w:trPr>
        <w:tc>
          <w:tcPr>
            <w:tcW w:w="9735" w:type="dxa"/>
            <w:gridSpan w:val="3"/>
            <w:tcBorders>
              <w:top w:val="nil"/>
              <w:left w:val="single" w:sz="4" w:space="0" w:color="auto"/>
              <w:bottom w:val="single" w:sz="4" w:space="0" w:color="auto"/>
              <w:right w:val="single" w:sz="4" w:space="0" w:color="auto"/>
            </w:tcBorders>
            <w:noWrap/>
            <w:vAlign w:val="center"/>
          </w:tcPr>
          <w:p w:rsidR="00BF3B7A" w:rsidRPr="00EE23E8" w:rsidRDefault="00BF3B7A" w:rsidP="00B13FA1">
            <w:pPr>
              <w:widowControl/>
              <w:rPr>
                <w:rFonts w:eastAsia="標楷體"/>
                <w:kern w:val="0"/>
              </w:rPr>
            </w:pPr>
            <w:r w:rsidRPr="00EE23E8">
              <w:rPr>
                <w:rFonts w:eastAsia="標楷體"/>
                <w:kern w:val="0"/>
              </w:rPr>
              <w:t>(</w:t>
            </w:r>
            <w:r w:rsidRPr="00EE23E8">
              <w:rPr>
                <w:rFonts w:eastAsia="標楷體"/>
                <w:kern w:val="0"/>
              </w:rPr>
              <w:t>二</w:t>
            </w:r>
            <w:r w:rsidRPr="00EE23E8">
              <w:rPr>
                <w:rFonts w:eastAsia="標楷體"/>
                <w:kern w:val="0"/>
              </w:rPr>
              <w:t>)</w:t>
            </w:r>
            <w:r w:rsidRPr="00EE23E8">
              <w:rPr>
                <w:rFonts w:eastAsia="標楷體"/>
                <w:kern w:val="0"/>
              </w:rPr>
              <w:t>內部模型法風險值</w:t>
            </w:r>
            <w:r w:rsidRPr="00EE23E8">
              <w:rPr>
                <w:rFonts w:eastAsia="標楷體"/>
                <w:kern w:val="0"/>
              </w:rPr>
              <w:t>(VaR)</w:t>
            </w:r>
            <w:r w:rsidRPr="00EE23E8">
              <w:rPr>
                <w:rFonts w:eastAsia="標楷體"/>
                <w:kern w:val="0"/>
              </w:rPr>
              <w:t>模型及壓力風險值</w:t>
            </w:r>
            <w:r w:rsidRPr="00EE23E8">
              <w:rPr>
                <w:rFonts w:eastAsia="標楷體"/>
                <w:kern w:val="0"/>
              </w:rPr>
              <w:t>(Stress VaR)</w:t>
            </w:r>
            <w:r w:rsidRPr="00EE23E8">
              <w:rPr>
                <w:rFonts w:eastAsia="標楷體"/>
                <w:kern w:val="0"/>
              </w:rPr>
              <w:t>模型</w:t>
            </w:r>
          </w:p>
        </w:tc>
      </w:tr>
      <w:tr w:rsidR="00BF3B7A" w:rsidRPr="00EE23E8" w:rsidTr="00220F43">
        <w:trPr>
          <w:trHeight w:val="1050"/>
        </w:trPr>
        <w:tc>
          <w:tcPr>
            <w:tcW w:w="620" w:type="dxa"/>
            <w:tcBorders>
              <w:top w:val="nil"/>
              <w:left w:val="single" w:sz="4" w:space="0" w:color="auto"/>
              <w:bottom w:val="single" w:sz="4" w:space="0" w:color="auto"/>
              <w:right w:val="single" w:sz="4" w:space="0" w:color="auto"/>
            </w:tcBorders>
            <w:noWrap/>
            <w:vAlign w:val="center"/>
          </w:tcPr>
          <w:p w:rsidR="00BF3B7A" w:rsidRPr="00EE23E8" w:rsidRDefault="00BF3B7A" w:rsidP="00220F43">
            <w:pPr>
              <w:widowControl/>
              <w:jc w:val="center"/>
              <w:rPr>
                <w:rFonts w:eastAsia="標楷體"/>
                <w:kern w:val="0"/>
              </w:rPr>
            </w:pPr>
            <w:r w:rsidRPr="00EE23E8">
              <w:rPr>
                <w:rFonts w:eastAsia="標楷體"/>
                <w:kern w:val="0"/>
              </w:rPr>
              <w:t>4</w:t>
            </w:r>
          </w:p>
        </w:tc>
        <w:tc>
          <w:tcPr>
            <w:tcW w:w="5360" w:type="dxa"/>
            <w:tcBorders>
              <w:top w:val="single" w:sz="4" w:space="0" w:color="auto"/>
              <w:left w:val="nil"/>
              <w:bottom w:val="single" w:sz="4" w:space="0" w:color="auto"/>
              <w:right w:val="single" w:sz="4" w:space="0" w:color="000000"/>
            </w:tcBorders>
            <w:vAlign w:val="center"/>
          </w:tcPr>
          <w:p w:rsidR="00BF3B7A" w:rsidRPr="00EE23E8" w:rsidRDefault="00BF3B7A" w:rsidP="00220F43">
            <w:pPr>
              <w:widowControl/>
              <w:rPr>
                <w:rFonts w:eastAsia="標楷體"/>
                <w:kern w:val="0"/>
              </w:rPr>
            </w:pPr>
            <w:r w:rsidRPr="00EE23E8">
              <w:rPr>
                <w:rFonts w:eastAsia="標楷體"/>
                <w:kern w:val="0"/>
              </w:rPr>
              <w:t>風險值模型和壓力風險值之業務活動和風險範圍</w:t>
            </w:r>
            <w:r w:rsidRPr="00EE23E8">
              <w:rPr>
                <w:rFonts w:eastAsia="標楷體"/>
                <w:kern w:val="0"/>
              </w:rPr>
              <w:t>(</w:t>
            </w:r>
            <w:r w:rsidRPr="00EE23E8">
              <w:rPr>
                <w:rFonts w:eastAsia="標楷體"/>
                <w:kern w:val="0"/>
              </w:rPr>
              <w:t>若有未納入模型計算之主要活動及風險應一併揭露</w:t>
            </w:r>
            <w:r w:rsidRPr="00EE23E8">
              <w:rPr>
                <w:rFonts w:eastAsia="標楷體"/>
                <w:kern w:val="0"/>
              </w:rPr>
              <w:t>)</w:t>
            </w:r>
          </w:p>
        </w:tc>
        <w:tc>
          <w:tcPr>
            <w:tcW w:w="3755" w:type="dxa"/>
            <w:tcBorders>
              <w:top w:val="single" w:sz="4" w:space="0" w:color="auto"/>
              <w:left w:val="nil"/>
              <w:bottom w:val="single" w:sz="4" w:space="0" w:color="auto"/>
              <w:right w:val="single" w:sz="4" w:space="0" w:color="auto"/>
            </w:tcBorders>
            <w:noWrap/>
            <w:vAlign w:val="center"/>
          </w:tcPr>
          <w:p w:rsidR="00BF3B7A" w:rsidRPr="00EE23E8" w:rsidRDefault="00BF3B7A" w:rsidP="00220F43">
            <w:pPr>
              <w:widowControl/>
              <w:jc w:val="center"/>
              <w:rPr>
                <w:rFonts w:eastAsia="標楷體"/>
                <w:kern w:val="0"/>
              </w:rPr>
            </w:pPr>
          </w:p>
        </w:tc>
      </w:tr>
      <w:tr w:rsidR="00BF3B7A" w:rsidRPr="00EE23E8" w:rsidTr="00220F43">
        <w:trPr>
          <w:trHeight w:val="904"/>
        </w:trPr>
        <w:tc>
          <w:tcPr>
            <w:tcW w:w="620" w:type="dxa"/>
            <w:tcBorders>
              <w:top w:val="nil"/>
              <w:left w:val="single" w:sz="4" w:space="0" w:color="auto"/>
              <w:bottom w:val="single" w:sz="4" w:space="0" w:color="auto"/>
              <w:right w:val="single" w:sz="4" w:space="0" w:color="auto"/>
            </w:tcBorders>
            <w:noWrap/>
            <w:vAlign w:val="center"/>
          </w:tcPr>
          <w:p w:rsidR="00BF3B7A" w:rsidRPr="00EE23E8" w:rsidRDefault="00BF3B7A" w:rsidP="00220F43">
            <w:pPr>
              <w:widowControl/>
              <w:jc w:val="center"/>
              <w:rPr>
                <w:rFonts w:eastAsia="標楷體"/>
                <w:kern w:val="0"/>
              </w:rPr>
            </w:pPr>
            <w:r w:rsidRPr="00EE23E8">
              <w:rPr>
                <w:rFonts w:eastAsia="標楷體"/>
                <w:kern w:val="0"/>
              </w:rPr>
              <w:t>5</w:t>
            </w:r>
          </w:p>
        </w:tc>
        <w:tc>
          <w:tcPr>
            <w:tcW w:w="5360" w:type="dxa"/>
            <w:tcBorders>
              <w:top w:val="single" w:sz="4" w:space="0" w:color="auto"/>
              <w:left w:val="nil"/>
              <w:bottom w:val="single" w:sz="4" w:space="0" w:color="auto"/>
              <w:right w:val="single" w:sz="4" w:space="0" w:color="000000"/>
            </w:tcBorders>
            <w:vAlign w:val="center"/>
          </w:tcPr>
          <w:p w:rsidR="00BF3B7A" w:rsidRPr="00EE23E8" w:rsidRDefault="00BF3B7A" w:rsidP="00220F43">
            <w:pPr>
              <w:widowControl/>
              <w:rPr>
                <w:rFonts w:eastAsia="標楷體"/>
                <w:kern w:val="0"/>
              </w:rPr>
            </w:pPr>
            <w:r w:rsidRPr="00EE23E8">
              <w:rPr>
                <w:rFonts w:eastAsia="標楷體"/>
                <w:kern w:val="0"/>
              </w:rPr>
              <w:t>說明集團內哪些機構採用哪些模型，或所有機構皆採用同一模型來衡量市場風險暴險</w:t>
            </w:r>
          </w:p>
        </w:tc>
        <w:tc>
          <w:tcPr>
            <w:tcW w:w="3755" w:type="dxa"/>
            <w:tcBorders>
              <w:top w:val="single" w:sz="4" w:space="0" w:color="auto"/>
              <w:left w:val="nil"/>
              <w:bottom w:val="single" w:sz="4" w:space="0" w:color="auto"/>
              <w:right w:val="single" w:sz="4" w:space="0" w:color="auto"/>
            </w:tcBorders>
            <w:noWrap/>
            <w:vAlign w:val="center"/>
          </w:tcPr>
          <w:p w:rsidR="00BF3B7A" w:rsidRPr="00EE23E8" w:rsidRDefault="00BF3B7A" w:rsidP="00220F43">
            <w:pPr>
              <w:widowControl/>
              <w:jc w:val="center"/>
              <w:rPr>
                <w:rFonts w:eastAsia="標楷體"/>
                <w:kern w:val="0"/>
              </w:rPr>
            </w:pPr>
          </w:p>
        </w:tc>
      </w:tr>
      <w:tr w:rsidR="00BF3B7A" w:rsidRPr="00EE23E8" w:rsidTr="009031A6">
        <w:trPr>
          <w:trHeight w:val="812"/>
        </w:trPr>
        <w:tc>
          <w:tcPr>
            <w:tcW w:w="620" w:type="dxa"/>
            <w:tcBorders>
              <w:top w:val="nil"/>
              <w:left w:val="single" w:sz="4" w:space="0" w:color="auto"/>
              <w:bottom w:val="single" w:sz="4" w:space="0" w:color="auto"/>
              <w:right w:val="single" w:sz="4" w:space="0" w:color="auto"/>
            </w:tcBorders>
            <w:noWrap/>
            <w:vAlign w:val="center"/>
          </w:tcPr>
          <w:p w:rsidR="00BF3B7A" w:rsidRPr="00EE23E8" w:rsidRDefault="00BF3B7A" w:rsidP="00220F43">
            <w:pPr>
              <w:widowControl/>
              <w:jc w:val="center"/>
              <w:rPr>
                <w:rFonts w:eastAsia="標楷體"/>
                <w:kern w:val="0"/>
              </w:rPr>
            </w:pPr>
            <w:r w:rsidRPr="00EE23E8">
              <w:rPr>
                <w:rFonts w:eastAsia="標楷體"/>
                <w:kern w:val="0"/>
              </w:rPr>
              <w:t>6</w:t>
            </w:r>
          </w:p>
        </w:tc>
        <w:tc>
          <w:tcPr>
            <w:tcW w:w="5360" w:type="dxa"/>
            <w:tcBorders>
              <w:top w:val="single" w:sz="4" w:space="0" w:color="auto"/>
              <w:left w:val="nil"/>
              <w:bottom w:val="single" w:sz="4" w:space="0" w:color="auto"/>
              <w:right w:val="single" w:sz="4" w:space="0" w:color="000000"/>
            </w:tcBorders>
            <w:vAlign w:val="center"/>
          </w:tcPr>
          <w:p w:rsidR="00BF3B7A" w:rsidRPr="00EE23E8" w:rsidRDefault="00BF3B7A" w:rsidP="00220F43">
            <w:pPr>
              <w:widowControl/>
              <w:rPr>
                <w:rFonts w:eastAsia="標楷體"/>
                <w:kern w:val="0"/>
              </w:rPr>
            </w:pPr>
            <w:r w:rsidRPr="00EE23E8">
              <w:rPr>
                <w:rFonts w:eastAsia="標楷體"/>
                <w:kern w:val="0"/>
              </w:rPr>
              <w:t>模型</w:t>
            </w:r>
            <w:r w:rsidRPr="00EE23E8">
              <w:rPr>
                <w:rFonts w:eastAsia="標楷體"/>
                <w:kern w:val="0"/>
              </w:rPr>
              <w:t>(</w:t>
            </w:r>
            <w:r w:rsidRPr="00EE23E8">
              <w:rPr>
                <w:rFonts w:eastAsia="標楷體"/>
                <w:kern w:val="0"/>
              </w:rPr>
              <w:t>風險值</w:t>
            </w:r>
            <w:r w:rsidRPr="00EE23E8">
              <w:rPr>
                <w:rFonts w:eastAsia="標楷體"/>
                <w:kern w:val="0"/>
              </w:rPr>
              <w:t>/</w:t>
            </w:r>
            <w:r w:rsidRPr="00EE23E8">
              <w:rPr>
                <w:rFonts w:eastAsia="標楷體"/>
                <w:kern w:val="0"/>
              </w:rPr>
              <w:t>壓力風險值</w:t>
            </w:r>
            <w:r w:rsidRPr="00EE23E8">
              <w:rPr>
                <w:rFonts w:eastAsia="標楷體"/>
                <w:kern w:val="0"/>
              </w:rPr>
              <w:t>)</w:t>
            </w:r>
            <w:r w:rsidRPr="00EE23E8">
              <w:rPr>
                <w:rFonts w:eastAsia="標楷體"/>
                <w:kern w:val="0"/>
              </w:rPr>
              <w:t>之一般說明</w:t>
            </w:r>
          </w:p>
        </w:tc>
        <w:tc>
          <w:tcPr>
            <w:tcW w:w="3755" w:type="dxa"/>
            <w:tcBorders>
              <w:top w:val="single" w:sz="4" w:space="0" w:color="auto"/>
              <w:left w:val="nil"/>
              <w:bottom w:val="single" w:sz="4" w:space="0" w:color="auto"/>
              <w:right w:val="single" w:sz="4" w:space="0" w:color="auto"/>
            </w:tcBorders>
            <w:noWrap/>
            <w:vAlign w:val="center"/>
          </w:tcPr>
          <w:p w:rsidR="00BF3B7A" w:rsidRPr="00EE23E8" w:rsidRDefault="00BF3B7A" w:rsidP="00220F43">
            <w:pPr>
              <w:widowControl/>
              <w:jc w:val="center"/>
              <w:rPr>
                <w:rFonts w:eastAsia="標楷體"/>
                <w:kern w:val="0"/>
              </w:rPr>
            </w:pPr>
          </w:p>
        </w:tc>
      </w:tr>
      <w:tr w:rsidR="00BF3B7A" w:rsidRPr="00EE23E8" w:rsidTr="00220F43">
        <w:trPr>
          <w:trHeight w:val="1050"/>
        </w:trPr>
        <w:tc>
          <w:tcPr>
            <w:tcW w:w="620" w:type="dxa"/>
            <w:tcBorders>
              <w:top w:val="nil"/>
              <w:left w:val="single" w:sz="4" w:space="0" w:color="auto"/>
              <w:bottom w:val="single" w:sz="4" w:space="0" w:color="auto"/>
              <w:right w:val="single" w:sz="4" w:space="0" w:color="auto"/>
            </w:tcBorders>
            <w:noWrap/>
            <w:vAlign w:val="center"/>
          </w:tcPr>
          <w:p w:rsidR="00BF3B7A" w:rsidRPr="00EE23E8" w:rsidRDefault="00BF3B7A" w:rsidP="00220F43">
            <w:pPr>
              <w:widowControl/>
              <w:jc w:val="center"/>
              <w:rPr>
                <w:rFonts w:eastAsia="標楷體"/>
                <w:kern w:val="0"/>
              </w:rPr>
            </w:pPr>
            <w:r w:rsidRPr="00EE23E8">
              <w:rPr>
                <w:rFonts w:eastAsia="標楷體"/>
                <w:kern w:val="0"/>
              </w:rPr>
              <w:t>7</w:t>
            </w:r>
          </w:p>
        </w:tc>
        <w:tc>
          <w:tcPr>
            <w:tcW w:w="5360" w:type="dxa"/>
            <w:tcBorders>
              <w:top w:val="single" w:sz="4" w:space="0" w:color="auto"/>
              <w:left w:val="nil"/>
              <w:bottom w:val="single" w:sz="4" w:space="0" w:color="auto"/>
              <w:right w:val="single" w:sz="4" w:space="0" w:color="000000"/>
            </w:tcBorders>
            <w:vAlign w:val="center"/>
          </w:tcPr>
          <w:p w:rsidR="00BF3B7A" w:rsidRPr="00EE23E8" w:rsidRDefault="009031A6" w:rsidP="00220F43">
            <w:pPr>
              <w:widowControl/>
              <w:rPr>
                <w:rFonts w:eastAsia="標楷體"/>
                <w:kern w:val="0"/>
              </w:rPr>
            </w:pPr>
            <w:r w:rsidRPr="00EE23E8">
              <w:rPr>
                <w:rFonts w:eastAsia="標楷體"/>
                <w:kern w:val="0"/>
              </w:rPr>
              <w:t>模型是否使用法定風險值</w:t>
            </w:r>
            <w:r w:rsidRPr="00EE23E8">
              <w:rPr>
                <w:rFonts w:eastAsia="標楷體" w:hint="eastAsia"/>
                <w:kern w:val="0"/>
              </w:rPr>
              <w:t>(</w:t>
            </w:r>
            <w:r w:rsidR="00BF3B7A" w:rsidRPr="00EE23E8">
              <w:rPr>
                <w:rFonts w:eastAsia="標楷體"/>
                <w:kern w:val="0"/>
              </w:rPr>
              <w:t>10</w:t>
            </w:r>
            <w:r w:rsidR="00BF3B7A" w:rsidRPr="00EE23E8">
              <w:rPr>
                <w:rFonts w:eastAsia="標楷體"/>
                <w:kern w:val="0"/>
              </w:rPr>
              <w:t>天</w:t>
            </w:r>
            <w:r w:rsidR="00BF3B7A" w:rsidRPr="00EE23E8">
              <w:rPr>
                <w:rFonts w:eastAsia="標楷體"/>
                <w:kern w:val="0"/>
              </w:rPr>
              <w:t>99</w:t>
            </w:r>
            <w:r w:rsidRPr="00EE23E8">
              <w:rPr>
                <w:rFonts w:eastAsia="標楷體"/>
                <w:kern w:val="0"/>
              </w:rPr>
              <w:t>％</w:t>
            </w:r>
            <w:r w:rsidRPr="00EE23E8">
              <w:rPr>
                <w:rFonts w:eastAsia="標楷體" w:hint="eastAsia"/>
                <w:kern w:val="0"/>
              </w:rPr>
              <w:t>)</w:t>
            </w:r>
            <w:r w:rsidR="00BF3B7A" w:rsidRPr="00EE23E8">
              <w:rPr>
                <w:rFonts w:eastAsia="標楷體"/>
                <w:kern w:val="0"/>
              </w:rPr>
              <w:t>，若否，則應說明主要差異</w:t>
            </w:r>
          </w:p>
        </w:tc>
        <w:tc>
          <w:tcPr>
            <w:tcW w:w="3755" w:type="dxa"/>
            <w:tcBorders>
              <w:top w:val="single" w:sz="4" w:space="0" w:color="auto"/>
              <w:left w:val="nil"/>
              <w:bottom w:val="single" w:sz="4" w:space="0" w:color="auto"/>
              <w:right w:val="single" w:sz="4" w:space="0" w:color="auto"/>
            </w:tcBorders>
            <w:noWrap/>
            <w:vAlign w:val="center"/>
          </w:tcPr>
          <w:p w:rsidR="00BF3B7A" w:rsidRPr="00EE23E8" w:rsidRDefault="00BF3B7A" w:rsidP="00220F43">
            <w:pPr>
              <w:widowControl/>
              <w:jc w:val="center"/>
              <w:rPr>
                <w:rFonts w:eastAsia="標楷體"/>
                <w:kern w:val="0"/>
              </w:rPr>
            </w:pPr>
          </w:p>
        </w:tc>
      </w:tr>
      <w:tr w:rsidR="009031A6" w:rsidRPr="00EE23E8" w:rsidTr="009031A6">
        <w:trPr>
          <w:trHeight w:val="626"/>
        </w:trPr>
        <w:tc>
          <w:tcPr>
            <w:tcW w:w="620" w:type="dxa"/>
            <w:vMerge w:val="restart"/>
            <w:tcBorders>
              <w:top w:val="nil"/>
              <w:left w:val="single" w:sz="4" w:space="0" w:color="auto"/>
              <w:right w:val="single" w:sz="4" w:space="0" w:color="auto"/>
            </w:tcBorders>
            <w:noWrap/>
            <w:vAlign w:val="center"/>
          </w:tcPr>
          <w:p w:rsidR="009031A6" w:rsidRPr="00EE23E8" w:rsidRDefault="009031A6" w:rsidP="00B13FA1">
            <w:pPr>
              <w:widowControl/>
              <w:jc w:val="center"/>
              <w:rPr>
                <w:rFonts w:eastAsia="標楷體"/>
                <w:kern w:val="0"/>
              </w:rPr>
            </w:pPr>
            <w:r w:rsidRPr="00EE23E8">
              <w:rPr>
                <w:rFonts w:eastAsia="標楷體"/>
                <w:kern w:val="0"/>
              </w:rPr>
              <w:t>8</w:t>
            </w:r>
          </w:p>
        </w:tc>
        <w:tc>
          <w:tcPr>
            <w:tcW w:w="9115" w:type="dxa"/>
            <w:gridSpan w:val="2"/>
            <w:tcBorders>
              <w:top w:val="single" w:sz="4" w:space="0" w:color="auto"/>
              <w:left w:val="nil"/>
              <w:bottom w:val="single" w:sz="4" w:space="0" w:color="auto"/>
              <w:right w:val="single" w:sz="4" w:space="0" w:color="auto"/>
            </w:tcBorders>
            <w:vAlign w:val="center"/>
          </w:tcPr>
          <w:p w:rsidR="009031A6" w:rsidRPr="00EE23E8" w:rsidRDefault="009031A6" w:rsidP="00B13FA1">
            <w:pPr>
              <w:widowControl/>
              <w:rPr>
                <w:rFonts w:eastAsia="標楷體"/>
                <w:kern w:val="0"/>
              </w:rPr>
            </w:pPr>
            <w:r w:rsidRPr="00EE23E8">
              <w:rPr>
                <w:rFonts w:eastAsia="標楷體"/>
                <w:kern w:val="0"/>
              </w:rPr>
              <w:t>風險值</w:t>
            </w:r>
            <w:r w:rsidRPr="00EE23E8">
              <w:rPr>
                <w:rFonts w:eastAsia="標楷體"/>
                <w:kern w:val="0"/>
              </w:rPr>
              <w:t>(VaR)</w:t>
            </w:r>
            <w:r w:rsidRPr="00EE23E8">
              <w:rPr>
                <w:rFonts w:eastAsia="標楷體"/>
                <w:kern w:val="0"/>
              </w:rPr>
              <w:t>模型說明</w:t>
            </w:r>
          </w:p>
        </w:tc>
      </w:tr>
      <w:tr w:rsidR="009031A6" w:rsidRPr="00EE23E8" w:rsidTr="009031A6">
        <w:trPr>
          <w:trHeight w:val="706"/>
        </w:trPr>
        <w:tc>
          <w:tcPr>
            <w:tcW w:w="620" w:type="dxa"/>
            <w:vMerge/>
            <w:tcBorders>
              <w:left w:val="single" w:sz="4" w:space="0" w:color="auto"/>
              <w:right w:val="single" w:sz="4" w:space="0" w:color="auto"/>
            </w:tcBorders>
            <w:noWrap/>
            <w:vAlign w:val="center"/>
          </w:tcPr>
          <w:p w:rsidR="009031A6" w:rsidRPr="00EE23E8" w:rsidRDefault="009031A6" w:rsidP="00220F43">
            <w:pPr>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9031A6" w:rsidRPr="00EE23E8" w:rsidRDefault="009031A6" w:rsidP="00482E54">
            <w:pPr>
              <w:numPr>
                <w:ilvl w:val="0"/>
                <w:numId w:val="65"/>
              </w:numPr>
              <w:jc w:val="both"/>
              <w:rPr>
                <w:rFonts w:eastAsia="標楷體"/>
                <w:kern w:val="0"/>
              </w:rPr>
            </w:pPr>
            <w:r w:rsidRPr="00EE23E8">
              <w:rPr>
                <w:rFonts w:eastAsia="標楷體"/>
                <w:kern w:val="0"/>
              </w:rPr>
              <w:t>資料更新頻率</w:t>
            </w:r>
          </w:p>
        </w:tc>
        <w:tc>
          <w:tcPr>
            <w:tcW w:w="3755" w:type="dxa"/>
            <w:tcBorders>
              <w:top w:val="single" w:sz="4" w:space="0" w:color="auto"/>
              <w:left w:val="nil"/>
              <w:bottom w:val="single" w:sz="4" w:space="0" w:color="auto"/>
              <w:right w:val="single" w:sz="4" w:space="0" w:color="auto"/>
            </w:tcBorders>
            <w:noWrap/>
            <w:vAlign w:val="center"/>
          </w:tcPr>
          <w:p w:rsidR="009031A6" w:rsidRPr="00EE23E8" w:rsidRDefault="009031A6" w:rsidP="00220F43">
            <w:pPr>
              <w:widowControl/>
              <w:jc w:val="center"/>
              <w:rPr>
                <w:rFonts w:eastAsia="標楷體"/>
                <w:kern w:val="0"/>
              </w:rPr>
            </w:pPr>
          </w:p>
        </w:tc>
      </w:tr>
      <w:tr w:rsidR="009031A6" w:rsidRPr="00EE23E8" w:rsidTr="009031A6">
        <w:trPr>
          <w:trHeight w:val="972"/>
        </w:trPr>
        <w:tc>
          <w:tcPr>
            <w:tcW w:w="620" w:type="dxa"/>
            <w:vMerge/>
            <w:tcBorders>
              <w:left w:val="single" w:sz="4" w:space="0" w:color="auto"/>
              <w:right w:val="single" w:sz="4" w:space="0" w:color="auto"/>
            </w:tcBorders>
            <w:noWrap/>
            <w:vAlign w:val="center"/>
          </w:tcPr>
          <w:p w:rsidR="009031A6" w:rsidRPr="00EE23E8" w:rsidRDefault="009031A6" w:rsidP="00220F43">
            <w:pPr>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9031A6" w:rsidRPr="00EE23E8" w:rsidRDefault="009031A6" w:rsidP="00482E54">
            <w:pPr>
              <w:numPr>
                <w:ilvl w:val="0"/>
                <w:numId w:val="65"/>
              </w:numPr>
              <w:jc w:val="both"/>
              <w:rPr>
                <w:rFonts w:eastAsia="標楷體"/>
                <w:kern w:val="0"/>
              </w:rPr>
            </w:pPr>
            <w:r w:rsidRPr="00EE23E8">
              <w:rPr>
                <w:rFonts w:eastAsia="標楷體"/>
                <w:kern w:val="0"/>
              </w:rPr>
              <w:t>模型校準所使用的資料期間長度以及所使用之資料權重比例</w:t>
            </w:r>
          </w:p>
        </w:tc>
        <w:tc>
          <w:tcPr>
            <w:tcW w:w="3755" w:type="dxa"/>
            <w:tcBorders>
              <w:top w:val="single" w:sz="4" w:space="0" w:color="auto"/>
              <w:left w:val="nil"/>
              <w:bottom w:val="single" w:sz="4" w:space="0" w:color="auto"/>
              <w:right w:val="single" w:sz="4" w:space="0" w:color="auto"/>
            </w:tcBorders>
            <w:noWrap/>
            <w:vAlign w:val="center"/>
          </w:tcPr>
          <w:p w:rsidR="009031A6" w:rsidRPr="00EE23E8" w:rsidRDefault="009031A6" w:rsidP="00220F43">
            <w:pPr>
              <w:widowControl/>
              <w:jc w:val="center"/>
              <w:rPr>
                <w:rFonts w:eastAsia="標楷體"/>
                <w:kern w:val="0"/>
              </w:rPr>
            </w:pPr>
          </w:p>
        </w:tc>
      </w:tr>
      <w:tr w:rsidR="009031A6" w:rsidRPr="00EE23E8" w:rsidTr="00130431">
        <w:trPr>
          <w:trHeight w:val="1282"/>
        </w:trPr>
        <w:tc>
          <w:tcPr>
            <w:tcW w:w="620" w:type="dxa"/>
            <w:vMerge/>
            <w:tcBorders>
              <w:left w:val="single" w:sz="4" w:space="0" w:color="auto"/>
              <w:right w:val="single" w:sz="4" w:space="0" w:color="auto"/>
            </w:tcBorders>
            <w:noWrap/>
            <w:vAlign w:val="center"/>
          </w:tcPr>
          <w:p w:rsidR="009031A6" w:rsidRPr="00EE23E8" w:rsidRDefault="009031A6" w:rsidP="00220F43">
            <w:pPr>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9031A6" w:rsidRPr="00EE23E8" w:rsidRDefault="009031A6" w:rsidP="00482E54">
            <w:pPr>
              <w:numPr>
                <w:ilvl w:val="0"/>
                <w:numId w:val="65"/>
              </w:numPr>
              <w:jc w:val="both"/>
              <w:rPr>
                <w:rFonts w:eastAsia="標楷體"/>
                <w:kern w:val="0"/>
              </w:rPr>
            </w:pPr>
            <w:r w:rsidRPr="00EE23E8">
              <w:rPr>
                <w:rFonts w:eastAsia="標楷體"/>
                <w:kern w:val="0"/>
              </w:rPr>
              <w:t>如何決定持有</w:t>
            </w:r>
            <w:r w:rsidRPr="00EE23E8">
              <w:rPr>
                <w:rFonts w:eastAsia="標楷體"/>
                <w:kern w:val="0"/>
              </w:rPr>
              <w:t>10</w:t>
            </w:r>
            <w:r w:rsidRPr="00EE23E8">
              <w:rPr>
                <w:rFonts w:eastAsia="標楷體"/>
                <w:kern w:val="0"/>
              </w:rPr>
              <w:t>日之風險值。例如：是採用</w:t>
            </w:r>
            <w:r w:rsidRPr="00EE23E8">
              <w:rPr>
                <w:rFonts w:eastAsia="標楷體"/>
                <w:kern w:val="0"/>
              </w:rPr>
              <w:t>1</w:t>
            </w:r>
            <w:r w:rsidRPr="00EE23E8">
              <w:rPr>
                <w:rFonts w:eastAsia="標楷體"/>
                <w:kern w:val="0"/>
              </w:rPr>
              <w:t>日風險值乘上根號</w:t>
            </w:r>
            <w:r w:rsidRPr="00EE23E8">
              <w:rPr>
                <w:rFonts w:eastAsia="標楷體"/>
                <w:kern w:val="0"/>
              </w:rPr>
              <w:t>10</w:t>
            </w:r>
            <w:r w:rsidRPr="00EE23E8">
              <w:rPr>
                <w:rFonts w:eastAsia="標楷體"/>
                <w:kern w:val="0"/>
              </w:rPr>
              <w:t>之做法，或是由模型直接導出</w:t>
            </w:r>
            <w:r w:rsidRPr="00EE23E8">
              <w:rPr>
                <w:rFonts w:eastAsia="標楷體"/>
                <w:kern w:val="0"/>
              </w:rPr>
              <w:t>10</w:t>
            </w:r>
            <w:r w:rsidRPr="00EE23E8">
              <w:rPr>
                <w:rFonts w:eastAsia="標楷體"/>
                <w:kern w:val="0"/>
              </w:rPr>
              <w:t>日風險值</w:t>
            </w:r>
          </w:p>
        </w:tc>
        <w:tc>
          <w:tcPr>
            <w:tcW w:w="3755" w:type="dxa"/>
            <w:tcBorders>
              <w:top w:val="single" w:sz="4" w:space="0" w:color="auto"/>
              <w:left w:val="nil"/>
              <w:bottom w:val="single" w:sz="4" w:space="0" w:color="auto"/>
              <w:right w:val="single" w:sz="4" w:space="0" w:color="auto"/>
            </w:tcBorders>
            <w:noWrap/>
            <w:vAlign w:val="center"/>
          </w:tcPr>
          <w:p w:rsidR="009031A6" w:rsidRPr="00EE23E8" w:rsidRDefault="009031A6" w:rsidP="00220F43">
            <w:pPr>
              <w:widowControl/>
              <w:jc w:val="center"/>
              <w:rPr>
                <w:rFonts w:eastAsia="標楷體"/>
                <w:kern w:val="0"/>
              </w:rPr>
            </w:pPr>
          </w:p>
        </w:tc>
      </w:tr>
      <w:tr w:rsidR="009031A6" w:rsidRPr="00EE23E8" w:rsidTr="008F4572">
        <w:trPr>
          <w:trHeight w:val="1704"/>
        </w:trPr>
        <w:tc>
          <w:tcPr>
            <w:tcW w:w="620" w:type="dxa"/>
            <w:vMerge/>
            <w:tcBorders>
              <w:left w:val="single" w:sz="4" w:space="0" w:color="auto"/>
              <w:right w:val="single" w:sz="4" w:space="0" w:color="auto"/>
            </w:tcBorders>
            <w:noWrap/>
            <w:vAlign w:val="center"/>
          </w:tcPr>
          <w:p w:rsidR="009031A6" w:rsidRPr="00EE23E8" w:rsidRDefault="009031A6" w:rsidP="00220F43">
            <w:pPr>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9031A6" w:rsidRPr="00EE23E8" w:rsidRDefault="009031A6" w:rsidP="00482E54">
            <w:pPr>
              <w:numPr>
                <w:ilvl w:val="0"/>
                <w:numId w:val="65"/>
              </w:numPr>
              <w:jc w:val="both"/>
              <w:rPr>
                <w:rFonts w:eastAsia="標楷體"/>
                <w:kern w:val="0"/>
              </w:rPr>
            </w:pPr>
            <w:r w:rsidRPr="00EE23E8">
              <w:rPr>
                <w:rFonts w:eastAsia="標楷體"/>
                <w:kern w:val="0"/>
              </w:rPr>
              <w:t>加總方法。例如銀行計算個別風險和一般風險時，是採用不同模型獨立計算而後加總，或是透過單一模型直接導出個別風險和一般風險加總之結果</w:t>
            </w:r>
          </w:p>
        </w:tc>
        <w:tc>
          <w:tcPr>
            <w:tcW w:w="3755" w:type="dxa"/>
            <w:tcBorders>
              <w:top w:val="single" w:sz="4" w:space="0" w:color="auto"/>
              <w:left w:val="nil"/>
              <w:bottom w:val="single" w:sz="4" w:space="0" w:color="auto"/>
              <w:right w:val="single" w:sz="4" w:space="0" w:color="auto"/>
            </w:tcBorders>
            <w:noWrap/>
            <w:vAlign w:val="center"/>
          </w:tcPr>
          <w:p w:rsidR="009031A6" w:rsidRPr="00EE23E8" w:rsidRDefault="009031A6" w:rsidP="00220F43">
            <w:pPr>
              <w:widowControl/>
              <w:jc w:val="center"/>
              <w:rPr>
                <w:rFonts w:eastAsia="標楷體"/>
                <w:kern w:val="0"/>
              </w:rPr>
            </w:pPr>
          </w:p>
        </w:tc>
      </w:tr>
      <w:tr w:rsidR="009031A6" w:rsidRPr="00EE23E8" w:rsidTr="008F4572">
        <w:trPr>
          <w:trHeight w:val="820"/>
        </w:trPr>
        <w:tc>
          <w:tcPr>
            <w:tcW w:w="620" w:type="dxa"/>
            <w:vMerge/>
            <w:tcBorders>
              <w:left w:val="single" w:sz="4" w:space="0" w:color="auto"/>
              <w:right w:val="single" w:sz="4" w:space="0" w:color="auto"/>
            </w:tcBorders>
            <w:noWrap/>
            <w:vAlign w:val="center"/>
          </w:tcPr>
          <w:p w:rsidR="009031A6" w:rsidRPr="00EE23E8" w:rsidRDefault="009031A6" w:rsidP="00220F43">
            <w:pPr>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9031A6" w:rsidRPr="00EE23E8" w:rsidRDefault="009031A6" w:rsidP="00482E54">
            <w:pPr>
              <w:numPr>
                <w:ilvl w:val="0"/>
                <w:numId w:val="65"/>
              </w:numPr>
              <w:jc w:val="both"/>
              <w:rPr>
                <w:rFonts w:eastAsia="標楷體"/>
                <w:kern w:val="0"/>
              </w:rPr>
            </w:pPr>
            <w:r w:rsidRPr="00EE23E8">
              <w:rPr>
                <w:rFonts w:eastAsia="標楷體"/>
                <w:kern w:val="0"/>
              </w:rPr>
              <w:t>估算方法</w:t>
            </w:r>
            <w:r w:rsidRPr="00EE23E8">
              <w:rPr>
                <w:rFonts w:eastAsia="標楷體"/>
                <w:kern w:val="0"/>
              </w:rPr>
              <w:t>(</w:t>
            </w:r>
            <w:r w:rsidRPr="00EE23E8">
              <w:rPr>
                <w:rFonts w:eastAsia="標楷體"/>
                <w:kern w:val="0"/>
              </w:rPr>
              <w:t>採用完整重評價或是採用近似方法計算</w:t>
            </w:r>
            <w:r w:rsidRPr="00EE23E8">
              <w:rPr>
                <w:rFonts w:eastAsia="標楷體"/>
                <w:kern w:val="0"/>
              </w:rPr>
              <w:t>)</w:t>
            </w:r>
          </w:p>
        </w:tc>
        <w:tc>
          <w:tcPr>
            <w:tcW w:w="3755" w:type="dxa"/>
            <w:tcBorders>
              <w:top w:val="single" w:sz="4" w:space="0" w:color="auto"/>
              <w:left w:val="nil"/>
              <w:bottom w:val="single" w:sz="4" w:space="0" w:color="auto"/>
              <w:right w:val="single" w:sz="4" w:space="0" w:color="auto"/>
            </w:tcBorders>
            <w:noWrap/>
            <w:vAlign w:val="center"/>
          </w:tcPr>
          <w:p w:rsidR="009031A6" w:rsidRPr="00EE23E8" w:rsidRDefault="009031A6" w:rsidP="00220F43">
            <w:pPr>
              <w:widowControl/>
              <w:jc w:val="center"/>
              <w:rPr>
                <w:rFonts w:eastAsia="標楷體"/>
                <w:kern w:val="0"/>
              </w:rPr>
            </w:pPr>
          </w:p>
        </w:tc>
      </w:tr>
      <w:tr w:rsidR="009031A6" w:rsidRPr="00EE23E8" w:rsidTr="008F4572">
        <w:trPr>
          <w:trHeight w:val="1285"/>
        </w:trPr>
        <w:tc>
          <w:tcPr>
            <w:tcW w:w="620" w:type="dxa"/>
            <w:vMerge/>
            <w:tcBorders>
              <w:left w:val="single" w:sz="4" w:space="0" w:color="auto"/>
              <w:right w:val="single" w:sz="4" w:space="0" w:color="auto"/>
            </w:tcBorders>
            <w:noWrap/>
            <w:vAlign w:val="center"/>
          </w:tcPr>
          <w:p w:rsidR="009031A6" w:rsidRPr="00EE23E8" w:rsidRDefault="009031A6" w:rsidP="00220F43">
            <w:pPr>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9031A6" w:rsidRPr="00EE23E8" w:rsidRDefault="009031A6" w:rsidP="00482E54">
            <w:pPr>
              <w:numPr>
                <w:ilvl w:val="0"/>
                <w:numId w:val="65"/>
              </w:numPr>
              <w:jc w:val="both"/>
              <w:rPr>
                <w:rFonts w:eastAsia="標楷體"/>
                <w:kern w:val="0"/>
              </w:rPr>
            </w:pPr>
            <w:r w:rsidRPr="00EE23E8">
              <w:rPr>
                <w:rFonts w:eastAsia="標楷體"/>
                <w:kern w:val="0"/>
              </w:rPr>
              <w:t>報酬率之計算。說明在風險因子情境模擬中，報酬率之計算基礎是絕對數值、百分比變動，或兩者同時使用</w:t>
            </w:r>
          </w:p>
        </w:tc>
        <w:tc>
          <w:tcPr>
            <w:tcW w:w="3755" w:type="dxa"/>
            <w:tcBorders>
              <w:top w:val="single" w:sz="4" w:space="0" w:color="auto"/>
              <w:left w:val="nil"/>
              <w:bottom w:val="single" w:sz="4" w:space="0" w:color="auto"/>
              <w:right w:val="single" w:sz="4" w:space="0" w:color="auto"/>
            </w:tcBorders>
            <w:noWrap/>
            <w:vAlign w:val="center"/>
          </w:tcPr>
          <w:p w:rsidR="009031A6" w:rsidRPr="00EE23E8" w:rsidRDefault="009031A6" w:rsidP="00220F43">
            <w:pPr>
              <w:widowControl/>
              <w:jc w:val="center"/>
              <w:rPr>
                <w:rFonts w:eastAsia="標楷體"/>
                <w:kern w:val="0"/>
              </w:rPr>
            </w:pPr>
          </w:p>
        </w:tc>
      </w:tr>
      <w:tr w:rsidR="008F4572" w:rsidRPr="00EE23E8" w:rsidTr="008F4572">
        <w:trPr>
          <w:trHeight w:val="688"/>
        </w:trPr>
        <w:tc>
          <w:tcPr>
            <w:tcW w:w="620" w:type="dxa"/>
            <w:vMerge w:val="restart"/>
            <w:tcBorders>
              <w:top w:val="single" w:sz="4" w:space="0" w:color="auto"/>
              <w:left w:val="single" w:sz="4" w:space="0" w:color="auto"/>
              <w:right w:val="single" w:sz="4" w:space="0" w:color="auto"/>
            </w:tcBorders>
            <w:noWrap/>
            <w:vAlign w:val="center"/>
          </w:tcPr>
          <w:p w:rsidR="008F4572" w:rsidRPr="00EE23E8" w:rsidRDefault="008F4572" w:rsidP="00220F43">
            <w:pPr>
              <w:widowControl/>
              <w:jc w:val="center"/>
              <w:rPr>
                <w:rFonts w:eastAsia="標楷體"/>
                <w:kern w:val="0"/>
              </w:rPr>
            </w:pPr>
            <w:r w:rsidRPr="00EE23E8">
              <w:rPr>
                <w:rFonts w:eastAsia="標楷體"/>
                <w:kern w:val="0"/>
              </w:rPr>
              <w:t>9</w:t>
            </w:r>
          </w:p>
        </w:tc>
        <w:tc>
          <w:tcPr>
            <w:tcW w:w="9115" w:type="dxa"/>
            <w:gridSpan w:val="2"/>
            <w:tcBorders>
              <w:top w:val="single" w:sz="4" w:space="0" w:color="auto"/>
              <w:left w:val="nil"/>
              <w:bottom w:val="single" w:sz="4" w:space="0" w:color="auto"/>
              <w:right w:val="single" w:sz="4" w:space="0" w:color="auto"/>
            </w:tcBorders>
            <w:vAlign w:val="center"/>
          </w:tcPr>
          <w:p w:rsidR="008F4572" w:rsidRPr="00EE23E8" w:rsidRDefault="008F4572" w:rsidP="00B13FA1">
            <w:pPr>
              <w:widowControl/>
              <w:rPr>
                <w:rFonts w:eastAsia="標楷體"/>
                <w:kern w:val="0"/>
              </w:rPr>
            </w:pPr>
            <w:r w:rsidRPr="00EE23E8">
              <w:rPr>
                <w:rFonts w:eastAsia="標楷體"/>
                <w:kern w:val="0"/>
              </w:rPr>
              <w:t>壓力風險值</w:t>
            </w:r>
            <w:r w:rsidRPr="00EE23E8">
              <w:rPr>
                <w:rFonts w:eastAsia="標楷體"/>
                <w:kern w:val="0"/>
              </w:rPr>
              <w:t>(Stress VaR)</w:t>
            </w:r>
            <w:r w:rsidRPr="00EE23E8">
              <w:rPr>
                <w:rFonts w:eastAsia="標楷體"/>
                <w:kern w:val="0"/>
              </w:rPr>
              <w:t>模型說明</w:t>
            </w:r>
          </w:p>
        </w:tc>
      </w:tr>
      <w:tr w:rsidR="008F4572" w:rsidRPr="00EE23E8" w:rsidTr="008F4572">
        <w:trPr>
          <w:trHeight w:val="1555"/>
        </w:trPr>
        <w:tc>
          <w:tcPr>
            <w:tcW w:w="620" w:type="dxa"/>
            <w:vMerge/>
            <w:tcBorders>
              <w:left w:val="single" w:sz="4" w:space="0" w:color="auto"/>
              <w:right w:val="single" w:sz="4" w:space="0" w:color="auto"/>
            </w:tcBorders>
            <w:noWrap/>
            <w:vAlign w:val="center"/>
          </w:tcPr>
          <w:p w:rsidR="008F4572" w:rsidRPr="00EE23E8" w:rsidRDefault="008F4572" w:rsidP="00220F43">
            <w:pPr>
              <w:widowControl/>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8F4572" w:rsidRPr="00EE23E8" w:rsidRDefault="008F4572" w:rsidP="00482E54">
            <w:pPr>
              <w:numPr>
                <w:ilvl w:val="0"/>
                <w:numId w:val="66"/>
              </w:numPr>
              <w:rPr>
                <w:rFonts w:eastAsia="標楷體"/>
                <w:kern w:val="0"/>
              </w:rPr>
            </w:pPr>
            <w:r w:rsidRPr="00EE23E8">
              <w:rPr>
                <w:rFonts w:eastAsia="標楷體"/>
                <w:kern w:val="0"/>
              </w:rPr>
              <w:t>如何決定持有</w:t>
            </w:r>
            <w:r w:rsidRPr="00EE23E8">
              <w:rPr>
                <w:rFonts w:eastAsia="標楷體"/>
                <w:kern w:val="0"/>
              </w:rPr>
              <w:t>10</w:t>
            </w:r>
            <w:r w:rsidRPr="00EE23E8">
              <w:rPr>
                <w:rFonts w:eastAsia="標楷體"/>
                <w:kern w:val="0"/>
              </w:rPr>
              <w:t>日之壓力風險值。例如，是採用</w:t>
            </w:r>
            <w:r w:rsidRPr="00EE23E8">
              <w:rPr>
                <w:rFonts w:eastAsia="標楷體"/>
                <w:kern w:val="0"/>
              </w:rPr>
              <w:t>1</w:t>
            </w:r>
            <w:r w:rsidRPr="00EE23E8">
              <w:rPr>
                <w:rFonts w:eastAsia="標楷體"/>
                <w:kern w:val="0"/>
              </w:rPr>
              <w:t>日風險值乘上根號</w:t>
            </w:r>
            <w:r w:rsidRPr="00EE23E8">
              <w:rPr>
                <w:rFonts w:eastAsia="標楷體"/>
                <w:kern w:val="0"/>
              </w:rPr>
              <w:t>10</w:t>
            </w:r>
            <w:r w:rsidRPr="00EE23E8">
              <w:rPr>
                <w:rFonts w:eastAsia="標楷體"/>
                <w:kern w:val="0"/>
              </w:rPr>
              <w:t>之做法，或是由模型直接導出</w:t>
            </w:r>
            <w:r w:rsidRPr="00EE23E8">
              <w:rPr>
                <w:rFonts w:eastAsia="標楷體"/>
                <w:kern w:val="0"/>
              </w:rPr>
              <w:t>10</w:t>
            </w:r>
            <w:r w:rsidRPr="00EE23E8">
              <w:rPr>
                <w:rFonts w:eastAsia="標楷體"/>
                <w:kern w:val="0"/>
              </w:rPr>
              <w:t>日風險值。</w:t>
            </w:r>
            <w:r w:rsidRPr="00EE23E8">
              <w:rPr>
                <w:rFonts w:eastAsia="標楷體"/>
                <w:kern w:val="0"/>
              </w:rPr>
              <w:t>(</w:t>
            </w:r>
            <w:r w:rsidRPr="00EE23E8">
              <w:rPr>
                <w:rFonts w:eastAsia="標楷體"/>
                <w:kern w:val="0"/>
              </w:rPr>
              <w:t>如果採用的方法同風險值模型，可以說明同</w:t>
            </w:r>
            <w:r w:rsidRPr="00EE23E8">
              <w:rPr>
                <w:rFonts w:eastAsia="標楷體"/>
                <w:kern w:val="0"/>
              </w:rPr>
              <w:t>9.(3)</w:t>
            </w:r>
            <w:r w:rsidRPr="00EE23E8">
              <w:rPr>
                <w:rFonts w:eastAsia="標楷體"/>
                <w:kern w:val="0"/>
              </w:rPr>
              <w:t>揭露之資訊</w:t>
            </w:r>
            <w:r w:rsidRPr="00EE23E8">
              <w:rPr>
                <w:rFonts w:eastAsia="標楷體"/>
                <w:kern w:val="0"/>
              </w:rPr>
              <w:t>)</w:t>
            </w:r>
          </w:p>
        </w:tc>
        <w:tc>
          <w:tcPr>
            <w:tcW w:w="3755" w:type="dxa"/>
            <w:tcBorders>
              <w:top w:val="single" w:sz="4" w:space="0" w:color="auto"/>
              <w:left w:val="nil"/>
              <w:bottom w:val="single" w:sz="4" w:space="0" w:color="auto"/>
              <w:right w:val="single" w:sz="4" w:space="0" w:color="auto"/>
            </w:tcBorders>
            <w:noWrap/>
            <w:vAlign w:val="center"/>
          </w:tcPr>
          <w:p w:rsidR="008F4572" w:rsidRPr="00EE23E8" w:rsidRDefault="008F4572" w:rsidP="00220F43">
            <w:pPr>
              <w:widowControl/>
              <w:jc w:val="center"/>
              <w:rPr>
                <w:rFonts w:eastAsia="標楷體"/>
                <w:kern w:val="0"/>
              </w:rPr>
            </w:pPr>
          </w:p>
        </w:tc>
      </w:tr>
      <w:tr w:rsidR="008F4572" w:rsidRPr="00EE23E8" w:rsidTr="00EB11E8">
        <w:trPr>
          <w:trHeight w:val="686"/>
        </w:trPr>
        <w:tc>
          <w:tcPr>
            <w:tcW w:w="620" w:type="dxa"/>
            <w:vMerge/>
            <w:tcBorders>
              <w:left w:val="single" w:sz="4" w:space="0" w:color="auto"/>
              <w:right w:val="single" w:sz="4" w:space="0" w:color="auto"/>
            </w:tcBorders>
            <w:noWrap/>
            <w:vAlign w:val="center"/>
          </w:tcPr>
          <w:p w:rsidR="008F4572" w:rsidRPr="00EE23E8" w:rsidRDefault="008F4572" w:rsidP="00220F43">
            <w:pPr>
              <w:widowControl/>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8F4572" w:rsidRPr="00EE23E8" w:rsidRDefault="008F4572" w:rsidP="00482E54">
            <w:pPr>
              <w:numPr>
                <w:ilvl w:val="0"/>
                <w:numId w:val="66"/>
              </w:numPr>
              <w:rPr>
                <w:rFonts w:eastAsia="標楷體"/>
                <w:kern w:val="0"/>
              </w:rPr>
            </w:pPr>
            <w:r w:rsidRPr="00EE23E8">
              <w:rPr>
                <w:rFonts w:eastAsia="標楷體"/>
                <w:kern w:val="0"/>
              </w:rPr>
              <w:t>銀行所選擇之壓力期間及其理由</w:t>
            </w:r>
          </w:p>
        </w:tc>
        <w:tc>
          <w:tcPr>
            <w:tcW w:w="3755" w:type="dxa"/>
            <w:tcBorders>
              <w:top w:val="single" w:sz="4" w:space="0" w:color="auto"/>
              <w:left w:val="nil"/>
              <w:bottom w:val="single" w:sz="4" w:space="0" w:color="auto"/>
              <w:right w:val="single" w:sz="4" w:space="0" w:color="auto"/>
            </w:tcBorders>
            <w:noWrap/>
            <w:vAlign w:val="center"/>
          </w:tcPr>
          <w:p w:rsidR="008F4572" w:rsidRPr="00EE23E8" w:rsidRDefault="008F4572" w:rsidP="00220F43">
            <w:pPr>
              <w:widowControl/>
              <w:jc w:val="center"/>
              <w:rPr>
                <w:rFonts w:eastAsia="標楷體"/>
                <w:kern w:val="0"/>
              </w:rPr>
            </w:pPr>
          </w:p>
        </w:tc>
      </w:tr>
      <w:tr w:rsidR="008F4572" w:rsidRPr="00EE23E8" w:rsidTr="008F4572">
        <w:trPr>
          <w:trHeight w:val="850"/>
        </w:trPr>
        <w:tc>
          <w:tcPr>
            <w:tcW w:w="620" w:type="dxa"/>
            <w:vMerge/>
            <w:tcBorders>
              <w:left w:val="single" w:sz="4" w:space="0" w:color="auto"/>
              <w:right w:val="single" w:sz="4" w:space="0" w:color="auto"/>
            </w:tcBorders>
            <w:noWrap/>
            <w:vAlign w:val="center"/>
          </w:tcPr>
          <w:p w:rsidR="008F4572" w:rsidRPr="00EE23E8" w:rsidRDefault="008F4572" w:rsidP="00220F43">
            <w:pPr>
              <w:widowControl/>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8F4572" w:rsidRPr="00EE23E8" w:rsidRDefault="008F4572" w:rsidP="00482E54">
            <w:pPr>
              <w:numPr>
                <w:ilvl w:val="0"/>
                <w:numId w:val="66"/>
              </w:numPr>
              <w:rPr>
                <w:rFonts w:eastAsia="標楷體"/>
                <w:kern w:val="0"/>
              </w:rPr>
            </w:pPr>
            <w:r w:rsidRPr="00EE23E8">
              <w:rPr>
                <w:rFonts w:eastAsia="標楷體"/>
                <w:kern w:val="0"/>
              </w:rPr>
              <w:t>估算方法</w:t>
            </w:r>
            <w:r w:rsidRPr="00EE23E8">
              <w:rPr>
                <w:rFonts w:eastAsia="標楷體"/>
                <w:kern w:val="0"/>
              </w:rPr>
              <w:t>(</w:t>
            </w:r>
            <w:r w:rsidRPr="00EE23E8">
              <w:rPr>
                <w:rFonts w:eastAsia="標楷體"/>
                <w:kern w:val="0"/>
              </w:rPr>
              <w:t>採用完整重評價或是採用近似方法計算</w:t>
            </w:r>
            <w:r w:rsidRPr="00EE23E8">
              <w:rPr>
                <w:rFonts w:eastAsia="標楷體"/>
                <w:kern w:val="0"/>
              </w:rPr>
              <w:t>)</w:t>
            </w:r>
          </w:p>
        </w:tc>
        <w:tc>
          <w:tcPr>
            <w:tcW w:w="3755" w:type="dxa"/>
            <w:tcBorders>
              <w:top w:val="single" w:sz="4" w:space="0" w:color="auto"/>
              <w:left w:val="nil"/>
              <w:bottom w:val="single" w:sz="4" w:space="0" w:color="auto"/>
              <w:right w:val="single" w:sz="4" w:space="0" w:color="auto"/>
            </w:tcBorders>
            <w:noWrap/>
            <w:vAlign w:val="center"/>
          </w:tcPr>
          <w:p w:rsidR="008F4572" w:rsidRPr="00EE23E8" w:rsidRDefault="008F4572" w:rsidP="00220F43">
            <w:pPr>
              <w:widowControl/>
              <w:jc w:val="center"/>
              <w:rPr>
                <w:rFonts w:eastAsia="標楷體"/>
                <w:kern w:val="0"/>
              </w:rPr>
            </w:pPr>
          </w:p>
        </w:tc>
      </w:tr>
      <w:tr w:rsidR="008F4572" w:rsidRPr="00EE23E8" w:rsidTr="008F4572">
        <w:trPr>
          <w:trHeight w:val="550"/>
        </w:trPr>
        <w:tc>
          <w:tcPr>
            <w:tcW w:w="620" w:type="dxa"/>
            <w:vMerge/>
            <w:tcBorders>
              <w:left w:val="single" w:sz="4" w:space="0" w:color="auto"/>
              <w:right w:val="single" w:sz="4" w:space="0" w:color="auto"/>
            </w:tcBorders>
            <w:noWrap/>
            <w:vAlign w:val="center"/>
          </w:tcPr>
          <w:p w:rsidR="008F4572" w:rsidRPr="00EE23E8" w:rsidRDefault="008F4572" w:rsidP="00220F43">
            <w:pPr>
              <w:widowControl/>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8F4572" w:rsidRPr="00EE23E8" w:rsidRDefault="008F4572" w:rsidP="00482E54">
            <w:pPr>
              <w:numPr>
                <w:ilvl w:val="0"/>
                <w:numId w:val="66"/>
              </w:numPr>
              <w:rPr>
                <w:rFonts w:eastAsia="標楷體"/>
                <w:kern w:val="0"/>
              </w:rPr>
            </w:pPr>
            <w:r w:rsidRPr="00EE23E8">
              <w:rPr>
                <w:rFonts w:eastAsia="標楷體"/>
                <w:kern w:val="0"/>
              </w:rPr>
              <w:t>說明壓力測試所採用之模型參數</w:t>
            </w:r>
          </w:p>
        </w:tc>
        <w:tc>
          <w:tcPr>
            <w:tcW w:w="3755" w:type="dxa"/>
            <w:tcBorders>
              <w:top w:val="single" w:sz="4" w:space="0" w:color="auto"/>
              <w:left w:val="nil"/>
              <w:bottom w:val="single" w:sz="4" w:space="0" w:color="auto"/>
              <w:right w:val="single" w:sz="4" w:space="0" w:color="auto"/>
            </w:tcBorders>
            <w:noWrap/>
            <w:vAlign w:val="center"/>
          </w:tcPr>
          <w:p w:rsidR="008F4572" w:rsidRPr="00EE23E8" w:rsidRDefault="008F4572" w:rsidP="00220F43">
            <w:pPr>
              <w:widowControl/>
              <w:jc w:val="center"/>
              <w:rPr>
                <w:rFonts w:eastAsia="標楷體"/>
                <w:kern w:val="0"/>
              </w:rPr>
            </w:pPr>
          </w:p>
        </w:tc>
      </w:tr>
      <w:tr w:rsidR="008F4572" w:rsidRPr="00EE23E8" w:rsidTr="008F4572">
        <w:trPr>
          <w:trHeight w:val="1267"/>
        </w:trPr>
        <w:tc>
          <w:tcPr>
            <w:tcW w:w="620" w:type="dxa"/>
            <w:vMerge/>
            <w:tcBorders>
              <w:left w:val="single" w:sz="4" w:space="0" w:color="auto"/>
              <w:bottom w:val="single" w:sz="4" w:space="0" w:color="auto"/>
              <w:right w:val="single" w:sz="4" w:space="0" w:color="auto"/>
            </w:tcBorders>
            <w:noWrap/>
            <w:vAlign w:val="center"/>
          </w:tcPr>
          <w:p w:rsidR="008F4572" w:rsidRPr="00EE23E8" w:rsidRDefault="008F4572" w:rsidP="00220F43">
            <w:pPr>
              <w:widowControl/>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8F4572" w:rsidRPr="00EE23E8" w:rsidRDefault="008F4572" w:rsidP="00482E54">
            <w:pPr>
              <w:numPr>
                <w:ilvl w:val="0"/>
                <w:numId w:val="66"/>
              </w:numPr>
              <w:rPr>
                <w:rFonts w:eastAsia="標楷體"/>
                <w:kern w:val="0"/>
              </w:rPr>
            </w:pPr>
            <w:r w:rsidRPr="00EE23E8">
              <w:rPr>
                <w:rFonts w:eastAsia="標楷體"/>
                <w:kern w:val="0"/>
              </w:rPr>
              <w:t>說明回顧測試</w:t>
            </w:r>
            <w:r w:rsidRPr="00EE23E8">
              <w:rPr>
                <w:rFonts w:eastAsia="標楷體"/>
                <w:kern w:val="0"/>
              </w:rPr>
              <w:t>/</w:t>
            </w:r>
            <w:r w:rsidRPr="00EE23E8">
              <w:rPr>
                <w:rFonts w:eastAsia="標楷體"/>
                <w:kern w:val="0"/>
              </w:rPr>
              <w:t>模型驗證之方法，並確認內部模型及模型開發過程所使用之資料及參數具內部一致性</w:t>
            </w:r>
          </w:p>
        </w:tc>
        <w:tc>
          <w:tcPr>
            <w:tcW w:w="3755" w:type="dxa"/>
            <w:tcBorders>
              <w:top w:val="single" w:sz="4" w:space="0" w:color="auto"/>
              <w:left w:val="nil"/>
              <w:bottom w:val="single" w:sz="4" w:space="0" w:color="auto"/>
              <w:right w:val="single" w:sz="4" w:space="0" w:color="auto"/>
            </w:tcBorders>
            <w:noWrap/>
            <w:vAlign w:val="center"/>
          </w:tcPr>
          <w:p w:rsidR="008F4572" w:rsidRPr="00EE23E8" w:rsidRDefault="008F4572" w:rsidP="00220F43">
            <w:pPr>
              <w:widowControl/>
              <w:jc w:val="center"/>
              <w:rPr>
                <w:rFonts w:eastAsia="標楷體"/>
                <w:kern w:val="0"/>
              </w:rPr>
            </w:pPr>
          </w:p>
        </w:tc>
      </w:tr>
      <w:tr w:rsidR="00BF3B7A" w:rsidRPr="00EE23E8" w:rsidTr="00220F43">
        <w:trPr>
          <w:trHeight w:val="818"/>
        </w:trPr>
        <w:tc>
          <w:tcPr>
            <w:tcW w:w="9735" w:type="dxa"/>
            <w:gridSpan w:val="3"/>
            <w:tcBorders>
              <w:top w:val="nil"/>
              <w:left w:val="single" w:sz="4" w:space="0" w:color="auto"/>
              <w:bottom w:val="single" w:sz="4" w:space="0" w:color="auto"/>
              <w:right w:val="single" w:sz="4" w:space="0" w:color="auto"/>
            </w:tcBorders>
            <w:noWrap/>
            <w:vAlign w:val="center"/>
          </w:tcPr>
          <w:p w:rsidR="00BF3B7A" w:rsidRPr="00EE23E8" w:rsidRDefault="00BF3B7A" w:rsidP="00B13FA1">
            <w:pPr>
              <w:widowControl/>
              <w:rPr>
                <w:rFonts w:eastAsia="標楷體"/>
                <w:kern w:val="0"/>
              </w:rPr>
            </w:pPr>
            <w:r w:rsidRPr="00EE23E8">
              <w:rPr>
                <w:rFonts w:eastAsia="標楷體"/>
                <w:kern w:val="0"/>
              </w:rPr>
              <w:t>(</w:t>
            </w:r>
            <w:r w:rsidRPr="00EE23E8">
              <w:rPr>
                <w:rFonts w:eastAsia="標楷體"/>
                <w:kern w:val="0"/>
              </w:rPr>
              <w:t>三</w:t>
            </w:r>
            <w:r w:rsidRPr="00EE23E8">
              <w:rPr>
                <w:rFonts w:eastAsia="標楷體"/>
                <w:kern w:val="0"/>
              </w:rPr>
              <w:t>)</w:t>
            </w:r>
            <w:r w:rsidRPr="00EE23E8">
              <w:rPr>
                <w:rFonts w:eastAsia="標楷體"/>
                <w:kern w:val="0"/>
              </w:rPr>
              <w:t>內部模型衡量增額風險應計提資本說明</w:t>
            </w:r>
          </w:p>
        </w:tc>
      </w:tr>
      <w:tr w:rsidR="008F4572" w:rsidRPr="00EE23E8" w:rsidTr="008F4572">
        <w:trPr>
          <w:trHeight w:val="716"/>
        </w:trPr>
        <w:tc>
          <w:tcPr>
            <w:tcW w:w="620" w:type="dxa"/>
            <w:vMerge w:val="restart"/>
            <w:tcBorders>
              <w:top w:val="nil"/>
              <w:left w:val="single" w:sz="4" w:space="0" w:color="auto"/>
              <w:right w:val="single" w:sz="4" w:space="0" w:color="auto"/>
            </w:tcBorders>
            <w:noWrap/>
            <w:vAlign w:val="center"/>
          </w:tcPr>
          <w:p w:rsidR="008F4572" w:rsidRPr="00EE23E8" w:rsidRDefault="008F4572" w:rsidP="00220F43">
            <w:pPr>
              <w:widowControl/>
              <w:jc w:val="center"/>
              <w:rPr>
                <w:rFonts w:eastAsia="標楷體"/>
                <w:kern w:val="0"/>
              </w:rPr>
            </w:pPr>
            <w:r w:rsidRPr="00EE23E8">
              <w:rPr>
                <w:rFonts w:eastAsia="標楷體"/>
                <w:kern w:val="0"/>
              </w:rPr>
              <w:t>10</w:t>
            </w:r>
          </w:p>
        </w:tc>
        <w:tc>
          <w:tcPr>
            <w:tcW w:w="9115" w:type="dxa"/>
            <w:gridSpan w:val="2"/>
            <w:tcBorders>
              <w:top w:val="single" w:sz="4" w:space="0" w:color="auto"/>
              <w:left w:val="nil"/>
              <w:bottom w:val="single" w:sz="4" w:space="0" w:color="auto"/>
              <w:right w:val="single" w:sz="4" w:space="0" w:color="auto"/>
            </w:tcBorders>
            <w:vAlign w:val="center"/>
          </w:tcPr>
          <w:p w:rsidR="008F4572" w:rsidRPr="00EE23E8" w:rsidRDefault="008F4572" w:rsidP="00B13FA1">
            <w:pPr>
              <w:widowControl/>
              <w:rPr>
                <w:rFonts w:eastAsia="標楷體"/>
                <w:kern w:val="0"/>
              </w:rPr>
            </w:pPr>
            <w:r w:rsidRPr="00EE23E8">
              <w:rPr>
                <w:rFonts w:eastAsia="標楷體"/>
                <w:kern w:val="0"/>
              </w:rPr>
              <w:t>方法論之一般說明</w:t>
            </w:r>
          </w:p>
        </w:tc>
      </w:tr>
      <w:tr w:rsidR="008F4572" w:rsidRPr="00EE23E8" w:rsidTr="008F4572">
        <w:trPr>
          <w:trHeight w:val="854"/>
        </w:trPr>
        <w:tc>
          <w:tcPr>
            <w:tcW w:w="620" w:type="dxa"/>
            <w:vMerge/>
            <w:tcBorders>
              <w:left w:val="single" w:sz="4" w:space="0" w:color="auto"/>
              <w:right w:val="single" w:sz="4" w:space="0" w:color="auto"/>
            </w:tcBorders>
            <w:noWrap/>
            <w:vAlign w:val="center"/>
          </w:tcPr>
          <w:p w:rsidR="008F4572" w:rsidRPr="00EE23E8" w:rsidRDefault="008F4572" w:rsidP="00220F43">
            <w:pPr>
              <w:widowControl/>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8F4572" w:rsidRPr="00EE23E8" w:rsidRDefault="008F4572" w:rsidP="00482E54">
            <w:pPr>
              <w:numPr>
                <w:ilvl w:val="0"/>
                <w:numId w:val="67"/>
              </w:numPr>
              <w:rPr>
                <w:rFonts w:eastAsia="標楷體"/>
                <w:kern w:val="0"/>
              </w:rPr>
            </w:pPr>
            <w:r w:rsidRPr="00EE23E8">
              <w:rPr>
                <w:rFonts w:eastAsia="標楷體"/>
                <w:kern w:val="0"/>
              </w:rPr>
              <w:t>整體模型方法之說明</w:t>
            </w:r>
            <w:r w:rsidRPr="00EE23E8">
              <w:rPr>
                <w:rFonts w:eastAsia="標楷體"/>
                <w:kern w:val="0"/>
              </w:rPr>
              <w:t>(</w:t>
            </w:r>
            <w:r w:rsidRPr="00EE23E8">
              <w:rPr>
                <w:rFonts w:eastAsia="標楷體"/>
                <w:kern w:val="0"/>
              </w:rPr>
              <w:t>使用信用價差基礎模型或轉置矩陣基礎模型</w:t>
            </w:r>
            <w:r w:rsidRPr="00EE23E8">
              <w:rPr>
                <w:rFonts w:eastAsia="標楷體"/>
                <w:kern w:val="0"/>
              </w:rPr>
              <w:t>)</w:t>
            </w:r>
          </w:p>
        </w:tc>
        <w:tc>
          <w:tcPr>
            <w:tcW w:w="3755" w:type="dxa"/>
            <w:tcBorders>
              <w:top w:val="single" w:sz="4" w:space="0" w:color="auto"/>
              <w:left w:val="nil"/>
              <w:bottom w:val="single" w:sz="4" w:space="0" w:color="auto"/>
              <w:right w:val="single" w:sz="4" w:space="0" w:color="auto"/>
            </w:tcBorders>
            <w:noWrap/>
            <w:vAlign w:val="center"/>
          </w:tcPr>
          <w:p w:rsidR="008F4572" w:rsidRPr="00EE23E8" w:rsidRDefault="008F4572" w:rsidP="00220F43">
            <w:pPr>
              <w:widowControl/>
              <w:jc w:val="center"/>
              <w:rPr>
                <w:rFonts w:eastAsia="標楷體"/>
                <w:kern w:val="0"/>
              </w:rPr>
            </w:pPr>
          </w:p>
        </w:tc>
      </w:tr>
      <w:tr w:rsidR="008F4572" w:rsidRPr="00EE23E8" w:rsidTr="008F4572">
        <w:trPr>
          <w:trHeight w:val="555"/>
        </w:trPr>
        <w:tc>
          <w:tcPr>
            <w:tcW w:w="620" w:type="dxa"/>
            <w:vMerge/>
            <w:tcBorders>
              <w:left w:val="single" w:sz="4" w:space="0" w:color="auto"/>
              <w:right w:val="single" w:sz="4" w:space="0" w:color="auto"/>
            </w:tcBorders>
            <w:noWrap/>
            <w:vAlign w:val="center"/>
          </w:tcPr>
          <w:p w:rsidR="008F4572" w:rsidRPr="00EE23E8" w:rsidRDefault="008F4572" w:rsidP="00220F43">
            <w:pPr>
              <w:widowControl/>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8F4572" w:rsidRPr="00EE23E8" w:rsidRDefault="008F4572" w:rsidP="00482E54">
            <w:pPr>
              <w:numPr>
                <w:ilvl w:val="0"/>
                <w:numId w:val="67"/>
              </w:numPr>
              <w:rPr>
                <w:rFonts w:eastAsia="標楷體"/>
                <w:kern w:val="0"/>
              </w:rPr>
            </w:pPr>
            <w:r w:rsidRPr="00EE23E8">
              <w:rPr>
                <w:rFonts w:eastAsia="標楷體"/>
                <w:kern w:val="0"/>
              </w:rPr>
              <w:t>轉置矩陣校準之資訊</w:t>
            </w:r>
          </w:p>
        </w:tc>
        <w:tc>
          <w:tcPr>
            <w:tcW w:w="3755" w:type="dxa"/>
            <w:tcBorders>
              <w:top w:val="single" w:sz="4" w:space="0" w:color="auto"/>
              <w:left w:val="nil"/>
              <w:bottom w:val="single" w:sz="4" w:space="0" w:color="auto"/>
              <w:right w:val="single" w:sz="4" w:space="0" w:color="auto"/>
            </w:tcBorders>
            <w:noWrap/>
            <w:vAlign w:val="center"/>
          </w:tcPr>
          <w:p w:rsidR="008F4572" w:rsidRPr="00EE23E8" w:rsidRDefault="008F4572" w:rsidP="00220F43">
            <w:pPr>
              <w:widowControl/>
              <w:jc w:val="center"/>
              <w:rPr>
                <w:rFonts w:eastAsia="標楷體"/>
                <w:kern w:val="0"/>
              </w:rPr>
            </w:pPr>
          </w:p>
        </w:tc>
      </w:tr>
      <w:tr w:rsidR="008F4572" w:rsidRPr="00EE23E8" w:rsidTr="008F4572">
        <w:trPr>
          <w:trHeight w:val="549"/>
        </w:trPr>
        <w:tc>
          <w:tcPr>
            <w:tcW w:w="620" w:type="dxa"/>
            <w:vMerge/>
            <w:tcBorders>
              <w:left w:val="single" w:sz="4" w:space="0" w:color="auto"/>
              <w:bottom w:val="single" w:sz="4" w:space="0" w:color="auto"/>
              <w:right w:val="single" w:sz="4" w:space="0" w:color="auto"/>
            </w:tcBorders>
            <w:noWrap/>
            <w:vAlign w:val="center"/>
          </w:tcPr>
          <w:p w:rsidR="008F4572" w:rsidRPr="00EE23E8" w:rsidRDefault="008F4572" w:rsidP="00220F43">
            <w:pPr>
              <w:widowControl/>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8F4572" w:rsidRPr="00EE23E8" w:rsidRDefault="008F4572" w:rsidP="00482E54">
            <w:pPr>
              <w:numPr>
                <w:ilvl w:val="0"/>
                <w:numId w:val="67"/>
              </w:numPr>
              <w:rPr>
                <w:rFonts w:eastAsia="標楷體"/>
                <w:kern w:val="0"/>
              </w:rPr>
            </w:pPr>
            <w:r w:rsidRPr="00EE23E8">
              <w:rPr>
                <w:rFonts w:eastAsia="標楷體"/>
                <w:kern w:val="0"/>
              </w:rPr>
              <w:t>相關性假設之資訊</w:t>
            </w:r>
          </w:p>
        </w:tc>
        <w:tc>
          <w:tcPr>
            <w:tcW w:w="3755" w:type="dxa"/>
            <w:tcBorders>
              <w:top w:val="single" w:sz="4" w:space="0" w:color="auto"/>
              <w:left w:val="nil"/>
              <w:bottom w:val="single" w:sz="4" w:space="0" w:color="auto"/>
              <w:right w:val="single" w:sz="4" w:space="0" w:color="auto"/>
            </w:tcBorders>
            <w:noWrap/>
            <w:vAlign w:val="center"/>
          </w:tcPr>
          <w:p w:rsidR="008F4572" w:rsidRPr="00EE23E8" w:rsidRDefault="008F4572" w:rsidP="00220F43">
            <w:pPr>
              <w:widowControl/>
              <w:jc w:val="center"/>
              <w:rPr>
                <w:rFonts w:eastAsia="標楷體"/>
                <w:kern w:val="0"/>
              </w:rPr>
            </w:pPr>
          </w:p>
        </w:tc>
      </w:tr>
      <w:tr w:rsidR="00BF3B7A" w:rsidRPr="00EE23E8" w:rsidTr="008F4572">
        <w:trPr>
          <w:trHeight w:val="848"/>
        </w:trPr>
        <w:tc>
          <w:tcPr>
            <w:tcW w:w="620" w:type="dxa"/>
            <w:tcBorders>
              <w:top w:val="single" w:sz="4" w:space="0" w:color="auto"/>
              <w:left w:val="single" w:sz="4" w:space="0" w:color="auto"/>
              <w:bottom w:val="single" w:sz="4" w:space="0" w:color="auto"/>
              <w:right w:val="single" w:sz="4" w:space="0" w:color="auto"/>
            </w:tcBorders>
            <w:noWrap/>
            <w:vAlign w:val="center"/>
          </w:tcPr>
          <w:p w:rsidR="00BF3B7A" w:rsidRPr="00EE23E8" w:rsidRDefault="00BF3B7A" w:rsidP="00220F43">
            <w:pPr>
              <w:widowControl/>
              <w:jc w:val="center"/>
              <w:rPr>
                <w:rFonts w:eastAsia="標楷體"/>
                <w:kern w:val="0"/>
              </w:rPr>
            </w:pPr>
            <w:r w:rsidRPr="00EE23E8">
              <w:rPr>
                <w:rFonts w:eastAsia="標楷體"/>
                <w:kern w:val="0"/>
              </w:rPr>
              <w:t>11</w:t>
            </w:r>
          </w:p>
        </w:tc>
        <w:tc>
          <w:tcPr>
            <w:tcW w:w="5360" w:type="dxa"/>
            <w:tcBorders>
              <w:top w:val="single" w:sz="4" w:space="0" w:color="auto"/>
              <w:left w:val="nil"/>
              <w:bottom w:val="single" w:sz="4" w:space="0" w:color="auto"/>
              <w:right w:val="single" w:sz="4" w:space="0" w:color="000000"/>
            </w:tcBorders>
            <w:vAlign w:val="center"/>
          </w:tcPr>
          <w:p w:rsidR="00BF3B7A" w:rsidRPr="00EE23E8" w:rsidRDefault="00BF3B7A" w:rsidP="00220F43">
            <w:pPr>
              <w:widowControl/>
              <w:rPr>
                <w:rFonts w:eastAsia="標楷體"/>
                <w:kern w:val="0"/>
              </w:rPr>
            </w:pPr>
            <w:r w:rsidRPr="00EE23E8">
              <w:rPr>
                <w:rFonts w:eastAsia="標楷體"/>
                <w:kern w:val="0"/>
              </w:rPr>
              <w:t>決定變現期間之方法</w:t>
            </w:r>
          </w:p>
        </w:tc>
        <w:tc>
          <w:tcPr>
            <w:tcW w:w="3755" w:type="dxa"/>
            <w:tcBorders>
              <w:top w:val="single" w:sz="4" w:space="0" w:color="auto"/>
              <w:left w:val="nil"/>
              <w:bottom w:val="single" w:sz="4" w:space="0" w:color="auto"/>
              <w:right w:val="single" w:sz="4" w:space="0" w:color="auto"/>
            </w:tcBorders>
            <w:noWrap/>
            <w:vAlign w:val="center"/>
          </w:tcPr>
          <w:p w:rsidR="00BF3B7A" w:rsidRPr="00EE23E8" w:rsidRDefault="00BF3B7A" w:rsidP="00220F43">
            <w:pPr>
              <w:widowControl/>
              <w:jc w:val="center"/>
              <w:rPr>
                <w:rFonts w:eastAsia="標楷體"/>
                <w:kern w:val="0"/>
              </w:rPr>
            </w:pPr>
          </w:p>
        </w:tc>
      </w:tr>
      <w:tr w:rsidR="00BF3B7A" w:rsidRPr="00EE23E8" w:rsidTr="00220F43">
        <w:trPr>
          <w:trHeight w:val="856"/>
        </w:trPr>
        <w:tc>
          <w:tcPr>
            <w:tcW w:w="620" w:type="dxa"/>
            <w:tcBorders>
              <w:top w:val="nil"/>
              <w:left w:val="single" w:sz="4" w:space="0" w:color="auto"/>
              <w:bottom w:val="single" w:sz="4" w:space="0" w:color="auto"/>
              <w:right w:val="single" w:sz="4" w:space="0" w:color="auto"/>
            </w:tcBorders>
            <w:noWrap/>
            <w:vAlign w:val="center"/>
          </w:tcPr>
          <w:p w:rsidR="00BF3B7A" w:rsidRPr="00EE23E8" w:rsidRDefault="00BF3B7A" w:rsidP="00220F43">
            <w:pPr>
              <w:widowControl/>
              <w:jc w:val="center"/>
              <w:rPr>
                <w:rFonts w:eastAsia="標楷體"/>
                <w:kern w:val="0"/>
              </w:rPr>
            </w:pPr>
            <w:r w:rsidRPr="00EE23E8">
              <w:rPr>
                <w:rFonts w:eastAsia="標楷體"/>
                <w:kern w:val="0"/>
              </w:rPr>
              <w:lastRenderedPageBreak/>
              <w:t>12</w:t>
            </w:r>
          </w:p>
        </w:tc>
        <w:tc>
          <w:tcPr>
            <w:tcW w:w="5360" w:type="dxa"/>
            <w:tcBorders>
              <w:top w:val="single" w:sz="4" w:space="0" w:color="auto"/>
              <w:left w:val="nil"/>
              <w:bottom w:val="single" w:sz="4" w:space="0" w:color="auto"/>
              <w:right w:val="single" w:sz="4" w:space="0" w:color="000000"/>
            </w:tcBorders>
            <w:vAlign w:val="center"/>
          </w:tcPr>
          <w:p w:rsidR="00BF3B7A" w:rsidRPr="00EE23E8" w:rsidRDefault="00BF3B7A" w:rsidP="00220F43">
            <w:pPr>
              <w:widowControl/>
              <w:rPr>
                <w:rFonts w:eastAsia="標楷體"/>
                <w:kern w:val="0"/>
              </w:rPr>
            </w:pPr>
            <w:r w:rsidRPr="00EE23E8">
              <w:rPr>
                <w:rFonts w:eastAsia="標楷體"/>
                <w:kern w:val="0"/>
              </w:rPr>
              <w:t>在符合穩健標準要求下，評估資本需求之方法</w:t>
            </w:r>
          </w:p>
        </w:tc>
        <w:tc>
          <w:tcPr>
            <w:tcW w:w="3755" w:type="dxa"/>
            <w:tcBorders>
              <w:top w:val="single" w:sz="4" w:space="0" w:color="auto"/>
              <w:left w:val="nil"/>
              <w:bottom w:val="single" w:sz="4" w:space="0" w:color="auto"/>
              <w:right w:val="single" w:sz="4" w:space="0" w:color="auto"/>
            </w:tcBorders>
            <w:noWrap/>
            <w:vAlign w:val="center"/>
          </w:tcPr>
          <w:p w:rsidR="00BF3B7A" w:rsidRPr="00EE23E8" w:rsidRDefault="00BF3B7A" w:rsidP="00220F43">
            <w:pPr>
              <w:widowControl/>
              <w:jc w:val="center"/>
              <w:rPr>
                <w:rFonts w:eastAsia="標楷體"/>
                <w:kern w:val="0"/>
              </w:rPr>
            </w:pPr>
          </w:p>
        </w:tc>
      </w:tr>
      <w:tr w:rsidR="00BF3B7A" w:rsidRPr="00EE23E8" w:rsidTr="00220F43">
        <w:trPr>
          <w:trHeight w:val="790"/>
        </w:trPr>
        <w:tc>
          <w:tcPr>
            <w:tcW w:w="620" w:type="dxa"/>
            <w:tcBorders>
              <w:top w:val="nil"/>
              <w:left w:val="single" w:sz="4" w:space="0" w:color="auto"/>
              <w:bottom w:val="single" w:sz="4" w:space="0" w:color="auto"/>
              <w:right w:val="single" w:sz="4" w:space="0" w:color="auto"/>
            </w:tcBorders>
            <w:noWrap/>
            <w:vAlign w:val="center"/>
          </w:tcPr>
          <w:p w:rsidR="00BF3B7A" w:rsidRPr="00EE23E8" w:rsidRDefault="00BF3B7A" w:rsidP="00220F43">
            <w:pPr>
              <w:widowControl/>
              <w:jc w:val="center"/>
              <w:rPr>
                <w:rFonts w:eastAsia="標楷體"/>
                <w:kern w:val="0"/>
              </w:rPr>
            </w:pPr>
            <w:r w:rsidRPr="00EE23E8">
              <w:rPr>
                <w:rFonts w:eastAsia="標楷體"/>
                <w:kern w:val="0"/>
              </w:rPr>
              <w:t>13</w:t>
            </w:r>
          </w:p>
        </w:tc>
        <w:tc>
          <w:tcPr>
            <w:tcW w:w="5360" w:type="dxa"/>
            <w:tcBorders>
              <w:top w:val="single" w:sz="4" w:space="0" w:color="auto"/>
              <w:left w:val="nil"/>
              <w:bottom w:val="single" w:sz="4" w:space="0" w:color="auto"/>
              <w:right w:val="single" w:sz="4" w:space="0" w:color="000000"/>
            </w:tcBorders>
            <w:vAlign w:val="center"/>
          </w:tcPr>
          <w:p w:rsidR="00BF3B7A" w:rsidRPr="00EE23E8" w:rsidRDefault="00BF3B7A" w:rsidP="00220F43">
            <w:pPr>
              <w:widowControl/>
              <w:rPr>
                <w:rFonts w:eastAsia="標楷體"/>
                <w:kern w:val="0"/>
              </w:rPr>
            </w:pPr>
            <w:r w:rsidRPr="00EE23E8">
              <w:rPr>
                <w:rFonts w:eastAsia="標楷體"/>
                <w:kern w:val="0"/>
              </w:rPr>
              <w:t>驗證模型之方法</w:t>
            </w:r>
          </w:p>
        </w:tc>
        <w:tc>
          <w:tcPr>
            <w:tcW w:w="3755" w:type="dxa"/>
            <w:tcBorders>
              <w:top w:val="single" w:sz="4" w:space="0" w:color="auto"/>
              <w:left w:val="nil"/>
              <w:bottom w:val="single" w:sz="4" w:space="0" w:color="auto"/>
              <w:right w:val="single" w:sz="4" w:space="0" w:color="auto"/>
            </w:tcBorders>
            <w:noWrap/>
            <w:vAlign w:val="center"/>
          </w:tcPr>
          <w:p w:rsidR="00BF3B7A" w:rsidRPr="00EE23E8" w:rsidRDefault="00BF3B7A" w:rsidP="00220F43">
            <w:pPr>
              <w:widowControl/>
              <w:jc w:val="center"/>
              <w:rPr>
                <w:rFonts w:eastAsia="標楷體"/>
                <w:kern w:val="0"/>
              </w:rPr>
            </w:pPr>
          </w:p>
        </w:tc>
      </w:tr>
      <w:tr w:rsidR="00BF3B7A" w:rsidRPr="00EE23E8" w:rsidTr="00220F43">
        <w:trPr>
          <w:trHeight w:val="804"/>
        </w:trPr>
        <w:tc>
          <w:tcPr>
            <w:tcW w:w="9735" w:type="dxa"/>
            <w:gridSpan w:val="3"/>
            <w:tcBorders>
              <w:top w:val="nil"/>
              <w:left w:val="single" w:sz="4" w:space="0" w:color="auto"/>
              <w:bottom w:val="single" w:sz="4" w:space="0" w:color="auto"/>
              <w:right w:val="single" w:sz="4" w:space="0" w:color="auto"/>
            </w:tcBorders>
            <w:noWrap/>
            <w:vAlign w:val="center"/>
          </w:tcPr>
          <w:p w:rsidR="00BF3B7A" w:rsidRPr="00EE23E8" w:rsidRDefault="00BF3B7A" w:rsidP="00546C90">
            <w:pPr>
              <w:widowControl/>
              <w:rPr>
                <w:rFonts w:eastAsia="標楷體"/>
                <w:kern w:val="0"/>
              </w:rPr>
            </w:pPr>
            <w:r w:rsidRPr="00EE23E8">
              <w:rPr>
                <w:rFonts w:eastAsia="標楷體"/>
                <w:kern w:val="0"/>
              </w:rPr>
              <w:t>(</w:t>
            </w:r>
            <w:r w:rsidRPr="00EE23E8">
              <w:rPr>
                <w:rFonts w:eastAsia="標楷體"/>
                <w:kern w:val="0"/>
              </w:rPr>
              <w:t>四</w:t>
            </w:r>
            <w:r w:rsidR="009031A6" w:rsidRPr="00EE23E8">
              <w:rPr>
                <w:rFonts w:eastAsia="標楷體"/>
                <w:kern w:val="0"/>
              </w:rPr>
              <w:t>)</w:t>
            </w:r>
            <w:r w:rsidRPr="00EE23E8">
              <w:rPr>
                <w:rFonts w:eastAsia="標楷體"/>
                <w:kern w:val="0"/>
              </w:rPr>
              <w:t>內部模型衡量全面性風險應計提資本說明</w:t>
            </w:r>
          </w:p>
        </w:tc>
      </w:tr>
      <w:tr w:rsidR="008F4572" w:rsidRPr="00EE23E8" w:rsidTr="00046F28">
        <w:trPr>
          <w:trHeight w:val="629"/>
        </w:trPr>
        <w:tc>
          <w:tcPr>
            <w:tcW w:w="620" w:type="dxa"/>
            <w:vMerge w:val="restart"/>
            <w:tcBorders>
              <w:top w:val="nil"/>
              <w:left w:val="single" w:sz="4" w:space="0" w:color="auto"/>
              <w:right w:val="single" w:sz="4" w:space="0" w:color="auto"/>
            </w:tcBorders>
            <w:noWrap/>
            <w:vAlign w:val="center"/>
          </w:tcPr>
          <w:p w:rsidR="008F4572" w:rsidRPr="00EE23E8" w:rsidRDefault="008F4572" w:rsidP="00220F43">
            <w:pPr>
              <w:widowControl/>
              <w:jc w:val="center"/>
              <w:rPr>
                <w:rFonts w:eastAsia="標楷體"/>
                <w:kern w:val="0"/>
              </w:rPr>
            </w:pPr>
            <w:r w:rsidRPr="00EE23E8">
              <w:rPr>
                <w:rFonts w:eastAsia="標楷體"/>
                <w:kern w:val="0"/>
              </w:rPr>
              <w:t>14</w:t>
            </w:r>
          </w:p>
        </w:tc>
        <w:tc>
          <w:tcPr>
            <w:tcW w:w="9115" w:type="dxa"/>
            <w:gridSpan w:val="2"/>
            <w:tcBorders>
              <w:top w:val="single" w:sz="4" w:space="0" w:color="auto"/>
              <w:left w:val="nil"/>
              <w:bottom w:val="single" w:sz="4" w:space="0" w:color="auto"/>
              <w:right w:val="single" w:sz="4" w:space="0" w:color="auto"/>
            </w:tcBorders>
            <w:vAlign w:val="center"/>
          </w:tcPr>
          <w:p w:rsidR="008F4572" w:rsidRPr="00EE23E8" w:rsidRDefault="008F4572" w:rsidP="00546C90">
            <w:pPr>
              <w:widowControl/>
              <w:rPr>
                <w:rFonts w:eastAsia="標楷體"/>
                <w:kern w:val="0"/>
              </w:rPr>
            </w:pPr>
            <w:r w:rsidRPr="00EE23E8">
              <w:rPr>
                <w:rFonts w:eastAsia="標楷體"/>
                <w:kern w:val="0"/>
              </w:rPr>
              <w:t>方法論之一般說明</w:t>
            </w:r>
          </w:p>
        </w:tc>
      </w:tr>
      <w:tr w:rsidR="008F4572" w:rsidRPr="00EE23E8" w:rsidTr="008F4572">
        <w:trPr>
          <w:trHeight w:val="2257"/>
        </w:trPr>
        <w:tc>
          <w:tcPr>
            <w:tcW w:w="620" w:type="dxa"/>
            <w:vMerge/>
            <w:tcBorders>
              <w:left w:val="single" w:sz="4" w:space="0" w:color="auto"/>
              <w:right w:val="single" w:sz="4" w:space="0" w:color="auto"/>
            </w:tcBorders>
            <w:noWrap/>
            <w:vAlign w:val="center"/>
          </w:tcPr>
          <w:p w:rsidR="008F4572" w:rsidRPr="00EE23E8" w:rsidRDefault="008F4572" w:rsidP="00220F43">
            <w:pPr>
              <w:widowControl/>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8F4572" w:rsidRPr="00EE23E8" w:rsidRDefault="008F4572" w:rsidP="00482E54">
            <w:pPr>
              <w:widowControl/>
              <w:numPr>
                <w:ilvl w:val="0"/>
                <w:numId w:val="68"/>
              </w:numPr>
              <w:rPr>
                <w:rFonts w:eastAsia="標楷體"/>
                <w:kern w:val="0"/>
              </w:rPr>
            </w:pPr>
            <w:r w:rsidRPr="00EE23E8">
              <w:rPr>
                <w:rFonts w:eastAsia="標楷體"/>
                <w:kern w:val="0"/>
              </w:rPr>
              <w:t>有關整體模型方法之資訊，特別是違約</w:t>
            </w:r>
            <w:r w:rsidRPr="00EE23E8">
              <w:rPr>
                <w:rFonts w:eastAsia="標楷體"/>
                <w:kern w:val="0"/>
              </w:rPr>
              <w:t>/</w:t>
            </w:r>
            <w:r w:rsidRPr="00EE23E8">
              <w:rPr>
                <w:rFonts w:eastAsia="標楷體"/>
                <w:kern w:val="0"/>
              </w:rPr>
              <w:t>信用變動與信用價差之模型相關性之選擇</w:t>
            </w:r>
          </w:p>
          <w:p w:rsidR="008F4572" w:rsidRPr="00EE23E8" w:rsidRDefault="008F4572" w:rsidP="00482E54">
            <w:pPr>
              <w:widowControl/>
              <w:numPr>
                <w:ilvl w:val="0"/>
                <w:numId w:val="69"/>
              </w:numPr>
              <w:ind w:left="998" w:hanging="397"/>
              <w:rPr>
                <w:rFonts w:eastAsia="標楷體"/>
                <w:kern w:val="0"/>
              </w:rPr>
            </w:pPr>
            <w:r w:rsidRPr="00EE23E8">
              <w:rPr>
                <w:rFonts w:eastAsia="標楷體"/>
                <w:kern w:val="0"/>
              </w:rPr>
              <w:t>分別但相關之隨機過程導致信用變動</w:t>
            </w:r>
            <w:r w:rsidRPr="00EE23E8">
              <w:rPr>
                <w:rFonts w:eastAsia="標楷體"/>
                <w:kern w:val="0"/>
              </w:rPr>
              <w:t>/</w:t>
            </w:r>
            <w:r w:rsidRPr="00EE23E8">
              <w:rPr>
                <w:rFonts w:eastAsia="標楷體"/>
                <w:kern w:val="0"/>
              </w:rPr>
              <w:t>違約與信用價差之變動；</w:t>
            </w:r>
          </w:p>
          <w:p w:rsidR="008F4572" w:rsidRPr="00EE23E8" w:rsidRDefault="008F4572" w:rsidP="00482E54">
            <w:pPr>
              <w:widowControl/>
              <w:numPr>
                <w:ilvl w:val="0"/>
                <w:numId w:val="69"/>
              </w:numPr>
              <w:ind w:left="998" w:hanging="397"/>
              <w:rPr>
                <w:rFonts w:eastAsia="標楷體"/>
                <w:kern w:val="0"/>
              </w:rPr>
            </w:pPr>
            <w:r w:rsidRPr="00EE23E8">
              <w:rPr>
                <w:rFonts w:eastAsia="標楷體"/>
                <w:kern w:val="0"/>
              </w:rPr>
              <w:t>信用價差變動導致信用變動</w:t>
            </w:r>
            <w:r w:rsidRPr="00EE23E8">
              <w:rPr>
                <w:rFonts w:eastAsia="標楷體"/>
                <w:kern w:val="0"/>
              </w:rPr>
              <w:t>/</w:t>
            </w:r>
            <w:r w:rsidRPr="00EE23E8">
              <w:rPr>
                <w:rFonts w:eastAsia="標楷體"/>
                <w:kern w:val="0"/>
              </w:rPr>
              <w:t>違約；或</w:t>
            </w:r>
          </w:p>
          <w:p w:rsidR="008F4572" w:rsidRPr="00EE23E8" w:rsidRDefault="008F4572" w:rsidP="00482E54">
            <w:pPr>
              <w:numPr>
                <w:ilvl w:val="0"/>
                <w:numId w:val="69"/>
              </w:numPr>
              <w:ind w:left="998" w:hanging="397"/>
              <w:rPr>
                <w:rFonts w:eastAsia="標楷體"/>
                <w:kern w:val="0"/>
              </w:rPr>
            </w:pPr>
            <w:r w:rsidRPr="00EE23E8">
              <w:rPr>
                <w:rFonts w:eastAsia="標楷體"/>
                <w:kern w:val="0"/>
              </w:rPr>
              <w:t>違約</w:t>
            </w:r>
            <w:r w:rsidRPr="00EE23E8">
              <w:rPr>
                <w:rFonts w:eastAsia="標楷體"/>
                <w:kern w:val="0"/>
              </w:rPr>
              <w:t>/</w:t>
            </w:r>
            <w:r w:rsidRPr="00EE23E8">
              <w:rPr>
                <w:rFonts w:eastAsia="標楷體"/>
                <w:kern w:val="0"/>
              </w:rPr>
              <w:t>信用變動導致信用價差變動</w:t>
            </w:r>
          </w:p>
        </w:tc>
        <w:tc>
          <w:tcPr>
            <w:tcW w:w="3755" w:type="dxa"/>
            <w:tcBorders>
              <w:top w:val="single" w:sz="4" w:space="0" w:color="auto"/>
              <w:left w:val="nil"/>
              <w:bottom w:val="single" w:sz="4" w:space="0" w:color="auto"/>
              <w:right w:val="single" w:sz="4" w:space="0" w:color="auto"/>
            </w:tcBorders>
            <w:noWrap/>
            <w:vAlign w:val="center"/>
          </w:tcPr>
          <w:p w:rsidR="008F4572" w:rsidRPr="00EE23E8" w:rsidRDefault="008F4572" w:rsidP="00220F43">
            <w:pPr>
              <w:widowControl/>
              <w:jc w:val="center"/>
              <w:rPr>
                <w:rFonts w:eastAsia="標楷體"/>
                <w:kern w:val="0"/>
              </w:rPr>
            </w:pPr>
          </w:p>
        </w:tc>
      </w:tr>
      <w:tr w:rsidR="008F4572" w:rsidRPr="00EE23E8" w:rsidTr="008F4572">
        <w:trPr>
          <w:trHeight w:val="985"/>
        </w:trPr>
        <w:tc>
          <w:tcPr>
            <w:tcW w:w="620" w:type="dxa"/>
            <w:vMerge/>
            <w:tcBorders>
              <w:left w:val="single" w:sz="4" w:space="0" w:color="auto"/>
              <w:right w:val="single" w:sz="4" w:space="0" w:color="auto"/>
            </w:tcBorders>
            <w:noWrap/>
            <w:vAlign w:val="center"/>
          </w:tcPr>
          <w:p w:rsidR="008F4572" w:rsidRPr="00EE23E8" w:rsidRDefault="008F4572" w:rsidP="00220F43">
            <w:pPr>
              <w:widowControl/>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8F4572" w:rsidRPr="00EE23E8" w:rsidRDefault="008F4572" w:rsidP="00482E54">
            <w:pPr>
              <w:numPr>
                <w:ilvl w:val="0"/>
                <w:numId w:val="68"/>
              </w:numPr>
              <w:rPr>
                <w:rFonts w:eastAsia="標楷體"/>
                <w:kern w:val="0"/>
              </w:rPr>
            </w:pPr>
            <w:r w:rsidRPr="00EE23E8">
              <w:rPr>
                <w:rFonts w:eastAsia="標楷體"/>
                <w:kern w:val="0"/>
              </w:rPr>
              <w:t>校準相關係數參數之資訊：批次之違約損失率定價</w:t>
            </w:r>
            <w:r w:rsidRPr="00EE23E8">
              <w:rPr>
                <w:rFonts w:eastAsia="標楷體"/>
                <w:kern w:val="0"/>
              </w:rPr>
              <w:t>(</w:t>
            </w:r>
            <w:r w:rsidRPr="00EE23E8">
              <w:rPr>
                <w:rFonts w:eastAsia="標楷體"/>
                <w:kern w:val="0"/>
              </w:rPr>
              <w:t>固定或隨機</w:t>
            </w:r>
            <w:r w:rsidRPr="00EE23E8">
              <w:rPr>
                <w:rFonts w:eastAsia="標楷體"/>
                <w:kern w:val="0"/>
              </w:rPr>
              <w:t>)</w:t>
            </w:r>
          </w:p>
        </w:tc>
        <w:tc>
          <w:tcPr>
            <w:tcW w:w="3755" w:type="dxa"/>
            <w:tcBorders>
              <w:top w:val="single" w:sz="4" w:space="0" w:color="auto"/>
              <w:left w:val="nil"/>
              <w:bottom w:val="single" w:sz="4" w:space="0" w:color="auto"/>
              <w:right w:val="single" w:sz="4" w:space="0" w:color="auto"/>
            </w:tcBorders>
            <w:noWrap/>
            <w:vAlign w:val="center"/>
          </w:tcPr>
          <w:p w:rsidR="008F4572" w:rsidRPr="00EE23E8" w:rsidRDefault="008F4572" w:rsidP="00220F43">
            <w:pPr>
              <w:jc w:val="center"/>
              <w:rPr>
                <w:rFonts w:eastAsia="標楷體"/>
                <w:kern w:val="0"/>
              </w:rPr>
            </w:pPr>
          </w:p>
        </w:tc>
      </w:tr>
      <w:tr w:rsidR="008F4572" w:rsidRPr="00EE23E8" w:rsidTr="008F4572">
        <w:trPr>
          <w:trHeight w:val="1267"/>
        </w:trPr>
        <w:tc>
          <w:tcPr>
            <w:tcW w:w="620" w:type="dxa"/>
            <w:vMerge/>
            <w:tcBorders>
              <w:left w:val="single" w:sz="4" w:space="0" w:color="auto"/>
              <w:bottom w:val="single" w:sz="4" w:space="0" w:color="auto"/>
              <w:right w:val="single" w:sz="4" w:space="0" w:color="auto"/>
            </w:tcBorders>
            <w:noWrap/>
            <w:vAlign w:val="center"/>
          </w:tcPr>
          <w:p w:rsidR="008F4572" w:rsidRPr="00EE23E8" w:rsidRDefault="008F4572" w:rsidP="00220F43">
            <w:pPr>
              <w:widowControl/>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8F4572" w:rsidRPr="00EE23E8" w:rsidRDefault="008F4572" w:rsidP="00482E54">
            <w:pPr>
              <w:numPr>
                <w:ilvl w:val="0"/>
                <w:numId w:val="68"/>
              </w:numPr>
              <w:rPr>
                <w:rFonts w:eastAsia="標楷體"/>
                <w:kern w:val="0"/>
              </w:rPr>
            </w:pPr>
            <w:r w:rsidRPr="00EE23E8">
              <w:rPr>
                <w:rFonts w:eastAsia="標楷體"/>
                <w:kern w:val="0"/>
              </w:rPr>
              <w:t>有關部位到期日之資訊。例如，使用模型模擬市場動態預估損益時，各部位到期日是以一年資本期間計算，或以部位之到期日計算</w:t>
            </w:r>
          </w:p>
        </w:tc>
        <w:tc>
          <w:tcPr>
            <w:tcW w:w="3755" w:type="dxa"/>
            <w:tcBorders>
              <w:top w:val="single" w:sz="4" w:space="0" w:color="auto"/>
              <w:left w:val="nil"/>
              <w:bottom w:val="single" w:sz="4" w:space="0" w:color="auto"/>
              <w:right w:val="single" w:sz="4" w:space="0" w:color="auto"/>
            </w:tcBorders>
            <w:noWrap/>
            <w:vAlign w:val="center"/>
          </w:tcPr>
          <w:p w:rsidR="008F4572" w:rsidRPr="00EE23E8" w:rsidRDefault="008F4572" w:rsidP="00220F43">
            <w:pPr>
              <w:jc w:val="center"/>
              <w:rPr>
                <w:rFonts w:eastAsia="標楷體"/>
                <w:kern w:val="0"/>
              </w:rPr>
            </w:pPr>
          </w:p>
        </w:tc>
      </w:tr>
      <w:tr w:rsidR="00BF3B7A" w:rsidRPr="00EE23E8" w:rsidTr="008F4572">
        <w:trPr>
          <w:trHeight w:val="793"/>
        </w:trPr>
        <w:tc>
          <w:tcPr>
            <w:tcW w:w="620" w:type="dxa"/>
            <w:tcBorders>
              <w:top w:val="single" w:sz="4" w:space="0" w:color="auto"/>
              <w:left w:val="single" w:sz="4" w:space="0" w:color="auto"/>
              <w:bottom w:val="single" w:sz="4" w:space="0" w:color="auto"/>
              <w:right w:val="single" w:sz="4" w:space="0" w:color="auto"/>
            </w:tcBorders>
            <w:noWrap/>
            <w:vAlign w:val="center"/>
          </w:tcPr>
          <w:p w:rsidR="00BF3B7A" w:rsidRPr="00EE23E8" w:rsidRDefault="00BF3B7A" w:rsidP="00220F43">
            <w:pPr>
              <w:widowControl/>
              <w:jc w:val="center"/>
              <w:rPr>
                <w:rFonts w:eastAsia="標楷體"/>
                <w:kern w:val="0"/>
              </w:rPr>
            </w:pPr>
            <w:r w:rsidRPr="00EE23E8">
              <w:rPr>
                <w:rFonts w:eastAsia="標楷體"/>
                <w:kern w:val="0"/>
              </w:rPr>
              <w:t>15</w:t>
            </w:r>
          </w:p>
        </w:tc>
        <w:tc>
          <w:tcPr>
            <w:tcW w:w="5360" w:type="dxa"/>
            <w:tcBorders>
              <w:top w:val="single" w:sz="4" w:space="0" w:color="auto"/>
              <w:left w:val="nil"/>
              <w:bottom w:val="single" w:sz="4" w:space="0" w:color="auto"/>
              <w:right w:val="single" w:sz="4" w:space="0" w:color="000000"/>
            </w:tcBorders>
            <w:vAlign w:val="center"/>
          </w:tcPr>
          <w:p w:rsidR="00BF3B7A" w:rsidRPr="00EE23E8" w:rsidRDefault="00BF3B7A" w:rsidP="00220F43">
            <w:pPr>
              <w:widowControl/>
              <w:rPr>
                <w:rFonts w:eastAsia="標楷體"/>
                <w:kern w:val="0"/>
              </w:rPr>
            </w:pPr>
            <w:r w:rsidRPr="00EE23E8">
              <w:rPr>
                <w:rFonts w:eastAsia="標楷體"/>
                <w:kern w:val="0"/>
              </w:rPr>
              <w:t>決定變現期間之方法</w:t>
            </w:r>
          </w:p>
        </w:tc>
        <w:tc>
          <w:tcPr>
            <w:tcW w:w="3755" w:type="dxa"/>
            <w:tcBorders>
              <w:top w:val="single" w:sz="4" w:space="0" w:color="auto"/>
              <w:left w:val="nil"/>
              <w:bottom w:val="single" w:sz="4" w:space="0" w:color="auto"/>
              <w:right w:val="single" w:sz="4" w:space="0" w:color="auto"/>
            </w:tcBorders>
            <w:noWrap/>
            <w:vAlign w:val="center"/>
          </w:tcPr>
          <w:p w:rsidR="00BF3B7A" w:rsidRPr="00EE23E8" w:rsidRDefault="00BF3B7A" w:rsidP="00220F43">
            <w:pPr>
              <w:widowControl/>
              <w:jc w:val="center"/>
              <w:rPr>
                <w:rFonts w:eastAsia="標楷體"/>
                <w:kern w:val="0"/>
              </w:rPr>
            </w:pPr>
          </w:p>
        </w:tc>
      </w:tr>
      <w:tr w:rsidR="00BF3B7A" w:rsidRPr="00EE23E8" w:rsidTr="00220F43">
        <w:trPr>
          <w:trHeight w:val="839"/>
        </w:trPr>
        <w:tc>
          <w:tcPr>
            <w:tcW w:w="620" w:type="dxa"/>
            <w:tcBorders>
              <w:top w:val="nil"/>
              <w:left w:val="single" w:sz="4" w:space="0" w:color="auto"/>
              <w:bottom w:val="single" w:sz="4" w:space="0" w:color="auto"/>
              <w:right w:val="single" w:sz="4" w:space="0" w:color="auto"/>
            </w:tcBorders>
            <w:noWrap/>
            <w:vAlign w:val="center"/>
          </w:tcPr>
          <w:p w:rsidR="00BF3B7A" w:rsidRPr="00EE23E8" w:rsidRDefault="00BF3B7A" w:rsidP="00220F43">
            <w:pPr>
              <w:widowControl/>
              <w:jc w:val="center"/>
              <w:rPr>
                <w:rFonts w:eastAsia="標楷體"/>
                <w:kern w:val="0"/>
              </w:rPr>
            </w:pPr>
            <w:r w:rsidRPr="00EE23E8">
              <w:rPr>
                <w:rFonts w:eastAsia="標楷體"/>
                <w:kern w:val="0"/>
              </w:rPr>
              <w:t>16</w:t>
            </w:r>
          </w:p>
        </w:tc>
        <w:tc>
          <w:tcPr>
            <w:tcW w:w="5360" w:type="dxa"/>
            <w:tcBorders>
              <w:top w:val="single" w:sz="4" w:space="0" w:color="auto"/>
              <w:left w:val="nil"/>
              <w:bottom w:val="single" w:sz="4" w:space="0" w:color="auto"/>
              <w:right w:val="single" w:sz="4" w:space="0" w:color="000000"/>
            </w:tcBorders>
            <w:vAlign w:val="center"/>
          </w:tcPr>
          <w:p w:rsidR="00BF3B7A" w:rsidRPr="00EE23E8" w:rsidRDefault="00BF3B7A" w:rsidP="00220F43">
            <w:pPr>
              <w:widowControl/>
              <w:rPr>
                <w:rFonts w:eastAsia="標楷體"/>
                <w:kern w:val="0"/>
              </w:rPr>
            </w:pPr>
            <w:r w:rsidRPr="00EE23E8">
              <w:rPr>
                <w:rFonts w:eastAsia="標楷體"/>
                <w:kern w:val="0"/>
              </w:rPr>
              <w:t>在符合穩健標準要求下，評估資本需求之方法</w:t>
            </w:r>
          </w:p>
        </w:tc>
        <w:tc>
          <w:tcPr>
            <w:tcW w:w="3755" w:type="dxa"/>
            <w:tcBorders>
              <w:top w:val="single" w:sz="4" w:space="0" w:color="auto"/>
              <w:left w:val="nil"/>
              <w:bottom w:val="single" w:sz="4" w:space="0" w:color="auto"/>
              <w:right w:val="single" w:sz="4" w:space="0" w:color="auto"/>
            </w:tcBorders>
            <w:noWrap/>
            <w:vAlign w:val="center"/>
          </w:tcPr>
          <w:p w:rsidR="00BF3B7A" w:rsidRPr="00EE23E8" w:rsidRDefault="00BF3B7A" w:rsidP="00220F43">
            <w:pPr>
              <w:widowControl/>
              <w:jc w:val="center"/>
              <w:rPr>
                <w:rFonts w:eastAsia="標楷體"/>
                <w:kern w:val="0"/>
              </w:rPr>
            </w:pPr>
          </w:p>
        </w:tc>
      </w:tr>
      <w:tr w:rsidR="00BF3B7A" w:rsidRPr="00EE23E8" w:rsidTr="00220F43">
        <w:trPr>
          <w:trHeight w:val="794"/>
        </w:trPr>
        <w:tc>
          <w:tcPr>
            <w:tcW w:w="620" w:type="dxa"/>
            <w:tcBorders>
              <w:top w:val="nil"/>
              <w:left w:val="single" w:sz="4" w:space="0" w:color="auto"/>
              <w:bottom w:val="single" w:sz="4" w:space="0" w:color="auto"/>
              <w:right w:val="single" w:sz="4" w:space="0" w:color="auto"/>
            </w:tcBorders>
            <w:noWrap/>
            <w:vAlign w:val="center"/>
          </w:tcPr>
          <w:p w:rsidR="00BF3B7A" w:rsidRPr="00EE23E8" w:rsidRDefault="00BF3B7A" w:rsidP="00220F43">
            <w:pPr>
              <w:widowControl/>
              <w:jc w:val="center"/>
              <w:rPr>
                <w:rFonts w:eastAsia="標楷體"/>
                <w:kern w:val="0"/>
              </w:rPr>
            </w:pPr>
            <w:r w:rsidRPr="00EE23E8">
              <w:rPr>
                <w:rFonts w:eastAsia="標楷體"/>
                <w:kern w:val="0"/>
              </w:rPr>
              <w:t>17</w:t>
            </w:r>
          </w:p>
        </w:tc>
        <w:tc>
          <w:tcPr>
            <w:tcW w:w="5360" w:type="dxa"/>
            <w:tcBorders>
              <w:top w:val="single" w:sz="4" w:space="0" w:color="auto"/>
              <w:left w:val="nil"/>
              <w:bottom w:val="single" w:sz="4" w:space="0" w:color="auto"/>
              <w:right w:val="single" w:sz="4" w:space="0" w:color="000000"/>
            </w:tcBorders>
            <w:vAlign w:val="center"/>
          </w:tcPr>
          <w:p w:rsidR="00BF3B7A" w:rsidRPr="00EE23E8" w:rsidRDefault="00BF3B7A" w:rsidP="00220F43">
            <w:pPr>
              <w:widowControl/>
              <w:rPr>
                <w:rFonts w:eastAsia="標楷體"/>
                <w:kern w:val="0"/>
              </w:rPr>
            </w:pPr>
            <w:r w:rsidRPr="00EE23E8">
              <w:rPr>
                <w:rFonts w:eastAsia="標楷體"/>
                <w:kern w:val="0"/>
              </w:rPr>
              <w:t>模型驗證之方法</w:t>
            </w:r>
          </w:p>
        </w:tc>
        <w:tc>
          <w:tcPr>
            <w:tcW w:w="3755" w:type="dxa"/>
            <w:tcBorders>
              <w:top w:val="single" w:sz="4" w:space="0" w:color="auto"/>
              <w:left w:val="nil"/>
              <w:bottom w:val="single" w:sz="4" w:space="0" w:color="auto"/>
              <w:right w:val="single" w:sz="4" w:space="0" w:color="auto"/>
            </w:tcBorders>
            <w:noWrap/>
            <w:vAlign w:val="center"/>
          </w:tcPr>
          <w:p w:rsidR="00BF3B7A" w:rsidRPr="00EE23E8" w:rsidRDefault="00BF3B7A" w:rsidP="00220F43">
            <w:pPr>
              <w:widowControl/>
              <w:jc w:val="center"/>
              <w:rPr>
                <w:rFonts w:eastAsia="標楷體"/>
                <w:kern w:val="0"/>
              </w:rPr>
            </w:pPr>
          </w:p>
        </w:tc>
      </w:tr>
    </w:tbl>
    <w:p w:rsidR="008F4572" w:rsidRPr="00EE23E8" w:rsidRDefault="008F4572" w:rsidP="00BF3B7A">
      <w:pPr>
        <w:spacing w:line="360" w:lineRule="auto"/>
        <w:rPr>
          <w:rFonts w:eastAsia="標楷體"/>
          <w:b/>
        </w:rPr>
      </w:pPr>
    </w:p>
    <w:p w:rsidR="00BF3B7A" w:rsidRPr="00EE23E8" w:rsidRDefault="00BF3B7A" w:rsidP="008F4572">
      <w:pPr>
        <w:spacing w:line="240" w:lineRule="atLeast"/>
        <w:rPr>
          <w:rFonts w:eastAsia="標楷體"/>
          <w:b/>
        </w:rPr>
      </w:pPr>
      <w:r w:rsidRPr="00EE23E8">
        <w:rPr>
          <w:rFonts w:eastAsia="標楷體"/>
          <w:b/>
        </w:rPr>
        <w:t>填表說明：</w:t>
      </w:r>
      <w:r w:rsidRPr="00EE23E8">
        <w:rPr>
          <w:rFonts w:eastAsia="標楷體"/>
          <w:b/>
        </w:rPr>
        <w:t xml:space="preserve"> </w:t>
      </w:r>
    </w:p>
    <w:p w:rsidR="00BF3B7A" w:rsidRPr="00EE23E8" w:rsidRDefault="00BF3B7A" w:rsidP="00482E54">
      <w:pPr>
        <w:numPr>
          <w:ilvl w:val="0"/>
          <w:numId w:val="9"/>
        </w:numPr>
        <w:spacing w:line="240" w:lineRule="atLeast"/>
        <w:ind w:leftChars="150" w:left="720" w:hangingChars="150"/>
        <w:rPr>
          <w:rFonts w:eastAsia="標楷體"/>
        </w:rPr>
      </w:pPr>
      <w:r w:rsidRPr="00EE23E8">
        <w:rPr>
          <w:rFonts w:eastAsia="標楷體"/>
        </w:rPr>
        <w:t>本表更新頻率：年。</w:t>
      </w:r>
    </w:p>
    <w:p w:rsidR="00BF3B7A" w:rsidRPr="00EE23E8" w:rsidRDefault="00BF3B7A" w:rsidP="00482E54">
      <w:pPr>
        <w:numPr>
          <w:ilvl w:val="0"/>
          <w:numId w:val="9"/>
        </w:numPr>
        <w:spacing w:line="240" w:lineRule="atLeast"/>
        <w:ind w:leftChars="150" w:left="720" w:hangingChars="150"/>
        <w:rPr>
          <w:rFonts w:eastAsia="標楷體"/>
        </w:rPr>
      </w:pPr>
      <w:r w:rsidRPr="00EE23E8">
        <w:rPr>
          <w:rFonts w:eastAsia="標楷體"/>
        </w:rPr>
        <w:t>本表採個體基礎填報。</w:t>
      </w:r>
    </w:p>
    <w:p w:rsidR="00D86FD5" w:rsidRPr="00EE23E8" w:rsidRDefault="00D86FD5" w:rsidP="00BF3B7A">
      <w:pPr>
        <w:rPr>
          <w:rFonts w:ascii="Arial" w:eastAsia="標楷體" w:hAnsi="Arial" w:cs="Arial"/>
          <w:sz w:val="32"/>
          <w:szCs w:val="32"/>
        </w:rPr>
      </w:pPr>
    </w:p>
    <w:p w:rsidR="00BF3B7A" w:rsidRPr="00EE23E8" w:rsidRDefault="008F4572" w:rsidP="00BF3B7A">
      <w:pPr>
        <w:rPr>
          <w:rFonts w:eastAsia="標楷體"/>
          <w:sz w:val="32"/>
          <w:szCs w:val="32"/>
        </w:rPr>
      </w:pPr>
      <w:r w:rsidRPr="00EE23E8">
        <w:rPr>
          <w:rFonts w:ascii="Arial" w:eastAsia="標楷體" w:hAnsi="Arial" w:cs="Arial"/>
          <w:sz w:val="32"/>
          <w:szCs w:val="32"/>
        </w:rPr>
        <w:br w:type="page"/>
      </w:r>
      <w:r w:rsidR="00BF3B7A" w:rsidRPr="00EE23E8">
        <w:rPr>
          <w:rFonts w:eastAsia="標楷體"/>
          <w:b/>
          <w:sz w:val="32"/>
          <w:szCs w:val="32"/>
        </w:rPr>
        <w:lastRenderedPageBreak/>
        <w:t>【附表</w:t>
      </w:r>
      <w:r w:rsidR="000176B7" w:rsidRPr="00EE23E8">
        <w:rPr>
          <w:rFonts w:eastAsia="標楷體" w:hint="eastAsia"/>
          <w:b/>
          <w:sz w:val="32"/>
          <w:szCs w:val="32"/>
        </w:rPr>
        <w:t>四十</w:t>
      </w:r>
      <w:r w:rsidR="00BF3B7A" w:rsidRPr="00EE23E8">
        <w:rPr>
          <w:rFonts w:eastAsia="標楷體"/>
          <w:b/>
          <w:sz w:val="32"/>
          <w:szCs w:val="32"/>
        </w:rPr>
        <w:t>】</w:t>
      </w:r>
    </w:p>
    <w:p w:rsidR="00BF3B7A" w:rsidRPr="00EE23E8" w:rsidRDefault="00D86FD5" w:rsidP="00BF3B7A">
      <w:pPr>
        <w:pStyle w:val="ad"/>
        <w:spacing w:before="120" w:after="120" w:line="240" w:lineRule="auto"/>
        <w:ind w:left="0" w:rightChars="11" w:right="26" w:firstLine="0"/>
        <w:jc w:val="center"/>
        <w:rPr>
          <w:rFonts w:ascii="Times New Roman" w:hAnsi="Times New Roman"/>
          <w:b/>
          <w:szCs w:val="32"/>
        </w:rPr>
      </w:pPr>
      <w:r w:rsidRPr="00EE23E8">
        <w:rPr>
          <w:rFonts w:ascii="Times New Roman" w:hAnsi="Times New Roman"/>
          <w:b/>
          <w:szCs w:val="32"/>
        </w:rPr>
        <w:t>市場風險風險性資產</w:t>
      </w:r>
      <w:r w:rsidR="00F3145A" w:rsidRPr="00EE23E8">
        <w:rPr>
          <w:rFonts w:hint="eastAsia"/>
          <w:b/>
        </w:rPr>
        <w:t>─</w:t>
      </w:r>
      <w:r w:rsidR="00F3145A" w:rsidRPr="00EE23E8">
        <w:rPr>
          <w:rFonts w:ascii="Times New Roman" w:hAnsi="Times New Roman"/>
          <w:b/>
          <w:szCs w:val="32"/>
        </w:rPr>
        <w:t>標準法</w:t>
      </w:r>
    </w:p>
    <w:p w:rsidR="00BF3B7A" w:rsidRPr="00EE23E8" w:rsidRDefault="00A450F7" w:rsidP="00A450F7">
      <w:pPr>
        <w:pStyle w:val="ad"/>
        <w:spacing w:before="120" w:after="120" w:line="240" w:lineRule="auto"/>
        <w:ind w:right="-54"/>
        <w:jc w:val="center"/>
        <w:rPr>
          <w:rFonts w:ascii="Times New Roman" w:hAnsi="Times New Roman"/>
          <w:szCs w:val="32"/>
        </w:rPr>
      </w:pPr>
      <w:r w:rsidRPr="00EE23E8">
        <w:rPr>
          <w:rFonts w:ascii="Times New Roman" w:hAnsi="Times New Roman" w:hint="eastAsia"/>
          <w:szCs w:val="32"/>
        </w:rPr>
        <w:t xml:space="preserve">                 106</w:t>
      </w:r>
      <w:r w:rsidR="00BF3B7A" w:rsidRPr="00EE23E8">
        <w:rPr>
          <w:rFonts w:ascii="Times New Roman" w:hAnsi="Times New Roman"/>
          <w:szCs w:val="32"/>
        </w:rPr>
        <w:t>年</w:t>
      </w:r>
      <w:r w:rsidRPr="00EE23E8">
        <w:rPr>
          <w:rFonts w:ascii="Times New Roman" w:hAnsi="Times New Roman" w:hint="eastAsia"/>
          <w:szCs w:val="32"/>
        </w:rPr>
        <w:t>12</w:t>
      </w:r>
      <w:r w:rsidR="00BF3B7A" w:rsidRPr="00EE23E8">
        <w:rPr>
          <w:rFonts w:ascii="Times New Roman" w:hAnsi="Times New Roman"/>
          <w:szCs w:val="32"/>
        </w:rPr>
        <w:t>月</w:t>
      </w:r>
      <w:r w:rsidRPr="00EE23E8">
        <w:rPr>
          <w:rFonts w:ascii="Times New Roman" w:hAnsi="Times New Roman" w:hint="eastAsia"/>
          <w:szCs w:val="32"/>
        </w:rPr>
        <w:t>31</w:t>
      </w:r>
      <w:r w:rsidR="00BF3B7A" w:rsidRPr="00EE23E8">
        <w:rPr>
          <w:rFonts w:ascii="Times New Roman" w:hAnsi="Times New Roman"/>
          <w:szCs w:val="32"/>
        </w:rPr>
        <w:t>日</w:t>
      </w:r>
      <w:r w:rsidR="00BF3B7A" w:rsidRPr="00EE23E8">
        <w:rPr>
          <w:rFonts w:ascii="Times New Roman" w:hAnsi="Times New Roman"/>
          <w:szCs w:val="32"/>
        </w:rPr>
        <w:t xml:space="preserve"> </w:t>
      </w:r>
      <w:r w:rsidRPr="00EE23E8">
        <w:rPr>
          <w:rFonts w:ascii="Times New Roman" w:hAnsi="Times New Roman" w:hint="eastAsia"/>
          <w:szCs w:val="32"/>
        </w:rPr>
        <w:t xml:space="preserve"> </w:t>
      </w:r>
      <w:r w:rsidR="00BF3B7A" w:rsidRPr="00EE23E8">
        <w:rPr>
          <w:rFonts w:ascii="Times New Roman" w:hAnsi="Times New Roman"/>
          <w:szCs w:val="32"/>
        </w:rPr>
        <w:t xml:space="preserve">      </w:t>
      </w:r>
      <w:r w:rsidR="00BF3B7A" w:rsidRPr="00EE23E8">
        <w:rPr>
          <w:rFonts w:ascii="Times New Roman" w:hAnsi="Times New Roman"/>
          <w:sz w:val="24"/>
        </w:rPr>
        <w:t>單位</w:t>
      </w:r>
      <w:r w:rsidR="00256733" w:rsidRPr="00EE23E8">
        <w:rPr>
          <w:rFonts w:ascii="Times New Roman" w:hAnsi="Times New Roman"/>
          <w:sz w:val="24"/>
        </w:rPr>
        <w:t>：</w:t>
      </w:r>
      <w:r w:rsidR="00BF3B7A" w:rsidRPr="00EE23E8">
        <w:rPr>
          <w:rFonts w:ascii="Times New Roman" w:hAnsi="Times New Roman"/>
          <w:sz w:val="24"/>
        </w:rPr>
        <w:t>新臺幣千元</w:t>
      </w:r>
    </w:p>
    <w:tbl>
      <w:tblPr>
        <w:tblW w:w="9350" w:type="dxa"/>
        <w:tblInd w:w="13" w:type="dxa"/>
        <w:tblLayout w:type="fixed"/>
        <w:tblCellMar>
          <w:left w:w="28" w:type="dxa"/>
          <w:right w:w="28" w:type="dxa"/>
        </w:tblCellMar>
        <w:tblLook w:val="0000" w:firstRow="0" w:lastRow="0" w:firstColumn="0" w:lastColumn="0" w:noHBand="0" w:noVBand="0"/>
      </w:tblPr>
      <w:tblGrid>
        <w:gridCol w:w="724"/>
        <w:gridCol w:w="4111"/>
        <w:gridCol w:w="4515"/>
      </w:tblGrid>
      <w:tr w:rsidR="00F12BDE" w:rsidRPr="00EE23E8" w:rsidTr="00693508">
        <w:trPr>
          <w:trHeight w:val="496"/>
        </w:trPr>
        <w:tc>
          <w:tcPr>
            <w:tcW w:w="4835" w:type="dxa"/>
            <w:gridSpan w:val="2"/>
            <w:tcBorders>
              <w:top w:val="single" w:sz="4" w:space="0" w:color="auto"/>
              <w:left w:val="single" w:sz="4" w:space="0" w:color="auto"/>
              <w:bottom w:val="single" w:sz="4" w:space="0" w:color="auto"/>
              <w:right w:val="single" w:sz="4" w:space="0" w:color="auto"/>
            </w:tcBorders>
            <w:noWrap/>
            <w:vAlign w:val="center"/>
          </w:tcPr>
          <w:p w:rsidR="00F12BDE" w:rsidRPr="00EE23E8" w:rsidRDefault="00256733" w:rsidP="00220F43">
            <w:pPr>
              <w:widowControl/>
              <w:jc w:val="center"/>
              <w:rPr>
                <w:rFonts w:eastAsia="標楷體"/>
                <w:kern w:val="0"/>
              </w:rPr>
            </w:pPr>
            <w:r w:rsidRPr="00EE23E8">
              <w:rPr>
                <w:rFonts w:eastAsia="標楷體"/>
                <w:kern w:val="0"/>
              </w:rPr>
              <w:t>項目</w:t>
            </w:r>
          </w:p>
        </w:tc>
        <w:tc>
          <w:tcPr>
            <w:tcW w:w="4515" w:type="dxa"/>
            <w:tcBorders>
              <w:top w:val="single" w:sz="4" w:space="0" w:color="auto"/>
              <w:left w:val="nil"/>
              <w:bottom w:val="single" w:sz="4" w:space="0" w:color="auto"/>
              <w:right w:val="single" w:sz="4" w:space="0" w:color="auto"/>
            </w:tcBorders>
            <w:noWrap/>
            <w:vAlign w:val="center"/>
          </w:tcPr>
          <w:p w:rsidR="00F12BDE" w:rsidRPr="00EE23E8" w:rsidRDefault="00F12BDE" w:rsidP="00220F43">
            <w:pPr>
              <w:widowControl/>
              <w:jc w:val="center"/>
              <w:rPr>
                <w:rFonts w:eastAsia="標楷體"/>
                <w:kern w:val="0"/>
              </w:rPr>
            </w:pPr>
            <w:r w:rsidRPr="00EE23E8">
              <w:rPr>
                <w:rFonts w:eastAsia="標楷體"/>
                <w:kern w:val="0"/>
              </w:rPr>
              <w:t>風險性資產</w:t>
            </w:r>
            <w:r w:rsidR="00256733" w:rsidRPr="00EE23E8">
              <w:rPr>
                <w:rFonts w:eastAsia="標楷體"/>
                <w:kern w:val="0"/>
              </w:rPr>
              <w:t>A</w:t>
            </w:r>
          </w:p>
        </w:tc>
      </w:tr>
      <w:tr w:rsidR="005F49BD" w:rsidRPr="00EE23E8" w:rsidTr="00693508">
        <w:trPr>
          <w:trHeight w:hRule="exact" w:val="566"/>
        </w:trPr>
        <w:tc>
          <w:tcPr>
            <w:tcW w:w="724" w:type="dxa"/>
            <w:tcBorders>
              <w:top w:val="nil"/>
              <w:left w:val="single" w:sz="4" w:space="0" w:color="auto"/>
              <w:bottom w:val="single" w:sz="4" w:space="0" w:color="auto"/>
              <w:right w:val="single" w:sz="4" w:space="0" w:color="auto"/>
            </w:tcBorders>
            <w:noWrap/>
            <w:vAlign w:val="center"/>
          </w:tcPr>
          <w:p w:rsidR="005F49BD" w:rsidRPr="00EE23E8" w:rsidRDefault="005F49BD" w:rsidP="00220F43">
            <w:pPr>
              <w:widowControl/>
              <w:jc w:val="center"/>
              <w:rPr>
                <w:rFonts w:eastAsia="標楷體"/>
                <w:kern w:val="0"/>
              </w:rPr>
            </w:pPr>
          </w:p>
        </w:tc>
        <w:tc>
          <w:tcPr>
            <w:tcW w:w="4111" w:type="dxa"/>
            <w:tcBorders>
              <w:top w:val="single" w:sz="4" w:space="0" w:color="auto"/>
              <w:left w:val="nil"/>
              <w:bottom w:val="single" w:sz="4" w:space="0" w:color="auto"/>
              <w:right w:val="single" w:sz="4" w:space="0" w:color="000000"/>
            </w:tcBorders>
            <w:noWrap/>
            <w:vAlign w:val="center"/>
          </w:tcPr>
          <w:p w:rsidR="005F49BD" w:rsidRPr="00EE23E8" w:rsidRDefault="005F49BD" w:rsidP="00610923">
            <w:pPr>
              <w:widowControl/>
              <w:rPr>
                <w:rFonts w:eastAsia="標楷體"/>
                <w:kern w:val="0"/>
              </w:rPr>
            </w:pPr>
            <w:r w:rsidRPr="00EE23E8">
              <w:rPr>
                <w:rFonts w:eastAsia="標楷體"/>
                <w:kern w:val="0"/>
              </w:rPr>
              <w:t>非選擇權及證券化商品</w:t>
            </w:r>
          </w:p>
        </w:tc>
        <w:tc>
          <w:tcPr>
            <w:tcW w:w="4515" w:type="dxa"/>
            <w:tcBorders>
              <w:top w:val="single" w:sz="4" w:space="0" w:color="auto"/>
              <w:left w:val="nil"/>
              <w:bottom w:val="single" w:sz="4" w:space="0" w:color="auto"/>
              <w:right w:val="single" w:sz="4" w:space="0" w:color="auto"/>
            </w:tcBorders>
            <w:shd w:val="clear" w:color="auto" w:fill="A6A6A6"/>
            <w:noWrap/>
            <w:vAlign w:val="center"/>
          </w:tcPr>
          <w:p w:rsidR="005F49BD" w:rsidRPr="00EE23E8" w:rsidRDefault="005F49BD" w:rsidP="00220F43">
            <w:pPr>
              <w:widowControl/>
              <w:jc w:val="center"/>
              <w:rPr>
                <w:rFonts w:eastAsia="標楷體"/>
                <w:kern w:val="0"/>
              </w:rPr>
            </w:pPr>
          </w:p>
        </w:tc>
      </w:tr>
      <w:tr w:rsidR="00A450F7" w:rsidRPr="00EE23E8" w:rsidTr="00693508">
        <w:trPr>
          <w:trHeight w:hRule="exact" w:val="574"/>
        </w:trPr>
        <w:tc>
          <w:tcPr>
            <w:tcW w:w="724" w:type="dxa"/>
            <w:tcBorders>
              <w:top w:val="nil"/>
              <w:left w:val="single" w:sz="4" w:space="0" w:color="auto"/>
              <w:bottom w:val="single" w:sz="4" w:space="0" w:color="auto"/>
              <w:right w:val="single" w:sz="4" w:space="0" w:color="auto"/>
            </w:tcBorders>
            <w:noWrap/>
            <w:vAlign w:val="center"/>
          </w:tcPr>
          <w:p w:rsidR="00A450F7" w:rsidRPr="00EE23E8" w:rsidRDefault="00A450F7" w:rsidP="00220F43">
            <w:pPr>
              <w:widowControl/>
              <w:jc w:val="center"/>
              <w:rPr>
                <w:rFonts w:eastAsia="標楷體"/>
                <w:kern w:val="0"/>
              </w:rPr>
            </w:pPr>
            <w:r w:rsidRPr="00EE23E8">
              <w:rPr>
                <w:rFonts w:eastAsia="標楷體"/>
                <w:kern w:val="0"/>
              </w:rPr>
              <w:t>1</w:t>
            </w:r>
          </w:p>
        </w:tc>
        <w:tc>
          <w:tcPr>
            <w:tcW w:w="4111" w:type="dxa"/>
            <w:tcBorders>
              <w:top w:val="single" w:sz="4" w:space="0" w:color="auto"/>
              <w:left w:val="nil"/>
              <w:bottom w:val="single" w:sz="4" w:space="0" w:color="auto"/>
              <w:right w:val="single" w:sz="4" w:space="0" w:color="000000"/>
            </w:tcBorders>
            <w:noWrap/>
            <w:vAlign w:val="center"/>
          </w:tcPr>
          <w:p w:rsidR="00A450F7" w:rsidRPr="00EE23E8" w:rsidRDefault="00A450F7" w:rsidP="00256733">
            <w:pPr>
              <w:widowControl/>
              <w:ind w:leftChars="100" w:left="240"/>
              <w:rPr>
                <w:rFonts w:eastAsia="標楷體"/>
                <w:kern w:val="0"/>
              </w:rPr>
            </w:pPr>
            <w:r w:rsidRPr="00EE23E8">
              <w:rPr>
                <w:rFonts w:eastAsia="標楷體"/>
                <w:kern w:val="0"/>
              </w:rPr>
              <w:t>利率風險</w:t>
            </w:r>
            <w:r w:rsidRPr="00EE23E8">
              <w:rPr>
                <w:rFonts w:eastAsia="標楷體"/>
                <w:kern w:val="0"/>
              </w:rPr>
              <w:t>(</w:t>
            </w:r>
            <w:r w:rsidRPr="00EE23E8">
              <w:rPr>
                <w:rFonts w:eastAsia="標楷體"/>
                <w:kern w:val="0"/>
              </w:rPr>
              <w:t>一般及個別風險</w:t>
            </w:r>
            <w:r w:rsidRPr="00EE23E8">
              <w:rPr>
                <w:rFonts w:eastAsia="標楷體"/>
                <w:kern w:val="0"/>
              </w:rPr>
              <w:t>)</w:t>
            </w:r>
          </w:p>
        </w:tc>
        <w:tc>
          <w:tcPr>
            <w:tcW w:w="4515" w:type="dxa"/>
            <w:tcBorders>
              <w:top w:val="single" w:sz="4" w:space="0" w:color="auto"/>
              <w:left w:val="nil"/>
              <w:bottom w:val="single" w:sz="4" w:space="0" w:color="auto"/>
              <w:right w:val="single" w:sz="4" w:space="0" w:color="auto"/>
            </w:tcBorders>
            <w:noWrap/>
            <w:vAlign w:val="center"/>
          </w:tcPr>
          <w:p w:rsidR="00A450F7" w:rsidRPr="00EE23E8" w:rsidRDefault="00A450F7" w:rsidP="00A450F7">
            <w:pPr>
              <w:jc w:val="center"/>
              <w:rPr>
                <w:rFonts w:ascii="Arial" w:hAnsi="Arial" w:cs="Arial"/>
              </w:rPr>
            </w:pPr>
            <w:r w:rsidRPr="00EE23E8">
              <w:rPr>
                <w:rFonts w:ascii="Arial" w:hAnsi="Arial" w:cs="Arial"/>
              </w:rPr>
              <w:t>11,820,106</w:t>
            </w:r>
          </w:p>
        </w:tc>
      </w:tr>
      <w:tr w:rsidR="00A450F7" w:rsidRPr="00EE23E8" w:rsidTr="00693508">
        <w:trPr>
          <w:trHeight w:hRule="exact" w:val="568"/>
        </w:trPr>
        <w:tc>
          <w:tcPr>
            <w:tcW w:w="724" w:type="dxa"/>
            <w:tcBorders>
              <w:top w:val="nil"/>
              <w:left w:val="single" w:sz="4" w:space="0" w:color="auto"/>
              <w:bottom w:val="single" w:sz="4" w:space="0" w:color="auto"/>
              <w:right w:val="single" w:sz="4" w:space="0" w:color="auto"/>
            </w:tcBorders>
            <w:noWrap/>
            <w:vAlign w:val="center"/>
          </w:tcPr>
          <w:p w:rsidR="00A450F7" w:rsidRPr="00EE23E8" w:rsidRDefault="00A450F7" w:rsidP="00220F43">
            <w:pPr>
              <w:widowControl/>
              <w:jc w:val="center"/>
              <w:rPr>
                <w:rFonts w:eastAsia="標楷體"/>
                <w:kern w:val="0"/>
              </w:rPr>
            </w:pPr>
            <w:r w:rsidRPr="00EE23E8">
              <w:rPr>
                <w:rFonts w:eastAsia="標楷體"/>
                <w:kern w:val="0"/>
              </w:rPr>
              <w:t>2</w:t>
            </w:r>
          </w:p>
        </w:tc>
        <w:tc>
          <w:tcPr>
            <w:tcW w:w="4111" w:type="dxa"/>
            <w:tcBorders>
              <w:top w:val="single" w:sz="4" w:space="0" w:color="auto"/>
              <w:left w:val="nil"/>
              <w:bottom w:val="single" w:sz="4" w:space="0" w:color="auto"/>
              <w:right w:val="single" w:sz="4" w:space="0" w:color="000000"/>
            </w:tcBorders>
            <w:noWrap/>
            <w:vAlign w:val="center"/>
          </w:tcPr>
          <w:p w:rsidR="00A450F7" w:rsidRPr="00EE23E8" w:rsidRDefault="00A450F7" w:rsidP="00256733">
            <w:pPr>
              <w:widowControl/>
              <w:ind w:leftChars="100" w:left="240"/>
              <w:rPr>
                <w:rFonts w:eastAsia="標楷體"/>
                <w:kern w:val="0"/>
              </w:rPr>
            </w:pPr>
            <w:r w:rsidRPr="00EE23E8">
              <w:rPr>
                <w:rFonts w:eastAsia="標楷體"/>
                <w:kern w:val="0"/>
              </w:rPr>
              <w:t>權益證券風險</w:t>
            </w:r>
            <w:r w:rsidRPr="00EE23E8">
              <w:rPr>
                <w:rFonts w:eastAsia="標楷體"/>
                <w:kern w:val="0"/>
              </w:rPr>
              <w:t>(</w:t>
            </w:r>
            <w:r w:rsidRPr="00EE23E8">
              <w:rPr>
                <w:rFonts w:eastAsia="標楷體"/>
                <w:kern w:val="0"/>
              </w:rPr>
              <w:t>一般及個別風險</w:t>
            </w:r>
            <w:r w:rsidRPr="00EE23E8">
              <w:rPr>
                <w:rFonts w:eastAsia="標楷體"/>
                <w:kern w:val="0"/>
              </w:rPr>
              <w:t>)</w:t>
            </w:r>
          </w:p>
        </w:tc>
        <w:tc>
          <w:tcPr>
            <w:tcW w:w="4515" w:type="dxa"/>
            <w:tcBorders>
              <w:top w:val="single" w:sz="4" w:space="0" w:color="auto"/>
              <w:left w:val="nil"/>
              <w:bottom w:val="single" w:sz="4" w:space="0" w:color="auto"/>
              <w:right w:val="single" w:sz="4" w:space="0" w:color="auto"/>
            </w:tcBorders>
            <w:noWrap/>
            <w:vAlign w:val="center"/>
          </w:tcPr>
          <w:p w:rsidR="00A450F7" w:rsidRPr="00EE23E8" w:rsidRDefault="00A450F7" w:rsidP="00A450F7">
            <w:pPr>
              <w:jc w:val="center"/>
              <w:rPr>
                <w:rFonts w:ascii="Arial" w:hAnsi="Arial" w:cs="Arial"/>
              </w:rPr>
            </w:pPr>
            <w:r w:rsidRPr="00EE23E8">
              <w:rPr>
                <w:rFonts w:ascii="Arial" w:hAnsi="Arial" w:cs="Arial"/>
              </w:rPr>
              <w:t>10,212,269</w:t>
            </w:r>
          </w:p>
        </w:tc>
      </w:tr>
      <w:tr w:rsidR="00A450F7" w:rsidRPr="00EE23E8" w:rsidTr="00693508">
        <w:trPr>
          <w:trHeight w:hRule="exact" w:val="562"/>
        </w:trPr>
        <w:tc>
          <w:tcPr>
            <w:tcW w:w="724" w:type="dxa"/>
            <w:tcBorders>
              <w:top w:val="nil"/>
              <w:left w:val="single" w:sz="4" w:space="0" w:color="auto"/>
              <w:bottom w:val="single" w:sz="4" w:space="0" w:color="auto"/>
              <w:right w:val="single" w:sz="4" w:space="0" w:color="auto"/>
            </w:tcBorders>
            <w:noWrap/>
            <w:vAlign w:val="center"/>
          </w:tcPr>
          <w:p w:rsidR="00A450F7" w:rsidRPr="00EE23E8" w:rsidRDefault="00A450F7" w:rsidP="00220F43">
            <w:pPr>
              <w:widowControl/>
              <w:jc w:val="center"/>
              <w:rPr>
                <w:rFonts w:eastAsia="標楷體"/>
                <w:kern w:val="0"/>
              </w:rPr>
            </w:pPr>
            <w:r w:rsidRPr="00EE23E8">
              <w:rPr>
                <w:rFonts w:eastAsia="標楷體"/>
                <w:kern w:val="0"/>
              </w:rPr>
              <w:t>3</w:t>
            </w:r>
          </w:p>
        </w:tc>
        <w:tc>
          <w:tcPr>
            <w:tcW w:w="4111" w:type="dxa"/>
            <w:tcBorders>
              <w:top w:val="single" w:sz="4" w:space="0" w:color="auto"/>
              <w:left w:val="nil"/>
              <w:bottom w:val="single" w:sz="4" w:space="0" w:color="auto"/>
              <w:right w:val="single" w:sz="4" w:space="0" w:color="000000"/>
            </w:tcBorders>
            <w:noWrap/>
            <w:vAlign w:val="center"/>
          </w:tcPr>
          <w:p w:rsidR="00A450F7" w:rsidRPr="00EE23E8" w:rsidRDefault="00A450F7" w:rsidP="00256733">
            <w:pPr>
              <w:widowControl/>
              <w:ind w:leftChars="100" w:left="240"/>
              <w:rPr>
                <w:rFonts w:eastAsia="標楷體"/>
                <w:kern w:val="0"/>
              </w:rPr>
            </w:pPr>
            <w:r w:rsidRPr="00EE23E8">
              <w:rPr>
                <w:rFonts w:eastAsia="標楷體"/>
                <w:kern w:val="0"/>
              </w:rPr>
              <w:t>匯率風險</w:t>
            </w:r>
          </w:p>
        </w:tc>
        <w:tc>
          <w:tcPr>
            <w:tcW w:w="4515" w:type="dxa"/>
            <w:tcBorders>
              <w:top w:val="single" w:sz="4" w:space="0" w:color="auto"/>
              <w:left w:val="nil"/>
              <w:bottom w:val="single" w:sz="4" w:space="0" w:color="auto"/>
              <w:right w:val="single" w:sz="4" w:space="0" w:color="auto"/>
            </w:tcBorders>
            <w:noWrap/>
            <w:vAlign w:val="center"/>
          </w:tcPr>
          <w:p w:rsidR="00A450F7" w:rsidRPr="00EE23E8" w:rsidRDefault="00A450F7" w:rsidP="00A450F7">
            <w:pPr>
              <w:jc w:val="center"/>
              <w:rPr>
                <w:rFonts w:ascii="Arial" w:hAnsi="Arial" w:cs="Arial"/>
              </w:rPr>
            </w:pPr>
            <w:r w:rsidRPr="00EE23E8">
              <w:rPr>
                <w:rFonts w:ascii="Arial" w:hAnsi="Arial" w:cs="Arial"/>
              </w:rPr>
              <w:t>1,459,884</w:t>
            </w:r>
          </w:p>
        </w:tc>
      </w:tr>
      <w:tr w:rsidR="00BF3B7A" w:rsidRPr="00EE23E8" w:rsidTr="00693508">
        <w:trPr>
          <w:trHeight w:hRule="exact" w:val="570"/>
        </w:trPr>
        <w:tc>
          <w:tcPr>
            <w:tcW w:w="724" w:type="dxa"/>
            <w:tcBorders>
              <w:top w:val="nil"/>
              <w:left w:val="single" w:sz="4" w:space="0" w:color="auto"/>
              <w:bottom w:val="single" w:sz="4" w:space="0" w:color="auto"/>
              <w:right w:val="single" w:sz="4" w:space="0" w:color="auto"/>
            </w:tcBorders>
            <w:noWrap/>
            <w:vAlign w:val="center"/>
          </w:tcPr>
          <w:p w:rsidR="00BF3B7A" w:rsidRPr="00EE23E8" w:rsidRDefault="00C37AF9" w:rsidP="00220F43">
            <w:pPr>
              <w:widowControl/>
              <w:jc w:val="center"/>
              <w:rPr>
                <w:rFonts w:eastAsia="標楷體"/>
                <w:kern w:val="0"/>
              </w:rPr>
            </w:pPr>
            <w:r w:rsidRPr="00EE23E8">
              <w:rPr>
                <w:rFonts w:eastAsia="標楷體"/>
                <w:kern w:val="0"/>
              </w:rPr>
              <w:t>4</w:t>
            </w:r>
          </w:p>
        </w:tc>
        <w:tc>
          <w:tcPr>
            <w:tcW w:w="4111" w:type="dxa"/>
            <w:tcBorders>
              <w:top w:val="single" w:sz="4" w:space="0" w:color="auto"/>
              <w:left w:val="nil"/>
              <w:bottom w:val="single" w:sz="4" w:space="0" w:color="auto"/>
              <w:right w:val="single" w:sz="4" w:space="0" w:color="000000"/>
            </w:tcBorders>
            <w:noWrap/>
            <w:vAlign w:val="center"/>
          </w:tcPr>
          <w:p w:rsidR="00BF3B7A" w:rsidRPr="00EE23E8" w:rsidRDefault="00BF3B7A" w:rsidP="00256733">
            <w:pPr>
              <w:widowControl/>
              <w:ind w:leftChars="100" w:left="240"/>
              <w:rPr>
                <w:rFonts w:eastAsia="標楷體"/>
                <w:kern w:val="0"/>
              </w:rPr>
            </w:pPr>
            <w:r w:rsidRPr="00EE23E8">
              <w:rPr>
                <w:rFonts w:eastAsia="標楷體"/>
                <w:kern w:val="0"/>
              </w:rPr>
              <w:t>商品風險</w:t>
            </w:r>
          </w:p>
        </w:tc>
        <w:tc>
          <w:tcPr>
            <w:tcW w:w="4515" w:type="dxa"/>
            <w:tcBorders>
              <w:top w:val="single" w:sz="4" w:space="0" w:color="auto"/>
              <w:left w:val="nil"/>
              <w:bottom w:val="single" w:sz="4" w:space="0" w:color="auto"/>
              <w:right w:val="single" w:sz="4" w:space="0" w:color="auto"/>
            </w:tcBorders>
            <w:noWrap/>
            <w:vAlign w:val="center"/>
          </w:tcPr>
          <w:p w:rsidR="00BF3B7A" w:rsidRPr="00EE23E8" w:rsidRDefault="00BF3B7A" w:rsidP="00220F43">
            <w:pPr>
              <w:widowControl/>
              <w:jc w:val="center"/>
              <w:rPr>
                <w:rFonts w:eastAsia="標楷體"/>
                <w:kern w:val="0"/>
              </w:rPr>
            </w:pPr>
          </w:p>
        </w:tc>
      </w:tr>
      <w:tr w:rsidR="005F49BD" w:rsidRPr="00EE23E8" w:rsidTr="00693508">
        <w:trPr>
          <w:trHeight w:hRule="exact" w:val="564"/>
        </w:trPr>
        <w:tc>
          <w:tcPr>
            <w:tcW w:w="724" w:type="dxa"/>
            <w:tcBorders>
              <w:top w:val="nil"/>
              <w:left w:val="single" w:sz="4" w:space="0" w:color="auto"/>
              <w:bottom w:val="single" w:sz="4" w:space="0" w:color="auto"/>
              <w:right w:val="single" w:sz="4" w:space="0" w:color="auto"/>
            </w:tcBorders>
            <w:noWrap/>
            <w:vAlign w:val="center"/>
          </w:tcPr>
          <w:p w:rsidR="005F49BD" w:rsidRPr="00EE23E8" w:rsidRDefault="005F49BD" w:rsidP="00220F43">
            <w:pPr>
              <w:widowControl/>
              <w:jc w:val="center"/>
              <w:rPr>
                <w:rFonts w:eastAsia="標楷體"/>
                <w:kern w:val="0"/>
              </w:rPr>
            </w:pPr>
          </w:p>
        </w:tc>
        <w:tc>
          <w:tcPr>
            <w:tcW w:w="4111" w:type="dxa"/>
            <w:tcBorders>
              <w:top w:val="single" w:sz="4" w:space="0" w:color="auto"/>
              <w:left w:val="nil"/>
              <w:bottom w:val="single" w:sz="4" w:space="0" w:color="auto"/>
              <w:right w:val="single" w:sz="4" w:space="0" w:color="000000"/>
            </w:tcBorders>
            <w:noWrap/>
            <w:vAlign w:val="center"/>
          </w:tcPr>
          <w:p w:rsidR="005F49BD" w:rsidRPr="00EE23E8" w:rsidRDefault="005F49BD" w:rsidP="00610923">
            <w:pPr>
              <w:widowControl/>
              <w:rPr>
                <w:rFonts w:eastAsia="標楷體"/>
                <w:kern w:val="0"/>
              </w:rPr>
            </w:pPr>
            <w:r w:rsidRPr="00EE23E8">
              <w:rPr>
                <w:rFonts w:eastAsia="標楷體"/>
                <w:kern w:val="0"/>
              </w:rPr>
              <w:t>選擇權</w:t>
            </w:r>
          </w:p>
        </w:tc>
        <w:tc>
          <w:tcPr>
            <w:tcW w:w="4515" w:type="dxa"/>
            <w:tcBorders>
              <w:top w:val="single" w:sz="4" w:space="0" w:color="auto"/>
              <w:left w:val="nil"/>
              <w:bottom w:val="single" w:sz="4" w:space="0" w:color="auto"/>
              <w:right w:val="single" w:sz="4" w:space="0" w:color="auto"/>
            </w:tcBorders>
            <w:shd w:val="clear" w:color="auto" w:fill="A6A6A6"/>
            <w:noWrap/>
            <w:vAlign w:val="center"/>
          </w:tcPr>
          <w:p w:rsidR="005F49BD" w:rsidRPr="00EE23E8" w:rsidRDefault="005F49BD" w:rsidP="00220F43">
            <w:pPr>
              <w:widowControl/>
              <w:jc w:val="center"/>
              <w:rPr>
                <w:rFonts w:eastAsia="標楷體"/>
                <w:kern w:val="0"/>
              </w:rPr>
            </w:pPr>
          </w:p>
        </w:tc>
      </w:tr>
      <w:tr w:rsidR="00BF3B7A" w:rsidRPr="00EE23E8" w:rsidTr="00693508">
        <w:trPr>
          <w:trHeight w:hRule="exact" w:val="572"/>
        </w:trPr>
        <w:tc>
          <w:tcPr>
            <w:tcW w:w="724" w:type="dxa"/>
            <w:tcBorders>
              <w:top w:val="nil"/>
              <w:left w:val="single" w:sz="4" w:space="0" w:color="auto"/>
              <w:bottom w:val="single" w:sz="4" w:space="0" w:color="auto"/>
              <w:right w:val="single" w:sz="4" w:space="0" w:color="auto"/>
            </w:tcBorders>
            <w:noWrap/>
            <w:vAlign w:val="center"/>
          </w:tcPr>
          <w:p w:rsidR="00BF3B7A" w:rsidRPr="00EE23E8" w:rsidRDefault="00C37AF9" w:rsidP="00220F43">
            <w:pPr>
              <w:widowControl/>
              <w:jc w:val="center"/>
              <w:rPr>
                <w:rFonts w:eastAsia="標楷體"/>
                <w:kern w:val="0"/>
              </w:rPr>
            </w:pPr>
            <w:r w:rsidRPr="00EE23E8">
              <w:rPr>
                <w:rFonts w:eastAsia="標楷體"/>
                <w:kern w:val="0"/>
              </w:rPr>
              <w:t>5</w:t>
            </w:r>
          </w:p>
        </w:tc>
        <w:tc>
          <w:tcPr>
            <w:tcW w:w="4111" w:type="dxa"/>
            <w:tcBorders>
              <w:top w:val="single" w:sz="4" w:space="0" w:color="auto"/>
              <w:left w:val="nil"/>
              <w:bottom w:val="single" w:sz="4" w:space="0" w:color="auto"/>
              <w:right w:val="single" w:sz="4" w:space="0" w:color="000000"/>
            </w:tcBorders>
            <w:noWrap/>
            <w:vAlign w:val="center"/>
          </w:tcPr>
          <w:p w:rsidR="00BF3B7A" w:rsidRPr="00EE23E8" w:rsidRDefault="00BF3B7A" w:rsidP="00256733">
            <w:pPr>
              <w:widowControl/>
              <w:ind w:leftChars="100" w:left="240"/>
              <w:rPr>
                <w:rFonts w:eastAsia="標楷體"/>
                <w:kern w:val="0"/>
              </w:rPr>
            </w:pPr>
            <w:r w:rsidRPr="00EE23E8">
              <w:rPr>
                <w:rFonts w:eastAsia="標楷體"/>
                <w:kern w:val="0"/>
              </w:rPr>
              <w:t>簡易法</w:t>
            </w:r>
          </w:p>
        </w:tc>
        <w:tc>
          <w:tcPr>
            <w:tcW w:w="4515" w:type="dxa"/>
            <w:tcBorders>
              <w:top w:val="single" w:sz="4" w:space="0" w:color="auto"/>
              <w:left w:val="nil"/>
              <w:bottom w:val="single" w:sz="4" w:space="0" w:color="auto"/>
              <w:right w:val="single" w:sz="4" w:space="0" w:color="auto"/>
            </w:tcBorders>
            <w:noWrap/>
            <w:vAlign w:val="center"/>
          </w:tcPr>
          <w:p w:rsidR="00BF3B7A" w:rsidRPr="00EE23E8" w:rsidRDefault="00BF3B7A" w:rsidP="00220F43">
            <w:pPr>
              <w:widowControl/>
              <w:jc w:val="center"/>
              <w:rPr>
                <w:rFonts w:eastAsia="標楷體"/>
                <w:kern w:val="0"/>
              </w:rPr>
            </w:pPr>
          </w:p>
        </w:tc>
      </w:tr>
      <w:tr w:rsidR="00BF3B7A" w:rsidRPr="00EE23E8" w:rsidTr="00693508">
        <w:trPr>
          <w:trHeight w:hRule="exact" w:val="566"/>
        </w:trPr>
        <w:tc>
          <w:tcPr>
            <w:tcW w:w="724" w:type="dxa"/>
            <w:tcBorders>
              <w:top w:val="nil"/>
              <w:left w:val="single" w:sz="4" w:space="0" w:color="auto"/>
              <w:bottom w:val="single" w:sz="4" w:space="0" w:color="auto"/>
              <w:right w:val="single" w:sz="4" w:space="0" w:color="auto"/>
            </w:tcBorders>
            <w:noWrap/>
            <w:vAlign w:val="center"/>
          </w:tcPr>
          <w:p w:rsidR="00BF3B7A" w:rsidRPr="00EE23E8" w:rsidRDefault="00C37AF9" w:rsidP="00220F43">
            <w:pPr>
              <w:widowControl/>
              <w:jc w:val="center"/>
              <w:rPr>
                <w:rFonts w:eastAsia="標楷體"/>
                <w:kern w:val="0"/>
              </w:rPr>
            </w:pPr>
            <w:r w:rsidRPr="00EE23E8">
              <w:rPr>
                <w:rFonts w:eastAsia="標楷體"/>
                <w:kern w:val="0"/>
              </w:rPr>
              <w:t>6</w:t>
            </w:r>
          </w:p>
        </w:tc>
        <w:tc>
          <w:tcPr>
            <w:tcW w:w="4111" w:type="dxa"/>
            <w:tcBorders>
              <w:top w:val="single" w:sz="4" w:space="0" w:color="auto"/>
              <w:left w:val="nil"/>
              <w:bottom w:val="single" w:sz="4" w:space="0" w:color="auto"/>
              <w:right w:val="single" w:sz="4" w:space="0" w:color="000000"/>
            </w:tcBorders>
            <w:noWrap/>
            <w:vAlign w:val="center"/>
          </w:tcPr>
          <w:p w:rsidR="00BF3B7A" w:rsidRPr="00EE23E8" w:rsidRDefault="00BF3B7A" w:rsidP="00256733">
            <w:pPr>
              <w:widowControl/>
              <w:ind w:leftChars="100" w:left="240"/>
              <w:rPr>
                <w:rFonts w:eastAsia="標楷體"/>
                <w:kern w:val="0"/>
              </w:rPr>
            </w:pPr>
            <w:r w:rsidRPr="00EE23E8">
              <w:rPr>
                <w:rFonts w:eastAsia="標楷體"/>
                <w:kern w:val="0"/>
              </w:rPr>
              <w:t>敏感性分析法</w:t>
            </w:r>
          </w:p>
        </w:tc>
        <w:tc>
          <w:tcPr>
            <w:tcW w:w="4515" w:type="dxa"/>
            <w:tcBorders>
              <w:top w:val="single" w:sz="4" w:space="0" w:color="auto"/>
              <w:left w:val="nil"/>
              <w:bottom w:val="single" w:sz="4" w:space="0" w:color="auto"/>
              <w:right w:val="single" w:sz="4" w:space="0" w:color="auto"/>
            </w:tcBorders>
            <w:noWrap/>
            <w:vAlign w:val="center"/>
          </w:tcPr>
          <w:p w:rsidR="00BF3B7A" w:rsidRPr="00EE23E8" w:rsidRDefault="00BF3B7A" w:rsidP="00220F43">
            <w:pPr>
              <w:widowControl/>
              <w:jc w:val="center"/>
              <w:rPr>
                <w:rFonts w:eastAsia="標楷體"/>
                <w:kern w:val="0"/>
              </w:rPr>
            </w:pPr>
          </w:p>
        </w:tc>
      </w:tr>
      <w:tr w:rsidR="00BF3B7A" w:rsidRPr="00EE23E8" w:rsidTr="00693508">
        <w:trPr>
          <w:trHeight w:hRule="exact" w:val="560"/>
        </w:trPr>
        <w:tc>
          <w:tcPr>
            <w:tcW w:w="724" w:type="dxa"/>
            <w:tcBorders>
              <w:top w:val="nil"/>
              <w:left w:val="single" w:sz="4" w:space="0" w:color="auto"/>
              <w:bottom w:val="single" w:sz="4" w:space="0" w:color="auto"/>
              <w:right w:val="single" w:sz="4" w:space="0" w:color="auto"/>
            </w:tcBorders>
            <w:noWrap/>
            <w:vAlign w:val="center"/>
          </w:tcPr>
          <w:p w:rsidR="00BF3B7A" w:rsidRPr="00EE23E8" w:rsidRDefault="00C37AF9" w:rsidP="00220F43">
            <w:pPr>
              <w:widowControl/>
              <w:jc w:val="center"/>
              <w:rPr>
                <w:rFonts w:eastAsia="標楷體"/>
                <w:kern w:val="0"/>
              </w:rPr>
            </w:pPr>
            <w:r w:rsidRPr="00EE23E8">
              <w:rPr>
                <w:rFonts w:eastAsia="標楷體"/>
                <w:kern w:val="0"/>
              </w:rPr>
              <w:t>7</w:t>
            </w:r>
          </w:p>
        </w:tc>
        <w:tc>
          <w:tcPr>
            <w:tcW w:w="4111" w:type="dxa"/>
            <w:tcBorders>
              <w:top w:val="single" w:sz="4" w:space="0" w:color="auto"/>
              <w:left w:val="nil"/>
              <w:bottom w:val="single" w:sz="4" w:space="0" w:color="auto"/>
              <w:right w:val="single" w:sz="4" w:space="0" w:color="000000"/>
            </w:tcBorders>
            <w:noWrap/>
            <w:vAlign w:val="center"/>
          </w:tcPr>
          <w:p w:rsidR="00BF3B7A" w:rsidRPr="00EE23E8" w:rsidRDefault="00BF3B7A" w:rsidP="00256733">
            <w:pPr>
              <w:widowControl/>
              <w:ind w:leftChars="100" w:left="240"/>
              <w:rPr>
                <w:rFonts w:eastAsia="標楷體"/>
                <w:kern w:val="0"/>
              </w:rPr>
            </w:pPr>
            <w:r w:rsidRPr="00EE23E8">
              <w:rPr>
                <w:rFonts w:eastAsia="標楷體"/>
                <w:kern w:val="0"/>
              </w:rPr>
              <w:t>情境分析法</w:t>
            </w:r>
          </w:p>
        </w:tc>
        <w:tc>
          <w:tcPr>
            <w:tcW w:w="4515" w:type="dxa"/>
            <w:tcBorders>
              <w:top w:val="single" w:sz="4" w:space="0" w:color="auto"/>
              <w:left w:val="nil"/>
              <w:bottom w:val="single" w:sz="4" w:space="0" w:color="auto"/>
              <w:right w:val="single" w:sz="4" w:space="0" w:color="auto"/>
            </w:tcBorders>
            <w:noWrap/>
            <w:vAlign w:val="center"/>
          </w:tcPr>
          <w:p w:rsidR="00BF3B7A" w:rsidRPr="00EE23E8" w:rsidRDefault="00BF3B7A" w:rsidP="00220F43">
            <w:pPr>
              <w:widowControl/>
              <w:jc w:val="center"/>
              <w:rPr>
                <w:rFonts w:eastAsia="標楷體"/>
                <w:kern w:val="0"/>
              </w:rPr>
            </w:pPr>
          </w:p>
        </w:tc>
      </w:tr>
      <w:tr w:rsidR="00BF3B7A" w:rsidRPr="00EE23E8" w:rsidTr="00693508">
        <w:trPr>
          <w:trHeight w:hRule="exact" w:val="568"/>
        </w:trPr>
        <w:tc>
          <w:tcPr>
            <w:tcW w:w="724" w:type="dxa"/>
            <w:tcBorders>
              <w:top w:val="nil"/>
              <w:left w:val="single" w:sz="4" w:space="0" w:color="auto"/>
              <w:bottom w:val="single" w:sz="4" w:space="0" w:color="auto"/>
              <w:right w:val="single" w:sz="4" w:space="0" w:color="auto"/>
            </w:tcBorders>
            <w:noWrap/>
            <w:vAlign w:val="center"/>
          </w:tcPr>
          <w:p w:rsidR="00BF3B7A" w:rsidRPr="00EE23E8" w:rsidRDefault="00C37AF9" w:rsidP="00220F43">
            <w:pPr>
              <w:widowControl/>
              <w:jc w:val="center"/>
              <w:rPr>
                <w:rFonts w:eastAsia="標楷體"/>
                <w:kern w:val="0"/>
              </w:rPr>
            </w:pPr>
            <w:r w:rsidRPr="00EE23E8">
              <w:rPr>
                <w:rFonts w:eastAsia="標楷體"/>
                <w:kern w:val="0"/>
              </w:rPr>
              <w:t>8</w:t>
            </w:r>
          </w:p>
        </w:tc>
        <w:tc>
          <w:tcPr>
            <w:tcW w:w="4111" w:type="dxa"/>
            <w:tcBorders>
              <w:top w:val="single" w:sz="4" w:space="0" w:color="auto"/>
              <w:left w:val="nil"/>
              <w:bottom w:val="single" w:sz="4" w:space="0" w:color="auto"/>
              <w:right w:val="single" w:sz="4" w:space="0" w:color="000000"/>
            </w:tcBorders>
            <w:noWrap/>
            <w:vAlign w:val="center"/>
          </w:tcPr>
          <w:p w:rsidR="00BF3B7A" w:rsidRPr="00EE23E8" w:rsidRDefault="00BF3B7A" w:rsidP="00220F43">
            <w:pPr>
              <w:widowControl/>
              <w:rPr>
                <w:rFonts w:eastAsia="標楷體"/>
                <w:kern w:val="0"/>
              </w:rPr>
            </w:pPr>
            <w:r w:rsidRPr="00EE23E8">
              <w:rPr>
                <w:rFonts w:eastAsia="標楷體"/>
                <w:kern w:val="0"/>
              </w:rPr>
              <w:t>證券化商品</w:t>
            </w:r>
          </w:p>
        </w:tc>
        <w:tc>
          <w:tcPr>
            <w:tcW w:w="4515" w:type="dxa"/>
            <w:tcBorders>
              <w:top w:val="single" w:sz="4" w:space="0" w:color="auto"/>
              <w:left w:val="nil"/>
              <w:bottom w:val="single" w:sz="4" w:space="0" w:color="auto"/>
              <w:right w:val="single" w:sz="4" w:space="0" w:color="auto"/>
            </w:tcBorders>
            <w:noWrap/>
            <w:vAlign w:val="center"/>
          </w:tcPr>
          <w:p w:rsidR="00BF3B7A" w:rsidRPr="00EE23E8" w:rsidRDefault="00BF3B7A" w:rsidP="00220F43">
            <w:pPr>
              <w:widowControl/>
              <w:jc w:val="center"/>
              <w:rPr>
                <w:rFonts w:eastAsia="標楷體"/>
                <w:kern w:val="0"/>
              </w:rPr>
            </w:pPr>
          </w:p>
        </w:tc>
      </w:tr>
      <w:tr w:rsidR="00BF3B7A" w:rsidRPr="00EE23E8" w:rsidTr="00693508">
        <w:trPr>
          <w:trHeight w:hRule="exact" w:val="576"/>
        </w:trPr>
        <w:tc>
          <w:tcPr>
            <w:tcW w:w="724" w:type="dxa"/>
            <w:tcBorders>
              <w:top w:val="nil"/>
              <w:left w:val="single" w:sz="4" w:space="0" w:color="auto"/>
              <w:bottom w:val="single" w:sz="4" w:space="0" w:color="auto"/>
              <w:right w:val="single" w:sz="4" w:space="0" w:color="auto"/>
            </w:tcBorders>
            <w:noWrap/>
            <w:vAlign w:val="center"/>
          </w:tcPr>
          <w:p w:rsidR="00BF3B7A" w:rsidRPr="00EE23E8" w:rsidRDefault="00C37AF9" w:rsidP="00220F43">
            <w:pPr>
              <w:widowControl/>
              <w:jc w:val="center"/>
              <w:rPr>
                <w:rFonts w:eastAsia="標楷體"/>
                <w:kern w:val="0"/>
              </w:rPr>
            </w:pPr>
            <w:r w:rsidRPr="00EE23E8">
              <w:rPr>
                <w:rFonts w:eastAsia="標楷體"/>
                <w:kern w:val="0"/>
              </w:rPr>
              <w:t>9</w:t>
            </w:r>
          </w:p>
        </w:tc>
        <w:tc>
          <w:tcPr>
            <w:tcW w:w="4111" w:type="dxa"/>
            <w:tcBorders>
              <w:top w:val="single" w:sz="4" w:space="0" w:color="auto"/>
              <w:left w:val="nil"/>
              <w:bottom w:val="single" w:sz="4" w:space="0" w:color="auto"/>
              <w:right w:val="single" w:sz="4" w:space="0" w:color="000000"/>
            </w:tcBorders>
            <w:noWrap/>
            <w:vAlign w:val="center"/>
          </w:tcPr>
          <w:p w:rsidR="00BF3B7A" w:rsidRPr="00EE23E8" w:rsidRDefault="00BF3B7A" w:rsidP="00220F43">
            <w:pPr>
              <w:widowControl/>
              <w:rPr>
                <w:rFonts w:eastAsia="標楷體"/>
                <w:kern w:val="0"/>
              </w:rPr>
            </w:pPr>
            <w:r w:rsidRPr="00EE23E8">
              <w:rPr>
                <w:rFonts w:eastAsia="標楷體"/>
                <w:kern w:val="0"/>
              </w:rPr>
              <w:t>總計</w:t>
            </w:r>
          </w:p>
        </w:tc>
        <w:tc>
          <w:tcPr>
            <w:tcW w:w="4515" w:type="dxa"/>
            <w:tcBorders>
              <w:top w:val="single" w:sz="4" w:space="0" w:color="auto"/>
              <w:left w:val="nil"/>
              <w:bottom w:val="single" w:sz="4" w:space="0" w:color="auto"/>
              <w:right w:val="single" w:sz="4" w:space="0" w:color="auto"/>
            </w:tcBorders>
            <w:noWrap/>
            <w:vAlign w:val="center"/>
          </w:tcPr>
          <w:p w:rsidR="00BF3B7A" w:rsidRPr="00EE23E8" w:rsidRDefault="00A450F7" w:rsidP="00A450F7">
            <w:pPr>
              <w:jc w:val="center"/>
              <w:rPr>
                <w:rFonts w:eastAsia="標楷體"/>
                <w:kern w:val="0"/>
              </w:rPr>
            </w:pPr>
            <w:r w:rsidRPr="00EE23E8">
              <w:rPr>
                <w:rFonts w:ascii="Arial" w:hAnsi="Arial" w:cs="Arial"/>
              </w:rPr>
              <w:t>23,492,259</w:t>
            </w:r>
          </w:p>
        </w:tc>
      </w:tr>
      <w:tr w:rsidR="00BF3B7A" w:rsidRPr="00EE23E8" w:rsidTr="00220F43">
        <w:trPr>
          <w:trHeight w:val="611"/>
        </w:trPr>
        <w:tc>
          <w:tcPr>
            <w:tcW w:w="9350" w:type="dxa"/>
            <w:gridSpan w:val="3"/>
            <w:tcBorders>
              <w:top w:val="nil"/>
              <w:left w:val="single" w:sz="4" w:space="0" w:color="auto"/>
              <w:bottom w:val="single" w:sz="4" w:space="0" w:color="auto"/>
              <w:right w:val="single" w:sz="4" w:space="0" w:color="auto"/>
            </w:tcBorders>
            <w:noWrap/>
            <w:vAlign w:val="center"/>
          </w:tcPr>
          <w:p w:rsidR="00BF3B7A" w:rsidRPr="00EE23E8" w:rsidRDefault="00BF3B7A" w:rsidP="00220F43">
            <w:pPr>
              <w:widowControl/>
              <w:rPr>
                <w:rFonts w:eastAsia="標楷體"/>
                <w:kern w:val="0"/>
              </w:rPr>
            </w:pPr>
            <w:r w:rsidRPr="00EE23E8">
              <w:rPr>
                <w:rFonts w:eastAsia="標楷體"/>
              </w:rPr>
              <w:t>重大變動原因及說明</w:t>
            </w:r>
            <w:r w:rsidR="00256733" w:rsidRPr="00EE23E8">
              <w:rPr>
                <w:rFonts w:eastAsia="標楷體" w:hint="eastAsia"/>
              </w:rPr>
              <w:t>：</w:t>
            </w:r>
          </w:p>
        </w:tc>
      </w:tr>
    </w:tbl>
    <w:p w:rsidR="00256733" w:rsidRPr="00EE23E8" w:rsidRDefault="00256733" w:rsidP="00256733">
      <w:pPr>
        <w:spacing w:line="240" w:lineRule="atLeast"/>
        <w:rPr>
          <w:rFonts w:eastAsia="標楷體"/>
          <w:b/>
        </w:rPr>
      </w:pPr>
    </w:p>
    <w:p w:rsidR="00BF3B7A" w:rsidRPr="00EE23E8" w:rsidRDefault="00BF3B7A" w:rsidP="00256733">
      <w:pPr>
        <w:spacing w:line="240" w:lineRule="atLeast"/>
        <w:rPr>
          <w:rFonts w:eastAsia="標楷體"/>
          <w:b/>
        </w:rPr>
      </w:pPr>
      <w:r w:rsidRPr="00EE23E8">
        <w:rPr>
          <w:rFonts w:eastAsia="標楷體"/>
          <w:b/>
        </w:rPr>
        <w:t>填表說明：</w:t>
      </w:r>
    </w:p>
    <w:p w:rsidR="00BF3B7A" w:rsidRPr="00EE23E8" w:rsidRDefault="00BF3B7A" w:rsidP="00482E54">
      <w:pPr>
        <w:numPr>
          <w:ilvl w:val="0"/>
          <w:numId w:val="10"/>
        </w:numPr>
        <w:spacing w:line="240" w:lineRule="atLeast"/>
        <w:ind w:leftChars="150" w:left="720" w:hangingChars="150"/>
        <w:jc w:val="both"/>
        <w:rPr>
          <w:rFonts w:eastAsia="標楷體"/>
        </w:rPr>
      </w:pPr>
      <w:r w:rsidRPr="00EE23E8">
        <w:rPr>
          <w:rFonts w:eastAsia="標楷體"/>
        </w:rPr>
        <w:t>本表更新頻率：半年。</w:t>
      </w:r>
    </w:p>
    <w:p w:rsidR="00BF3B7A" w:rsidRPr="00EE23E8" w:rsidRDefault="00BF3B7A" w:rsidP="00482E54">
      <w:pPr>
        <w:numPr>
          <w:ilvl w:val="0"/>
          <w:numId w:val="10"/>
        </w:numPr>
        <w:spacing w:line="240" w:lineRule="atLeast"/>
        <w:ind w:leftChars="150" w:left="720" w:hangingChars="150"/>
        <w:jc w:val="both"/>
        <w:rPr>
          <w:rFonts w:eastAsia="標楷體"/>
        </w:rPr>
      </w:pPr>
      <w:r w:rsidRPr="00EE23E8">
        <w:rPr>
          <w:rFonts w:eastAsia="標楷體"/>
        </w:rPr>
        <w:t>本表採個體基礎填報。</w:t>
      </w:r>
    </w:p>
    <w:p w:rsidR="00BF3B7A" w:rsidRPr="00EE23E8" w:rsidRDefault="00BF3B7A" w:rsidP="00482E54">
      <w:pPr>
        <w:numPr>
          <w:ilvl w:val="0"/>
          <w:numId w:val="10"/>
        </w:numPr>
        <w:spacing w:line="240" w:lineRule="atLeast"/>
        <w:ind w:leftChars="150" w:left="720" w:hangingChars="150"/>
        <w:jc w:val="both"/>
        <w:rPr>
          <w:rFonts w:eastAsia="標楷體"/>
        </w:rPr>
      </w:pPr>
      <w:r w:rsidRPr="00EE23E8">
        <w:rPr>
          <w:rFonts w:eastAsia="標楷體"/>
        </w:rPr>
        <w:t>銀行須以應計提資本乘以</w:t>
      </w:r>
      <w:r w:rsidRPr="00EE23E8">
        <w:rPr>
          <w:rFonts w:eastAsia="標楷體"/>
        </w:rPr>
        <w:t>12.5</w:t>
      </w:r>
      <w:r w:rsidRPr="00EE23E8">
        <w:rPr>
          <w:rFonts w:eastAsia="標楷體"/>
        </w:rPr>
        <w:t>倍，得出市場風險風險性資產。</w:t>
      </w:r>
    </w:p>
    <w:p w:rsidR="001608C1" w:rsidRPr="00EE23E8" w:rsidRDefault="001608C1" w:rsidP="00482E54">
      <w:pPr>
        <w:numPr>
          <w:ilvl w:val="0"/>
          <w:numId w:val="10"/>
        </w:numPr>
        <w:spacing w:line="240" w:lineRule="atLeast"/>
        <w:ind w:leftChars="150" w:left="720" w:hangingChars="150"/>
        <w:jc w:val="both"/>
        <w:rPr>
          <w:rFonts w:eastAsia="標楷體"/>
        </w:rPr>
      </w:pPr>
      <w:r w:rsidRPr="00EE23E8">
        <w:rPr>
          <w:rFonts w:eastAsia="標楷體" w:hint="eastAsia"/>
        </w:rPr>
        <w:t>選擇權若採用</w:t>
      </w:r>
      <w:r w:rsidRPr="00EE23E8">
        <w:rPr>
          <w:rFonts w:eastAsia="標楷體" w:hint="eastAsia"/>
        </w:rPr>
        <w:t>delta-plus</w:t>
      </w:r>
      <w:r w:rsidRPr="00EE23E8">
        <w:rPr>
          <w:rFonts w:eastAsia="標楷體" w:hint="eastAsia"/>
        </w:rPr>
        <w:t>法，</w:t>
      </w:r>
      <w:r w:rsidRPr="00EE23E8">
        <w:rPr>
          <w:rFonts w:eastAsia="標楷體" w:hint="eastAsia"/>
        </w:rPr>
        <w:t>delta</w:t>
      </w:r>
      <w:r w:rsidRPr="00EE23E8">
        <w:rPr>
          <w:rFonts w:eastAsia="標楷體" w:hint="eastAsia"/>
        </w:rPr>
        <w:t>部位應併入各風險計算，選擇權部分僅填寫</w:t>
      </w:r>
      <w:r w:rsidRPr="00EE23E8">
        <w:rPr>
          <w:rFonts w:eastAsia="標楷體" w:hint="eastAsia"/>
        </w:rPr>
        <w:t>Gamma</w:t>
      </w:r>
      <w:r w:rsidRPr="00EE23E8">
        <w:rPr>
          <w:rFonts w:eastAsia="標楷體" w:hint="eastAsia"/>
        </w:rPr>
        <w:t>及</w:t>
      </w:r>
      <w:r w:rsidRPr="00EE23E8">
        <w:rPr>
          <w:rFonts w:eastAsia="標楷體" w:hint="eastAsia"/>
        </w:rPr>
        <w:t>Vega</w:t>
      </w:r>
      <w:r w:rsidRPr="00EE23E8">
        <w:rPr>
          <w:rFonts w:eastAsia="標楷體" w:hint="eastAsia"/>
        </w:rPr>
        <w:t>之應計提資本</w:t>
      </w:r>
      <w:r w:rsidRPr="00EE23E8">
        <w:rPr>
          <w:rFonts w:eastAsia="標楷體" w:hint="eastAsia"/>
        </w:rPr>
        <w:t>(</w:t>
      </w:r>
      <w:r w:rsidRPr="00EE23E8">
        <w:rPr>
          <w:rFonts w:eastAsia="標楷體" w:hint="eastAsia"/>
        </w:rPr>
        <w:t>需轉化為風險性資產</w:t>
      </w:r>
      <w:r w:rsidRPr="00EE23E8">
        <w:rPr>
          <w:rFonts w:eastAsia="標楷體" w:hint="eastAsia"/>
        </w:rPr>
        <w:t>)</w:t>
      </w:r>
      <w:r w:rsidRPr="00EE23E8">
        <w:rPr>
          <w:rFonts w:eastAsia="標楷體" w:hint="eastAsia"/>
        </w:rPr>
        <w:t>。</w:t>
      </w:r>
    </w:p>
    <w:p w:rsidR="001608C1" w:rsidRPr="00EE23E8" w:rsidRDefault="001608C1" w:rsidP="00482E54">
      <w:pPr>
        <w:numPr>
          <w:ilvl w:val="0"/>
          <w:numId w:val="10"/>
        </w:numPr>
        <w:spacing w:line="240" w:lineRule="atLeast"/>
        <w:ind w:leftChars="150" w:left="720" w:hangingChars="150"/>
        <w:jc w:val="both"/>
        <w:rPr>
          <w:rFonts w:eastAsia="標楷體"/>
        </w:rPr>
      </w:pPr>
      <w:r w:rsidRPr="00EE23E8">
        <w:rPr>
          <w:rFonts w:eastAsia="標楷體" w:hint="eastAsia"/>
        </w:rPr>
        <w:t>證券化商品之一般市場風險仍併入利率風險計算，</w:t>
      </w:r>
      <w:r w:rsidRPr="00EE23E8">
        <w:rPr>
          <w:rFonts w:eastAsia="標楷體" w:hint="eastAsia"/>
        </w:rPr>
        <w:t>8A</w:t>
      </w:r>
      <w:r w:rsidRPr="00EE23E8">
        <w:rPr>
          <w:rFonts w:eastAsia="標楷體" w:hint="eastAsia"/>
        </w:rPr>
        <w:t>僅填寫個別風險之資本計提</w:t>
      </w:r>
      <w:r w:rsidRPr="00EE23E8">
        <w:rPr>
          <w:rFonts w:eastAsia="標楷體" w:hint="eastAsia"/>
        </w:rPr>
        <w:t>(</w:t>
      </w:r>
      <w:r w:rsidRPr="00EE23E8">
        <w:rPr>
          <w:rFonts w:eastAsia="標楷體" w:hint="eastAsia"/>
        </w:rPr>
        <w:t>需轉換為風險性資產</w:t>
      </w:r>
      <w:r w:rsidRPr="00EE23E8">
        <w:rPr>
          <w:rFonts w:eastAsia="標楷體" w:hint="eastAsia"/>
        </w:rPr>
        <w:t>)</w:t>
      </w:r>
      <w:r w:rsidRPr="00EE23E8">
        <w:rPr>
          <w:rFonts w:eastAsia="標楷體" w:hint="eastAsia"/>
        </w:rPr>
        <w:t>。</w:t>
      </w:r>
    </w:p>
    <w:p w:rsidR="00D26406" w:rsidRPr="00EE23E8" w:rsidRDefault="00D26406" w:rsidP="00477B09">
      <w:pPr>
        <w:spacing w:before="240" w:line="360" w:lineRule="auto"/>
        <w:rPr>
          <w:rFonts w:eastAsia="標楷體"/>
          <w:b/>
        </w:rPr>
      </w:pPr>
      <w:r w:rsidRPr="00EE23E8">
        <w:rPr>
          <w:rFonts w:eastAsia="標楷體"/>
          <w:b/>
        </w:rPr>
        <w:t>本表檢核條件：</w:t>
      </w:r>
    </w:p>
    <w:p w:rsidR="00826390" w:rsidRPr="00EE23E8" w:rsidRDefault="00546C90" w:rsidP="00482E54">
      <w:pPr>
        <w:numPr>
          <w:ilvl w:val="0"/>
          <w:numId w:val="70"/>
        </w:numPr>
        <w:ind w:leftChars="150" w:left="720" w:hangingChars="150"/>
        <w:rPr>
          <w:rFonts w:eastAsia="標楷體"/>
        </w:rPr>
      </w:pPr>
      <w:r w:rsidRPr="00EE23E8">
        <w:rPr>
          <w:rFonts w:eastAsia="標楷體"/>
        </w:rPr>
        <w:t>【附表</w:t>
      </w:r>
      <w:r w:rsidR="000176B7" w:rsidRPr="00EE23E8">
        <w:rPr>
          <w:rFonts w:eastAsia="標楷體" w:hint="eastAsia"/>
        </w:rPr>
        <w:t>四十</w:t>
      </w:r>
      <w:r w:rsidRPr="00EE23E8">
        <w:rPr>
          <w:rFonts w:eastAsia="標楷體"/>
        </w:rPr>
        <w:t>】</w:t>
      </w:r>
      <w:r w:rsidRPr="00EE23E8">
        <w:rPr>
          <w:rFonts w:eastAsia="標楷體"/>
        </w:rPr>
        <w:t>9A=</w:t>
      </w:r>
      <w:r w:rsidRPr="00EE23E8">
        <w:rPr>
          <w:rFonts w:eastAsia="標楷體"/>
        </w:rPr>
        <w:t>【附表</w:t>
      </w:r>
      <w:r w:rsidR="000176B7" w:rsidRPr="00EE23E8">
        <w:rPr>
          <w:rFonts w:eastAsia="標楷體" w:hint="eastAsia"/>
        </w:rPr>
        <w:t>四十</w:t>
      </w:r>
      <w:r w:rsidRPr="00EE23E8">
        <w:rPr>
          <w:rFonts w:eastAsia="標楷體"/>
        </w:rPr>
        <w:t>】</w:t>
      </w:r>
      <w:r w:rsidRPr="00EE23E8">
        <w:rPr>
          <w:rFonts w:eastAsia="標楷體"/>
        </w:rPr>
        <w:t>(1+2+3+4+5+6+7+8)A</w:t>
      </w:r>
    </w:p>
    <w:p w:rsidR="00826390" w:rsidRPr="00EE23E8" w:rsidRDefault="00826390" w:rsidP="00477B09">
      <w:pPr>
        <w:rPr>
          <w:rFonts w:eastAsia="標楷體"/>
          <w:sz w:val="32"/>
          <w:szCs w:val="32"/>
        </w:rPr>
        <w:sectPr w:rsidR="00826390" w:rsidRPr="00EE23E8" w:rsidSect="00EF42CC">
          <w:pgSz w:w="11906" w:h="16838" w:code="9"/>
          <w:pgMar w:top="1079" w:right="991" w:bottom="1440" w:left="1440" w:header="851" w:footer="352" w:gutter="0"/>
          <w:cols w:space="425"/>
          <w:docGrid w:type="lines" w:linePitch="360"/>
        </w:sectPr>
      </w:pPr>
    </w:p>
    <w:p w:rsidR="00BF3B7A" w:rsidRPr="00EE23E8" w:rsidRDefault="00BF3B7A" w:rsidP="00BF3B7A">
      <w:pPr>
        <w:rPr>
          <w:rFonts w:eastAsia="標楷體"/>
          <w:sz w:val="32"/>
          <w:szCs w:val="32"/>
        </w:rPr>
      </w:pPr>
      <w:r w:rsidRPr="00EE23E8">
        <w:rPr>
          <w:rFonts w:eastAsia="標楷體"/>
          <w:b/>
          <w:sz w:val="32"/>
          <w:szCs w:val="32"/>
        </w:rPr>
        <w:lastRenderedPageBreak/>
        <w:t>【附表四十</w:t>
      </w:r>
      <w:r w:rsidR="000176B7" w:rsidRPr="00EE23E8">
        <w:rPr>
          <w:rFonts w:eastAsia="標楷體" w:hint="eastAsia"/>
          <w:b/>
          <w:sz w:val="32"/>
          <w:szCs w:val="32"/>
        </w:rPr>
        <w:t>一</w:t>
      </w:r>
      <w:r w:rsidRPr="00EE23E8">
        <w:rPr>
          <w:rFonts w:eastAsia="標楷體"/>
          <w:b/>
          <w:sz w:val="32"/>
          <w:szCs w:val="32"/>
        </w:rPr>
        <w:t>】</w:t>
      </w:r>
    </w:p>
    <w:p w:rsidR="00BF3B7A" w:rsidRPr="00EE23E8" w:rsidRDefault="00D36684" w:rsidP="00BF3B7A">
      <w:pPr>
        <w:pStyle w:val="ad"/>
        <w:spacing w:before="120" w:after="120" w:line="240" w:lineRule="auto"/>
        <w:ind w:left="0" w:rightChars="11" w:right="26" w:firstLine="0"/>
        <w:jc w:val="center"/>
        <w:rPr>
          <w:rFonts w:ascii="Times New Roman" w:hAnsi="Times New Roman"/>
          <w:b/>
          <w:szCs w:val="32"/>
        </w:rPr>
      </w:pPr>
      <w:r w:rsidRPr="00EE23E8">
        <w:rPr>
          <w:rFonts w:ascii="Times New Roman" w:hAnsi="Times New Roman"/>
          <w:b/>
          <w:szCs w:val="32"/>
        </w:rPr>
        <w:t>市場風險風險性資產變動</w:t>
      </w:r>
      <w:r w:rsidR="00BF3B7A" w:rsidRPr="00EE23E8">
        <w:rPr>
          <w:rFonts w:ascii="Times New Roman" w:hAnsi="Times New Roman"/>
          <w:b/>
          <w:szCs w:val="32"/>
        </w:rPr>
        <w:t>表</w:t>
      </w:r>
      <w:r w:rsidR="00F3145A" w:rsidRPr="00EE23E8">
        <w:rPr>
          <w:rFonts w:hint="eastAsia"/>
          <w:b/>
        </w:rPr>
        <w:t>─</w:t>
      </w:r>
      <w:r w:rsidR="00F3145A" w:rsidRPr="00EE23E8">
        <w:rPr>
          <w:rFonts w:ascii="Times New Roman" w:hAnsi="Times New Roman"/>
          <w:b/>
          <w:szCs w:val="32"/>
        </w:rPr>
        <w:t>內部模型法</w:t>
      </w:r>
      <w:r w:rsidR="00F3145A" w:rsidRPr="00EE23E8">
        <w:rPr>
          <w:rFonts w:ascii="Times New Roman" w:hAnsi="Times New Roman"/>
          <w:b/>
          <w:szCs w:val="32"/>
        </w:rPr>
        <w:t>(IMA)</w:t>
      </w:r>
      <w:r w:rsidR="00A450F7" w:rsidRPr="00EE23E8">
        <w:rPr>
          <w:rFonts w:ascii="Times New Roman" w:hAnsi="Times New Roman" w:hint="eastAsia"/>
          <w:b/>
          <w:szCs w:val="32"/>
        </w:rPr>
        <w:t xml:space="preserve"> -</w:t>
      </w:r>
      <w:r w:rsidR="00A450F7" w:rsidRPr="00EE23E8">
        <w:rPr>
          <w:rFonts w:hint="eastAsia"/>
          <w:b/>
          <w:bCs/>
          <w:szCs w:val="32"/>
        </w:rPr>
        <w:t>不適用</w:t>
      </w:r>
    </w:p>
    <w:p w:rsidR="00BF3B7A" w:rsidRPr="00EE23E8" w:rsidRDefault="00A450F7" w:rsidP="00FA3C4A">
      <w:pPr>
        <w:pStyle w:val="ad"/>
        <w:wordWrap w:val="0"/>
        <w:spacing w:before="120" w:after="120" w:line="240" w:lineRule="auto"/>
        <w:ind w:left="3360" w:right="-54" w:firstLine="480"/>
        <w:jc w:val="right"/>
        <w:rPr>
          <w:rFonts w:ascii="Times New Roman" w:hAnsi="Times New Roman"/>
          <w:szCs w:val="32"/>
        </w:rPr>
      </w:pPr>
      <w:r w:rsidRPr="00EE23E8">
        <w:rPr>
          <w:rFonts w:ascii="Times New Roman" w:hAnsi="Times New Roman" w:hint="eastAsia"/>
          <w:szCs w:val="32"/>
        </w:rPr>
        <w:t>106</w:t>
      </w:r>
      <w:r w:rsidR="00BF3B7A" w:rsidRPr="00EE23E8">
        <w:rPr>
          <w:rFonts w:ascii="Times New Roman" w:hAnsi="Times New Roman"/>
          <w:szCs w:val="32"/>
        </w:rPr>
        <w:t>年</w:t>
      </w:r>
      <w:r w:rsidRPr="00EE23E8">
        <w:rPr>
          <w:rFonts w:ascii="Times New Roman" w:hAnsi="Times New Roman" w:hint="eastAsia"/>
          <w:szCs w:val="32"/>
        </w:rPr>
        <w:t>12</w:t>
      </w:r>
      <w:r w:rsidR="00BF3B7A" w:rsidRPr="00EE23E8">
        <w:rPr>
          <w:rFonts w:ascii="Times New Roman" w:hAnsi="Times New Roman"/>
          <w:szCs w:val="32"/>
        </w:rPr>
        <w:t>月</w:t>
      </w:r>
      <w:r w:rsidRPr="00EE23E8">
        <w:rPr>
          <w:rFonts w:ascii="Times New Roman" w:hAnsi="Times New Roman" w:hint="eastAsia"/>
          <w:szCs w:val="32"/>
        </w:rPr>
        <w:t>31</w:t>
      </w:r>
      <w:r w:rsidR="00BF3B7A" w:rsidRPr="00EE23E8">
        <w:rPr>
          <w:rFonts w:ascii="Times New Roman" w:hAnsi="Times New Roman"/>
          <w:szCs w:val="32"/>
        </w:rPr>
        <w:t>日</w:t>
      </w:r>
      <w:r w:rsidR="00FA3C4A" w:rsidRPr="00EE23E8">
        <w:rPr>
          <w:rFonts w:ascii="Times New Roman" w:hAnsi="Times New Roman" w:hint="eastAsia"/>
          <w:szCs w:val="32"/>
        </w:rPr>
        <w:t xml:space="preserve">　　　　　　　　　　　　</w:t>
      </w:r>
      <w:r w:rsidR="00D82B93" w:rsidRPr="00EE23E8">
        <w:rPr>
          <w:rFonts w:ascii="Times New Roman" w:hAnsi="Times New Roman" w:hint="eastAsia"/>
          <w:sz w:val="24"/>
          <w:szCs w:val="32"/>
        </w:rPr>
        <w:t>（</w:t>
      </w:r>
      <w:r w:rsidR="00BF3B7A" w:rsidRPr="00EE23E8">
        <w:rPr>
          <w:rFonts w:ascii="Times New Roman" w:hAnsi="Times New Roman"/>
          <w:sz w:val="24"/>
        </w:rPr>
        <w:t>單位</w:t>
      </w:r>
      <w:r w:rsidR="00FA3C4A" w:rsidRPr="00EE23E8">
        <w:rPr>
          <w:rFonts w:ascii="Times New Roman" w:hAnsi="Times New Roman" w:hint="eastAsia"/>
          <w:sz w:val="24"/>
        </w:rPr>
        <w:t>：</w:t>
      </w:r>
      <w:r w:rsidR="00BF3B7A" w:rsidRPr="00EE23E8">
        <w:rPr>
          <w:rFonts w:ascii="Times New Roman" w:hAnsi="Times New Roman"/>
          <w:sz w:val="24"/>
        </w:rPr>
        <w:t>新臺幣千元</w:t>
      </w:r>
      <w:r w:rsidR="00D82B93" w:rsidRPr="00EE23E8">
        <w:rPr>
          <w:rFonts w:ascii="Times New Roman" w:hAnsi="Times New Roman" w:hint="eastAsia"/>
          <w:sz w:val="24"/>
        </w:rPr>
        <w:t>）</w:t>
      </w:r>
    </w:p>
    <w:tbl>
      <w:tblPr>
        <w:tblW w:w="0" w:type="auto"/>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2409"/>
        <w:gridCol w:w="961"/>
        <w:gridCol w:w="961"/>
        <w:gridCol w:w="961"/>
        <w:gridCol w:w="961"/>
        <w:gridCol w:w="961"/>
        <w:gridCol w:w="961"/>
        <w:gridCol w:w="961"/>
        <w:gridCol w:w="961"/>
        <w:gridCol w:w="961"/>
        <w:gridCol w:w="961"/>
        <w:gridCol w:w="961"/>
        <w:gridCol w:w="962"/>
      </w:tblGrid>
      <w:tr w:rsidR="008F173F" w:rsidRPr="00EE23E8" w:rsidTr="00FA3C4A">
        <w:trPr>
          <w:trHeight w:val="484"/>
          <w:jc w:val="center"/>
        </w:trPr>
        <w:tc>
          <w:tcPr>
            <w:tcW w:w="2885" w:type="dxa"/>
            <w:gridSpan w:val="2"/>
            <w:vMerge w:val="restart"/>
            <w:tcBorders>
              <w:left w:val="single" w:sz="4" w:space="0" w:color="auto"/>
            </w:tcBorders>
            <w:vAlign w:val="center"/>
          </w:tcPr>
          <w:p w:rsidR="008F173F" w:rsidRPr="00EE23E8" w:rsidRDefault="00826390" w:rsidP="00826390">
            <w:pPr>
              <w:jc w:val="center"/>
              <w:rPr>
                <w:rFonts w:eastAsia="標楷體"/>
              </w:rPr>
            </w:pPr>
            <w:r w:rsidRPr="00EE23E8">
              <w:rPr>
                <w:rFonts w:eastAsia="標楷體" w:hint="eastAsia"/>
              </w:rPr>
              <w:t>項目</w:t>
            </w:r>
          </w:p>
        </w:tc>
        <w:tc>
          <w:tcPr>
            <w:tcW w:w="5766" w:type="dxa"/>
            <w:gridSpan w:val="6"/>
            <w:shd w:val="clear" w:color="auto" w:fill="auto"/>
          </w:tcPr>
          <w:p w:rsidR="008F173F" w:rsidRPr="00EE23E8" w:rsidRDefault="008F173F" w:rsidP="00220F43">
            <w:pPr>
              <w:jc w:val="center"/>
              <w:rPr>
                <w:rFonts w:eastAsia="標楷體"/>
              </w:rPr>
            </w:pPr>
            <w:r w:rsidRPr="00EE23E8">
              <w:rPr>
                <w:rFonts w:eastAsia="標楷體"/>
              </w:rPr>
              <w:t>本季</w:t>
            </w:r>
          </w:p>
        </w:tc>
        <w:tc>
          <w:tcPr>
            <w:tcW w:w="5767" w:type="dxa"/>
            <w:gridSpan w:val="6"/>
            <w:shd w:val="clear" w:color="auto" w:fill="auto"/>
          </w:tcPr>
          <w:p w:rsidR="008F173F" w:rsidRPr="00EE23E8" w:rsidRDefault="008F173F" w:rsidP="00220F43">
            <w:pPr>
              <w:jc w:val="center"/>
              <w:rPr>
                <w:rFonts w:eastAsia="標楷體"/>
              </w:rPr>
            </w:pPr>
            <w:r w:rsidRPr="00EE23E8">
              <w:rPr>
                <w:rFonts w:eastAsia="標楷體"/>
              </w:rPr>
              <w:t>前一季</w:t>
            </w:r>
          </w:p>
        </w:tc>
      </w:tr>
      <w:tr w:rsidR="008F173F" w:rsidRPr="00EE23E8" w:rsidTr="00FA3C4A">
        <w:trPr>
          <w:trHeight w:val="1413"/>
          <w:jc w:val="center"/>
        </w:trPr>
        <w:tc>
          <w:tcPr>
            <w:tcW w:w="2885" w:type="dxa"/>
            <w:gridSpan w:val="2"/>
            <w:vMerge/>
            <w:tcBorders>
              <w:left w:val="single" w:sz="4" w:space="0" w:color="auto"/>
              <w:bottom w:val="single" w:sz="4" w:space="0" w:color="auto"/>
            </w:tcBorders>
          </w:tcPr>
          <w:p w:rsidR="008F173F" w:rsidRPr="00EE23E8" w:rsidRDefault="008F173F" w:rsidP="00220F43">
            <w:pPr>
              <w:rPr>
                <w:rFonts w:eastAsia="標楷體"/>
              </w:rPr>
            </w:pPr>
          </w:p>
        </w:tc>
        <w:tc>
          <w:tcPr>
            <w:tcW w:w="961" w:type="dxa"/>
            <w:tcBorders>
              <w:bottom w:val="single" w:sz="4" w:space="0" w:color="auto"/>
            </w:tcBorders>
            <w:shd w:val="clear" w:color="auto" w:fill="auto"/>
          </w:tcPr>
          <w:p w:rsidR="008F173F" w:rsidRPr="00EE23E8" w:rsidRDefault="008F173F" w:rsidP="00220F43">
            <w:pPr>
              <w:rPr>
                <w:rFonts w:eastAsia="標楷體"/>
              </w:rPr>
            </w:pPr>
            <w:r w:rsidRPr="00EE23E8">
              <w:rPr>
                <w:rFonts w:eastAsia="標楷體"/>
              </w:rPr>
              <w:t>風險值</w:t>
            </w:r>
            <w:r w:rsidR="00826390" w:rsidRPr="00EE23E8">
              <w:rPr>
                <w:rFonts w:eastAsia="標楷體" w:hint="eastAsia"/>
              </w:rPr>
              <w:t>A</w:t>
            </w:r>
          </w:p>
        </w:tc>
        <w:tc>
          <w:tcPr>
            <w:tcW w:w="961" w:type="dxa"/>
            <w:tcBorders>
              <w:bottom w:val="single" w:sz="4" w:space="0" w:color="auto"/>
            </w:tcBorders>
            <w:shd w:val="clear" w:color="auto" w:fill="auto"/>
          </w:tcPr>
          <w:p w:rsidR="008F173F" w:rsidRPr="00EE23E8" w:rsidRDefault="008F173F" w:rsidP="00220F43">
            <w:pPr>
              <w:rPr>
                <w:rFonts w:eastAsia="標楷體"/>
              </w:rPr>
            </w:pPr>
            <w:r w:rsidRPr="00EE23E8">
              <w:rPr>
                <w:rFonts w:eastAsia="標楷體"/>
              </w:rPr>
              <w:t>壓力風險值</w:t>
            </w:r>
            <w:r w:rsidR="00826390" w:rsidRPr="00EE23E8">
              <w:rPr>
                <w:rFonts w:eastAsia="標楷體" w:hint="eastAsia"/>
              </w:rPr>
              <w:t>B</w:t>
            </w:r>
          </w:p>
        </w:tc>
        <w:tc>
          <w:tcPr>
            <w:tcW w:w="961" w:type="dxa"/>
            <w:tcBorders>
              <w:bottom w:val="single" w:sz="4" w:space="0" w:color="auto"/>
            </w:tcBorders>
            <w:shd w:val="clear" w:color="auto" w:fill="auto"/>
          </w:tcPr>
          <w:p w:rsidR="008F173F" w:rsidRPr="00EE23E8" w:rsidRDefault="008F173F" w:rsidP="00220F43">
            <w:pPr>
              <w:rPr>
                <w:rFonts w:eastAsia="標楷體"/>
              </w:rPr>
            </w:pPr>
            <w:r w:rsidRPr="00EE23E8">
              <w:rPr>
                <w:rFonts w:eastAsia="標楷體"/>
              </w:rPr>
              <w:t>增額風險計提</w:t>
            </w:r>
            <w:r w:rsidR="00826390" w:rsidRPr="00EE23E8">
              <w:rPr>
                <w:rFonts w:eastAsia="標楷體" w:hint="eastAsia"/>
              </w:rPr>
              <w:t>C</w:t>
            </w:r>
          </w:p>
        </w:tc>
        <w:tc>
          <w:tcPr>
            <w:tcW w:w="961" w:type="dxa"/>
            <w:tcBorders>
              <w:bottom w:val="single" w:sz="4" w:space="0" w:color="auto"/>
            </w:tcBorders>
            <w:shd w:val="clear" w:color="auto" w:fill="auto"/>
          </w:tcPr>
          <w:p w:rsidR="008F173F" w:rsidRPr="00EE23E8" w:rsidRDefault="008F173F" w:rsidP="00220F43">
            <w:pPr>
              <w:rPr>
                <w:rFonts w:eastAsia="標楷體"/>
              </w:rPr>
            </w:pPr>
            <w:r w:rsidRPr="00EE23E8">
              <w:rPr>
                <w:rFonts w:eastAsia="標楷體"/>
              </w:rPr>
              <w:t>全面性風險衡量</w:t>
            </w:r>
            <w:r w:rsidR="00826390" w:rsidRPr="00EE23E8">
              <w:rPr>
                <w:rFonts w:eastAsia="標楷體" w:hint="eastAsia"/>
              </w:rPr>
              <w:t>D</w:t>
            </w:r>
          </w:p>
        </w:tc>
        <w:tc>
          <w:tcPr>
            <w:tcW w:w="961" w:type="dxa"/>
            <w:tcBorders>
              <w:bottom w:val="single" w:sz="4" w:space="0" w:color="auto"/>
            </w:tcBorders>
            <w:shd w:val="clear" w:color="auto" w:fill="auto"/>
          </w:tcPr>
          <w:p w:rsidR="008F173F" w:rsidRPr="00EE23E8" w:rsidRDefault="008F173F" w:rsidP="00220F43">
            <w:pPr>
              <w:rPr>
                <w:rFonts w:eastAsia="標楷體"/>
              </w:rPr>
            </w:pPr>
            <w:r w:rsidRPr="00EE23E8">
              <w:rPr>
                <w:rFonts w:eastAsia="標楷體"/>
              </w:rPr>
              <w:t>其他</w:t>
            </w:r>
            <w:r w:rsidR="00826390" w:rsidRPr="00EE23E8">
              <w:rPr>
                <w:rFonts w:eastAsia="標楷體" w:hint="eastAsia"/>
              </w:rPr>
              <w:t>E</w:t>
            </w:r>
          </w:p>
        </w:tc>
        <w:tc>
          <w:tcPr>
            <w:tcW w:w="961" w:type="dxa"/>
            <w:tcBorders>
              <w:bottom w:val="single" w:sz="4" w:space="0" w:color="auto"/>
            </w:tcBorders>
            <w:shd w:val="clear" w:color="auto" w:fill="auto"/>
          </w:tcPr>
          <w:p w:rsidR="008F173F" w:rsidRPr="00EE23E8" w:rsidRDefault="008F173F" w:rsidP="00220F43">
            <w:pPr>
              <w:rPr>
                <w:rFonts w:eastAsia="標楷體"/>
              </w:rPr>
            </w:pPr>
            <w:r w:rsidRPr="00EE23E8">
              <w:rPr>
                <w:rFonts w:eastAsia="標楷體"/>
              </w:rPr>
              <w:t>風險性資產合計</w:t>
            </w:r>
            <w:r w:rsidR="00826390" w:rsidRPr="00EE23E8">
              <w:rPr>
                <w:rFonts w:eastAsia="標楷體" w:hint="eastAsia"/>
              </w:rPr>
              <w:t>F</w:t>
            </w:r>
          </w:p>
        </w:tc>
        <w:tc>
          <w:tcPr>
            <w:tcW w:w="961" w:type="dxa"/>
            <w:tcBorders>
              <w:bottom w:val="single" w:sz="4" w:space="0" w:color="auto"/>
            </w:tcBorders>
            <w:shd w:val="clear" w:color="auto" w:fill="auto"/>
          </w:tcPr>
          <w:p w:rsidR="008F173F" w:rsidRPr="00EE23E8" w:rsidRDefault="008F173F" w:rsidP="00220F43">
            <w:pPr>
              <w:rPr>
                <w:rFonts w:eastAsia="標楷體"/>
              </w:rPr>
            </w:pPr>
            <w:r w:rsidRPr="00EE23E8">
              <w:rPr>
                <w:rFonts w:eastAsia="標楷體"/>
              </w:rPr>
              <w:t>風險值</w:t>
            </w:r>
            <w:r w:rsidR="00826390" w:rsidRPr="00EE23E8">
              <w:rPr>
                <w:rFonts w:eastAsia="標楷體" w:hint="eastAsia"/>
              </w:rPr>
              <w:t>G</w:t>
            </w:r>
          </w:p>
        </w:tc>
        <w:tc>
          <w:tcPr>
            <w:tcW w:w="961" w:type="dxa"/>
            <w:tcBorders>
              <w:bottom w:val="single" w:sz="4" w:space="0" w:color="auto"/>
            </w:tcBorders>
            <w:shd w:val="clear" w:color="auto" w:fill="auto"/>
          </w:tcPr>
          <w:p w:rsidR="008F173F" w:rsidRPr="00EE23E8" w:rsidRDefault="008F173F" w:rsidP="00220F43">
            <w:pPr>
              <w:rPr>
                <w:rFonts w:eastAsia="標楷體"/>
              </w:rPr>
            </w:pPr>
            <w:r w:rsidRPr="00EE23E8">
              <w:rPr>
                <w:rFonts w:eastAsia="標楷體"/>
              </w:rPr>
              <w:t>壓力風險值</w:t>
            </w:r>
            <w:r w:rsidR="00826390" w:rsidRPr="00EE23E8">
              <w:rPr>
                <w:rFonts w:eastAsia="標楷體" w:hint="eastAsia"/>
              </w:rPr>
              <w:t>H</w:t>
            </w:r>
          </w:p>
        </w:tc>
        <w:tc>
          <w:tcPr>
            <w:tcW w:w="961" w:type="dxa"/>
            <w:tcBorders>
              <w:bottom w:val="single" w:sz="4" w:space="0" w:color="auto"/>
            </w:tcBorders>
            <w:shd w:val="clear" w:color="auto" w:fill="auto"/>
          </w:tcPr>
          <w:p w:rsidR="008F173F" w:rsidRPr="00EE23E8" w:rsidRDefault="008F173F" w:rsidP="00220F43">
            <w:pPr>
              <w:rPr>
                <w:rFonts w:eastAsia="標楷體"/>
              </w:rPr>
            </w:pPr>
            <w:r w:rsidRPr="00EE23E8">
              <w:rPr>
                <w:rFonts w:eastAsia="標楷體"/>
              </w:rPr>
              <w:t>增額風險計提</w:t>
            </w:r>
            <w:r w:rsidR="00826390" w:rsidRPr="00EE23E8">
              <w:rPr>
                <w:rFonts w:eastAsia="標楷體" w:hint="eastAsia"/>
              </w:rPr>
              <w:t>I</w:t>
            </w:r>
          </w:p>
        </w:tc>
        <w:tc>
          <w:tcPr>
            <w:tcW w:w="961" w:type="dxa"/>
            <w:tcBorders>
              <w:bottom w:val="single" w:sz="4" w:space="0" w:color="auto"/>
            </w:tcBorders>
            <w:shd w:val="clear" w:color="auto" w:fill="auto"/>
          </w:tcPr>
          <w:p w:rsidR="008F173F" w:rsidRPr="00EE23E8" w:rsidRDefault="008F173F" w:rsidP="00220F43">
            <w:pPr>
              <w:rPr>
                <w:rFonts w:eastAsia="標楷體"/>
              </w:rPr>
            </w:pPr>
            <w:r w:rsidRPr="00EE23E8">
              <w:rPr>
                <w:rFonts w:eastAsia="標楷體"/>
              </w:rPr>
              <w:t>全面性風險衡量</w:t>
            </w:r>
            <w:r w:rsidR="00826390" w:rsidRPr="00EE23E8">
              <w:rPr>
                <w:rFonts w:eastAsia="標楷體" w:hint="eastAsia"/>
              </w:rPr>
              <w:t>J</w:t>
            </w:r>
          </w:p>
        </w:tc>
        <w:tc>
          <w:tcPr>
            <w:tcW w:w="961" w:type="dxa"/>
            <w:tcBorders>
              <w:bottom w:val="single" w:sz="4" w:space="0" w:color="auto"/>
            </w:tcBorders>
            <w:shd w:val="clear" w:color="auto" w:fill="auto"/>
          </w:tcPr>
          <w:p w:rsidR="008F173F" w:rsidRPr="00EE23E8" w:rsidRDefault="008F173F" w:rsidP="00220F43">
            <w:pPr>
              <w:rPr>
                <w:rFonts w:eastAsia="標楷體"/>
              </w:rPr>
            </w:pPr>
            <w:r w:rsidRPr="00EE23E8">
              <w:rPr>
                <w:rFonts w:eastAsia="標楷體"/>
              </w:rPr>
              <w:t>其他</w:t>
            </w:r>
            <w:r w:rsidR="00826390" w:rsidRPr="00EE23E8">
              <w:rPr>
                <w:rFonts w:eastAsia="標楷體" w:hint="eastAsia"/>
              </w:rPr>
              <w:t>K</w:t>
            </w:r>
          </w:p>
        </w:tc>
        <w:tc>
          <w:tcPr>
            <w:tcW w:w="962" w:type="dxa"/>
            <w:tcBorders>
              <w:bottom w:val="single" w:sz="4" w:space="0" w:color="auto"/>
            </w:tcBorders>
            <w:shd w:val="clear" w:color="auto" w:fill="auto"/>
          </w:tcPr>
          <w:p w:rsidR="008F173F" w:rsidRPr="00EE23E8" w:rsidRDefault="008F173F" w:rsidP="00220F43">
            <w:pPr>
              <w:rPr>
                <w:rFonts w:eastAsia="標楷體"/>
              </w:rPr>
            </w:pPr>
            <w:r w:rsidRPr="00EE23E8">
              <w:rPr>
                <w:rFonts w:eastAsia="標楷體"/>
              </w:rPr>
              <w:t>風險性資產合計</w:t>
            </w:r>
            <w:r w:rsidR="00826390" w:rsidRPr="00EE23E8">
              <w:rPr>
                <w:rFonts w:eastAsia="標楷體" w:hint="eastAsia"/>
              </w:rPr>
              <w:t>L</w:t>
            </w:r>
          </w:p>
        </w:tc>
      </w:tr>
      <w:tr w:rsidR="008F173F" w:rsidRPr="00EE23E8" w:rsidTr="00FA3C4A">
        <w:trPr>
          <w:trHeight w:val="502"/>
          <w:jc w:val="center"/>
        </w:trPr>
        <w:tc>
          <w:tcPr>
            <w:tcW w:w="476" w:type="dxa"/>
            <w:vAlign w:val="center"/>
          </w:tcPr>
          <w:p w:rsidR="008F173F" w:rsidRPr="00EE23E8" w:rsidRDefault="008F173F" w:rsidP="00826390">
            <w:pPr>
              <w:jc w:val="center"/>
              <w:rPr>
                <w:rFonts w:eastAsia="標楷體"/>
              </w:rPr>
            </w:pPr>
            <w:r w:rsidRPr="00EE23E8">
              <w:rPr>
                <w:rFonts w:eastAsia="標楷體"/>
              </w:rPr>
              <w:t>1</w:t>
            </w:r>
          </w:p>
        </w:tc>
        <w:tc>
          <w:tcPr>
            <w:tcW w:w="2409" w:type="dxa"/>
            <w:shd w:val="clear" w:color="auto" w:fill="auto"/>
            <w:vAlign w:val="center"/>
          </w:tcPr>
          <w:p w:rsidR="008F173F" w:rsidRPr="00EE23E8" w:rsidRDefault="008F173F" w:rsidP="00826390">
            <w:pPr>
              <w:jc w:val="both"/>
              <w:rPr>
                <w:rFonts w:eastAsia="標楷體"/>
              </w:rPr>
            </w:pPr>
            <w:r w:rsidRPr="00EE23E8">
              <w:rPr>
                <w:rFonts w:eastAsia="標楷體"/>
              </w:rPr>
              <w:t>期初風險性資產</w:t>
            </w: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2" w:type="dxa"/>
            <w:shd w:val="clear" w:color="auto" w:fill="auto"/>
            <w:vAlign w:val="center"/>
          </w:tcPr>
          <w:p w:rsidR="008F173F" w:rsidRPr="00EE23E8" w:rsidRDefault="008F173F" w:rsidP="00826390">
            <w:pPr>
              <w:jc w:val="both"/>
              <w:rPr>
                <w:rFonts w:eastAsia="標楷體"/>
              </w:rPr>
            </w:pPr>
          </w:p>
        </w:tc>
      </w:tr>
      <w:tr w:rsidR="008F173F" w:rsidRPr="00EE23E8" w:rsidTr="00FA3C4A">
        <w:trPr>
          <w:trHeight w:val="502"/>
          <w:jc w:val="center"/>
        </w:trPr>
        <w:tc>
          <w:tcPr>
            <w:tcW w:w="476" w:type="dxa"/>
            <w:vAlign w:val="center"/>
          </w:tcPr>
          <w:p w:rsidR="008F173F" w:rsidRPr="00EE23E8" w:rsidRDefault="008F173F" w:rsidP="00826390">
            <w:pPr>
              <w:jc w:val="center"/>
              <w:rPr>
                <w:rFonts w:eastAsia="標楷體"/>
              </w:rPr>
            </w:pPr>
            <w:r w:rsidRPr="00EE23E8">
              <w:rPr>
                <w:rFonts w:eastAsia="標楷體"/>
              </w:rPr>
              <w:t>2</w:t>
            </w:r>
          </w:p>
        </w:tc>
        <w:tc>
          <w:tcPr>
            <w:tcW w:w="2409" w:type="dxa"/>
            <w:shd w:val="clear" w:color="auto" w:fill="auto"/>
            <w:vAlign w:val="center"/>
          </w:tcPr>
          <w:p w:rsidR="008F173F" w:rsidRPr="00EE23E8" w:rsidRDefault="008F173F" w:rsidP="00826390">
            <w:pPr>
              <w:jc w:val="both"/>
              <w:rPr>
                <w:rFonts w:eastAsia="標楷體"/>
              </w:rPr>
            </w:pPr>
            <w:r w:rsidRPr="00EE23E8">
              <w:rPr>
                <w:rFonts w:eastAsia="標楷體"/>
              </w:rPr>
              <w:t>風險水準之變動</w:t>
            </w: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2" w:type="dxa"/>
            <w:shd w:val="clear" w:color="auto" w:fill="auto"/>
            <w:vAlign w:val="center"/>
          </w:tcPr>
          <w:p w:rsidR="008F173F" w:rsidRPr="00EE23E8" w:rsidRDefault="008F173F" w:rsidP="00826390">
            <w:pPr>
              <w:jc w:val="both"/>
              <w:rPr>
                <w:rFonts w:eastAsia="標楷體"/>
              </w:rPr>
            </w:pPr>
          </w:p>
        </w:tc>
      </w:tr>
      <w:tr w:rsidR="008F173F" w:rsidRPr="00EE23E8" w:rsidTr="00FA3C4A">
        <w:trPr>
          <w:trHeight w:val="502"/>
          <w:jc w:val="center"/>
        </w:trPr>
        <w:tc>
          <w:tcPr>
            <w:tcW w:w="476" w:type="dxa"/>
            <w:vAlign w:val="center"/>
          </w:tcPr>
          <w:p w:rsidR="008F173F" w:rsidRPr="00EE23E8" w:rsidRDefault="008F173F" w:rsidP="00826390">
            <w:pPr>
              <w:jc w:val="center"/>
              <w:rPr>
                <w:rFonts w:eastAsia="標楷體"/>
              </w:rPr>
            </w:pPr>
            <w:r w:rsidRPr="00EE23E8">
              <w:rPr>
                <w:rFonts w:eastAsia="標楷體"/>
              </w:rPr>
              <w:t>3</w:t>
            </w:r>
          </w:p>
        </w:tc>
        <w:tc>
          <w:tcPr>
            <w:tcW w:w="2409" w:type="dxa"/>
            <w:shd w:val="clear" w:color="auto" w:fill="auto"/>
            <w:vAlign w:val="center"/>
          </w:tcPr>
          <w:p w:rsidR="008F173F" w:rsidRPr="00EE23E8" w:rsidRDefault="008F173F" w:rsidP="00826390">
            <w:pPr>
              <w:jc w:val="both"/>
              <w:rPr>
                <w:rFonts w:eastAsia="標楷體"/>
              </w:rPr>
            </w:pPr>
            <w:r w:rsidRPr="00EE23E8">
              <w:rPr>
                <w:rFonts w:eastAsia="標楷體"/>
              </w:rPr>
              <w:t>模型升級／變動</w:t>
            </w: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2" w:type="dxa"/>
            <w:shd w:val="clear" w:color="auto" w:fill="auto"/>
            <w:vAlign w:val="center"/>
          </w:tcPr>
          <w:p w:rsidR="008F173F" w:rsidRPr="00EE23E8" w:rsidRDefault="008F173F" w:rsidP="00826390">
            <w:pPr>
              <w:jc w:val="both"/>
              <w:rPr>
                <w:rFonts w:eastAsia="標楷體"/>
              </w:rPr>
            </w:pPr>
          </w:p>
        </w:tc>
      </w:tr>
      <w:tr w:rsidR="008F173F" w:rsidRPr="00EE23E8" w:rsidTr="00FA3C4A">
        <w:trPr>
          <w:trHeight w:val="502"/>
          <w:jc w:val="center"/>
        </w:trPr>
        <w:tc>
          <w:tcPr>
            <w:tcW w:w="476" w:type="dxa"/>
            <w:vAlign w:val="center"/>
          </w:tcPr>
          <w:p w:rsidR="008F173F" w:rsidRPr="00EE23E8" w:rsidRDefault="008F173F" w:rsidP="00826390">
            <w:pPr>
              <w:jc w:val="center"/>
              <w:rPr>
                <w:rFonts w:eastAsia="標楷體"/>
              </w:rPr>
            </w:pPr>
            <w:r w:rsidRPr="00EE23E8">
              <w:rPr>
                <w:rFonts w:eastAsia="標楷體"/>
              </w:rPr>
              <w:t>4</w:t>
            </w:r>
          </w:p>
        </w:tc>
        <w:tc>
          <w:tcPr>
            <w:tcW w:w="2409" w:type="dxa"/>
            <w:shd w:val="clear" w:color="auto" w:fill="auto"/>
            <w:vAlign w:val="center"/>
          </w:tcPr>
          <w:p w:rsidR="008F173F" w:rsidRPr="00EE23E8" w:rsidRDefault="008F173F" w:rsidP="00826390">
            <w:pPr>
              <w:jc w:val="both"/>
              <w:rPr>
                <w:rFonts w:eastAsia="標楷體"/>
              </w:rPr>
            </w:pPr>
            <w:r w:rsidRPr="00EE23E8">
              <w:rPr>
                <w:rFonts w:eastAsia="標楷體"/>
              </w:rPr>
              <w:t>方法論及政策</w:t>
            </w: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2" w:type="dxa"/>
            <w:shd w:val="clear" w:color="auto" w:fill="auto"/>
            <w:vAlign w:val="center"/>
          </w:tcPr>
          <w:p w:rsidR="008F173F" w:rsidRPr="00EE23E8" w:rsidRDefault="008F173F" w:rsidP="00826390">
            <w:pPr>
              <w:jc w:val="both"/>
              <w:rPr>
                <w:rFonts w:eastAsia="標楷體"/>
              </w:rPr>
            </w:pPr>
          </w:p>
        </w:tc>
      </w:tr>
      <w:tr w:rsidR="008F173F" w:rsidRPr="00EE23E8" w:rsidTr="00FA3C4A">
        <w:trPr>
          <w:trHeight w:val="502"/>
          <w:jc w:val="center"/>
        </w:trPr>
        <w:tc>
          <w:tcPr>
            <w:tcW w:w="476" w:type="dxa"/>
            <w:vAlign w:val="center"/>
          </w:tcPr>
          <w:p w:rsidR="008F173F" w:rsidRPr="00EE23E8" w:rsidRDefault="008F173F" w:rsidP="00826390">
            <w:pPr>
              <w:jc w:val="center"/>
              <w:rPr>
                <w:rFonts w:eastAsia="標楷體"/>
              </w:rPr>
            </w:pPr>
            <w:r w:rsidRPr="00EE23E8">
              <w:rPr>
                <w:rFonts w:eastAsia="標楷體"/>
              </w:rPr>
              <w:t>5</w:t>
            </w:r>
          </w:p>
        </w:tc>
        <w:tc>
          <w:tcPr>
            <w:tcW w:w="2409" w:type="dxa"/>
            <w:shd w:val="clear" w:color="auto" w:fill="auto"/>
            <w:vAlign w:val="center"/>
          </w:tcPr>
          <w:p w:rsidR="008F173F" w:rsidRPr="00EE23E8" w:rsidRDefault="008F173F" w:rsidP="00826390">
            <w:pPr>
              <w:jc w:val="both"/>
              <w:rPr>
                <w:rFonts w:eastAsia="標楷體"/>
              </w:rPr>
            </w:pPr>
            <w:r w:rsidRPr="00EE23E8">
              <w:rPr>
                <w:rFonts w:eastAsia="標楷體"/>
              </w:rPr>
              <w:t>取得及處分</w:t>
            </w: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2" w:type="dxa"/>
            <w:shd w:val="clear" w:color="auto" w:fill="auto"/>
            <w:vAlign w:val="center"/>
          </w:tcPr>
          <w:p w:rsidR="008F173F" w:rsidRPr="00EE23E8" w:rsidRDefault="008F173F" w:rsidP="00826390">
            <w:pPr>
              <w:jc w:val="both"/>
              <w:rPr>
                <w:rFonts w:eastAsia="標楷體"/>
              </w:rPr>
            </w:pPr>
          </w:p>
        </w:tc>
      </w:tr>
      <w:tr w:rsidR="008F173F" w:rsidRPr="00EE23E8" w:rsidTr="00FA3C4A">
        <w:trPr>
          <w:trHeight w:val="502"/>
          <w:jc w:val="center"/>
        </w:trPr>
        <w:tc>
          <w:tcPr>
            <w:tcW w:w="476" w:type="dxa"/>
            <w:vAlign w:val="center"/>
          </w:tcPr>
          <w:p w:rsidR="008F173F" w:rsidRPr="00EE23E8" w:rsidRDefault="008F173F" w:rsidP="00826390">
            <w:pPr>
              <w:jc w:val="center"/>
              <w:rPr>
                <w:rFonts w:eastAsia="標楷體"/>
              </w:rPr>
            </w:pPr>
            <w:r w:rsidRPr="00EE23E8">
              <w:rPr>
                <w:rFonts w:eastAsia="標楷體"/>
              </w:rPr>
              <w:t>6</w:t>
            </w:r>
          </w:p>
        </w:tc>
        <w:tc>
          <w:tcPr>
            <w:tcW w:w="2409" w:type="dxa"/>
            <w:shd w:val="clear" w:color="auto" w:fill="auto"/>
            <w:vAlign w:val="center"/>
          </w:tcPr>
          <w:p w:rsidR="008F173F" w:rsidRPr="00EE23E8" w:rsidRDefault="008F173F" w:rsidP="00826390">
            <w:pPr>
              <w:jc w:val="both"/>
              <w:rPr>
                <w:rFonts w:eastAsia="標楷體"/>
              </w:rPr>
            </w:pPr>
            <w:r w:rsidRPr="00EE23E8">
              <w:rPr>
                <w:rFonts w:eastAsia="標楷體"/>
              </w:rPr>
              <w:t>匯率變動</w:t>
            </w: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2" w:type="dxa"/>
            <w:shd w:val="clear" w:color="auto" w:fill="auto"/>
            <w:vAlign w:val="center"/>
          </w:tcPr>
          <w:p w:rsidR="008F173F" w:rsidRPr="00EE23E8" w:rsidRDefault="008F173F" w:rsidP="00826390">
            <w:pPr>
              <w:jc w:val="both"/>
              <w:rPr>
                <w:rFonts w:eastAsia="標楷體"/>
              </w:rPr>
            </w:pPr>
          </w:p>
        </w:tc>
      </w:tr>
      <w:tr w:rsidR="008F173F" w:rsidRPr="00EE23E8" w:rsidTr="00FA3C4A">
        <w:trPr>
          <w:trHeight w:val="502"/>
          <w:jc w:val="center"/>
        </w:trPr>
        <w:tc>
          <w:tcPr>
            <w:tcW w:w="476" w:type="dxa"/>
            <w:vAlign w:val="center"/>
          </w:tcPr>
          <w:p w:rsidR="008F173F" w:rsidRPr="00EE23E8" w:rsidRDefault="008F173F" w:rsidP="00826390">
            <w:pPr>
              <w:jc w:val="center"/>
              <w:rPr>
                <w:rFonts w:eastAsia="標楷體"/>
              </w:rPr>
            </w:pPr>
            <w:r w:rsidRPr="00EE23E8">
              <w:rPr>
                <w:rFonts w:eastAsia="標楷體"/>
              </w:rPr>
              <w:t>7</w:t>
            </w:r>
          </w:p>
        </w:tc>
        <w:tc>
          <w:tcPr>
            <w:tcW w:w="2409" w:type="dxa"/>
            <w:shd w:val="clear" w:color="auto" w:fill="auto"/>
            <w:vAlign w:val="center"/>
          </w:tcPr>
          <w:p w:rsidR="008F173F" w:rsidRPr="00EE23E8" w:rsidRDefault="008F173F" w:rsidP="00826390">
            <w:pPr>
              <w:jc w:val="both"/>
              <w:rPr>
                <w:rFonts w:eastAsia="標楷體"/>
              </w:rPr>
            </w:pPr>
            <w:r w:rsidRPr="00EE23E8">
              <w:rPr>
                <w:rFonts w:eastAsia="標楷體"/>
              </w:rPr>
              <w:t>其他</w:t>
            </w: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2" w:type="dxa"/>
            <w:shd w:val="clear" w:color="auto" w:fill="auto"/>
            <w:vAlign w:val="center"/>
          </w:tcPr>
          <w:p w:rsidR="008F173F" w:rsidRPr="00EE23E8" w:rsidRDefault="008F173F" w:rsidP="00826390">
            <w:pPr>
              <w:jc w:val="both"/>
              <w:rPr>
                <w:rFonts w:eastAsia="標楷體"/>
              </w:rPr>
            </w:pPr>
          </w:p>
        </w:tc>
      </w:tr>
      <w:tr w:rsidR="008F173F" w:rsidRPr="00EE23E8" w:rsidTr="00FA3C4A">
        <w:trPr>
          <w:trHeight w:val="502"/>
          <w:jc w:val="center"/>
        </w:trPr>
        <w:tc>
          <w:tcPr>
            <w:tcW w:w="476" w:type="dxa"/>
            <w:vAlign w:val="center"/>
          </w:tcPr>
          <w:p w:rsidR="008F173F" w:rsidRPr="00EE23E8" w:rsidRDefault="008F173F" w:rsidP="00826390">
            <w:pPr>
              <w:jc w:val="center"/>
              <w:rPr>
                <w:rFonts w:eastAsia="標楷體"/>
              </w:rPr>
            </w:pPr>
            <w:r w:rsidRPr="00EE23E8">
              <w:rPr>
                <w:rFonts w:eastAsia="標楷體"/>
              </w:rPr>
              <w:t>8</w:t>
            </w:r>
          </w:p>
        </w:tc>
        <w:tc>
          <w:tcPr>
            <w:tcW w:w="2409" w:type="dxa"/>
            <w:shd w:val="clear" w:color="auto" w:fill="auto"/>
            <w:vAlign w:val="center"/>
          </w:tcPr>
          <w:p w:rsidR="008F173F" w:rsidRPr="00EE23E8" w:rsidRDefault="008F173F" w:rsidP="00826390">
            <w:pPr>
              <w:jc w:val="both"/>
              <w:rPr>
                <w:rFonts w:eastAsia="標楷體"/>
              </w:rPr>
            </w:pPr>
            <w:r w:rsidRPr="00EE23E8">
              <w:rPr>
                <w:rFonts w:eastAsia="標楷體"/>
              </w:rPr>
              <w:t>期末風險性資產</w:t>
            </w: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1" w:type="dxa"/>
            <w:shd w:val="clear" w:color="auto" w:fill="auto"/>
            <w:vAlign w:val="center"/>
          </w:tcPr>
          <w:p w:rsidR="008F173F" w:rsidRPr="00EE23E8" w:rsidRDefault="008F173F" w:rsidP="00826390">
            <w:pPr>
              <w:jc w:val="both"/>
              <w:rPr>
                <w:rFonts w:eastAsia="標楷體"/>
              </w:rPr>
            </w:pPr>
          </w:p>
        </w:tc>
        <w:tc>
          <w:tcPr>
            <w:tcW w:w="962" w:type="dxa"/>
            <w:shd w:val="clear" w:color="auto" w:fill="auto"/>
            <w:vAlign w:val="center"/>
          </w:tcPr>
          <w:p w:rsidR="008F173F" w:rsidRPr="00EE23E8" w:rsidRDefault="008F173F" w:rsidP="00826390">
            <w:pPr>
              <w:jc w:val="both"/>
              <w:rPr>
                <w:rFonts w:eastAsia="標楷體"/>
              </w:rPr>
            </w:pPr>
          </w:p>
        </w:tc>
      </w:tr>
      <w:tr w:rsidR="008F173F" w:rsidRPr="00EE23E8" w:rsidTr="00826390">
        <w:trPr>
          <w:trHeight w:val="848"/>
          <w:jc w:val="center"/>
        </w:trPr>
        <w:tc>
          <w:tcPr>
            <w:tcW w:w="14418" w:type="dxa"/>
            <w:gridSpan w:val="14"/>
          </w:tcPr>
          <w:p w:rsidR="008F173F" w:rsidRPr="00EE23E8" w:rsidRDefault="008F173F" w:rsidP="00220F43">
            <w:pPr>
              <w:spacing w:line="480" w:lineRule="auto"/>
              <w:rPr>
                <w:rFonts w:eastAsia="標楷體"/>
              </w:rPr>
            </w:pPr>
            <w:r w:rsidRPr="00EE23E8">
              <w:rPr>
                <w:rFonts w:eastAsia="標楷體"/>
              </w:rPr>
              <w:t>重大變動原因及說明</w:t>
            </w:r>
            <w:r w:rsidR="00826390" w:rsidRPr="00EE23E8">
              <w:rPr>
                <w:rFonts w:eastAsia="標楷體" w:hint="eastAsia"/>
              </w:rPr>
              <w:t>：</w:t>
            </w:r>
          </w:p>
        </w:tc>
      </w:tr>
    </w:tbl>
    <w:p w:rsidR="00BF3B7A" w:rsidRPr="00EE23E8" w:rsidRDefault="00BF3B7A" w:rsidP="00BF3B7A">
      <w:pPr>
        <w:rPr>
          <w:rFonts w:eastAsia="標楷體"/>
          <w:b/>
          <w:sz w:val="22"/>
          <w:szCs w:val="22"/>
        </w:rPr>
      </w:pPr>
    </w:p>
    <w:p w:rsidR="00BF3B7A" w:rsidRPr="00EE23E8" w:rsidRDefault="00BF3B7A" w:rsidP="00FA3C4A">
      <w:pPr>
        <w:spacing w:line="240" w:lineRule="atLeast"/>
        <w:rPr>
          <w:rFonts w:eastAsia="標楷體"/>
          <w:b/>
        </w:rPr>
      </w:pPr>
      <w:r w:rsidRPr="00EE23E8">
        <w:rPr>
          <w:rFonts w:eastAsia="標楷體"/>
          <w:b/>
        </w:rPr>
        <w:lastRenderedPageBreak/>
        <w:t>填表說明：</w:t>
      </w:r>
      <w:r w:rsidRPr="00EE23E8">
        <w:rPr>
          <w:rFonts w:eastAsia="標楷體"/>
          <w:b/>
        </w:rPr>
        <w:t xml:space="preserve"> </w:t>
      </w:r>
    </w:p>
    <w:p w:rsidR="00BF3B7A" w:rsidRPr="00EE23E8" w:rsidRDefault="00BF3B7A" w:rsidP="00482E54">
      <w:pPr>
        <w:numPr>
          <w:ilvl w:val="0"/>
          <w:numId w:val="11"/>
        </w:numPr>
        <w:spacing w:line="240" w:lineRule="atLeast"/>
        <w:ind w:leftChars="150" w:left="720" w:hangingChars="150"/>
        <w:jc w:val="both"/>
        <w:rPr>
          <w:rFonts w:eastAsia="標楷體"/>
        </w:rPr>
      </w:pPr>
      <w:r w:rsidRPr="00EE23E8">
        <w:rPr>
          <w:rFonts w:eastAsia="標楷體"/>
        </w:rPr>
        <w:t>本表更新頻率：半年</w:t>
      </w:r>
      <w:r w:rsidRPr="00EE23E8">
        <w:rPr>
          <w:rFonts w:eastAsia="標楷體"/>
        </w:rPr>
        <w:t>(</w:t>
      </w:r>
      <w:r w:rsidRPr="00EE23E8">
        <w:rPr>
          <w:rFonts w:eastAsia="標楷體"/>
        </w:rPr>
        <w:t>每半年揭露近兩季資料，第一季與第三季資料得免經會計師複核</w:t>
      </w:r>
      <w:r w:rsidRPr="00EE23E8">
        <w:rPr>
          <w:rFonts w:eastAsia="標楷體"/>
        </w:rPr>
        <w:t>)</w:t>
      </w:r>
      <w:r w:rsidRPr="00EE23E8">
        <w:rPr>
          <w:rFonts w:eastAsia="標楷體"/>
        </w:rPr>
        <w:t>。</w:t>
      </w:r>
    </w:p>
    <w:p w:rsidR="00BF3B7A" w:rsidRPr="00EE23E8" w:rsidRDefault="00BF3B7A" w:rsidP="00482E54">
      <w:pPr>
        <w:numPr>
          <w:ilvl w:val="0"/>
          <w:numId w:val="11"/>
        </w:numPr>
        <w:spacing w:line="240" w:lineRule="atLeast"/>
        <w:ind w:leftChars="150" w:left="720" w:hangingChars="150"/>
        <w:jc w:val="both"/>
        <w:rPr>
          <w:rFonts w:eastAsia="標楷體"/>
        </w:rPr>
      </w:pPr>
      <w:r w:rsidRPr="00EE23E8">
        <w:rPr>
          <w:rFonts w:eastAsia="標楷體"/>
        </w:rPr>
        <w:t>本表採個體基礎填報。</w:t>
      </w:r>
    </w:p>
    <w:p w:rsidR="00BF3B7A" w:rsidRPr="00EE23E8" w:rsidRDefault="00BF3B7A" w:rsidP="00482E54">
      <w:pPr>
        <w:numPr>
          <w:ilvl w:val="0"/>
          <w:numId w:val="11"/>
        </w:numPr>
        <w:spacing w:line="240" w:lineRule="atLeast"/>
        <w:ind w:leftChars="150" w:left="720" w:hangingChars="150"/>
        <w:jc w:val="both"/>
        <w:rPr>
          <w:rFonts w:eastAsia="標楷體"/>
        </w:rPr>
      </w:pPr>
      <w:r w:rsidRPr="00EE23E8">
        <w:rPr>
          <w:rFonts w:eastAsia="標楷體"/>
        </w:rPr>
        <w:t>風險水準之變動：指部位變動造成之變動。</w:t>
      </w:r>
    </w:p>
    <w:p w:rsidR="00BF3B7A" w:rsidRPr="00EE23E8" w:rsidRDefault="00BF3B7A" w:rsidP="00482E54">
      <w:pPr>
        <w:numPr>
          <w:ilvl w:val="0"/>
          <w:numId w:val="11"/>
        </w:numPr>
        <w:spacing w:line="240" w:lineRule="atLeast"/>
        <w:ind w:leftChars="150" w:left="720" w:hangingChars="150"/>
        <w:jc w:val="both"/>
        <w:rPr>
          <w:rFonts w:eastAsia="標楷體"/>
        </w:rPr>
      </w:pPr>
      <w:r w:rsidRPr="00EE23E8">
        <w:rPr>
          <w:rFonts w:eastAsia="標楷體"/>
        </w:rPr>
        <w:t>模型升級</w:t>
      </w:r>
      <w:r w:rsidRPr="00EE23E8">
        <w:rPr>
          <w:rFonts w:eastAsia="標楷體"/>
        </w:rPr>
        <w:t>/</w:t>
      </w:r>
      <w:r w:rsidRPr="00EE23E8">
        <w:rPr>
          <w:rFonts w:eastAsia="標楷體"/>
        </w:rPr>
        <w:t>變動：指反映近期更新</w:t>
      </w:r>
      <w:r w:rsidRPr="00EE23E8">
        <w:rPr>
          <w:rFonts w:eastAsia="標楷體"/>
        </w:rPr>
        <w:t>(</w:t>
      </w:r>
      <w:r w:rsidRPr="00EE23E8">
        <w:rPr>
          <w:rFonts w:eastAsia="標楷體"/>
        </w:rPr>
        <w:t>如：重新校準</w:t>
      </w:r>
      <w:r w:rsidRPr="00EE23E8">
        <w:rPr>
          <w:rFonts w:eastAsia="標楷體"/>
        </w:rPr>
        <w:t>)</w:t>
      </w:r>
      <w:r w:rsidRPr="00EE23E8">
        <w:rPr>
          <w:rFonts w:eastAsia="標楷體"/>
        </w:rPr>
        <w:t>之重大模型變動及模型範圍之重大改變。若超過一種模型被更新，需增加一列解釋。</w:t>
      </w:r>
    </w:p>
    <w:p w:rsidR="00101BDE" w:rsidRPr="00EE23E8" w:rsidRDefault="00BF3B7A" w:rsidP="00482E54">
      <w:pPr>
        <w:numPr>
          <w:ilvl w:val="0"/>
          <w:numId w:val="11"/>
        </w:numPr>
        <w:spacing w:line="240" w:lineRule="atLeast"/>
        <w:ind w:leftChars="150" w:left="720" w:hangingChars="150"/>
        <w:jc w:val="both"/>
        <w:rPr>
          <w:rFonts w:eastAsia="標楷體"/>
        </w:rPr>
      </w:pPr>
      <w:r w:rsidRPr="00EE23E8">
        <w:rPr>
          <w:rFonts w:eastAsia="標楷體"/>
        </w:rPr>
        <w:t>方法論及政策：監理政策之改變導致計算方法變動。</w:t>
      </w:r>
      <w:r w:rsidR="00101BDE" w:rsidRPr="00EE23E8">
        <w:rPr>
          <w:rFonts w:eastAsia="標楷體"/>
        </w:rPr>
        <w:t>因為法定政策之改變導致計算方法論的改變而引起之變化，包含現行法規的新修訂與新法規之實施。</w:t>
      </w:r>
    </w:p>
    <w:p w:rsidR="00BF3B7A" w:rsidRPr="00EE23E8" w:rsidRDefault="00BF3B7A" w:rsidP="00482E54">
      <w:pPr>
        <w:numPr>
          <w:ilvl w:val="0"/>
          <w:numId w:val="11"/>
        </w:numPr>
        <w:spacing w:line="240" w:lineRule="atLeast"/>
        <w:ind w:leftChars="150" w:left="720" w:hangingChars="150"/>
        <w:jc w:val="both"/>
        <w:rPr>
          <w:rFonts w:eastAsia="標楷體"/>
        </w:rPr>
      </w:pPr>
      <w:r w:rsidRPr="00EE23E8">
        <w:rPr>
          <w:rFonts w:eastAsia="標楷體"/>
        </w:rPr>
        <w:t>取得及處分：</w:t>
      </w:r>
      <w:r w:rsidR="00101BDE" w:rsidRPr="00EE23E8">
        <w:rPr>
          <w:rFonts w:eastAsia="標楷體"/>
        </w:rPr>
        <w:t>因為取得或處分事業體所造成帳面規模的變動。</w:t>
      </w:r>
    </w:p>
    <w:p w:rsidR="00BF3B7A" w:rsidRPr="00EE23E8" w:rsidRDefault="00BF3B7A" w:rsidP="00482E54">
      <w:pPr>
        <w:numPr>
          <w:ilvl w:val="0"/>
          <w:numId w:val="11"/>
        </w:numPr>
        <w:spacing w:line="240" w:lineRule="atLeast"/>
        <w:ind w:leftChars="150" w:left="720" w:hangingChars="150"/>
        <w:jc w:val="both"/>
        <w:rPr>
          <w:rFonts w:eastAsia="標楷體"/>
        </w:rPr>
      </w:pPr>
      <w:r w:rsidRPr="00EE23E8">
        <w:rPr>
          <w:rFonts w:eastAsia="標楷體"/>
        </w:rPr>
        <w:t>匯率：由匯率變動造成之變動。</w:t>
      </w:r>
    </w:p>
    <w:p w:rsidR="00BF3B7A" w:rsidRPr="00EE23E8" w:rsidRDefault="00BF3B7A" w:rsidP="00482E54">
      <w:pPr>
        <w:numPr>
          <w:ilvl w:val="0"/>
          <w:numId w:val="11"/>
        </w:numPr>
        <w:spacing w:line="240" w:lineRule="atLeast"/>
        <w:ind w:leftChars="150" w:left="720" w:hangingChars="150"/>
        <w:jc w:val="both"/>
        <w:rPr>
          <w:rFonts w:eastAsia="標楷體"/>
        </w:rPr>
      </w:pPr>
      <w:r w:rsidRPr="00EE23E8">
        <w:rPr>
          <w:rFonts w:eastAsia="標楷體"/>
        </w:rPr>
        <w:t>其他：</w:t>
      </w:r>
      <w:r w:rsidR="007E48F0" w:rsidRPr="00EE23E8">
        <w:rPr>
          <w:rFonts w:eastAsia="標楷體"/>
        </w:rPr>
        <w:t>無法歸於任何其他種類之變動，惟銀行應該在第</w:t>
      </w:r>
      <w:r w:rsidR="00B41CFA" w:rsidRPr="00EE23E8">
        <w:rPr>
          <w:rFonts w:eastAsia="標楷體" w:hint="eastAsia"/>
        </w:rPr>
        <w:t>六</w:t>
      </w:r>
      <w:r w:rsidR="007E48F0" w:rsidRPr="00EE23E8">
        <w:rPr>
          <w:rFonts w:eastAsia="標楷體"/>
        </w:rPr>
        <w:t>列和第</w:t>
      </w:r>
      <w:r w:rsidR="00B41CFA" w:rsidRPr="00EE23E8">
        <w:rPr>
          <w:rFonts w:eastAsia="標楷體" w:hint="eastAsia"/>
        </w:rPr>
        <w:t>七</w:t>
      </w:r>
      <w:r w:rsidR="007E48F0" w:rsidRPr="00EE23E8">
        <w:rPr>
          <w:rFonts w:eastAsia="標楷體"/>
        </w:rPr>
        <w:t>列中間增加額外列，以揭露其他造成報表期間風險性資產變動的實質重大原因。</w:t>
      </w:r>
    </w:p>
    <w:p w:rsidR="00BF3B7A" w:rsidRPr="00EE23E8" w:rsidRDefault="00BF3B7A" w:rsidP="00482E54">
      <w:pPr>
        <w:numPr>
          <w:ilvl w:val="0"/>
          <w:numId w:val="11"/>
        </w:numPr>
        <w:spacing w:line="240" w:lineRule="atLeast"/>
        <w:ind w:leftChars="150" w:left="720" w:hangingChars="150"/>
        <w:jc w:val="both"/>
        <w:rPr>
          <w:rFonts w:eastAsia="標楷體"/>
        </w:rPr>
      </w:pPr>
      <w:r w:rsidRPr="00EE23E8">
        <w:rPr>
          <w:rFonts w:eastAsia="標楷體"/>
        </w:rPr>
        <w:t>期末風險性資產之風險值：由</w:t>
      </w:r>
      <w:r w:rsidRPr="00EE23E8">
        <w:rPr>
          <w:rFonts w:eastAsia="標楷體"/>
        </w:rPr>
        <w:t>[</w:t>
      </w:r>
      <w:r w:rsidRPr="00EE23E8">
        <w:rPr>
          <w:rFonts w:eastAsia="標楷體"/>
        </w:rPr>
        <w:t>法定風險值</w:t>
      </w:r>
      <w:r w:rsidRPr="00EE23E8">
        <w:rPr>
          <w:rFonts w:eastAsia="標楷體"/>
        </w:rPr>
        <w:t>(10</w:t>
      </w:r>
      <w:r w:rsidRPr="00EE23E8">
        <w:rPr>
          <w:rFonts w:eastAsia="標楷體"/>
        </w:rPr>
        <w:t>天</w:t>
      </w:r>
      <w:r w:rsidRPr="00EE23E8">
        <w:rPr>
          <w:rFonts w:eastAsia="標楷體"/>
        </w:rPr>
        <w:t>99%)</w:t>
      </w:r>
      <w:r w:rsidR="008537EB" w:rsidRPr="00EE23E8">
        <w:rPr>
          <w:rFonts w:eastAsia="標楷體"/>
        </w:rPr>
        <w:t>得出之應計提資本，加計主管機關</w:t>
      </w:r>
      <w:r w:rsidRPr="00EE23E8">
        <w:rPr>
          <w:rFonts w:eastAsia="標楷體"/>
        </w:rPr>
        <w:t>裁量之風險值模型增額資本計提</w:t>
      </w:r>
      <w:r w:rsidR="00FA3C4A" w:rsidRPr="00EE23E8">
        <w:rPr>
          <w:rFonts w:eastAsia="標楷體"/>
        </w:rPr>
        <w:t>]x</w:t>
      </w:r>
      <w:r w:rsidRPr="00EE23E8">
        <w:rPr>
          <w:rFonts w:eastAsia="標楷體"/>
        </w:rPr>
        <w:t>12.5</w:t>
      </w:r>
      <w:r w:rsidRPr="00EE23E8">
        <w:rPr>
          <w:rFonts w:eastAsia="標楷體"/>
        </w:rPr>
        <w:t>所得出之風險性資產。</w:t>
      </w:r>
    </w:p>
    <w:p w:rsidR="00FA3C4A" w:rsidRPr="00EE23E8" w:rsidRDefault="00FA3C4A" w:rsidP="00482E54">
      <w:pPr>
        <w:numPr>
          <w:ilvl w:val="0"/>
          <w:numId w:val="11"/>
        </w:numPr>
        <w:spacing w:line="240" w:lineRule="atLeast"/>
        <w:ind w:leftChars="150" w:left="720" w:hangingChars="150"/>
        <w:jc w:val="both"/>
        <w:rPr>
          <w:rFonts w:eastAsia="標楷體"/>
        </w:rPr>
      </w:pPr>
      <w:r w:rsidRPr="00EE23E8">
        <w:rPr>
          <w:rFonts w:eastAsia="標楷體"/>
        </w:rPr>
        <w:t>期末風險性資產之壓力風險值：由</w:t>
      </w:r>
      <w:r w:rsidRPr="00EE23E8">
        <w:rPr>
          <w:rFonts w:eastAsia="標楷體"/>
        </w:rPr>
        <w:t>[</w:t>
      </w:r>
      <w:r w:rsidRPr="00EE23E8">
        <w:rPr>
          <w:rFonts w:eastAsia="標楷體"/>
        </w:rPr>
        <w:t>法定壓力風險值</w:t>
      </w:r>
      <w:r w:rsidRPr="00EE23E8">
        <w:rPr>
          <w:rFonts w:eastAsia="標楷體"/>
        </w:rPr>
        <w:t>(10</w:t>
      </w:r>
      <w:r w:rsidRPr="00EE23E8">
        <w:rPr>
          <w:rFonts w:eastAsia="標楷體"/>
        </w:rPr>
        <w:t>天</w:t>
      </w:r>
      <w:r w:rsidRPr="00EE23E8">
        <w:rPr>
          <w:rFonts w:eastAsia="標楷體"/>
        </w:rPr>
        <w:t>99%)</w:t>
      </w:r>
      <w:r w:rsidRPr="00EE23E8">
        <w:rPr>
          <w:rFonts w:eastAsia="標楷體"/>
        </w:rPr>
        <w:t>得出之應計提資本，加計主管機關裁量之風險值模型增額資本計提</w:t>
      </w:r>
      <w:r w:rsidRPr="00EE23E8">
        <w:rPr>
          <w:rFonts w:eastAsia="標楷體"/>
        </w:rPr>
        <w:t>] x 12.5</w:t>
      </w:r>
      <w:r w:rsidRPr="00EE23E8">
        <w:rPr>
          <w:rFonts w:eastAsia="標楷體"/>
        </w:rPr>
        <w:t>所得出之風險性資產。</w:t>
      </w:r>
    </w:p>
    <w:p w:rsidR="00FA3C4A" w:rsidRPr="00EE23E8" w:rsidRDefault="00FA3C4A" w:rsidP="00482E54">
      <w:pPr>
        <w:numPr>
          <w:ilvl w:val="0"/>
          <w:numId w:val="11"/>
        </w:numPr>
        <w:spacing w:line="240" w:lineRule="atLeast"/>
        <w:ind w:leftChars="150" w:left="720" w:hangingChars="150"/>
        <w:jc w:val="both"/>
        <w:rPr>
          <w:rFonts w:eastAsia="標楷體"/>
        </w:rPr>
      </w:pPr>
      <w:r w:rsidRPr="00EE23E8">
        <w:rPr>
          <w:rFonts w:eastAsia="標楷體"/>
        </w:rPr>
        <w:t>期末風險性資產之增額風險計提：由</w:t>
      </w:r>
      <w:r w:rsidRPr="00EE23E8">
        <w:rPr>
          <w:rFonts w:eastAsia="標楷體"/>
        </w:rPr>
        <w:t>[</w:t>
      </w:r>
      <w:r w:rsidRPr="00EE23E8">
        <w:rPr>
          <w:rFonts w:eastAsia="標楷體"/>
        </w:rPr>
        <w:t>增額風險計提得出之應計提資本，加計主管機關裁量之風險值模型增額資本計提</w:t>
      </w:r>
      <w:r w:rsidRPr="00EE23E8">
        <w:rPr>
          <w:rFonts w:eastAsia="標楷體"/>
        </w:rPr>
        <w:t>]x12.5</w:t>
      </w:r>
      <w:r w:rsidRPr="00EE23E8">
        <w:rPr>
          <w:rFonts w:eastAsia="標楷體"/>
        </w:rPr>
        <w:t>所得出之風險性資產。</w:t>
      </w:r>
    </w:p>
    <w:p w:rsidR="00FA3C4A" w:rsidRPr="00EE23E8" w:rsidRDefault="00FA3C4A" w:rsidP="00482E54">
      <w:pPr>
        <w:numPr>
          <w:ilvl w:val="0"/>
          <w:numId w:val="11"/>
        </w:numPr>
        <w:spacing w:line="240" w:lineRule="atLeast"/>
        <w:ind w:leftChars="150" w:left="720" w:hangingChars="150"/>
        <w:jc w:val="both"/>
        <w:rPr>
          <w:rFonts w:eastAsia="標楷體"/>
        </w:rPr>
      </w:pPr>
      <w:r w:rsidRPr="00EE23E8">
        <w:rPr>
          <w:rFonts w:eastAsia="標楷體"/>
        </w:rPr>
        <w:t>期末風險性資產之全面性風險衡量：由</w:t>
      </w:r>
      <w:r w:rsidRPr="00EE23E8">
        <w:rPr>
          <w:rFonts w:eastAsia="標楷體"/>
        </w:rPr>
        <w:t>[</w:t>
      </w:r>
      <w:r w:rsidRPr="00EE23E8">
        <w:rPr>
          <w:rFonts w:eastAsia="標楷體"/>
        </w:rPr>
        <w:t>全面性風險應計提資本，加計主管機關裁量之風險值模型增額資本計提</w:t>
      </w:r>
      <w:r w:rsidR="00A633F2" w:rsidRPr="00EE23E8">
        <w:rPr>
          <w:rFonts w:eastAsia="標楷體"/>
        </w:rPr>
        <w:t>]x</w:t>
      </w:r>
      <w:r w:rsidRPr="00EE23E8">
        <w:rPr>
          <w:rFonts w:eastAsia="標楷體"/>
        </w:rPr>
        <w:t>12.5</w:t>
      </w:r>
      <w:r w:rsidRPr="00EE23E8">
        <w:rPr>
          <w:rFonts w:eastAsia="標楷體"/>
        </w:rPr>
        <w:t>所得出之風險性資產。</w:t>
      </w:r>
    </w:p>
    <w:p w:rsidR="00FA3C4A" w:rsidRPr="00EE23E8" w:rsidRDefault="00FA3C4A" w:rsidP="00482E54">
      <w:pPr>
        <w:numPr>
          <w:ilvl w:val="0"/>
          <w:numId w:val="11"/>
        </w:numPr>
        <w:spacing w:line="240" w:lineRule="atLeast"/>
        <w:ind w:leftChars="150" w:left="720" w:hangingChars="150"/>
        <w:jc w:val="both"/>
        <w:rPr>
          <w:rFonts w:eastAsia="標楷體"/>
        </w:rPr>
      </w:pPr>
      <w:r w:rsidRPr="00EE23E8">
        <w:rPr>
          <w:rFonts w:eastAsia="標楷體"/>
        </w:rPr>
        <w:t>期末風險性資產之其他：由風險值</w:t>
      </w:r>
      <w:r w:rsidRPr="00EE23E8">
        <w:rPr>
          <w:rFonts w:eastAsia="標楷體"/>
        </w:rPr>
        <w:t>/</w:t>
      </w:r>
      <w:r w:rsidRPr="00EE23E8">
        <w:rPr>
          <w:rFonts w:eastAsia="標楷體"/>
        </w:rPr>
        <w:t>壓力風險值</w:t>
      </w:r>
      <w:r w:rsidRPr="00EE23E8">
        <w:rPr>
          <w:rFonts w:eastAsia="標楷體"/>
        </w:rPr>
        <w:t>/</w:t>
      </w:r>
      <w:r w:rsidRPr="00EE23E8">
        <w:rPr>
          <w:rFonts w:eastAsia="標楷體"/>
        </w:rPr>
        <w:t>增額風險計提</w:t>
      </w:r>
      <w:r w:rsidRPr="00EE23E8">
        <w:rPr>
          <w:rFonts w:eastAsia="標楷體"/>
        </w:rPr>
        <w:t>/</w:t>
      </w:r>
      <w:r w:rsidRPr="00EE23E8">
        <w:rPr>
          <w:rFonts w:eastAsia="標楷體"/>
        </w:rPr>
        <w:t>全面性風險衡量等模型以外之特別應計提資本</w:t>
      </w:r>
      <w:r w:rsidRPr="00EE23E8">
        <w:rPr>
          <w:rFonts w:eastAsia="標楷體"/>
        </w:rPr>
        <w:t>(</w:t>
      </w:r>
      <w:r w:rsidRPr="00EE23E8">
        <w:rPr>
          <w:rFonts w:eastAsia="標楷體"/>
        </w:rPr>
        <w:t>依我國規範或公司特性</w:t>
      </w:r>
      <w:r w:rsidRPr="00EE23E8">
        <w:rPr>
          <w:rFonts w:eastAsia="標楷體"/>
        </w:rPr>
        <w:t>)</w:t>
      </w:r>
      <w:r w:rsidRPr="00EE23E8">
        <w:rPr>
          <w:rFonts w:eastAsia="標楷體"/>
        </w:rPr>
        <w:t>所得出之風險性資產。若主管機關規範之特別應計提資本項目不只一項，可增加行位揭露。</w:t>
      </w:r>
    </w:p>
    <w:p w:rsidR="00FA3C4A" w:rsidRPr="00EE23E8" w:rsidRDefault="00FA3C4A" w:rsidP="00482E54">
      <w:pPr>
        <w:numPr>
          <w:ilvl w:val="0"/>
          <w:numId w:val="11"/>
        </w:numPr>
        <w:spacing w:line="240" w:lineRule="atLeast"/>
        <w:ind w:leftChars="150" w:left="720" w:hangingChars="150"/>
        <w:jc w:val="both"/>
        <w:rPr>
          <w:rFonts w:eastAsia="標楷體"/>
        </w:rPr>
      </w:pPr>
      <w:r w:rsidRPr="00EE23E8">
        <w:rPr>
          <w:rFonts w:eastAsia="標楷體"/>
        </w:rPr>
        <w:t>期末風險性資產總計：由</w:t>
      </w:r>
      <w:r w:rsidRPr="00EE23E8">
        <w:rPr>
          <w:rFonts w:eastAsia="標楷體"/>
        </w:rPr>
        <w:t>[</w:t>
      </w:r>
      <w:r w:rsidRPr="00EE23E8">
        <w:rPr>
          <w:rFonts w:eastAsia="標楷體"/>
        </w:rPr>
        <w:t>市場風險內部模型法之總資本計提</w:t>
      </w:r>
      <w:r w:rsidR="00A633F2" w:rsidRPr="00EE23E8">
        <w:rPr>
          <w:rFonts w:eastAsia="標楷體"/>
        </w:rPr>
        <w:t>x</w:t>
      </w:r>
      <w:r w:rsidRPr="00EE23E8">
        <w:rPr>
          <w:rFonts w:eastAsia="標楷體"/>
        </w:rPr>
        <w:t>12.5]</w:t>
      </w:r>
      <w:r w:rsidRPr="00EE23E8">
        <w:rPr>
          <w:rFonts w:eastAsia="標楷體"/>
        </w:rPr>
        <w:t>所得出之風險性資產，該數額應與【附表</w:t>
      </w:r>
      <w:r w:rsidR="000176B7" w:rsidRPr="00EE23E8">
        <w:rPr>
          <w:rFonts w:eastAsia="標楷體" w:hint="eastAsia"/>
        </w:rPr>
        <w:t>九</w:t>
      </w:r>
      <w:r w:rsidRPr="00EE23E8">
        <w:rPr>
          <w:rFonts w:eastAsia="標楷體"/>
        </w:rPr>
        <w:t>】項次</w:t>
      </w:r>
      <w:r w:rsidRPr="00EE23E8">
        <w:rPr>
          <w:rFonts w:eastAsia="標楷體"/>
        </w:rPr>
        <w:t>18</w:t>
      </w:r>
      <w:r w:rsidRPr="00EE23E8">
        <w:rPr>
          <w:rFonts w:eastAsia="標楷體"/>
        </w:rPr>
        <w:t>之數值一致。</w:t>
      </w:r>
    </w:p>
    <w:p w:rsidR="009D360E" w:rsidRPr="00EE23E8" w:rsidRDefault="009D360E" w:rsidP="00BF3B7A">
      <w:pPr>
        <w:rPr>
          <w:rFonts w:ascii="Arial" w:eastAsia="標楷體" w:hAnsi="Arial" w:cs="Arial"/>
          <w:sz w:val="32"/>
          <w:szCs w:val="32"/>
        </w:rPr>
      </w:pPr>
    </w:p>
    <w:p w:rsidR="00826390" w:rsidRPr="00EE23E8" w:rsidRDefault="00826390" w:rsidP="00BF3B7A">
      <w:pPr>
        <w:rPr>
          <w:rFonts w:ascii="Arial" w:eastAsia="標楷體" w:hAnsi="Arial" w:cs="Arial"/>
          <w:sz w:val="32"/>
          <w:szCs w:val="32"/>
        </w:rPr>
        <w:sectPr w:rsidR="00826390" w:rsidRPr="00EE23E8" w:rsidSect="00826390">
          <w:pgSz w:w="16838" w:h="11906" w:orient="landscape" w:code="9"/>
          <w:pgMar w:top="1440" w:right="1079" w:bottom="991" w:left="1440" w:header="851" w:footer="352" w:gutter="0"/>
          <w:cols w:space="425"/>
          <w:docGrid w:type="lines" w:linePitch="360"/>
        </w:sectPr>
      </w:pPr>
    </w:p>
    <w:p w:rsidR="00BF3B7A" w:rsidRPr="00EE23E8" w:rsidRDefault="00BF3B7A" w:rsidP="00BF3B7A">
      <w:pPr>
        <w:rPr>
          <w:rFonts w:eastAsia="標楷體"/>
          <w:sz w:val="32"/>
          <w:szCs w:val="32"/>
        </w:rPr>
      </w:pPr>
      <w:r w:rsidRPr="00EE23E8">
        <w:rPr>
          <w:rFonts w:eastAsia="標楷體"/>
          <w:b/>
          <w:sz w:val="32"/>
          <w:szCs w:val="32"/>
        </w:rPr>
        <w:lastRenderedPageBreak/>
        <w:t>【附表四十</w:t>
      </w:r>
      <w:r w:rsidR="000176B7" w:rsidRPr="00EE23E8">
        <w:rPr>
          <w:rFonts w:eastAsia="標楷體" w:hint="eastAsia"/>
          <w:b/>
          <w:sz w:val="32"/>
          <w:szCs w:val="32"/>
        </w:rPr>
        <w:t>二</w:t>
      </w:r>
      <w:r w:rsidRPr="00EE23E8">
        <w:rPr>
          <w:rFonts w:eastAsia="標楷體"/>
          <w:b/>
          <w:sz w:val="32"/>
          <w:szCs w:val="32"/>
        </w:rPr>
        <w:t>】</w:t>
      </w:r>
    </w:p>
    <w:p w:rsidR="00BF3B7A" w:rsidRPr="00EE23E8" w:rsidRDefault="001F4C02" w:rsidP="00BF3B7A">
      <w:pPr>
        <w:pStyle w:val="ad"/>
        <w:spacing w:before="120" w:after="120" w:line="240" w:lineRule="auto"/>
        <w:ind w:left="0" w:rightChars="11" w:right="26" w:firstLine="0"/>
        <w:jc w:val="center"/>
        <w:rPr>
          <w:rFonts w:ascii="Times New Roman" w:hAnsi="Times New Roman"/>
          <w:b/>
          <w:szCs w:val="32"/>
        </w:rPr>
      </w:pPr>
      <w:r w:rsidRPr="00EE23E8">
        <w:rPr>
          <w:rFonts w:ascii="Times New Roman" w:hAnsi="Times New Roman"/>
          <w:b/>
          <w:szCs w:val="32"/>
        </w:rPr>
        <w:t>市場風險值</w:t>
      </w:r>
      <w:r w:rsidR="00F3145A" w:rsidRPr="00EE23E8">
        <w:rPr>
          <w:rFonts w:hint="eastAsia"/>
          <w:b/>
        </w:rPr>
        <w:t>─</w:t>
      </w:r>
      <w:r w:rsidR="00F3145A" w:rsidRPr="00EE23E8">
        <w:rPr>
          <w:rFonts w:ascii="Times New Roman" w:hAnsi="Times New Roman"/>
          <w:b/>
          <w:szCs w:val="32"/>
        </w:rPr>
        <w:t>內部模型法</w:t>
      </w:r>
      <w:r w:rsidR="00F3145A" w:rsidRPr="00EE23E8">
        <w:rPr>
          <w:rFonts w:ascii="Times New Roman" w:hAnsi="Times New Roman"/>
          <w:b/>
          <w:szCs w:val="32"/>
        </w:rPr>
        <w:t>(IMA)</w:t>
      </w:r>
      <w:r w:rsidR="00A450F7" w:rsidRPr="00EE23E8">
        <w:rPr>
          <w:rFonts w:ascii="Times New Roman" w:hAnsi="Times New Roman" w:hint="eastAsia"/>
          <w:b/>
          <w:szCs w:val="32"/>
        </w:rPr>
        <w:t xml:space="preserve"> -</w:t>
      </w:r>
      <w:r w:rsidR="00A450F7" w:rsidRPr="00EE23E8">
        <w:rPr>
          <w:rFonts w:hint="eastAsia"/>
          <w:b/>
          <w:bCs/>
          <w:szCs w:val="32"/>
        </w:rPr>
        <w:t>不適用</w:t>
      </w:r>
    </w:p>
    <w:p w:rsidR="00BF3B7A" w:rsidRPr="00EE23E8" w:rsidRDefault="00A450F7" w:rsidP="00A450F7">
      <w:pPr>
        <w:pStyle w:val="ad"/>
        <w:wordWrap w:val="0"/>
        <w:spacing w:before="120" w:after="120" w:line="240" w:lineRule="auto"/>
        <w:ind w:leftChars="50" w:left="120" w:right="586" w:firstLineChars="1050" w:firstLine="3360"/>
        <w:rPr>
          <w:rFonts w:ascii="Times New Roman" w:hAnsi="Times New Roman"/>
          <w:szCs w:val="32"/>
        </w:rPr>
      </w:pPr>
      <w:r w:rsidRPr="00EE23E8">
        <w:rPr>
          <w:rFonts w:ascii="Times New Roman" w:hAnsi="Times New Roman" w:hint="eastAsia"/>
          <w:szCs w:val="32"/>
        </w:rPr>
        <w:t>106</w:t>
      </w:r>
      <w:r w:rsidR="00BF3B7A" w:rsidRPr="00EE23E8">
        <w:rPr>
          <w:rFonts w:ascii="Times New Roman" w:hAnsi="Times New Roman"/>
          <w:szCs w:val="32"/>
        </w:rPr>
        <w:t>年</w:t>
      </w:r>
      <w:r w:rsidRPr="00EE23E8">
        <w:rPr>
          <w:rFonts w:ascii="Times New Roman" w:hAnsi="Times New Roman" w:hint="eastAsia"/>
          <w:szCs w:val="32"/>
        </w:rPr>
        <w:t>12</w:t>
      </w:r>
      <w:r w:rsidR="00BF3B7A" w:rsidRPr="00EE23E8">
        <w:rPr>
          <w:rFonts w:ascii="Times New Roman" w:hAnsi="Times New Roman"/>
          <w:szCs w:val="32"/>
        </w:rPr>
        <w:t>月</w:t>
      </w:r>
      <w:r w:rsidRPr="00EE23E8">
        <w:rPr>
          <w:rFonts w:ascii="Times New Roman" w:hAnsi="Times New Roman" w:hint="eastAsia"/>
          <w:szCs w:val="32"/>
        </w:rPr>
        <w:t>31</w:t>
      </w:r>
      <w:r w:rsidR="00BF3B7A" w:rsidRPr="00EE23E8">
        <w:rPr>
          <w:rFonts w:ascii="Times New Roman" w:hAnsi="Times New Roman"/>
          <w:szCs w:val="32"/>
        </w:rPr>
        <w:t>日</w:t>
      </w:r>
      <w:r w:rsidR="00D82B93" w:rsidRPr="00EE23E8">
        <w:rPr>
          <w:rFonts w:ascii="Times New Roman" w:hAnsi="Times New Roman" w:hint="eastAsia"/>
          <w:szCs w:val="32"/>
        </w:rPr>
        <w:t xml:space="preserve"> </w:t>
      </w:r>
      <w:r w:rsidR="00BF3B7A" w:rsidRPr="00EE23E8">
        <w:rPr>
          <w:rFonts w:ascii="Times New Roman" w:hAnsi="Times New Roman"/>
          <w:szCs w:val="32"/>
        </w:rPr>
        <w:t xml:space="preserve">   </w:t>
      </w:r>
      <w:r w:rsidR="00D82B93" w:rsidRPr="00EE23E8">
        <w:rPr>
          <w:rFonts w:ascii="Times New Roman" w:hAnsi="Times New Roman" w:hint="eastAsia"/>
          <w:sz w:val="24"/>
          <w:szCs w:val="32"/>
        </w:rPr>
        <w:t>（</w:t>
      </w:r>
      <w:r w:rsidR="00BF3B7A" w:rsidRPr="00EE23E8">
        <w:rPr>
          <w:rFonts w:ascii="Times New Roman" w:hAnsi="Times New Roman"/>
          <w:sz w:val="24"/>
        </w:rPr>
        <w:t>單位</w:t>
      </w:r>
      <w:r w:rsidR="00A633F2" w:rsidRPr="00EE23E8">
        <w:rPr>
          <w:rFonts w:ascii="Times New Roman" w:hAnsi="Times New Roman" w:hint="eastAsia"/>
          <w:sz w:val="24"/>
        </w:rPr>
        <w:t>：</w:t>
      </w:r>
      <w:r w:rsidR="00BF3B7A" w:rsidRPr="00EE23E8">
        <w:rPr>
          <w:rFonts w:ascii="Times New Roman" w:hAnsi="Times New Roman"/>
          <w:sz w:val="24"/>
        </w:rPr>
        <w:t>新臺幣千元</w:t>
      </w:r>
      <w:r w:rsidR="00D82B93" w:rsidRPr="00EE23E8">
        <w:rPr>
          <w:rFonts w:ascii="Times New Roman" w:hAnsi="Times New Roman" w:hint="eastAsia"/>
          <w:sz w:val="24"/>
        </w:rPr>
        <w:t>）</w:t>
      </w:r>
    </w:p>
    <w:tbl>
      <w:tblPr>
        <w:tblW w:w="8804" w:type="dxa"/>
        <w:jc w:val="center"/>
        <w:tblInd w:w="13" w:type="dxa"/>
        <w:tblCellMar>
          <w:left w:w="28" w:type="dxa"/>
          <w:right w:w="28" w:type="dxa"/>
        </w:tblCellMar>
        <w:tblLook w:val="04A0" w:firstRow="1" w:lastRow="0" w:firstColumn="1" w:lastColumn="0" w:noHBand="0" w:noVBand="1"/>
      </w:tblPr>
      <w:tblGrid>
        <w:gridCol w:w="2992"/>
        <w:gridCol w:w="5812"/>
      </w:tblGrid>
      <w:tr w:rsidR="00BF3B7A" w:rsidRPr="00EE23E8" w:rsidTr="00D82B93">
        <w:trPr>
          <w:trHeight w:hRule="exact" w:val="510"/>
          <w:jc w:val="center"/>
        </w:trPr>
        <w:tc>
          <w:tcPr>
            <w:tcW w:w="8804"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BF3B7A" w:rsidRPr="00EE23E8" w:rsidRDefault="00BF3B7A" w:rsidP="00220F43">
            <w:pPr>
              <w:widowControl/>
              <w:jc w:val="center"/>
              <w:rPr>
                <w:rFonts w:eastAsia="標楷體"/>
                <w:kern w:val="0"/>
              </w:rPr>
            </w:pPr>
            <w:r w:rsidRPr="00EE23E8">
              <w:rPr>
                <w:rFonts w:eastAsia="標楷體"/>
                <w:kern w:val="0"/>
              </w:rPr>
              <w:t>風險值</w:t>
            </w:r>
            <w:r w:rsidRPr="00EE23E8">
              <w:rPr>
                <w:rFonts w:eastAsia="標楷體"/>
                <w:kern w:val="0"/>
              </w:rPr>
              <w:t>(10</w:t>
            </w:r>
            <w:r w:rsidRPr="00EE23E8">
              <w:rPr>
                <w:rFonts w:eastAsia="標楷體"/>
                <w:kern w:val="0"/>
              </w:rPr>
              <w:t>天</w:t>
            </w:r>
            <w:r w:rsidRPr="00EE23E8">
              <w:rPr>
                <w:rFonts w:eastAsia="標楷體"/>
                <w:kern w:val="0"/>
              </w:rPr>
              <w:t>99%)</w:t>
            </w:r>
          </w:p>
        </w:tc>
      </w:tr>
      <w:tr w:rsidR="00BF3B7A" w:rsidRPr="00EE23E8" w:rsidTr="00D82B93">
        <w:trPr>
          <w:trHeight w:hRule="exact" w:val="510"/>
          <w:jc w:val="center"/>
        </w:trPr>
        <w:tc>
          <w:tcPr>
            <w:tcW w:w="2992" w:type="dxa"/>
            <w:tcBorders>
              <w:top w:val="nil"/>
              <w:left w:val="single" w:sz="8" w:space="0" w:color="auto"/>
              <w:bottom w:val="single" w:sz="8" w:space="0" w:color="auto"/>
              <w:right w:val="single" w:sz="8" w:space="0" w:color="auto"/>
            </w:tcBorders>
            <w:shd w:val="clear" w:color="auto" w:fill="auto"/>
            <w:vAlign w:val="center"/>
          </w:tcPr>
          <w:p w:rsidR="00BF3B7A" w:rsidRPr="00EE23E8" w:rsidRDefault="00BF3B7A" w:rsidP="00220F43">
            <w:pPr>
              <w:widowControl/>
              <w:jc w:val="center"/>
              <w:rPr>
                <w:rFonts w:eastAsia="標楷體"/>
                <w:kern w:val="0"/>
              </w:rPr>
            </w:pPr>
            <w:r w:rsidRPr="00EE23E8">
              <w:rPr>
                <w:rFonts w:eastAsia="標楷體"/>
                <w:kern w:val="0"/>
              </w:rPr>
              <w:t>最大值</w:t>
            </w:r>
          </w:p>
        </w:tc>
        <w:tc>
          <w:tcPr>
            <w:tcW w:w="5812" w:type="dxa"/>
            <w:tcBorders>
              <w:top w:val="nil"/>
              <w:left w:val="nil"/>
              <w:bottom w:val="single" w:sz="8" w:space="0" w:color="auto"/>
              <w:right w:val="single" w:sz="8" w:space="0" w:color="auto"/>
            </w:tcBorders>
            <w:shd w:val="clear" w:color="auto" w:fill="auto"/>
            <w:vAlign w:val="center"/>
          </w:tcPr>
          <w:p w:rsidR="00BF3B7A" w:rsidRPr="00EE23E8" w:rsidRDefault="00BF3B7A" w:rsidP="00220F43">
            <w:pPr>
              <w:widowControl/>
              <w:jc w:val="both"/>
              <w:rPr>
                <w:kern w:val="0"/>
              </w:rPr>
            </w:pPr>
          </w:p>
        </w:tc>
      </w:tr>
      <w:tr w:rsidR="00BF3B7A" w:rsidRPr="00EE23E8" w:rsidTr="00D82B93">
        <w:trPr>
          <w:trHeight w:hRule="exact" w:val="510"/>
          <w:jc w:val="center"/>
        </w:trPr>
        <w:tc>
          <w:tcPr>
            <w:tcW w:w="2992" w:type="dxa"/>
            <w:tcBorders>
              <w:top w:val="nil"/>
              <w:left w:val="single" w:sz="8" w:space="0" w:color="auto"/>
              <w:bottom w:val="single" w:sz="8" w:space="0" w:color="auto"/>
              <w:right w:val="single" w:sz="8" w:space="0" w:color="auto"/>
            </w:tcBorders>
            <w:shd w:val="clear" w:color="auto" w:fill="auto"/>
            <w:vAlign w:val="center"/>
          </w:tcPr>
          <w:p w:rsidR="00BF3B7A" w:rsidRPr="00EE23E8" w:rsidRDefault="00BF3B7A" w:rsidP="00220F43">
            <w:pPr>
              <w:widowControl/>
              <w:jc w:val="center"/>
              <w:rPr>
                <w:rFonts w:eastAsia="標楷體"/>
                <w:kern w:val="0"/>
              </w:rPr>
            </w:pPr>
            <w:r w:rsidRPr="00EE23E8">
              <w:rPr>
                <w:rFonts w:eastAsia="標楷體"/>
                <w:kern w:val="0"/>
              </w:rPr>
              <w:t>平均值</w:t>
            </w:r>
          </w:p>
        </w:tc>
        <w:tc>
          <w:tcPr>
            <w:tcW w:w="5812" w:type="dxa"/>
            <w:tcBorders>
              <w:top w:val="nil"/>
              <w:left w:val="nil"/>
              <w:bottom w:val="single" w:sz="8" w:space="0" w:color="auto"/>
              <w:right w:val="single" w:sz="8" w:space="0" w:color="auto"/>
            </w:tcBorders>
            <w:shd w:val="clear" w:color="auto" w:fill="auto"/>
            <w:vAlign w:val="center"/>
          </w:tcPr>
          <w:p w:rsidR="00BF3B7A" w:rsidRPr="00EE23E8" w:rsidRDefault="00BF3B7A" w:rsidP="00220F43">
            <w:pPr>
              <w:widowControl/>
              <w:jc w:val="both"/>
              <w:rPr>
                <w:kern w:val="0"/>
              </w:rPr>
            </w:pPr>
          </w:p>
        </w:tc>
      </w:tr>
      <w:tr w:rsidR="00BF3B7A" w:rsidRPr="00EE23E8" w:rsidTr="00D82B93">
        <w:trPr>
          <w:trHeight w:hRule="exact" w:val="510"/>
          <w:jc w:val="center"/>
        </w:trPr>
        <w:tc>
          <w:tcPr>
            <w:tcW w:w="2992" w:type="dxa"/>
            <w:tcBorders>
              <w:top w:val="nil"/>
              <w:left w:val="single" w:sz="8" w:space="0" w:color="auto"/>
              <w:bottom w:val="single" w:sz="8" w:space="0" w:color="auto"/>
              <w:right w:val="single" w:sz="8" w:space="0" w:color="auto"/>
            </w:tcBorders>
            <w:shd w:val="clear" w:color="auto" w:fill="auto"/>
            <w:vAlign w:val="center"/>
          </w:tcPr>
          <w:p w:rsidR="00BF3B7A" w:rsidRPr="00EE23E8" w:rsidRDefault="00BF3B7A" w:rsidP="00220F43">
            <w:pPr>
              <w:widowControl/>
              <w:jc w:val="center"/>
              <w:rPr>
                <w:rFonts w:eastAsia="標楷體"/>
                <w:kern w:val="0"/>
              </w:rPr>
            </w:pPr>
            <w:r w:rsidRPr="00EE23E8">
              <w:rPr>
                <w:rFonts w:eastAsia="標楷體"/>
                <w:kern w:val="0"/>
              </w:rPr>
              <w:t>最小值</w:t>
            </w:r>
          </w:p>
        </w:tc>
        <w:tc>
          <w:tcPr>
            <w:tcW w:w="5812" w:type="dxa"/>
            <w:tcBorders>
              <w:top w:val="nil"/>
              <w:left w:val="nil"/>
              <w:bottom w:val="single" w:sz="8" w:space="0" w:color="auto"/>
              <w:right w:val="single" w:sz="8" w:space="0" w:color="auto"/>
            </w:tcBorders>
            <w:shd w:val="clear" w:color="auto" w:fill="auto"/>
            <w:vAlign w:val="center"/>
          </w:tcPr>
          <w:p w:rsidR="00BF3B7A" w:rsidRPr="00EE23E8" w:rsidRDefault="00BF3B7A" w:rsidP="00220F43">
            <w:pPr>
              <w:widowControl/>
              <w:jc w:val="both"/>
              <w:rPr>
                <w:kern w:val="0"/>
              </w:rPr>
            </w:pPr>
          </w:p>
        </w:tc>
      </w:tr>
      <w:tr w:rsidR="00BF3B7A" w:rsidRPr="00EE23E8" w:rsidTr="00D82B93">
        <w:trPr>
          <w:trHeight w:hRule="exact" w:val="510"/>
          <w:jc w:val="center"/>
        </w:trPr>
        <w:tc>
          <w:tcPr>
            <w:tcW w:w="2992" w:type="dxa"/>
            <w:tcBorders>
              <w:top w:val="nil"/>
              <w:left w:val="single" w:sz="8" w:space="0" w:color="auto"/>
              <w:bottom w:val="single" w:sz="8" w:space="0" w:color="auto"/>
              <w:right w:val="single" w:sz="8" w:space="0" w:color="auto"/>
            </w:tcBorders>
            <w:shd w:val="clear" w:color="auto" w:fill="auto"/>
            <w:vAlign w:val="center"/>
          </w:tcPr>
          <w:p w:rsidR="00BF3B7A" w:rsidRPr="00EE23E8" w:rsidRDefault="00BF3B7A" w:rsidP="00220F43">
            <w:pPr>
              <w:widowControl/>
              <w:jc w:val="center"/>
              <w:rPr>
                <w:rFonts w:eastAsia="標楷體"/>
                <w:kern w:val="0"/>
              </w:rPr>
            </w:pPr>
            <w:r w:rsidRPr="00EE23E8">
              <w:rPr>
                <w:rFonts w:eastAsia="標楷體"/>
                <w:kern w:val="0"/>
              </w:rPr>
              <w:t>期末值</w:t>
            </w:r>
          </w:p>
        </w:tc>
        <w:tc>
          <w:tcPr>
            <w:tcW w:w="5812" w:type="dxa"/>
            <w:tcBorders>
              <w:top w:val="nil"/>
              <w:left w:val="nil"/>
              <w:bottom w:val="single" w:sz="8" w:space="0" w:color="auto"/>
              <w:right w:val="single" w:sz="8" w:space="0" w:color="auto"/>
            </w:tcBorders>
            <w:shd w:val="clear" w:color="auto" w:fill="auto"/>
            <w:vAlign w:val="center"/>
          </w:tcPr>
          <w:p w:rsidR="00BF3B7A" w:rsidRPr="00EE23E8" w:rsidRDefault="00BF3B7A" w:rsidP="00220F43">
            <w:pPr>
              <w:widowControl/>
              <w:jc w:val="both"/>
              <w:rPr>
                <w:kern w:val="0"/>
              </w:rPr>
            </w:pPr>
          </w:p>
        </w:tc>
      </w:tr>
      <w:tr w:rsidR="00BF3B7A" w:rsidRPr="00EE23E8" w:rsidTr="00D82B93">
        <w:trPr>
          <w:trHeight w:hRule="exact" w:val="510"/>
          <w:jc w:val="center"/>
        </w:trPr>
        <w:tc>
          <w:tcPr>
            <w:tcW w:w="8804"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BF3B7A" w:rsidRPr="00EE23E8" w:rsidRDefault="00BF3B7A" w:rsidP="00220F43">
            <w:pPr>
              <w:widowControl/>
              <w:jc w:val="center"/>
              <w:rPr>
                <w:rFonts w:eastAsia="標楷體"/>
                <w:kern w:val="0"/>
              </w:rPr>
            </w:pPr>
            <w:r w:rsidRPr="00EE23E8">
              <w:rPr>
                <w:rFonts w:eastAsia="標楷體"/>
                <w:kern w:val="0"/>
              </w:rPr>
              <w:t>壓力風險值</w:t>
            </w:r>
            <w:r w:rsidRPr="00EE23E8">
              <w:rPr>
                <w:rFonts w:eastAsia="標楷體"/>
                <w:kern w:val="0"/>
              </w:rPr>
              <w:t>(10</w:t>
            </w:r>
            <w:r w:rsidRPr="00EE23E8">
              <w:rPr>
                <w:rFonts w:eastAsia="標楷體"/>
                <w:kern w:val="0"/>
              </w:rPr>
              <w:t>天</w:t>
            </w:r>
            <w:r w:rsidRPr="00EE23E8">
              <w:rPr>
                <w:rFonts w:eastAsia="標楷體"/>
                <w:kern w:val="0"/>
              </w:rPr>
              <w:t>99%)</w:t>
            </w:r>
          </w:p>
        </w:tc>
      </w:tr>
      <w:tr w:rsidR="00BF3B7A" w:rsidRPr="00EE23E8" w:rsidTr="00D82B93">
        <w:trPr>
          <w:trHeight w:hRule="exact" w:val="510"/>
          <w:jc w:val="center"/>
        </w:trPr>
        <w:tc>
          <w:tcPr>
            <w:tcW w:w="2992" w:type="dxa"/>
            <w:tcBorders>
              <w:top w:val="nil"/>
              <w:left w:val="single" w:sz="8" w:space="0" w:color="auto"/>
              <w:bottom w:val="single" w:sz="8" w:space="0" w:color="auto"/>
              <w:right w:val="single" w:sz="8" w:space="0" w:color="auto"/>
            </w:tcBorders>
            <w:shd w:val="clear" w:color="auto" w:fill="auto"/>
            <w:vAlign w:val="center"/>
          </w:tcPr>
          <w:p w:rsidR="00BF3B7A" w:rsidRPr="00EE23E8" w:rsidRDefault="00BF3B7A" w:rsidP="00220F43">
            <w:pPr>
              <w:widowControl/>
              <w:jc w:val="center"/>
              <w:rPr>
                <w:rFonts w:eastAsia="標楷體"/>
                <w:kern w:val="0"/>
              </w:rPr>
            </w:pPr>
            <w:r w:rsidRPr="00EE23E8">
              <w:rPr>
                <w:rFonts w:eastAsia="標楷體"/>
                <w:kern w:val="0"/>
              </w:rPr>
              <w:t>最大值</w:t>
            </w:r>
          </w:p>
        </w:tc>
        <w:tc>
          <w:tcPr>
            <w:tcW w:w="5812" w:type="dxa"/>
            <w:tcBorders>
              <w:top w:val="nil"/>
              <w:left w:val="nil"/>
              <w:bottom w:val="single" w:sz="8" w:space="0" w:color="auto"/>
              <w:right w:val="single" w:sz="8" w:space="0" w:color="auto"/>
            </w:tcBorders>
            <w:shd w:val="clear" w:color="auto" w:fill="auto"/>
            <w:vAlign w:val="center"/>
          </w:tcPr>
          <w:p w:rsidR="00BF3B7A" w:rsidRPr="00EE23E8" w:rsidRDefault="00BF3B7A" w:rsidP="00220F43">
            <w:pPr>
              <w:widowControl/>
              <w:jc w:val="both"/>
              <w:rPr>
                <w:kern w:val="0"/>
              </w:rPr>
            </w:pPr>
          </w:p>
        </w:tc>
      </w:tr>
      <w:tr w:rsidR="00BF3B7A" w:rsidRPr="00EE23E8" w:rsidTr="00D82B93">
        <w:trPr>
          <w:trHeight w:hRule="exact" w:val="510"/>
          <w:jc w:val="center"/>
        </w:trPr>
        <w:tc>
          <w:tcPr>
            <w:tcW w:w="2992" w:type="dxa"/>
            <w:tcBorders>
              <w:top w:val="nil"/>
              <w:left w:val="single" w:sz="8" w:space="0" w:color="auto"/>
              <w:bottom w:val="single" w:sz="8" w:space="0" w:color="auto"/>
              <w:right w:val="single" w:sz="8" w:space="0" w:color="auto"/>
            </w:tcBorders>
            <w:shd w:val="clear" w:color="auto" w:fill="auto"/>
            <w:vAlign w:val="center"/>
          </w:tcPr>
          <w:p w:rsidR="00BF3B7A" w:rsidRPr="00EE23E8" w:rsidRDefault="00BF3B7A" w:rsidP="00220F43">
            <w:pPr>
              <w:widowControl/>
              <w:jc w:val="center"/>
              <w:rPr>
                <w:rFonts w:eastAsia="標楷體"/>
                <w:kern w:val="0"/>
              </w:rPr>
            </w:pPr>
            <w:r w:rsidRPr="00EE23E8">
              <w:rPr>
                <w:rFonts w:eastAsia="標楷體"/>
                <w:kern w:val="0"/>
              </w:rPr>
              <w:t>平均值</w:t>
            </w:r>
          </w:p>
        </w:tc>
        <w:tc>
          <w:tcPr>
            <w:tcW w:w="5812" w:type="dxa"/>
            <w:tcBorders>
              <w:top w:val="nil"/>
              <w:left w:val="nil"/>
              <w:bottom w:val="single" w:sz="8" w:space="0" w:color="auto"/>
              <w:right w:val="single" w:sz="8" w:space="0" w:color="auto"/>
            </w:tcBorders>
            <w:shd w:val="clear" w:color="auto" w:fill="auto"/>
            <w:vAlign w:val="center"/>
          </w:tcPr>
          <w:p w:rsidR="00BF3B7A" w:rsidRPr="00EE23E8" w:rsidRDefault="00BF3B7A" w:rsidP="00220F43">
            <w:pPr>
              <w:widowControl/>
              <w:jc w:val="both"/>
              <w:rPr>
                <w:kern w:val="0"/>
              </w:rPr>
            </w:pPr>
          </w:p>
        </w:tc>
      </w:tr>
      <w:tr w:rsidR="00BF3B7A" w:rsidRPr="00EE23E8" w:rsidTr="00D82B93">
        <w:trPr>
          <w:trHeight w:hRule="exact" w:val="510"/>
          <w:jc w:val="center"/>
        </w:trPr>
        <w:tc>
          <w:tcPr>
            <w:tcW w:w="2992" w:type="dxa"/>
            <w:tcBorders>
              <w:top w:val="nil"/>
              <w:left w:val="single" w:sz="8" w:space="0" w:color="auto"/>
              <w:bottom w:val="single" w:sz="8" w:space="0" w:color="auto"/>
              <w:right w:val="single" w:sz="8" w:space="0" w:color="auto"/>
            </w:tcBorders>
            <w:shd w:val="clear" w:color="auto" w:fill="auto"/>
            <w:vAlign w:val="center"/>
          </w:tcPr>
          <w:p w:rsidR="00BF3B7A" w:rsidRPr="00EE23E8" w:rsidRDefault="00BF3B7A" w:rsidP="00220F43">
            <w:pPr>
              <w:widowControl/>
              <w:jc w:val="center"/>
              <w:rPr>
                <w:rFonts w:eastAsia="標楷體"/>
                <w:kern w:val="0"/>
              </w:rPr>
            </w:pPr>
            <w:r w:rsidRPr="00EE23E8">
              <w:rPr>
                <w:rFonts w:eastAsia="標楷體"/>
                <w:kern w:val="0"/>
              </w:rPr>
              <w:t>最小值</w:t>
            </w:r>
          </w:p>
        </w:tc>
        <w:tc>
          <w:tcPr>
            <w:tcW w:w="5812" w:type="dxa"/>
            <w:tcBorders>
              <w:top w:val="nil"/>
              <w:left w:val="nil"/>
              <w:bottom w:val="single" w:sz="8" w:space="0" w:color="auto"/>
              <w:right w:val="single" w:sz="8" w:space="0" w:color="auto"/>
            </w:tcBorders>
            <w:shd w:val="clear" w:color="auto" w:fill="auto"/>
            <w:vAlign w:val="center"/>
          </w:tcPr>
          <w:p w:rsidR="00BF3B7A" w:rsidRPr="00EE23E8" w:rsidRDefault="00BF3B7A" w:rsidP="00220F43">
            <w:pPr>
              <w:widowControl/>
              <w:jc w:val="both"/>
              <w:rPr>
                <w:kern w:val="0"/>
              </w:rPr>
            </w:pPr>
          </w:p>
        </w:tc>
      </w:tr>
      <w:tr w:rsidR="00BF3B7A" w:rsidRPr="00EE23E8" w:rsidTr="00D82B93">
        <w:trPr>
          <w:trHeight w:hRule="exact" w:val="510"/>
          <w:jc w:val="center"/>
        </w:trPr>
        <w:tc>
          <w:tcPr>
            <w:tcW w:w="2992" w:type="dxa"/>
            <w:tcBorders>
              <w:top w:val="nil"/>
              <w:left w:val="single" w:sz="8" w:space="0" w:color="auto"/>
              <w:bottom w:val="single" w:sz="8" w:space="0" w:color="auto"/>
              <w:right w:val="single" w:sz="8" w:space="0" w:color="auto"/>
            </w:tcBorders>
            <w:shd w:val="clear" w:color="auto" w:fill="auto"/>
            <w:vAlign w:val="center"/>
          </w:tcPr>
          <w:p w:rsidR="00BF3B7A" w:rsidRPr="00EE23E8" w:rsidRDefault="00BF3B7A" w:rsidP="00220F43">
            <w:pPr>
              <w:widowControl/>
              <w:jc w:val="center"/>
              <w:rPr>
                <w:rFonts w:eastAsia="標楷體"/>
                <w:kern w:val="0"/>
              </w:rPr>
            </w:pPr>
            <w:r w:rsidRPr="00EE23E8">
              <w:rPr>
                <w:rFonts w:eastAsia="標楷體"/>
                <w:kern w:val="0"/>
              </w:rPr>
              <w:t>期末值</w:t>
            </w:r>
          </w:p>
        </w:tc>
        <w:tc>
          <w:tcPr>
            <w:tcW w:w="5812" w:type="dxa"/>
            <w:tcBorders>
              <w:top w:val="nil"/>
              <w:left w:val="nil"/>
              <w:bottom w:val="single" w:sz="8" w:space="0" w:color="auto"/>
              <w:right w:val="single" w:sz="8" w:space="0" w:color="auto"/>
            </w:tcBorders>
            <w:shd w:val="clear" w:color="auto" w:fill="auto"/>
            <w:vAlign w:val="center"/>
          </w:tcPr>
          <w:p w:rsidR="00BF3B7A" w:rsidRPr="00EE23E8" w:rsidRDefault="00BF3B7A" w:rsidP="00220F43">
            <w:pPr>
              <w:widowControl/>
              <w:jc w:val="both"/>
              <w:rPr>
                <w:kern w:val="0"/>
              </w:rPr>
            </w:pPr>
          </w:p>
        </w:tc>
      </w:tr>
      <w:tr w:rsidR="00BF3B7A" w:rsidRPr="00EE23E8" w:rsidTr="00D82B93">
        <w:trPr>
          <w:trHeight w:hRule="exact" w:val="510"/>
          <w:jc w:val="center"/>
        </w:trPr>
        <w:tc>
          <w:tcPr>
            <w:tcW w:w="8804"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BF3B7A" w:rsidRPr="00EE23E8" w:rsidRDefault="00BF3B7A" w:rsidP="00220F43">
            <w:pPr>
              <w:widowControl/>
              <w:jc w:val="center"/>
              <w:rPr>
                <w:rFonts w:eastAsia="標楷體"/>
                <w:kern w:val="0"/>
              </w:rPr>
            </w:pPr>
            <w:r w:rsidRPr="00EE23E8">
              <w:rPr>
                <w:rFonts w:eastAsia="標楷體"/>
                <w:kern w:val="0"/>
              </w:rPr>
              <w:t>增額風險計提</w:t>
            </w:r>
            <w:r w:rsidRPr="00EE23E8">
              <w:rPr>
                <w:rFonts w:eastAsia="標楷體"/>
                <w:kern w:val="0"/>
              </w:rPr>
              <w:t xml:space="preserve"> ( 99.9%)</w:t>
            </w:r>
          </w:p>
        </w:tc>
      </w:tr>
      <w:tr w:rsidR="00BF3B7A" w:rsidRPr="00EE23E8" w:rsidTr="00D82B93">
        <w:trPr>
          <w:trHeight w:hRule="exact" w:val="510"/>
          <w:jc w:val="center"/>
        </w:trPr>
        <w:tc>
          <w:tcPr>
            <w:tcW w:w="2992" w:type="dxa"/>
            <w:tcBorders>
              <w:top w:val="nil"/>
              <w:left w:val="single" w:sz="8" w:space="0" w:color="auto"/>
              <w:bottom w:val="single" w:sz="8" w:space="0" w:color="auto"/>
              <w:right w:val="single" w:sz="8" w:space="0" w:color="auto"/>
            </w:tcBorders>
            <w:shd w:val="clear" w:color="auto" w:fill="auto"/>
            <w:vAlign w:val="center"/>
          </w:tcPr>
          <w:p w:rsidR="00BF3B7A" w:rsidRPr="00EE23E8" w:rsidRDefault="00BF3B7A" w:rsidP="00220F43">
            <w:pPr>
              <w:widowControl/>
              <w:jc w:val="center"/>
              <w:rPr>
                <w:rFonts w:eastAsia="標楷體"/>
                <w:kern w:val="0"/>
              </w:rPr>
            </w:pPr>
            <w:r w:rsidRPr="00EE23E8">
              <w:rPr>
                <w:rFonts w:eastAsia="標楷體"/>
                <w:kern w:val="0"/>
              </w:rPr>
              <w:t>最大值</w:t>
            </w:r>
          </w:p>
        </w:tc>
        <w:tc>
          <w:tcPr>
            <w:tcW w:w="5812" w:type="dxa"/>
            <w:tcBorders>
              <w:top w:val="nil"/>
              <w:left w:val="nil"/>
              <w:bottom w:val="single" w:sz="8" w:space="0" w:color="auto"/>
              <w:right w:val="single" w:sz="8" w:space="0" w:color="auto"/>
            </w:tcBorders>
            <w:shd w:val="clear" w:color="auto" w:fill="auto"/>
            <w:vAlign w:val="center"/>
          </w:tcPr>
          <w:p w:rsidR="00BF3B7A" w:rsidRPr="00EE23E8" w:rsidRDefault="00BF3B7A" w:rsidP="00220F43">
            <w:pPr>
              <w:widowControl/>
              <w:jc w:val="both"/>
              <w:rPr>
                <w:kern w:val="0"/>
              </w:rPr>
            </w:pPr>
          </w:p>
        </w:tc>
      </w:tr>
      <w:tr w:rsidR="00BF3B7A" w:rsidRPr="00EE23E8" w:rsidTr="00D82B93">
        <w:trPr>
          <w:trHeight w:hRule="exact" w:val="510"/>
          <w:jc w:val="center"/>
        </w:trPr>
        <w:tc>
          <w:tcPr>
            <w:tcW w:w="2992" w:type="dxa"/>
            <w:tcBorders>
              <w:top w:val="nil"/>
              <w:left w:val="single" w:sz="8" w:space="0" w:color="auto"/>
              <w:bottom w:val="single" w:sz="8" w:space="0" w:color="auto"/>
              <w:right w:val="single" w:sz="8" w:space="0" w:color="auto"/>
            </w:tcBorders>
            <w:shd w:val="clear" w:color="auto" w:fill="auto"/>
            <w:vAlign w:val="center"/>
          </w:tcPr>
          <w:p w:rsidR="00BF3B7A" w:rsidRPr="00EE23E8" w:rsidRDefault="00BF3B7A" w:rsidP="00220F43">
            <w:pPr>
              <w:widowControl/>
              <w:jc w:val="center"/>
              <w:rPr>
                <w:rFonts w:eastAsia="標楷體"/>
                <w:kern w:val="0"/>
              </w:rPr>
            </w:pPr>
            <w:r w:rsidRPr="00EE23E8">
              <w:rPr>
                <w:rFonts w:eastAsia="標楷體"/>
                <w:kern w:val="0"/>
              </w:rPr>
              <w:t>平均值</w:t>
            </w:r>
          </w:p>
        </w:tc>
        <w:tc>
          <w:tcPr>
            <w:tcW w:w="5812" w:type="dxa"/>
            <w:tcBorders>
              <w:top w:val="nil"/>
              <w:left w:val="nil"/>
              <w:bottom w:val="single" w:sz="8" w:space="0" w:color="auto"/>
              <w:right w:val="single" w:sz="8" w:space="0" w:color="auto"/>
            </w:tcBorders>
            <w:shd w:val="clear" w:color="auto" w:fill="auto"/>
            <w:vAlign w:val="center"/>
          </w:tcPr>
          <w:p w:rsidR="00BF3B7A" w:rsidRPr="00EE23E8" w:rsidRDefault="00BF3B7A" w:rsidP="00220F43">
            <w:pPr>
              <w:widowControl/>
              <w:jc w:val="both"/>
              <w:rPr>
                <w:kern w:val="0"/>
              </w:rPr>
            </w:pPr>
          </w:p>
        </w:tc>
      </w:tr>
      <w:tr w:rsidR="00BF3B7A" w:rsidRPr="00EE23E8" w:rsidTr="00D82B93">
        <w:trPr>
          <w:trHeight w:hRule="exact" w:val="510"/>
          <w:jc w:val="center"/>
        </w:trPr>
        <w:tc>
          <w:tcPr>
            <w:tcW w:w="2992" w:type="dxa"/>
            <w:tcBorders>
              <w:top w:val="nil"/>
              <w:left w:val="single" w:sz="8" w:space="0" w:color="auto"/>
              <w:bottom w:val="single" w:sz="8" w:space="0" w:color="auto"/>
              <w:right w:val="single" w:sz="8" w:space="0" w:color="auto"/>
            </w:tcBorders>
            <w:shd w:val="clear" w:color="auto" w:fill="auto"/>
            <w:vAlign w:val="center"/>
          </w:tcPr>
          <w:p w:rsidR="00BF3B7A" w:rsidRPr="00EE23E8" w:rsidRDefault="00BF3B7A" w:rsidP="00220F43">
            <w:pPr>
              <w:widowControl/>
              <w:jc w:val="center"/>
              <w:rPr>
                <w:rFonts w:eastAsia="標楷體"/>
                <w:kern w:val="0"/>
              </w:rPr>
            </w:pPr>
            <w:r w:rsidRPr="00EE23E8">
              <w:rPr>
                <w:rFonts w:eastAsia="標楷體"/>
                <w:kern w:val="0"/>
              </w:rPr>
              <w:t>最小值</w:t>
            </w:r>
          </w:p>
        </w:tc>
        <w:tc>
          <w:tcPr>
            <w:tcW w:w="5812" w:type="dxa"/>
            <w:tcBorders>
              <w:top w:val="nil"/>
              <w:left w:val="nil"/>
              <w:bottom w:val="single" w:sz="8" w:space="0" w:color="auto"/>
              <w:right w:val="single" w:sz="8" w:space="0" w:color="auto"/>
            </w:tcBorders>
            <w:shd w:val="clear" w:color="auto" w:fill="auto"/>
            <w:vAlign w:val="center"/>
          </w:tcPr>
          <w:p w:rsidR="00BF3B7A" w:rsidRPr="00EE23E8" w:rsidRDefault="00BF3B7A" w:rsidP="00220F43">
            <w:pPr>
              <w:widowControl/>
              <w:jc w:val="both"/>
              <w:rPr>
                <w:kern w:val="0"/>
              </w:rPr>
            </w:pPr>
          </w:p>
        </w:tc>
      </w:tr>
      <w:tr w:rsidR="00BF3B7A" w:rsidRPr="00EE23E8" w:rsidTr="00D82B93">
        <w:trPr>
          <w:trHeight w:hRule="exact" w:val="510"/>
          <w:jc w:val="center"/>
        </w:trPr>
        <w:tc>
          <w:tcPr>
            <w:tcW w:w="2992" w:type="dxa"/>
            <w:tcBorders>
              <w:top w:val="nil"/>
              <w:left w:val="single" w:sz="8" w:space="0" w:color="auto"/>
              <w:bottom w:val="single" w:sz="8" w:space="0" w:color="auto"/>
              <w:right w:val="single" w:sz="8" w:space="0" w:color="auto"/>
            </w:tcBorders>
            <w:shd w:val="clear" w:color="auto" w:fill="auto"/>
            <w:vAlign w:val="center"/>
          </w:tcPr>
          <w:p w:rsidR="00BF3B7A" w:rsidRPr="00EE23E8" w:rsidRDefault="00BF3B7A" w:rsidP="00220F43">
            <w:pPr>
              <w:widowControl/>
              <w:jc w:val="center"/>
              <w:rPr>
                <w:rFonts w:eastAsia="標楷體"/>
                <w:kern w:val="0"/>
              </w:rPr>
            </w:pPr>
            <w:r w:rsidRPr="00EE23E8">
              <w:rPr>
                <w:rFonts w:eastAsia="標楷體"/>
                <w:kern w:val="0"/>
              </w:rPr>
              <w:t>期末值</w:t>
            </w:r>
          </w:p>
        </w:tc>
        <w:tc>
          <w:tcPr>
            <w:tcW w:w="5812" w:type="dxa"/>
            <w:tcBorders>
              <w:top w:val="nil"/>
              <w:left w:val="nil"/>
              <w:bottom w:val="single" w:sz="8" w:space="0" w:color="auto"/>
              <w:right w:val="single" w:sz="8" w:space="0" w:color="auto"/>
            </w:tcBorders>
            <w:shd w:val="clear" w:color="auto" w:fill="auto"/>
            <w:vAlign w:val="center"/>
          </w:tcPr>
          <w:p w:rsidR="00BF3B7A" w:rsidRPr="00EE23E8" w:rsidRDefault="00BF3B7A" w:rsidP="00220F43">
            <w:pPr>
              <w:widowControl/>
              <w:jc w:val="both"/>
              <w:rPr>
                <w:kern w:val="0"/>
              </w:rPr>
            </w:pPr>
          </w:p>
        </w:tc>
      </w:tr>
      <w:tr w:rsidR="00BF3B7A" w:rsidRPr="00EE23E8" w:rsidTr="00D82B93">
        <w:trPr>
          <w:trHeight w:hRule="exact" w:val="510"/>
          <w:jc w:val="center"/>
        </w:trPr>
        <w:tc>
          <w:tcPr>
            <w:tcW w:w="8804"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BF3B7A" w:rsidRPr="00EE23E8" w:rsidRDefault="00BF3B7A" w:rsidP="00220F43">
            <w:pPr>
              <w:widowControl/>
              <w:jc w:val="center"/>
              <w:rPr>
                <w:rFonts w:eastAsia="標楷體"/>
                <w:kern w:val="0"/>
              </w:rPr>
            </w:pPr>
            <w:r w:rsidRPr="00EE23E8">
              <w:rPr>
                <w:rFonts w:eastAsia="標楷體"/>
                <w:kern w:val="0"/>
              </w:rPr>
              <w:t>全面</w:t>
            </w:r>
            <w:r w:rsidR="003C3C12" w:rsidRPr="00EE23E8">
              <w:rPr>
                <w:rFonts w:eastAsia="標楷體"/>
                <w:kern w:val="0"/>
              </w:rPr>
              <w:t>性</w:t>
            </w:r>
            <w:r w:rsidRPr="00EE23E8">
              <w:rPr>
                <w:rFonts w:eastAsia="標楷體"/>
                <w:kern w:val="0"/>
              </w:rPr>
              <w:t>風險資本計提</w:t>
            </w:r>
            <w:r w:rsidRPr="00EE23E8">
              <w:rPr>
                <w:rFonts w:eastAsia="標楷體"/>
                <w:kern w:val="0"/>
              </w:rPr>
              <w:t>(99.9%)</w:t>
            </w:r>
          </w:p>
        </w:tc>
      </w:tr>
      <w:tr w:rsidR="00BF3B7A" w:rsidRPr="00EE23E8" w:rsidTr="00D82B93">
        <w:trPr>
          <w:trHeight w:hRule="exact" w:val="510"/>
          <w:jc w:val="center"/>
        </w:trPr>
        <w:tc>
          <w:tcPr>
            <w:tcW w:w="2992" w:type="dxa"/>
            <w:tcBorders>
              <w:top w:val="nil"/>
              <w:left w:val="single" w:sz="8" w:space="0" w:color="auto"/>
              <w:bottom w:val="single" w:sz="8" w:space="0" w:color="auto"/>
              <w:right w:val="single" w:sz="8" w:space="0" w:color="auto"/>
            </w:tcBorders>
            <w:shd w:val="clear" w:color="auto" w:fill="auto"/>
            <w:vAlign w:val="center"/>
          </w:tcPr>
          <w:p w:rsidR="00BF3B7A" w:rsidRPr="00EE23E8" w:rsidRDefault="00BF3B7A" w:rsidP="00220F43">
            <w:pPr>
              <w:widowControl/>
              <w:jc w:val="center"/>
              <w:rPr>
                <w:rFonts w:eastAsia="標楷體"/>
                <w:kern w:val="0"/>
              </w:rPr>
            </w:pPr>
            <w:r w:rsidRPr="00EE23E8">
              <w:rPr>
                <w:rFonts w:eastAsia="標楷體"/>
                <w:kern w:val="0"/>
              </w:rPr>
              <w:t>最大值</w:t>
            </w:r>
          </w:p>
        </w:tc>
        <w:tc>
          <w:tcPr>
            <w:tcW w:w="5812" w:type="dxa"/>
            <w:tcBorders>
              <w:top w:val="nil"/>
              <w:left w:val="nil"/>
              <w:bottom w:val="single" w:sz="8" w:space="0" w:color="auto"/>
              <w:right w:val="single" w:sz="8" w:space="0" w:color="auto"/>
            </w:tcBorders>
            <w:shd w:val="clear" w:color="auto" w:fill="auto"/>
            <w:vAlign w:val="center"/>
          </w:tcPr>
          <w:p w:rsidR="00BF3B7A" w:rsidRPr="00EE23E8" w:rsidRDefault="00BF3B7A" w:rsidP="00220F43">
            <w:pPr>
              <w:widowControl/>
              <w:jc w:val="both"/>
              <w:rPr>
                <w:kern w:val="0"/>
              </w:rPr>
            </w:pPr>
          </w:p>
        </w:tc>
      </w:tr>
      <w:tr w:rsidR="00BF3B7A" w:rsidRPr="00EE23E8" w:rsidTr="00D82B93">
        <w:trPr>
          <w:trHeight w:hRule="exact" w:val="510"/>
          <w:jc w:val="center"/>
        </w:trPr>
        <w:tc>
          <w:tcPr>
            <w:tcW w:w="2992" w:type="dxa"/>
            <w:tcBorders>
              <w:top w:val="nil"/>
              <w:left w:val="single" w:sz="8" w:space="0" w:color="auto"/>
              <w:bottom w:val="single" w:sz="8" w:space="0" w:color="auto"/>
              <w:right w:val="single" w:sz="8" w:space="0" w:color="auto"/>
            </w:tcBorders>
            <w:shd w:val="clear" w:color="auto" w:fill="auto"/>
            <w:vAlign w:val="center"/>
          </w:tcPr>
          <w:p w:rsidR="00BF3B7A" w:rsidRPr="00EE23E8" w:rsidRDefault="00BF3B7A" w:rsidP="00220F43">
            <w:pPr>
              <w:widowControl/>
              <w:jc w:val="center"/>
              <w:rPr>
                <w:rFonts w:eastAsia="標楷體"/>
                <w:kern w:val="0"/>
              </w:rPr>
            </w:pPr>
            <w:r w:rsidRPr="00EE23E8">
              <w:rPr>
                <w:rFonts w:eastAsia="標楷體"/>
                <w:kern w:val="0"/>
              </w:rPr>
              <w:t>平均值</w:t>
            </w:r>
          </w:p>
        </w:tc>
        <w:tc>
          <w:tcPr>
            <w:tcW w:w="5812" w:type="dxa"/>
            <w:tcBorders>
              <w:top w:val="nil"/>
              <w:left w:val="nil"/>
              <w:bottom w:val="single" w:sz="8" w:space="0" w:color="auto"/>
              <w:right w:val="single" w:sz="8" w:space="0" w:color="auto"/>
            </w:tcBorders>
            <w:shd w:val="clear" w:color="auto" w:fill="auto"/>
            <w:vAlign w:val="center"/>
          </w:tcPr>
          <w:p w:rsidR="00BF3B7A" w:rsidRPr="00EE23E8" w:rsidRDefault="00BF3B7A" w:rsidP="00220F43">
            <w:pPr>
              <w:widowControl/>
              <w:jc w:val="both"/>
              <w:rPr>
                <w:kern w:val="0"/>
              </w:rPr>
            </w:pPr>
          </w:p>
        </w:tc>
      </w:tr>
      <w:tr w:rsidR="00BF3B7A" w:rsidRPr="00EE23E8" w:rsidTr="00D82B93">
        <w:trPr>
          <w:trHeight w:hRule="exact" w:val="510"/>
          <w:jc w:val="center"/>
        </w:trPr>
        <w:tc>
          <w:tcPr>
            <w:tcW w:w="2992" w:type="dxa"/>
            <w:tcBorders>
              <w:top w:val="nil"/>
              <w:left w:val="single" w:sz="8" w:space="0" w:color="auto"/>
              <w:bottom w:val="single" w:sz="8" w:space="0" w:color="auto"/>
              <w:right w:val="single" w:sz="8" w:space="0" w:color="auto"/>
            </w:tcBorders>
            <w:shd w:val="clear" w:color="auto" w:fill="auto"/>
            <w:vAlign w:val="center"/>
          </w:tcPr>
          <w:p w:rsidR="00BF3B7A" w:rsidRPr="00EE23E8" w:rsidRDefault="00BF3B7A" w:rsidP="00220F43">
            <w:pPr>
              <w:widowControl/>
              <w:jc w:val="center"/>
              <w:rPr>
                <w:rFonts w:eastAsia="標楷體"/>
                <w:kern w:val="0"/>
              </w:rPr>
            </w:pPr>
            <w:r w:rsidRPr="00EE23E8">
              <w:rPr>
                <w:rFonts w:eastAsia="標楷體"/>
                <w:kern w:val="0"/>
              </w:rPr>
              <w:t>最小值</w:t>
            </w:r>
          </w:p>
        </w:tc>
        <w:tc>
          <w:tcPr>
            <w:tcW w:w="5812" w:type="dxa"/>
            <w:tcBorders>
              <w:top w:val="nil"/>
              <w:left w:val="nil"/>
              <w:bottom w:val="single" w:sz="8" w:space="0" w:color="auto"/>
              <w:right w:val="single" w:sz="8" w:space="0" w:color="auto"/>
            </w:tcBorders>
            <w:shd w:val="clear" w:color="auto" w:fill="auto"/>
            <w:vAlign w:val="center"/>
          </w:tcPr>
          <w:p w:rsidR="00BF3B7A" w:rsidRPr="00EE23E8" w:rsidRDefault="00BF3B7A" w:rsidP="00220F43">
            <w:pPr>
              <w:widowControl/>
              <w:jc w:val="both"/>
              <w:rPr>
                <w:kern w:val="0"/>
              </w:rPr>
            </w:pPr>
          </w:p>
        </w:tc>
      </w:tr>
      <w:tr w:rsidR="00BF3B7A" w:rsidRPr="00EE23E8" w:rsidTr="00D82B93">
        <w:trPr>
          <w:trHeight w:hRule="exact" w:val="510"/>
          <w:jc w:val="center"/>
        </w:trPr>
        <w:tc>
          <w:tcPr>
            <w:tcW w:w="2992" w:type="dxa"/>
            <w:tcBorders>
              <w:top w:val="nil"/>
              <w:left w:val="single" w:sz="8" w:space="0" w:color="auto"/>
              <w:bottom w:val="single" w:sz="8" w:space="0" w:color="auto"/>
              <w:right w:val="single" w:sz="8" w:space="0" w:color="auto"/>
            </w:tcBorders>
            <w:shd w:val="clear" w:color="auto" w:fill="auto"/>
            <w:vAlign w:val="center"/>
          </w:tcPr>
          <w:p w:rsidR="00BF3B7A" w:rsidRPr="00EE23E8" w:rsidRDefault="00BF3B7A" w:rsidP="00220F43">
            <w:pPr>
              <w:widowControl/>
              <w:jc w:val="center"/>
              <w:rPr>
                <w:rFonts w:eastAsia="標楷體"/>
                <w:kern w:val="0"/>
              </w:rPr>
            </w:pPr>
            <w:r w:rsidRPr="00EE23E8">
              <w:rPr>
                <w:rFonts w:eastAsia="標楷體"/>
                <w:kern w:val="0"/>
              </w:rPr>
              <w:t>期末值</w:t>
            </w:r>
          </w:p>
        </w:tc>
        <w:tc>
          <w:tcPr>
            <w:tcW w:w="5812" w:type="dxa"/>
            <w:tcBorders>
              <w:top w:val="nil"/>
              <w:left w:val="nil"/>
              <w:bottom w:val="single" w:sz="8" w:space="0" w:color="auto"/>
              <w:right w:val="single" w:sz="8" w:space="0" w:color="auto"/>
            </w:tcBorders>
            <w:shd w:val="clear" w:color="auto" w:fill="auto"/>
            <w:vAlign w:val="center"/>
          </w:tcPr>
          <w:p w:rsidR="00BF3B7A" w:rsidRPr="00EE23E8" w:rsidRDefault="00BF3B7A" w:rsidP="00220F43">
            <w:pPr>
              <w:widowControl/>
              <w:jc w:val="both"/>
              <w:rPr>
                <w:kern w:val="0"/>
              </w:rPr>
            </w:pPr>
          </w:p>
        </w:tc>
      </w:tr>
      <w:tr w:rsidR="00BF3B7A" w:rsidRPr="00EE23E8" w:rsidTr="00D82B93">
        <w:trPr>
          <w:trHeight w:val="360"/>
          <w:jc w:val="center"/>
        </w:trPr>
        <w:tc>
          <w:tcPr>
            <w:tcW w:w="2992" w:type="dxa"/>
            <w:vMerge w:val="restart"/>
            <w:tcBorders>
              <w:top w:val="nil"/>
              <w:left w:val="single" w:sz="8" w:space="0" w:color="auto"/>
              <w:bottom w:val="single" w:sz="8" w:space="0" w:color="000000"/>
              <w:right w:val="single" w:sz="8" w:space="0" w:color="auto"/>
            </w:tcBorders>
            <w:shd w:val="clear" w:color="auto" w:fill="FFFFFF"/>
            <w:vAlign w:val="center"/>
          </w:tcPr>
          <w:p w:rsidR="00BF3B7A" w:rsidRPr="00EE23E8" w:rsidRDefault="00BF3B7A" w:rsidP="00220F43">
            <w:pPr>
              <w:widowControl/>
              <w:jc w:val="both"/>
              <w:rPr>
                <w:rFonts w:eastAsia="標楷體"/>
                <w:kern w:val="0"/>
              </w:rPr>
            </w:pPr>
            <w:r w:rsidRPr="00EE23E8">
              <w:rPr>
                <w:rFonts w:eastAsia="標楷體"/>
                <w:kern w:val="0"/>
              </w:rPr>
              <w:t>最低下限</w:t>
            </w:r>
            <w:r w:rsidRPr="00EE23E8">
              <w:rPr>
                <w:rFonts w:eastAsia="標楷體"/>
                <w:kern w:val="0"/>
              </w:rPr>
              <w:t>(</w:t>
            </w:r>
            <w:r w:rsidRPr="00EE23E8">
              <w:rPr>
                <w:rFonts w:eastAsia="標楷體"/>
                <w:kern w:val="0"/>
              </w:rPr>
              <w:t>標準法</w:t>
            </w:r>
            <w:r w:rsidRPr="00EE23E8">
              <w:rPr>
                <w:rFonts w:eastAsia="標楷體"/>
                <w:kern w:val="0"/>
              </w:rPr>
              <w:t>)</w:t>
            </w:r>
          </w:p>
        </w:tc>
        <w:tc>
          <w:tcPr>
            <w:tcW w:w="5812" w:type="dxa"/>
            <w:vMerge w:val="restart"/>
            <w:tcBorders>
              <w:top w:val="nil"/>
              <w:left w:val="single" w:sz="8" w:space="0" w:color="auto"/>
              <w:bottom w:val="single" w:sz="8" w:space="0" w:color="000000"/>
              <w:right w:val="single" w:sz="8" w:space="0" w:color="auto"/>
            </w:tcBorders>
            <w:shd w:val="clear" w:color="auto" w:fill="A6A6A6"/>
            <w:vAlign w:val="center"/>
          </w:tcPr>
          <w:p w:rsidR="00BF3B7A" w:rsidRPr="00EE23E8" w:rsidRDefault="00BF3B7A" w:rsidP="00220F43">
            <w:pPr>
              <w:widowControl/>
              <w:jc w:val="both"/>
              <w:rPr>
                <w:kern w:val="0"/>
              </w:rPr>
            </w:pPr>
          </w:p>
        </w:tc>
      </w:tr>
      <w:tr w:rsidR="00BF3B7A" w:rsidRPr="00EE23E8" w:rsidTr="00D82B93">
        <w:trPr>
          <w:trHeight w:val="360"/>
          <w:jc w:val="center"/>
        </w:trPr>
        <w:tc>
          <w:tcPr>
            <w:tcW w:w="2992" w:type="dxa"/>
            <w:vMerge/>
            <w:tcBorders>
              <w:top w:val="nil"/>
              <w:left w:val="single" w:sz="8" w:space="0" w:color="auto"/>
              <w:bottom w:val="single" w:sz="8" w:space="0" w:color="000000"/>
              <w:right w:val="single" w:sz="8" w:space="0" w:color="auto"/>
            </w:tcBorders>
            <w:shd w:val="clear" w:color="auto" w:fill="FFFFFF"/>
            <w:vAlign w:val="center"/>
          </w:tcPr>
          <w:p w:rsidR="00BF3B7A" w:rsidRPr="00EE23E8" w:rsidRDefault="00BF3B7A" w:rsidP="00220F43">
            <w:pPr>
              <w:widowControl/>
              <w:rPr>
                <w:rFonts w:eastAsia="標楷體"/>
                <w:kern w:val="0"/>
              </w:rPr>
            </w:pPr>
          </w:p>
        </w:tc>
        <w:tc>
          <w:tcPr>
            <w:tcW w:w="5812" w:type="dxa"/>
            <w:vMerge/>
            <w:tcBorders>
              <w:top w:val="nil"/>
              <w:left w:val="single" w:sz="8" w:space="0" w:color="auto"/>
              <w:bottom w:val="single" w:sz="8" w:space="0" w:color="000000"/>
              <w:right w:val="single" w:sz="8" w:space="0" w:color="auto"/>
            </w:tcBorders>
            <w:shd w:val="clear" w:color="auto" w:fill="A6A6A6"/>
            <w:vAlign w:val="center"/>
          </w:tcPr>
          <w:p w:rsidR="00BF3B7A" w:rsidRPr="00EE23E8" w:rsidRDefault="00BF3B7A" w:rsidP="00220F43">
            <w:pPr>
              <w:widowControl/>
              <w:rPr>
                <w:kern w:val="0"/>
              </w:rPr>
            </w:pPr>
          </w:p>
        </w:tc>
      </w:tr>
      <w:tr w:rsidR="00BF3B7A" w:rsidRPr="00EE23E8" w:rsidTr="00D82B93">
        <w:trPr>
          <w:trHeight w:val="1109"/>
          <w:jc w:val="center"/>
        </w:trPr>
        <w:tc>
          <w:tcPr>
            <w:tcW w:w="8804"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BF3B7A" w:rsidRPr="00EE23E8" w:rsidRDefault="00BF3B7A" w:rsidP="00220F43">
            <w:pPr>
              <w:widowControl/>
              <w:jc w:val="both"/>
              <w:rPr>
                <w:rFonts w:eastAsia="標楷體"/>
                <w:kern w:val="0"/>
              </w:rPr>
            </w:pPr>
            <w:r w:rsidRPr="00EE23E8">
              <w:rPr>
                <w:rFonts w:eastAsia="標楷體"/>
                <w:kern w:val="0"/>
              </w:rPr>
              <w:t>重大變動原因及說明：</w:t>
            </w:r>
          </w:p>
        </w:tc>
      </w:tr>
    </w:tbl>
    <w:p w:rsidR="00BF3B7A" w:rsidRPr="00EE23E8" w:rsidRDefault="00BF3B7A" w:rsidP="00BF3B7A">
      <w:pPr>
        <w:rPr>
          <w:rFonts w:eastAsia="標楷體"/>
          <w:b/>
          <w:sz w:val="22"/>
          <w:szCs w:val="22"/>
        </w:rPr>
      </w:pPr>
    </w:p>
    <w:p w:rsidR="00BF3B7A" w:rsidRPr="00EE23E8" w:rsidRDefault="00BF3B7A" w:rsidP="00A633F2">
      <w:pPr>
        <w:spacing w:line="240" w:lineRule="atLeast"/>
        <w:rPr>
          <w:rFonts w:eastAsia="標楷體"/>
          <w:b/>
        </w:rPr>
      </w:pPr>
      <w:r w:rsidRPr="00EE23E8">
        <w:rPr>
          <w:rFonts w:eastAsia="標楷體"/>
          <w:b/>
        </w:rPr>
        <w:t>填表說明：</w:t>
      </w:r>
    </w:p>
    <w:p w:rsidR="00BF3B7A" w:rsidRPr="00EE23E8" w:rsidRDefault="00BF3B7A" w:rsidP="00482E54">
      <w:pPr>
        <w:numPr>
          <w:ilvl w:val="0"/>
          <w:numId w:val="12"/>
        </w:numPr>
        <w:spacing w:line="240" w:lineRule="atLeast"/>
        <w:ind w:leftChars="150" w:left="720" w:hangingChars="150"/>
        <w:jc w:val="both"/>
        <w:rPr>
          <w:rFonts w:eastAsia="標楷體"/>
        </w:rPr>
      </w:pPr>
      <w:r w:rsidRPr="00EE23E8">
        <w:rPr>
          <w:rFonts w:eastAsia="標楷體"/>
        </w:rPr>
        <w:t>本表更新頻率：半年。</w:t>
      </w:r>
    </w:p>
    <w:p w:rsidR="00BF3B7A" w:rsidRPr="00EE23E8" w:rsidRDefault="00BF3B7A" w:rsidP="00482E54">
      <w:pPr>
        <w:numPr>
          <w:ilvl w:val="0"/>
          <w:numId w:val="12"/>
        </w:numPr>
        <w:spacing w:line="240" w:lineRule="atLeast"/>
        <w:ind w:leftChars="150" w:left="720" w:hangingChars="150"/>
        <w:jc w:val="both"/>
        <w:rPr>
          <w:rFonts w:eastAsia="標楷體"/>
        </w:rPr>
      </w:pPr>
      <w:r w:rsidRPr="00EE23E8">
        <w:rPr>
          <w:rFonts w:eastAsia="標楷體"/>
        </w:rPr>
        <w:t>本表採個體基礎填報。</w:t>
      </w:r>
    </w:p>
    <w:p w:rsidR="00BF3B7A" w:rsidRPr="00EE23E8" w:rsidRDefault="00BF3B7A" w:rsidP="00482E54">
      <w:pPr>
        <w:numPr>
          <w:ilvl w:val="0"/>
          <w:numId w:val="12"/>
        </w:numPr>
        <w:spacing w:line="240" w:lineRule="atLeast"/>
        <w:ind w:leftChars="150" w:left="720" w:hangingChars="150"/>
        <w:jc w:val="both"/>
        <w:rPr>
          <w:rFonts w:eastAsia="標楷體"/>
        </w:rPr>
      </w:pPr>
      <w:r w:rsidRPr="00EE23E8">
        <w:rPr>
          <w:rFonts w:eastAsia="標楷體"/>
        </w:rPr>
        <w:t>本表係填報計算應計提資本之法定風險值，</w:t>
      </w:r>
      <w:r w:rsidR="00D344DA" w:rsidRPr="00EE23E8">
        <w:rPr>
          <w:rFonts w:eastAsia="標楷體"/>
        </w:rPr>
        <w:t>不包含主管</w:t>
      </w:r>
      <w:r w:rsidRPr="00EE23E8">
        <w:rPr>
          <w:rFonts w:eastAsia="標楷體"/>
        </w:rPr>
        <w:t>機關裁量之應計提增額資本</w:t>
      </w:r>
      <w:r w:rsidRPr="00EE23E8">
        <w:rPr>
          <w:rFonts w:eastAsia="標楷體"/>
        </w:rPr>
        <w:t>(</w:t>
      </w:r>
      <w:r w:rsidRPr="00EE23E8">
        <w:rPr>
          <w:rFonts w:eastAsia="標楷體"/>
        </w:rPr>
        <w:t>例如調整乘數因子</w:t>
      </w:r>
      <w:r w:rsidRPr="00EE23E8">
        <w:rPr>
          <w:rFonts w:eastAsia="標楷體"/>
        </w:rPr>
        <w:t>)</w:t>
      </w:r>
      <w:r w:rsidRPr="00EE23E8">
        <w:rPr>
          <w:rFonts w:eastAsia="標楷體"/>
        </w:rPr>
        <w:t>。</w:t>
      </w:r>
    </w:p>
    <w:p w:rsidR="003C3C12" w:rsidRPr="00EE23E8" w:rsidRDefault="00FD5863" w:rsidP="00482E54">
      <w:pPr>
        <w:numPr>
          <w:ilvl w:val="0"/>
          <w:numId w:val="12"/>
        </w:numPr>
        <w:spacing w:line="240" w:lineRule="atLeast"/>
        <w:ind w:leftChars="150" w:left="720" w:hangingChars="150"/>
        <w:jc w:val="both"/>
        <w:rPr>
          <w:rFonts w:eastAsia="標楷體"/>
        </w:rPr>
      </w:pPr>
      <w:r w:rsidRPr="00EE23E8">
        <w:rPr>
          <w:rFonts w:eastAsia="標楷體"/>
        </w:rPr>
        <w:t>本表</w:t>
      </w:r>
      <w:r w:rsidR="003C3C12" w:rsidRPr="00EE23E8">
        <w:rPr>
          <w:rFonts w:eastAsia="標楷體"/>
        </w:rPr>
        <w:t>反黑</w:t>
      </w:r>
      <w:r w:rsidR="001108AB" w:rsidRPr="00EE23E8">
        <w:rPr>
          <w:rFonts w:eastAsia="標楷體"/>
        </w:rPr>
        <w:t>部分</w:t>
      </w:r>
      <w:r w:rsidR="00A633F2" w:rsidRPr="00EE23E8">
        <w:rPr>
          <w:rFonts w:eastAsia="標楷體" w:hint="eastAsia"/>
        </w:rPr>
        <w:t>本國</w:t>
      </w:r>
      <w:r w:rsidR="001108AB" w:rsidRPr="00EE23E8">
        <w:rPr>
          <w:rFonts w:eastAsia="標楷體"/>
        </w:rPr>
        <w:t>不適用，不須填列。</w:t>
      </w:r>
    </w:p>
    <w:p w:rsidR="00BF3B7A" w:rsidRPr="00EE23E8" w:rsidRDefault="00BF3B7A" w:rsidP="00BF3B7A">
      <w:pPr>
        <w:spacing w:line="360" w:lineRule="auto"/>
        <w:ind w:left="210" w:hangingChars="75" w:hanging="210"/>
        <w:rPr>
          <w:rFonts w:ascii="Arial" w:eastAsia="標楷體" w:hAnsi="Arial" w:cs="Arial"/>
          <w:sz w:val="28"/>
          <w:szCs w:val="28"/>
        </w:rPr>
      </w:pPr>
    </w:p>
    <w:p w:rsidR="00BF3B7A" w:rsidRPr="00EE23E8" w:rsidRDefault="00BF3B7A" w:rsidP="00BF3B7A">
      <w:pPr>
        <w:spacing w:line="360" w:lineRule="auto"/>
        <w:ind w:left="210" w:hangingChars="75" w:hanging="210"/>
        <w:rPr>
          <w:rFonts w:ascii="Arial" w:eastAsia="標楷體" w:hAnsi="Arial" w:cs="Arial"/>
          <w:sz w:val="28"/>
          <w:szCs w:val="28"/>
        </w:rPr>
      </w:pPr>
    </w:p>
    <w:p w:rsidR="00BF3B7A" w:rsidRPr="00EE23E8" w:rsidRDefault="00BF3B7A" w:rsidP="00BF3B7A">
      <w:pPr>
        <w:spacing w:line="360" w:lineRule="auto"/>
        <w:ind w:left="210" w:hangingChars="75" w:hanging="210"/>
        <w:rPr>
          <w:rFonts w:ascii="Arial" w:eastAsia="標楷體" w:hAnsi="Arial" w:cs="Arial"/>
          <w:sz w:val="28"/>
          <w:szCs w:val="28"/>
        </w:rPr>
      </w:pPr>
    </w:p>
    <w:p w:rsidR="00BF3B7A" w:rsidRPr="00EE23E8" w:rsidRDefault="00BF3B7A" w:rsidP="00BF3B7A">
      <w:pPr>
        <w:spacing w:line="360" w:lineRule="auto"/>
        <w:rPr>
          <w:rFonts w:ascii="Arial" w:eastAsia="標楷體" w:hAnsi="Arial" w:cs="Arial"/>
          <w:sz w:val="28"/>
          <w:szCs w:val="28"/>
        </w:rPr>
      </w:pPr>
    </w:p>
    <w:p w:rsidR="003C3C12" w:rsidRPr="00EE23E8" w:rsidRDefault="003C3C12" w:rsidP="00BF3B7A">
      <w:pPr>
        <w:spacing w:line="360" w:lineRule="auto"/>
        <w:rPr>
          <w:rFonts w:ascii="Arial" w:eastAsia="標楷體" w:hAnsi="Arial" w:cs="Arial"/>
          <w:sz w:val="28"/>
          <w:szCs w:val="28"/>
        </w:rPr>
      </w:pPr>
    </w:p>
    <w:p w:rsidR="00AD2B6E" w:rsidRPr="00EE23E8" w:rsidRDefault="00AD2B6E" w:rsidP="00BF3B7A">
      <w:pPr>
        <w:spacing w:line="360" w:lineRule="auto"/>
        <w:rPr>
          <w:rFonts w:ascii="Arial" w:eastAsia="標楷體" w:hAnsi="Arial" w:cs="Arial"/>
          <w:sz w:val="28"/>
          <w:szCs w:val="28"/>
        </w:rPr>
      </w:pPr>
    </w:p>
    <w:p w:rsidR="00AD2B6E" w:rsidRPr="00EE23E8" w:rsidRDefault="00AD2B6E" w:rsidP="00BF3B7A">
      <w:pPr>
        <w:spacing w:line="360" w:lineRule="auto"/>
        <w:rPr>
          <w:rFonts w:ascii="Arial" w:eastAsia="標楷體" w:hAnsi="Arial" w:cs="Arial"/>
          <w:sz w:val="28"/>
          <w:szCs w:val="28"/>
        </w:rPr>
      </w:pPr>
    </w:p>
    <w:p w:rsidR="00BF3B7A" w:rsidRPr="00EE23E8" w:rsidRDefault="00A633F2" w:rsidP="00BF3B7A">
      <w:pPr>
        <w:rPr>
          <w:rFonts w:eastAsia="標楷體"/>
          <w:sz w:val="32"/>
          <w:szCs w:val="32"/>
        </w:rPr>
      </w:pPr>
      <w:r w:rsidRPr="00EE23E8">
        <w:rPr>
          <w:rFonts w:ascii="Arial" w:eastAsia="標楷體" w:hAnsi="Arial" w:cs="Arial"/>
          <w:sz w:val="32"/>
          <w:szCs w:val="32"/>
        </w:rPr>
        <w:br w:type="page"/>
      </w:r>
      <w:r w:rsidR="00BF3B7A" w:rsidRPr="00EE23E8">
        <w:rPr>
          <w:rFonts w:eastAsia="標楷體"/>
          <w:b/>
          <w:sz w:val="32"/>
          <w:szCs w:val="32"/>
        </w:rPr>
        <w:lastRenderedPageBreak/>
        <w:t>【附表四十</w:t>
      </w:r>
      <w:r w:rsidR="007E6883" w:rsidRPr="00EE23E8">
        <w:rPr>
          <w:rFonts w:eastAsia="標楷體" w:hint="eastAsia"/>
          <w:b/>
          <w:sz w:val="32"/>
          <w:szCs w:val="32"/>
        </w:rPr>
        <w:t>三</w:t>
      </w:r>
      <w:r w:rsidR="00BF3B7A" w:rsidRPr="00EE23E8">
        <w:rPr>
          <w:rFonts w:eastAsia="標楷體"/>
          <w:b/>
          <w:sz w:val="32"/>
          <w:szCs w:val="32"/>
        </w:rPr>
        <w:t>】</w:t>
      </w:r>
    </w:p>
    <w:p w:rsidR="00A450F7" w:rsidRPr="00EE23E8" w:rsidRDefault="00BF3B7A" w:rsidP="00A450F7">
      <w:pPr>
        <w:pStyle w:val="ad"/>
        <w:spacing w:before="120" w:after="120" w:line="240" w:lineRule="auto"/>
        <w:ind w:left="0" w:rightChars="11" w:right="26" w:firstLine="0"/>
        <w:jc w:val="center"/>
        <w:rPr>
          <w:rFonts w:ascii="Times New Roman" w:hAnsi="Times New Roman"/>
          <w:b/>
          <w:szCs w:val="32"/>
        </w:rPr>
      </w:pPr>
      <w:r w:rsidRPr="00EE23E8">
        <w:rPr>
          <w:rFonts w:ascii="Times New Roman" w:hAnsi="Times New Roman"/>
          <w:b/>
          <w:szCs w:val="32"/>
        </w:rPr>
        <w:t>風險值與損益之比較暨回顧測試穿透例外數之分析</w:t>
      </w:r>
      <w:r w:rsidR="00A450F7" w:rsidRPr="00EE23E8">
        <w:rPr>
          <w:rFonts w:ascii="Times New Roman" w:hAnsi="Times New Roman" w:hint="eastAsia"/>
          <w:b/>
          <w:szCs w:val="32"/>
        </w:rPr>
        <w:t>-</w:t>
      </w:r>
      <w:r w:rsidR="00A450F7" w:rsidRPr="00EE23E8">
        <w:rPr>
          <w:rFonts w:hint="eastAsia"/>
          <w:b/>
          <w:bCs/>
          <w:szCs w:val="32"/>
        </w:rPr>
        <w:t>不適用</w:t>
      </w:r>
    </w:p>
    <w:p w:rsidR="00BF3B7A" w:rsidRPr="00EE23E8" w:rsidRDefault="00A450F7" w:rsidP="00A450F7">
      <w:pPr>
        <w:pStyle w:val="ad"/>
        <w:spacing w:before="120" w:after="120" w:line="240" w:lineRule="auto"/>
        <w:ind w:leftChars="50" w:left="120" w:right="-54" w:firstLineChars="950" w:firstLine="3040"/>
        <w:jc w:val="both"/>
        <w:rPr>
          <w:rFonts w:ascii="Times New Roman" w:hAnsi="Times New Roman"/>
          <w:szCs w:val="32"/>
        </w:rPr>
      </w:pPr>
      <w:r w:rsidRPr="00EE23E8">
        <w:rPr>
          <w:rFonts w:ascii="Times New Roman" w:hAnsi="Times New Roman" w:hint="eastAsia"/>
          <w:szCs w:val="32"/>
        </w:rPr>
        <w:t>106</w:t>
      </w:r>
      <w:r w:rsidR="00BF3B7A" w:rsidRPr="00EE23E8">
        <w:rPr>
          <w:rFonts w:ascii="Times New Roman" w:hAnsi="Times New Roman"/>
          <w:szCs w:val="32"/>
        </w:rPr>
        <w:t>年</w:t>
      </w:r>
      <w:r w:rsidRPr="00EE23E8">
        <w:rPr>
          <w:rFonts w:ascii="Times New Roman" w:hAnsi="Times New Roman" w:hint="eastAsia"/>
          <w:szCs w:val="32"/>
        </w:rPr>
        <w:t>12</w:t>
      </w:r>
      <w:r w:rsidR="00BF3B7A" w:rsidRPr="00EE23E8">
        <w:rPr>
          <w:rFonts w:ascii="Times New Roman" w:hAnsi="Times New Roman"/>
          <w:szCs w:val="32"/>
        </w:rPr>
        <w:t>月</w:t>
      </w:r>
      <w:r w:rsidRPr="00EE23E8">
        <w:rPr>
          <w:rFonts w:ascii="Times New Roman" w:hAnsi="Times New Roman" w:hint="eastAsia"/>
          <w:szCs w:val="32"/>
        </w:rPr>
        <w:t>31</w:t>
      </w:r>
      <w:r w:rsidR="00BF3B7A" w:rsidRPr="00EE23E8">
        <w:rPr>
          <w:rFonts w:ascii="Times New Roman" w:hAnsi="Times New Roman"/>
          <w:szCs w:val="32"/>
        </w:rPr>
        <w:t>日</w:t>
      </w:r>
      <w:r w:rsidR="00BF3B7A" w:rsidRPr="00EE23E8">
        <w:rPr>
          <w:rFonts w:ascii="Times New Roman" w:hAnsi="Times New Roman"/>
          <w:szCs w:val="32"/>
        </w:rPr>
        <w:t xml:space="preserve">    </w:t>
      </w:r>
      <w:r w:rsidR="00D82B93" w:rsidRPr="00EE23E8">
        <w:rPr>
          <w:rFonts w:ascii="Times New Roman" w:hAnsi="Times New Roman" w:hint="eastAsia"/>
          <w:sz w:val="24"/>
          <w:szCs w:val="32"/>
        </w:rPr>
        <w:t>（</w:t>
      </w:r>
      <w:r w:rsidR="00BF3B7A" w:rsidRPr="00EE23E8">
        <w:rPr>
          <w:rFonts w:ascii="Times New Roman" w:hAnsi="Times New Roman"/>
          <w:sz w:val="24"/>
        </w:rPr>
        <w:t>單位</w:t>
      </w:r>
      <w:r w:rsidR="00A633F2" w:rsidRPr="00EE23E8">
        <w:rPr>
          <w:rFonts w:ascii="Times New Roman" w:hAnsi="Times New Roman"/>
          <w:sz w:val="24"/>
        </w:rPr>
        <w:t>：</w:t>
      </w:r>
      <w:r w:rsidR="00BF3B7A" w:rsidRPr="00EE23E8">
        <w:rPr>
          <w:rFonts w:ascii="Times New Roman" w:hAnsi="Times New Roman"/>
          <w:sz w:val="24"/>
        </w:rPr>
        <w:t>新臺幣千元</w:t>
      </w:r>
      <w:r w:rsidR="00D82B93" w:rsidRPr="00EE23E8">
        <w:rPr>
          <w:rFonts w:ascii="Times New Roman" w:hAnsi="Times New Roman" w:hint="eastAsia"/>
          <w:sz w:val="24"/>
        </w:rPr>
        <w:t>）</w:t>
      </w:r>
    </w:p>
    <w:p w:rsidR="00BF3B7A" w:rsidRPr="00EE23E8" w:rsidRDefault="00320A76" w:rsidP="00BF3B7A">
      <w:pPr>
        <w:jc w:val="center"/>
        <w:rPr>
          <w:rFonts w:eastAsia="標楷體"/>
          <w:b/>
          <w:sz w:val="22"/>
          <w:szCs w:val="22"/>
        </w:rPr>
      </w:pPr>
      <w:r w:rsidRPr="00EE23E8">
        <w:rPr>
          <w:noProof/>
        </w:rPr>
        <w:drawing>
          <wp:inline distT="0" distB="0" distL="0" distR="0" wp14:anchorId="2CDF40ED" wp14:editId="0BCA88E3">
            <wp:extent cx="5057775" cy="29432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57775" cy="2943225"/>
                    </a:xfrm>
                    <a:prstGeom prst="rect">
                      <a:avLst/>
                    </a:prstGeom>
                    <a:noFill/>
                    <a:ln>
                      <a:noFill/>
                    </a:ln>
                  </pic:spPr>
                </pic:pic>
              </a:graphicData>
            </a:graphic>
          </wp:inline>
        </w:drawing>
      </w:r>
    </w:p>
    <w:p w:rsidR="00BF3B7A" w:rsidRPr="00EE23E8" w:rsidRDefault="00BF3B7A" w:rsidP="00BF3B7A">
      <w:pPr>
        <w:rPr>
          <w:rFonts w:eastAsia="標楷體"/>
          <w:b/>
        </w:rPr>
      </w:pPr>
      <w:r w:rsidRPr="00EE23E8">
        <w:rPr>
          <w:rFonts w:eastAsia="標楷體"/>
          <w:b/>
        </w:rPr>
        <w:t>分析說明：</w:t>
      </w:r>
    </w:p>
    <w:p w:rsidR="00BF3B7A" w:rsidRPr="00EE23E8" w:rsidRDefault="00BF3B7A" w:rsidP="00BF3B7A">
      <w:pPr>
        <w:rPr>
          <w:rFonts w:eastAsia="標楷體"/>
          <w:b/>
          <w:sz w:val="22"/>
          <w:szCs w:val="22"/>
        </w:rPr>
      </w:pPr>
    </w:p>
    <w:p w:rsidR="00A633F2" w:rsidRPr="00EE23E8" w:rsidRDefault="00A633F2" w:rsidP="00BF3B7A">
      <w:pPr>
        <w:rPr>
          <w:rFonts w:eastAsia="標楷體"/>
          <w:b/>
          <w:sz w:val="22"/>
          <w:szCs w:val="22"/>
        </w:rPr>
      </w:pPr>
    </w:p>
    <w:p w:rsidR="00BF3B7A" w:rsidRPr="00EE23E8" w:rsidRDefault="00BF3B7A" w:rsidP="00A633F2">
      <w:pPr>
        <w:spacing w:line="240" w:lineRule="atLeast"/>
        <w:rPr>
          <w:rFonts w:eastAsia="標楷體"/>
          <w:b/>
        </w:rPr>
      </w:pPr>
      <w:r w:rsidRPr="00EE23E8">
        <w:rPr>
          <w:rFonts w:eastAsia="標楷體"/>
          <w:b/>
        </w:rPr>
        <w:t>填表說明：</w:t>
      </w:r>
      <w:r w:rsidRPr="00EE23E8">
        <w:rPr>
          <w:rFonts w:eastAsia="標楷體"/>
          <w:b/>
        </w:rPr>
        <w:t xml:space="preserve"> </w:t>
      </w:r>
    </w:p>
    <w:p w:rsidR="00BF3B7A" w:rsidRPr="00EE23E8" w:rsidRDefault="00BF3B7A" w:rsidP="00482E54">
      <w:pPr>
        <w:numPr>
          <w:ilvl w:val="0"/>
          <w:numId w:val="13"/>
        </w:numPr>
        <w:spacing w:line="240" w:lineRule="atLeast"/>
        <w:ind w:leftChars="150" w:left="720" w:hangingChars="150"/>
        <w:jc w:val="both"/>
        <w:rPr>
          <w:rFonts w:eastAsia="標楷體"/>
        </w:rPr>
      </w:pPr>
      <w:r w:rsidRPr="00EE23E8">
        <w:rPr>
          <w:rFonts w:eastAsia="標楷體"/>
        </w:rPr>
        <w:t>本表更新頻率：半年。</w:t>
      </w:r>
    </w:p>
    <w:p w:rsidR="00BF3B7A" w:rsidRPr="00EE23E8" w:rsidRDefault="00BF3B7A" w:rsidP="00482E54">
      <w:pPr>
        <w:numPr>
          <w:ilvl w:val="0"/>
          <w:numId w:val="13"/>
        </w:numPr>
        <w:spacing w:line="240" w:lineRule="atLeast"/>
        <w:ind w:leftChars="150" w:left="720" w:hangingChars="150"/>
        <w:jc w:val="both"/>
        <w:rPr>
          <w:rFonts w:eastAsia="標楷體"/>
        </w:rPr>
      </w:pPr>
      <w:r w:rsidRPr="00EE23E8">
        <w:rPr>
          <w:rFonts w:eastAsia="標楷體"/>
        </w:rPr>
        <w:t>本表採個體基礎填報。</w:t>
      </w:r>
    </w:p>
    <w:p w:rsidR="00BF3B7A" w:rsidRPr="00EE23E8" w:rsidRDefault="00BF3B7A" w:rsidP="00482E54">
      <w:pPr>
        <w:numPr>
          <w:ilvl w:val="0"/>
          <w:numId w:val="13"/>
        </w:numPr>
        <w:spacing w:line="240" w:lineRule="atLeast"/>
        <w:ind w:leftChars="150" w:left="720" w:hangingChars="150"/>
        <w:jc w:val="both"/>
        <w:rPr>
          <w:rFonts w:eastAsia="標楷體"/>
        </w:rPr>
      </w:pPr>
      <w:r w:rsidRPr="00EE23E8">
        <w:rPr>
          <w:rFonts w:eastAsia="標楷體"/>
        </w:rPr>
        <w:t>採用或部分採用內部模型法之銀行適用本表。</w:t>
      </w:r>
    </w:p>
    <w:p w:rsidR="00BF3B7A" w:rsidRPr="00EE23E8" w:rsidRDefault="00BF3B7A" w:rsidP="00482E54">
      <w:pPr>
        <w:numPr>
          <w:ilvl w:val="0"/>
          <w:numId w:val="13"/>
        </w:numPr>
        <w:spacing w:line="240" w:lineRule="atLeast"/>
        <w:ind w:leftChars="150" w:left="720" w:hangingChars="150"/>
        <w:jc w:val="both"/>
        <w:rPr>
          <w:rFonts w:eastAsia="標楷體"/>
        </w:rPr>
      </w:pPr>
      <w:r w:rsidRPr="00EE23E8">
        <w:rPr>
          <w:rFonts w:eastAsia="標楷體"/>
        </w:rPr>
        <w:t>理論損益係指在日終部位不變假設下，資產組合價值之理論變化。每日風險值應能依據監理要求，於</w:t>
      </w:r>
      <w:r w:rsidRPr="00EE23E8">
        <w:rPr>
          <w:rFonts w:eastAsia="標楷體"/>
        </w:rPr>
        <w:t>1</w:t>
      </w:r>
      <w:r w:rsidRPr="00EE23E8">
        <w:rPr>
          <w:rFonts w:eastAsia="標楷體"/>
        </w:rPr>
        <w:t>天持有期間、</w:t>
      </w:r>
      <w:r w:rsidRPr="00EE23E8">
        <w:rPr>
          <w:rFonts w:eastAsia="標楷體"/>
        </w:rPr>
        <w:t>99%</w:t>
      </w:r>
      <w:r w:rsidRPr="00EE23E8">
        <w:rPr>
          <w:rFonts w:eastAsia="標楷體"/>
        </w:rPr>
        <w:t>信賴水準假設下，衡量交易部位之風險。</w:t>
      </w:r>
    </w:p>
    <w:p w:rsidR="00BF3B7A" w:rsidRPr="00EE23E8" w:rsidRDefault="00BF3B7A" w:rsidP="00BF3B7A">
      <w:pPr>
        <w:spacing w:line="360" w:lineRule="auto"/>
        <w:rPr>
          <w:rFonts w:eastAsia="標楷體"/>
          <w:sz w:val="28"/>
          <w:szCs w:val="28"/>
        </w:rPr>
      </w:pPr>
    </w:p>
    <w:p w:rsidR="00BF3B7A" w:rsidRPr="00EE23E8" w:rsidRDefault="00BF3B7A" w:rsidP="00A633F2">
      <w:pPr>
        <w:spacing w:line="240" w:lineRule="atLeast"/>
        <w:rPr>
          <w:rFonts w:eastAsia="標楷體"/>
          <w:b/>
        </w:rPr>
      </w:pPr>
      <w:r w:rsidRPr="00EE23E8">
        <w:rPr>
          <w:rFonts w:eastAsia="標楷體"/>
          <w:b/>
        </w:rPr>
        <w:t>附加說明：</w:t>
      </w:r>
    </w:p>
    <w:p w:rsidR="00BF3B7A" w:rsidRPr="00EE23E8" w:rsidRDefault="00BF3B7A" w:rsidP="00482E54">
      <w:pPr>
        <w:numPr>
          <w:ilvl w:val="0"/>
          <w:numId w:val="14"/>
        </w:numPr>
        <w:spacing w:line="240" w:lineRule="atLeast"/>
        <w:ind w:leftChars="150" w:left="720" w:hangingChars="150"/>
        <w:jc w:val="both"/>
        <w:rPr>
          <w:rFonts w:eastAsia="標楷體"/>
        </w:rPr>
      </w:pPr>
      <w:r w:rsidRPr="00EE23E8">
        <w:rPr>
          <w:rFonts w:eastAsia="標楷體"/>
        </w:rPr>
        <w:t>銀行應揭露回顧測試結果之「極端值」</w:t>
      </w:r>
      <w:r w:rsidRPr="00EE23E8">
        <w:rPr>
          <w:rFonts w:eastAsia="標楷體"/>
        </w:rPr>
        <w:t>(</w:t>
      </w:r>
      <w:r w:rsidRPr="00EE23E8">
        <w:rPr>
          <w:rFonts w:eastAsia="標楷體"/>
        </w:rPr>
        <w:t>回顧測試之例外值</w:t>
      </w:r>
      <w:r w:rsidRPr="00EE23E8">
        <w:rPr>
          <w:rFonts w:eastAsia="標楷體"/>
        </w:rPr>
        <w:t>)</w:t>
      </w:r>
      <w:r w:rsidRPr="00EE23E8">
        <w:rPr>
          <w:rFonts w:eastAsia="標楷體"/>
        </w:rPr>
        <w:t>，尤其是例外日期及其超逾程度</w:t>
      </w:r>
      <w:r w:rsidRPr="00EE23E8">
        <w:rPr>
          <w:rFonts w:eastAsia="標楷體"/>
        </w:rPr>
        <w:t>(</w:t>
      </w:r>
      <w:r w:rsidRPr="00EE23E8">
        <w:rPr>
          <w:rFonts w:eastAsia="標楷體"/>
        </w:rPr>
        <w:t>風險值與損益之差</w:t>
      </w:r>
      <w:r w:rsidRPr="00EE23E8">
        <w:rPr>
          <w:rFonts w:eastAsia="標楷體"/>
        </w:rPr>
        <w:t>)</w:t>
      </w:r>
      <w:r w:rsidRPr="00EE23E8">
        <w:rPr>
          <w:rFonts w:eastAsia="標楷體"/>
        </w:rPr>
        <w:t>，並需說明例外之主要原因。</w:t>
      </w:r>
    </w:p>
    <w:p w:rsidR="00BF3B7A" w:rsidRPr="00EE23E8" w:rsidRDefault="00BF3B7A" w:rsidP="00482E54">
      <w:pPr>
        <w:numPr>
          <w:ilvl w:val="0"/>
          <w:numId w:val="14"/>
        </w:numPr>
        <w:spacing w:line="240" w:lineRule="atLeast"/>
        <w:ind w:leftChars="150" w:left="720" w:hangingChars="150"/>
        <w:jc w:val="both"/>
        <w:rPr>
          <w:rFonts w:eastAsia="標楷體"/>
        </w:rPr>
      </w:pPr>
      <w:r w:rsidRPr="00EE23E8">
        <w:rPr>
          <w:rFonts w:eastAsia="標楷體"/>
        </w:rPr>
        <w:t>銀行應揭露實際損益與理論損益之比較結果。</w:t>
      </w:r>
    </w:p>
    <w:p w:rsidR="00BF3B7A" w:rsidRPr="00EE23E8" w:rsidRDefault="00BF3B7A" w:rsidP="00482E54">
      <w:pPr>
        <w:numPr>
          <w:ilvl w:val="0"/>
          <w:numId w:val="14"/>
        </w:numPr>
        <w:spacing w:line="240" w:lineRule="atLeast"/>
        <w:ind w:leftChars="150" w:left="720" w:hangingChars="150"/>
        <w:jc w:val="both"/>
        <w:rPr>
          <w:rFonts w:eastAsia="標楷體"/>
        </w:rPr>
      </w:pPr>
      <w:r w:rsidRPr="00EE23E8">
        <w:rPr>
          <w:rFonts w:eastAsia="標楷體"/>
        </w:rPr>
        <w:t>銀行應提供實際損益有關資訊，例如實際損益是否包含損失準備，若無，則回顧測試過程應如何涵蓋損失準備之影響；亦須說明實際損益是否包含佣金及費用。</w:t>
      </w:r>
    </w:p>
    <w:p w:rsidR="00A633F2" w:rsidRPr="00EE23E8" w:rsidRDefault="00A633F2" w:rsidP="00A633F2">
      <w:pPr>
        <w:spacing w:line="240" w:lineRule="atLeast"/>
        <w:rPr>
          <w:rFonts w:eastAsia="標楷體"/>
        </w:rPr>
      </w:pPr>
    </w:p>
    <w:p w:rsidR="00934456" w:rsidRPr="00EE23E8" w:rsidRDefault="00A633F2" w:rsidP="00934456">
      <w:pPr>
        <w:widowControl/>
        <w:rPr>
          <w:rFonts w:eastAsia="標楷體"/>
          <w:sz w:val="32"/>
          <w:szCs w:val="32"/>
        </w:rPr>
      </w:pPr>
      <w:r w:rsidRPr="00EE23E8">
        <w:rPr>
          <w:rFonts w:ascii="Arial" w:eastAsia="標楷體" w:hAnsi="Arial" w:cs="Arial"/>
          <w:sz w:val="32"/>
          <w:szCs w:val="32"/>
        </w:rPr>
        <w:br w:type="page"/>
      </w:r>
      <w:r w:rsidR="00934456" w:rsidRPr="00EE23E8">
        <w:rPr>
          <w:rFonts w:eastAsia="標楷體"/>
          <w:b/>
          <w:sz w:val="32"/>
          <w:szCs w:val="32"/>
        </w:rPr>
        <w:lastRenderedPageBreak/>
        <w:t>【附表四十</w:t>
      </w:r>
      <w:r w:rsidR="007E6883" w:rsidRPr="00EE23E8">
        <w:rPr>
          <w:rFonts w:eastAsia="標楷體" w:hint="eastAsia"/>
          <w:b/>
          <w:sz w:val="32"/>
          <w:szCs w:val="32"/>
        </w:rPr>
        <w:t>四</w:t>
      </w:r>
      <w:r w:rsidR="00934456" w:rsidRPr="00EE23E8">
        <w:rPr>
          <w:rFonts w:eastAsia="標楷體"/>
          <w:b/>
          <w:sz w:val="32"/>
          <w:szCs w:val="32"/>
        </w:rPr>
        <w:t>】</w:t>
      </w:r>
    </w:p>
    <w:p w:rsidR="00910EE8" w:rsidRPr="00EE23E8" w:rsidRDefault="00934456" w:rsidP="00910EE8">
      <w:pPr>
        <w:jc w:val="center"/>
        <w:rPr>
          <w:rFonts w:eastAsia="標楷體"/>
          <w:b/>
          <w:bCs/>
          <w:sz w:val="32"/>
          <w:szCs w:val="32"/>
        </w:rPr>
      </w:pPr>
      <w:r w:rsidRPr="00EE23E8">
        <w:rPr>
          <w:rFonts w:eastAsia="標楷體"/>
          <w:b/>
          <w:bCs/>
          <w:sz w:val="32"/>
          <w:szCs w:val="32"/>
        </w:rPr>
        <w:t>證券化暴險定性揭露</w:t>
      </w:r>
      <w:r w:rsidR="00910EE8" w:rsidRPr="00EE23E8">
        <w:rPr>
          <w:rFonts w:eastAsia="標楷體"/>
          <w:b/>
          <w:bCs/>
          <w:sz w:val="32"/>
          <w:szCs w:val="32"/>
        </w:rPr>
        <w:t>—</w:t>
      </w:r>
      <w:r w:rsidR="00910EE8" w:rsidRPr="00EE23E8">
        <w:rPr>
          <w:rFonts w:eastAsia="標楷體" w:hint="eastAsia"/>
          <w:b/>
          <w:bCs/>
          <w:sz w:val="32"/>
          <w:szCs w:val="32"/>
        </w:rPr>
        <w:t>非創始機構不適用</w:t>
      </w:r>
    </w:p>
    <w:p w:rsidR="00934456" w:rsidRPr="00EE23E8" w:rsidRDefault="00910EE8" w:rsidP="00934456">
      <w:pPr>
        <w:spacing w:line="360" w:lineRule="auto"/>
        <w:jc w:val="center"/>
        <w:rPr>
          <w:rFonts w:eastAsia="標楷體"/>
          <w:bCs/>
          <w:sz w:val="32"/>
          <w:szCs w:val="32"/>
        </w:rPr>
      </w:pPr>
      <w:r w:rsidRPr="00EE23E8">
        <w:rPr>
          <w:rFonts w:eastAsia="標楷體" w:hint="eastAsia"/>
          <w:bCs/>
          <w:sz w:val="32"/>
          <w:szCs w:val="32"/>
        </w:rPr>
        <w:t>106</w:t>
      </w:r>
      <w:r w:rsidR="00934456" w:rsidRPr="00EE23E8">
        <w:rPr>
          <w:rFonts w:eastAsia="標楷體"/>
          <w:bCs/>
          <w:sz w:val="32"/>
          <w:szCs w:val="32"/>
        </w:rPr>
        <w:t>年</w:t>
      </w:r>
      <w:r w:rsidRPr="00EE23E8">
        <w:rPr>
          <w:rFonts w:eastAsia="標楷體" w:hint="eastAsia"/>
          <w:bCs/>
          <w:sz w:val="32"/>
          <w:szCs w:val="32"/>
        </w:rPr>
        <w:t>12</w:t>
      </w:r>
      <w:r w:rsidR="00934456" w:rsidRPr="00EE23E8">
        <w:rPr>
          <w:rFonts w:eastAsia="標楷體"/>
          <w:bCs/>
          <w:sz w:val="32"/>
          <w:szCs w:val="32"/>
        </w:rPr>
        <w:t>月</w:t>
      </w:r>
      <w:r w:rsidRPr="00EE23E8">
        <w:rPr>
          <w:rFonts w:eastAsia="標楷體" w:hint="eastAsia"/>
          <w:bCs/>
          <w:sz w:val="32"/>
          <w:szCs w:val="32"/>
        </w:rPr>
        <w:t>31</w:t>
      </w:r>
      <w:r w:rsidR="00934456" w:rsidRPr="00EE23E8">
        <w:rPr>
          <w:rFonts w:eastAsia="標楷體"/>
          <w:bCs/>
          <w:sz w:val="32"/>
          <w:szCs w:val="32"/>
        </w:rPr>
        <w:t>日</w:t>
      </w:r>
    </w:p>
    <w:tbl>
      <w:tblPr>
        <w:tblW w:w="9735" w:type="dxa"/>
        <w:tblInd w:w="13" w:type="dxa"/>
        <w:tblCellMar>
          <w:left w:w="28" w:type="dxa"/>
          <w:right w:w="28" w:type="dxa"/>
        </w:tblCellMar>
        <w:tblLook w:val="0000" w:firstRow="0" w:lastRow="0" w:firstColumn="0" w:lastColumn="0" w:noHBand="0" w:noVBand="0"/>
      </w:tblPr>
      <w:tblGrid>
        <w:gridCol w:w="620"/>
        <w:gridCol w:w="5360"/>
        <w:gridCol w:w="3755"/>
      </w:tblGrid>
      <w:tr w:rsidR="0022063A" w:rsidRPr="00EE23E8" w:rsidTr="00332B62">
        <w:trPr>
          <w:trHeight w:val="510"/>
        </w:trPr>
        <w:tc>
          <w:tcPr>
            <w:tcW w:w="5980" w:type="dxa"/>
            <w:gridSpan w:val="2"/>
            <w:tcBorders>
              <w:top w:val="single" w:sz="4" w:space="0" w:color="auto"/>
              <w:left w:val="single" w:sz="4" w:space="0" w:color="auto"/>
              <w:bottom w:val="single" w:sz="4" w:space="0" w:color="auto"/>
              <w:right w:val="single" w:sz="4" w:space="0" w:color="auto"/>
            </w:tcBorders>
            <w:noWrap/>
            <w:vAlign w:val="center"/>
          </w:tcPr>
          <w:p w:rsidR="0022063A" w:rsidRPr="00EE23E8" w:rsidRDefault="0022063A" w:rsidP="00026A3B">
            <w:pPr>
              <w:widowControl/>
              <w:jc w:val="center"/>
              <w:rPr>
                <w:rFonts w:eastAsia="標楷體"/>
                <w:kern w:val="0"/>
              </w:rPr>
            </w:pPr>
            <w:r w:rsidRPr="00EE23E8">
              <w:rPr>
                <w:rFonts w:eastAsia="標楷體"/>
                <w:kern w:val="0"/>
              </w:rPr>
              <w:t>項目</w:t>
            </w:r>
          </w:p>
        </w:tc>
        <w:tc>
          <w:tcPr>
            <w:tcW w:w="3755" w:type="dxa"/>
            <w:tcBorders>
              <w:top w:val="single" w:sz="4" w:space="0" w:color="auto"/>
              <w:left w:val="nil"/>
              <w:bottom w:val="single" w:sz="4" w:space="0" w:color="auto"/>
              <w:right w:val="single" w:sz="4" w:space="0" w:color="auto"/>
            </w:tcBorders>
            <w:noWrap/>
            <w:vAlign w:val="center"/>
          </w:tcPr>
          <w:p w:rsidR="0022063A" w:rsidRPr="00EE23E8" w:rsidRDefault="0022063A" w:rsidP="00026A3B">
            <w:pPr>
              <w:widowControl/>
              <w:jc w:val="center"/>
              <w:rPr>
                <w:rFonts w:eastAsia="標楷體"/>
                <w:kern w:val="0"/>
              </w:rPr>
            </w:pPr>
            <w:r w:rsidRPr="00EE23E8">
              <w:rPr>
                <w:rFonts w:eastAsia="標楷體"/>
                <w:kern w:val="0"/>
              </w:rPr>
              <w:t>內容</w:t>
            </w:r>
          </w:p>
        </w:tc>
      </w:tr>
      <w:tr w:rsidR="00546C90" w:rsidRPr="00EE23E8" w:rsidTr="00046F28">
        <w:trPr>
          <w:trHeight w:val="564"/>
        </w:trPr>
        <w:tc>
          <w:tcPr>
            <w:tcW w:w="9735" w:type="dxa"/>
            <w:gridSpan w:val="3"/>
            <w:tcBorders>
              <w:top w:val="nil"/>
              <w:left w:val="single" w:sz="4" w:space="0" w:color="auto"/>
              <w:bottom w:val="single" w:sz="4" w:space="0" w:color="auto"/>
              <w:right w:val="single" w:sz="4" w:space="0" w:color="auto"/>
            </w:tcBorders>
            <w:noWrap/>
            <w:vAlign w:val="center"/>
          </w:tcPr>
          <w:p w:rsidR="00546C90" w:rsidRPr="00EE23E8" w:rsidRDefault="00546C90" w:rsidP="00546C90">
            <w:pPr>
              <w:widowControl/>
              <w:rPr>
                <w:rFonts w:eastAsia="標楷體"/>
                <w:kern w:val="0"/>
              </w:rPr>
            </w:pPr>
            <w:r w:rsidRPr="00EE23E8">
              <w:rPr>
                <w:rFonts w:eastAsia="標楷體"/>
                <w:kern w:val="0"/>
              </w:rPr>
              <w:t>證券化暴險的管理目標和政策</w:t>
            </w:r>
          </w:p>
        </w:tc>
      </w:tr>
      <w:tr w:rsidR="00D134A8" w:rsidRPr="00EE23E8" w:rsidTr="00026A3B">
        <w:trPr>
          <w:trHeight w:val="1050"/>
        </w:trPr>
        <w:tc>
          <w:tcPr>
            <w:tcW w:w="620" w:type="dxa"/>
            <w:tcBorders>
              <w:top w:val="nil"/>
              <w:left w:val="single" w:sz="4" w:space="0" w:color="auto"/>
              <w:bottom w:val="single" w:sz="4" w:space="0" w:color="auto"/>
              <w:right w:val="single" w:sz="4" w:space="0" w:color="auto"/>
            </w:tcBorders>
            <w:noWrap/>
            <w:vAlign w:val="center"/>
          </w:tcPr>
          <w:p w:rsidR="00D134A8" w:rsidRPr="00EE23E8" w:rsidRDefault="0013363D" w:rsidP="00026A3B">
            <w:pPr>
              <w:widowControl/>
              <w:jc w:val="center"/>
              <w:rPr>
                <w:rFonts w:eastAsia="標楷體"/>
                <w:kern w:val="0"/>
              </w:rPr>
            </w:pPr>
            <w:r w:rsidRPr="00EE23E8">
              <w:rPr>
                <w:rFonts w:eastAsia="標楷體"/>
                <w:kern w:val="0"/>
              </w:rPr>
              <w:t>1</w:t>
            </w:r>
          </w:p>
        </w:tc>
        <w:tc>
          <w:tcPr>
            <w:tcW w:w="5360" w:type="dxa"/>
            <w:tcBorders>
              <w:top w:val="single" w:sz="4" w:space="0" w:color="auto"/>
              <w:left w:val="nil"/>
              <w:bottom w:val="single" w:sz="4" w:space="0" w:color="auto"/>
              <w:right w:val="single" w:sz="4" w:space="0" w:color="000000"/>
            </w:tcBorders>
            <w:vAlign w:val="center"/>
          </w:tcPr>
          <w:p w:rsidR="00D134A8" w:rsidRPr="00EE23E8" w:rsidRDefault="009055F9" w:rsidP="00782951">
            <w:pPr>
              <w:widowControl/>
              <w:jc w:val="both"/>
              <w:rPr>
                <w:rFonts w:eastAsia="標楷體"/>
                <w:kern w:val="0"/>
              </w:rPr>
            </w:pPr>
            <w:r w:rsidRPr="00EE23E8">
              <w:rPr>
                <w:rFonts w:eastAsia="標楷體"/>
                <w:lang w:eastAsia="zh-CN"/>
              </w:rPr>
              <w:t>銀行證券化及再證券化業務之目標</w:t>
            </w:r>
            <w:r w:rsidRPr="00EE23E8">
              <w:t>(</w:t>
            </w:r>
            <w:r w:rsidRPr="00EE23E8">
              <w:rPr>
                <w:rFonts w:eastAsia="標楷體"/>
                <w:lang w:eastAsia="zh-CN"/>
              </w:rPr>
              <w:t>證券化暴險標的資產之信用風險移轉至其他個體之程度，其風險承擔及風險保留之類別</w:t>
            </w:r>
            <w:r w:rsidRPr="00EE23E8">
              <w:t>)</w:t>
            </w:r>
          </w:p>
        </w:tc>
        <w:tc>
          <w:tcPr>
            <w:tcW w:w="3755" w:type="dxa"/>
            <w:tcBorders>
              <w:top w:val="single" w:sz="4" w:space="0" w:color="auto"/>
              <w:left w:val="nil"/>
              <w:bottom w:val="single" w:sz="4" w:space="0" w:color="auto"/>
              <w:right w:val="single" w:sz="4" w:space="0" w:color="auto"/>
            </w:tcBorders>
            <w:noWrap/>
            <w:vAlign w:val="center"/>
          </w:tcPr>
          <w:p w:rsidR="00D134A8" w:rsidRPr="00EE23E8" w:rsidRDefault="00D134A8" w:rsidP="00026A3B">
            <w:pPr>
              <w:widowControl/>
              <w:jc w:val="center"/>
              <w:rPr>
                <w:rFonts w:eastAsia="標楷體"/>
                <w:kern w:val="0"/>
              </w:rPr>
            </w:pPr>
          </w:p>
        </w:tc>
      </w:tr>
      <w:tr w:rsidR="00CF446A" w:rsidRPr="00EE23E8" w:rsidTr="00CF446A">
        <w:trPr>
          <w:trHeight w:val="703"/>
        </w:trPr>
        <w:tc>
          <w:tcPr>
            <w:tcW w:w="620" w:type="dxa"/>
            <w:vMerge w:val="restart"/>
            <w:tcBorders>
              <w:left w:val="single" w:sz="4" w:space="0" w:color="auto"/>
              <w:right w:val="single" w:sz="4" w:space="0" w:color="auto"/>
            </w:tcBorders>
            <w:noWrap/>
            <w:vAlign w:val="center"/>
          </w:tcPr>
          <w:p w:rsidR="00CF446A" w:rsidRPr="00EE23E8" w:rsidRDefault="00CF446A" w:rsidP="00026A3B">
            <w:pPr>
              <w:widowControl/>
              <w:jc w:val="center"/>
              <w:rPr>
                <w:rFonts w:eastAsia="標楷體"/>
                <w:kern w:val="0"/>
              </w:rPr>
            </w:pPr>
            <w:r w:rsidRPr="00EE23E8">
              <w:rPr>
                <w:rFonts w:eastAsia="標楷體"/>
                <w:kern w:val="0"/>
              </w:rPr>
              <w:t>2</w:t>
            </w:r>
          </w:p>
        </w:tc>
        <w:tc>
          <w:tcPr>
            <w:tcW w:w="5360" w:type="dxa"/>
            <w:tcBorders>
              <w:top w:val="single" w:sz="4" w:space="0" w:color="auto"/>
              <w:left w:val="nil"/>
              <w:bottom w:val="single" w:sz="4" w:space="0" w:color="auto"/>
              <w:right w:val="single" w:sz="4" w:space="0" w:color="000000"/>
            </w:tcBorders>
            <w:vAlign w:val="center"/>
          </w:tcPr>
          <w:p w:rsidR="00CF446A" w:rsidRPr="00EE23E8" w:rsidRDefault="00CF446A" w:rsidP="00482E54">
            <w:pPr>
              <w:numPr>
                <w:ilvl w:val="0"/>
                <w:numId w:val="71"/>
              </w:numPr>
              <w:jc w:val="both"/>
              <w:rPr>
                <w:rFonts w:eastAsia="標楷體"/>
                <w:kern w:val="0"/>
              </w:rPr>
            </w:pPr>
            <w:r w:rsidRPr="00EE23E8">
              <w:rPr>
                <w:rFonts w:eastAsia="標楷體"/>
                <w:kern w:val="0"/>
              </w:rPr>
              <w:t>說明銀行擔任贊助機構之特殊目的機構</w:t>
            </w:r>
            <w:r w:rsidRPr="00EE23E8">
              <w:rPr>
                <w:rFonts w:eastAsia="標楷體"/>
                <w:kern w:val="0"/>
              </w:rPr>
              <w:t>(SPEs)</w:t>
            </w:r>
          </w:p>
        </w:tc>
        <w:tc>
          <w:tcPr>
            <w:tcW w:w="3755" w:type="dxa"/>
            <w:tcBorders>
              <w:top w:val="single" w:sz="4" w:space="0" w:color="auto"/>
              <w:left w:val="nil"/>
              <w:bottom w:val="single" w:sz="4" w:space="0" w:color="auto"/>
              <w:right w:val="single" w:sz="4" w:space="0" w:color="auto"/>
            </w:tcBorders>
            <w:noWrap/>
            <w:vAlign w:val="center"/>
          </w:tcPr>
          <w:p w:rsidR="00CF446A" w:rsidRPr="00EE23E8" w:rsidRDefault="00CF446A" w:rsidP="00026A3B">
            <w:pPr>
              <w:widowControl/>
              <w:jc w:val="center"/>
              <w:rPr>
                <w:rFonts w:eastAsia="標楷體"/>
                <w:kern w:val="0"/>
              </w:rPr>
            </w:pPr>
          </w:p>
        </w:tc>
      </w:tr>
      <w:tr w:rsidR="00CF446A" w:rsidRPr="00EE23E8" w:rsidTr="00CF446A">
        <w:trPr>
          <w:trHeight w:val="1390"/>
        </w:trPr>
        <w:tc>
          <w:tcPr>
            <w:tcW w:w="620" w:type="dxa"/>
            <w:vMerge/>
            <w:tcBorders>
              <w:left w:val="single" w:sz="4" w:space="0" w:color="auto"/>
              <w:right w:val="single" w:sz="4" w:space="0" w:color="auto"/>
            </w:tcBorders>
            <w:noWrap/>
            <w:vAlign w:val="center"/>
          </w:tcPr>
          <w:p w:rsidR="00CF446A" w:rsidRPr="00EE23E8" w:rsidRDefault="00CF446A" w:rsidP="00026A3B">
            <w:pPr>
              <w:widowControl/>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CF446A" w:rsidRPr="00EE23E8" w:rsidRDefault="00CF446A" w:rsidP="00482E54">
            <w:pPr>
              <w:widowControl/>
              <w:numPr>
                <w:ilvl w:val="0"/>
                <w:numId w:val="71"/>
              </w:numPr>
              <w:jc w:val="both"/>
              <w:rPr>
                <w:rFonts w:eastAsia="標楷體"/>
                <w:kern w:val="0"/>
              </w:rPr>
            </w:pPr>
            <w:r w:rsidRPr="00EE23E8">
              <w:rPr>
                <w:rFonts w:eastAsia="標楷體"/>
                <w:lang w:eastAsia="zh-CN"/>
              </w:rPr>
              <w:t>說明證券化之關聯機構</w:t>
            </w:r>
            <w:r w:rsidRPr="00EE23E8">
              <w:rPr>
                <w:rFonts w:hint="eastAsia"/>
              </w:rPr>
              <w:t>：</w:t>
            </w:r>
          </w:p>
          <w:p w:rsidR="00CF446A" w:rsidRPr="00EE23E8" w:rsidRDefault="00CF446A" w:rsidP="00482E54">
            <w:pPr>
              <w:widowControl/>
              <w:numPr>
                <w:ilvl w:val="0"/>
                <w:numId w:val="72"/>
              </w:numPr>
              <w:ind w:left="941" w:hanging="340"/>
              <w:jc w:val="both"/>
              <w:rPr>
                <w:rFonts w:eastAsia="標楷體"/>
              </w:rPr>
            </w:pPr>
            <w:r w:rsidRPr="00EE23E8">
              <w:rPr>
                <w:rFonts w:eastAsia="標楷體"/>
                <w:lang w:eastAsia="zh-CN"/>
              </w:rPr>
              <w:t>上述</w:t>
            </w:r>
            <w:r w:rsidRPr="00EE23E8">
              <w:t>(1)</w:t>
            </w:r>
            <w:r w:rsidRPr="00EE23E8">
              <w:rPr>
                <w:rFonts w:eastAsia="標楷體"/>
                <w:lang w:eastAsia="zh-CN"/>
              </w:rPr>
              <w:t>之管理銀行或顧問銀行</w:t>
            </w:r>
          </w:p>
          <w:p w:rsidR="00CF446A" w:rsidRPr="00EE23E8" w:rsidRDefault="00CF446A" w:rsidP="00482E54">
            <w:pPr>
              <w:numPr>
                <w:ilvl w:val="0"/>
                <w:numId w:val="72"/>
              </w:numPr>
              <w:ind w:left="941" w:hanging="340"/>
              <w:jc w:val="both"/>
              <w:rPr>
                <w:rFonts w:eastAsia="標楷體"/>
                <w:kern w:val="0"/>
              </w:rPr>
            </w:pPr>
            <w:r w:rsidRPr="00EE23E8">
              <w:rPr>
                <w:rFonts w:eastAsia="標楷體"/>
                <w:lang w:eastAsia="zh-CN"/>
              </w:rPr>
              <w:t>投資於銀行已證券化之證券化暴險或投資於銀行擔任贊助機構之特殊目的機構</w:t>
            </w:r>
          </w:p>
        </w:tc>
        <w:tc>
          <w:tcPr>
            <w:tcW w:w="3755" w:type="dxa"/>
            <w:tcBorders>
              <w:top w:val="single" w:sz="4" w:space="0" w:color="auto"/>
              <w:left w:val="nil"/>
              <w:bottom w:val="single" w:sz="4" w:space="0" w:color="auto"/>
              <w:right w:val="single" w:sz="4" w:space="0" w:color="auto"/>
            </w:tcBorders>
            <w:noWrap/>
            <w:vAlign w:val="center"/>
          </w:tcPr>
          <w:p w:rsidR="00CF446A" w:rsidRPr="00EE23E8" w:rsidRDefault="00CF446A" w:rsidP="00026A3B">
            <w:pPr>
              <w:widowControl/>
              <w:jc w:val="center"/>
              <w:rPr>
                <w:rFonts w:eastAsia="標楷體"/>
                <w:kern w:val="0"/>
              </w:rPr>
            </w:pPr>
          </w:p>
        </w:tc>
      </w:tr>
      <w:tr w:rsidR="00CF446A" w:rsidRPr="00EE23E8" w:rsidTr="009055F9">
        <w:trPr>
          <w:trHeight w:val="753"/>
        </w:trPr>
        <w:tc>
          <w:tcPr>
            <w:tcW w:w="620" w:type="dxa"/>
            <w:vMerge/>
            <w:tcBorders>
              <w:left w:val="single" w:sz="4" w:space="0" w:color="auto"/>
              <w:right w:val="single" w:sz="4" w:space="0" w:color="auto"/>
            </w:tcBorders>
            <w:noWrap/>
            <w:vAlign w:val="center"/>
          </w:tcPr>
          <w:p w:rsidR="00CF446A" w:rsidRPr="00EE23E8" w:rsidRDefault="00CF446A" w:rsidP="00026A3B">
            <w:pPr>
              <w:widowControl/>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CF446A" w:rsidRPr="00EE23E8" w:rsidRDefault="00CF446A" w:rsidP="00482E54">
            <w:pPr>
              <w:numPr>
                <w:ilvl w:val="0"/>
                <w:numId w:val="71"/>
              </w:numPr>
              <w:jc w:val="both"/>
              <w:rPr>
                <w:rFonts w:eastAsia="標楷體"/>
                <w:lang w:eastAsia="zh-CN"/>
              </w:rPr>
            </w:pPr>
            <w:r w:rsidRPr="00EE23E8">
              <w:rPr>
                <w:rFonts w:eastAsia="標楷體"/>
                <w:lang w:eastAsia="zh-CN"/>
              </w:rPr>
              <w:t>說明銀行提供隱含支撐的機構及其對銀行資本之相關影響</w:t>
            </w:r>
          </w:p>
        </w:tc>
        <w:tc>
          <w:tcPr>
            <w:tcW w:w="3755" w:type="dxa"/>
            <w:tcBorders>
              <w:top w:val="single" w:sz="4" w:space="0" w:color="auto"/>
              <w:left w:val="nil"/>
              <w:bottom w:val="single" w:sz="4" w:space="0" w:color="auto"/>
              <w:right w:val="single" w:sz="4" w:space="0" w:color="auto"/>
            </w:tcBorders>
            <w:noWrap/>
            <w:vAlign w:val="center"/>
          </w:tcPr>
          <w:p w:rsidR="00CF446A" w:rsidRPr="00EE23E8" w:rsidRDefault="00CF446A" w:rsidP="00026A3B">
            <w:pPr>
              <w:widowControl/>
              <w:jc w:val="center"/>
              <w:rPr>
                <w:rFonts w:eastAsia="標楷體"/>
                <w:kern w:val="0"/>
              </w:rPr>
            </w:pPr>
          </w:p>
        </w:tc>
      </w:tr>
      <w:tr w:rsidR="008D35CF" w:rsidRPr="00EE23E8" w:rsidTr="0013363D">
        <w:trPr>
          <w:trHeight w:val="734"/>
        </w:trPr>
        <w:tc>
          <w:tcPr>
            <w:tcW w:w="620" w:type="dxa"/>
            <w:tcBorders>
              <w:top w:val="single" w:sz="4" w:space="0" w:color="auto"/>
              <w:left w:val="single" w:sz="4" w:space="0" w:color="auto"/>
              <w:bottom w:val="single" w:sz="4" w:space="0" w:color="auto"/>
              <w:right w:val="single" w:sz="4" w:space="0" w:color="auto"/>
            </w:tcBorders>
            <w:noWrap/>
            <w:vAlign w:val="center"/>
          </w:tcPr>
          <w:p w:rsidR="008D35CF" w:rsidRPr="00EE23E8" w:rsidRDefault="008D35CF" w:rsidP="00026A3B">
            <w:pPr>
              <w:widowControl/>
              <w:jc w:val="center"/>
              <w:rPr>
                <w:rFonts w:eastAsia="標楷體"/>
                <w:kern w:val="0"/>
              </w:rPr>
            </w:pPr>
            <w:r w:rsidRPr="00EE23E8">
              <w:rPr>
                <w:rFonts w:eastAsia="標楷體"/>
                <w:kern w:val="0"/>
              </w:rPr>
              <w:t>3</w:t>
            </w:r>
          </w:p>
        </w:tc>
        <w:tc>
          <w:tcPr>
            <w:tcW w:w="5360" w:type="dxa"/>
            <w:tcBorders>
              <w:top w:val="single" w:sz="4" w:space="0" w:color="auto"/>
              <w:left w:val="nil"/>
              <w:bottom w:val="single" w:sz="4" w:space="0" w:color="auto"/>
              <w:right w:val="single" w:sz="4" w:space="0" w:color="000000"/>
            </w:tcBorders>
            <w:vAlign w:val="center"/>
          </w:tcPr>
          <w:p w:rsidR="008D35CF" w:rsidRPr="00EE23E8" w:rsidRDefault="009055F9" w:rsidP="00782951">
            <w:pPr>
              <w:widowControl/>
              <w:jc w:val="both"/>
              <w:rPr>
                <w:rFonts w:eastAsia="標楷體"/>
                <w:kern w:val="0"/>
              </w:rPr>
            </w:pPr>
            <w:r w:rsidRPr="00EE23E8">
              <w:rPr>
                <w:rFonts w:eastAsia="標楷體"/>
                <w:lang w:eastAsia="zh-CN"/>
              </w:rPr>
              <w:t>綜述銀行證券化之會計政策</w:t>
            </w:r>
          </w:p>
        </w:tc>
        <w:tc>
          <w:tcPr>
            <w:tcW w:w="3755" w:type="dxa"/>
            <w:tcBorders>
              <w:top w:val="single" w:sz="4" w:space="0" w:color="auto"/>
              <w:left w:val="nil"/>
              <w:bottom w:val="single" w:sz="4" w:space="0" w:color="auto"/>
              <w:right w:val="single" w:sz="4" w:space="0" w:color="auto"/>
            </w:tcBorders>
            <w:noWrap/>
            <w:vAlign w:val="center"/>
          </w:tcPr>
          <w:p w:rsidR="008D35CF" w:rsidRPr="00EE23E8" w:rsidRDefault="008D35CF" w:rsidP="00026A3B">
            <w:pPr>
              <w:widowControl/>
              <w:jc w:val="center"/>
              <w:rPr>
                <w:rFonts w:eastAsia="標楷體"/>
                <w:kern w:val="0"/>
              </w:rPr>
            </w:pPr>
          </w:p>
        </w:tc>
      </w:tr>
      <w:tr w:rsidR="008D35CF" w:rsidRPr="00EE23E8" w:rsidTr="0013363D">
        <w:trPr>
          <w:trHeight w:val="1050"/>
        </w:trPr>
        <w:tc>
          <w:tcPr>
            <w:tcW w:w="620" w:type="dxa"/>
            <w:tcBorders>
              <w:top w:val="single" w:sz="4" w:space="0" w:color="auto"/>
              <w:left w:val="single" w:sz="4" w:space="0" w:color="auto"/>
              <w:bottom w:val="single" w:sz="4" w:space="0" w:color="auto"/>
              <w:right w:val="single" w:sz="4" w:space="0" w:color="auto"/>
            </w:tcBorders>
            <w:noWrap/>
            <w:vAlign w:val="center"/>
          </w:tcPr>
          <w:p w:rsidR="008D35CF" w:rsidRPr="00EE23E8" w:rsidRDefault="008D35CF" w:rsidP="00026A3B">
            <w:pPr>
              <w:widowControl/>
              <w:jc w:val="center"/>
              <w:rPr>
                <w:rFonts w:eastAsia="標楷體"/>
                <w:kern w:val="0"/>
              </w:rPr>
            </w:pPr>
            <w:r w:rsidRPr="00EE23E8">
              <w:rPr>
                <w:rFonts w:eastAsia="標楷體"/>
                <w:kern w:val="0"/>
              </w:rPr>
              <w:t>4</w:t>
            </w:r>
          </w:p>
        </w:tc>
        <w:tc>
          <w:tcPr>
            <w:tcW w:w="5360" w:type="dxa"/>
            <w:tcBorders>
              <w:top w:val="single" w:sz="4" w:space="0" w:color="auto"/>
              <w:left w:val="nil"/>
              <w:bottom w:val="single" w:sz="4" w:space="0" w:color="auto"/>
              <w:right w:val="single" w:sz="4" w:space="0" w:color="000000"/>
            </w:tcBorders>
            <w:vAlign w:val="center"/>
          </w:tcPr>
          <w:p w:rsidR="008D35CF" w:rsidRPr="00EE23E8" w:rsidRDefault="009055F9" w:rsidP="00782951">
            <w:pPr>
              <w:widowControl/>
              <w:jc w:val="both"/>
              <w:rPr>
                <w:rFonts w:eastAsia="標楷體"/>
                <w:kern w:val="0"/>
              </w:rPr>
            </w:pPr>
            <w:r w:rsidRPr="00EE23E8">
              <w:rPr>
                <w:rFonts w:eastAsia="標楷體"/>
                <w:lang w:eastAsia="zh-CN"/>
              </w:rPr>
              <w:t>證券化中所使用之外部信用評等機構</w:t>
            </w:r>
            <w:r w:rsidRPr="00EE23E8">
              <w:t>(ECAIs)</w:t>
            </w:r>
            <w:r w:rsidRPr="00EE23E8">
              <w:rPr>
                <w:rFonts w:eastAsia="標楷體"/>
                <w:lang w:eastAsia="zh-CN"/>
              </w:rPr>
              <w:t>名稱</w:t>
            </w:r>
            <w:r w:rsidR="00782951" w:rsidRPr="00EE23E8">
              <w:rPr>
                <w:rFonts w:eastAsia="標楷體" w:hint="eastAsia"/>
              </w:rPr>
              <w:t>，</w:t>
            </w:r>
            <w:r w:rsidRPr="00EE23E8">
              <w:rPr>
                <w:rFonts w:eastAsia="標楷體"/>
                <w:lang w:eastAsia="zh-CN"/>
              </w:rPr>
              <w:t>及</w:t>
            </w:r>
            <w:r w:rsidRPr="00EE23E8">
              <w:rPr>
                <w:rFonts w:eastAsia="標楷體"/>
              </w:rPr>
              <w:t>其</w:t>
            </w:r>
            <w:r w:rsidRPr="00EE23E8">
              <w:rPr>
                <w:rFonts w:eastAsia="標楷體"/>
                <w:lang w:eastAsia="zh-CN"/>
              </w:rPr>
              <w:t>使用</w:t>
            </w:r>
            <w:r w:rsidRPr="00EE23E8">
              <w:rPr>
                <w:rFonts w:eastAsia="標楷體"/>
              </w:rPr>
              <w:t>於每一類</w:t>
            </w:r>
            <w:r w:rsidRPr="00EE23E8">
              <w:rPr>
                <w:rFonts w:eastAsia="標楷體"/>
                <w:lang w:eastAsia="zh-CN"/>
              </w:rPr>
              <w:t>證券化暴險</w:t>
            </w:r>
            <w:r w:rsidRPr="00EE23E8">
              <w:rPr>
                <w:rFonts w:eastAsia="標楷體"/>
              </w:rPr>
              <w:t>之情形</w:t>
            </w:r>
          </w:p>
        </w:tc>
        <w:tc>
          <w:tcPr>
            <w:tcW w:w="3755" w:type="dxa"/>
            <w:tcBorders>
              <w:top w:val="single" w:sz="4" w:space="0" w:color="auto"/>
              <w:left w:val="nil"/>
              <w:bottom w:val="single" w:sz="4" w:space="0" w:color="auto"/>
              <w:right w:val="single" w:sz="4" w:space="0" w:color="auto"/>
            </w:tcBorders>
            <w:noWrap/>
            <w:vAlign w:val="center"/>
          </w:tcPr>
          <w:p w:rsidR="008D35CF" w:rsidRPr="00EE23E8" w:rsidRDefault="008D35CF" w:rsidP="00026A3B">
            <w:pPr>
              <w:widowControl/>
              <w:jc w:val="center"/>
              <w:rPr>
                <w:rFonts w:eastAsia="標楷體"/>
                <w:kern w:val="0"/>
              </w:rPr>
            </w:pPr>
          </w:p>
        </w:tc>
      </w:tr>
      <w:tr w:rsidR="00CF446A" w:rsidRPr="00EE23E8" w:rsidTr="00046F28">
        <w:trPr>
          <w:trHeight w:val="745"/>
        </w:trPr>
        <w:tc>
          <w:tcPr>
            <w:tcW w:w="620" w:type="dxa"/>
            <w:vMerge w:val="restart"/>
            <w:tcBorders>
              <w:top w:val="single" w:sz="4" w:space="0" w:color="auto"/>
              <w:left w:val="single" w:sz="4" w:space="0" w:color="auto"/>
              <w:right w:val="single" w:sz="4" w:space="0" w:color="auto"/>
            </w:tcBorders>
            <w:noWrap/>
            <w:vAlign w:val="center"/>
          </w:tcPr>
          <w:p w:rsidR="00CF446A" w:rsidRPr="00EE23E8" w:rsidRDefault="00CF446A" w:rsidP="00026A3B">
            <w:pPr>
              <w:widowControl/>
              <w:jc w:val="center"/>
              <w:rPr>
                <w:rFonts w:eastAsia="標楷體"/>
                <w:kern w:val="0"/>
              </w:rPr>
            </w:pPr>
            <w:r w:rsidRPr="00EE23E8">
              <w:rPr>
                <w:rFonts w:eastAsia="標楷體"/>
                <w:kern w:val="0"/>
              </w:rPr>
              <w:t>5</w:t>
            </w:r>
          </w:p>
        </w:tc>
        <w:tc>
          <w:tcPr>
            <w:tcW w:w="9115" w:type="dxa"/>
            <w:gridSpan w:val="2"/>
            <w:tcBorders>
              <w:top w:val="single" w:sz="4" w:space="0" w:color="auto"/>
              <w:left w:val="nil"/>
              <w:bottom w:val="single" w:sz="4" w:space="0" w:color="auto"/>
              <w:right w:val="single" w:sz="4" w:space="0" w:color="auto"/>
            </w:tcBorders>
            <w:vAlign w:val="center"/>
          </w:tcPr>
          <w:p w:rsidR="00CF446A" w:rsidRPr="00EE23E8" w:rsidRDefault="00CF446A" w:rsidP="00782951">
            <w:pPr>
              <w:widowControl/>
              <w:rPr>
                <w:rFonts w:eastAsia="標楷體"/>
                <w:kern w:val="0"/>
              </w:rPr>
            </w:pPr>
            <w:r w:rsidRPr="00EE23E8">
              <w:rPr>
                <w:rFonts w:eastAsia="標楷體"/>
                <w:lang w:eastAsia="zh-CN"/>
              </w:rPr>
              <w:t>適用內部評估法</w:t>
            </w:r>
            <w:r w:rsidRPr="00EE23E8">
              <w:t>(IAA)</w:t>
            </w:r>
            <w:r w:rsidRPr="00EE23E8">
              <w:rPr>
                <w:rFonts w:eastAsia="標楷體"/>
                <w:lang w:eastAsia="zh-CN"/>
              </w:rPr>
              <w:t>者</w:t>
            </w:r>
            <w:r w:rsidRPr="00EE23E8">
              <w:rPr>
                <w:rFonts w:eastAsia="標楷體"/>
              </w:rPr>
              <w:t>請</w:t>
            </w:r>
            <w:r w:rsidRPr="00EE23E8">
              <w:rPr>
                <w:rFonts w:eastAsia="標楷體"/>
                <w:lang w:eastAsia="zh-CN"/>
              </w:rPr>
              <w:t>說明</w:t>
            </w:r>
          </w:p>
        </w:tc>
      </w:tr>
      <w:tr w:rsidR="00CF446A" w:rsidRPr="00EE23E8" w:rsidTr="00CF446A">
        <w:trPr>
          <w:trHeight w:val="1055"/>
        </w:trPr>
        <w:tc>
          <w:tcPr>
            <w:tcW w:w="620" w:type="dxa"/>
            <w:vMerge/>
            <w:tcBorders>
              <w:left w:val="single" w:sz="4" w:space="0" w:color="auto"/>
              <w:right w:val="single" w:sz="4" w:space="0" w:color="auto"/>
            </w:tcBorders>
            <w:noWrap/>
            <w:vAlign w:val="center"/>
          </w:tcPr>
          <w:p w:rsidR="00CF446A" w:rsidRPr="00EE23E8" w:rsidRDefault="00CF446A" w:rsidP="00026A3B">
            <w:pPr>
              <w:widowControl/>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CF446A" w:rsidRPr="00EE23E8" w:rsidRDefault="00CF446A" w:rsidP="00482E54">
            <w:pPr>
              <w:numPr>
                <w:ilvl w:val="0"/>
                <w:numId w:val="73"/>
              </w:numPr>
              <w:jc w:val="both"/>
              <w:rPr>
                <w:rFonts w:eastAsia="標楷體"/>
                <w:kern w:val="0"/>
              </w:rPr>
            </w:pPr>
            <w:r w:rsidRPr="00EE23E8">
              <w:rPr>
                <w:rFonts w:eastAsia="標楷體"/>
                <w:kern w:val="0"/>
              </w:rPr>
              <w:t>內部評估程序及內部評估和外部評等二者間對應之架構，包括本表項目</w:t>
            </w:r>
            <w:r w:rsidRPr="00EE23E8">
              <w:rPr>
                <w:rFonts w:eastAsia="標楷體"/>
                <w:kern w:val="0"/>
              </w:rPr>
              <w:t>4</w:t>
            </w:r>
            <w:r w:rsidRPr="00EE23E8">
              <w:rPr>
                <w:rFonts w:eastAsia="標楷體"/>
                <w:kern w:val="0"/>
              </w:rPr>
              <w:t>所引用的外部信用評等機構</w:t>
            </w:r>
            <w:r w:rsidRPr="00EE23E8">
              <w:rPr>
                <w:rFonts w:eastAsia="標楷體"/>
                <w:kern w:val="0"/>
              </w:rPr>
              <w:t>(ECAIs)</w:t>
            </w:r>
            <w:r w:rsidRPr="00EE23E8">
              <w:rPr>
                <w:rFonts w:eastAsia="標楷體"/>
                <w:kern w:val="0"/>
              </w:rPr>
              <w:t>資訊</w:t>
            </w:r>
          </w:p>
        </w:tc>
        <w:tc>
          <w:tcPr>
            <w:tcW w:w="3755" w:type="dxa"/>
            <w:tcBorders>
              <w:top w:val="single" w:sz="4" w:space="0" w:color="auto"/>
              <w:left w:val="nil"/>
              <w:bottom w:val="single" w:sz="4" w:space="0" w:color="auto"/>
              <w:right w:val="single" w:sz="4" w:space="0" w:color="auto"/>
            </w:tcBorders>
            <w:noWrap/>
            <w:vAlign w:val="center"/>
          </w:tcPr>
          <w:p w:rsidR="00CF446A" w:rsidRPr="00EE23E8" w:rsidRDefault="00CF446A" w:rsidP="00026A3B">
            <w:pPr>
              <w:widowControl/>
              <w:jc w:val="center"/>
              <w:rPr>
                <w:rFonts w:eastAsia="標楷體"/>
                <w:kern w:val="0"/>
              </w:rPr>
            </w:pPr>
          </w:p>
        </w:tc>
      </w:tr>
      <w:tr w:rsidR="00CF446A" w:rsidRPr="00EE23E8" w:rsidTr="00CF446A">
        <w:trPr>
          <w:trHeight w:val="736"/>
        </w:trPr>
        <w:tc>
          <w:tcPr>
            <w:tcW w:w="620" w:type="dxa"/>
            <w:vMerge/>
            <w:tcBorders>
              <w:left w:val="single" w:sz="4" w:space="0" w:color="auto"/>
              <w:right w:val="single" w:sz="4" w:space="0" w:color="auto"/>
            </w:tcBorders>
            <w:noWrap/>
            <w:vAlign w:val="center"/>
          </w:tcPr>
          <w:p w:rsidR="00CF446A" w:rsidRPr="00EE23E8" w:rsidRDefault="00CF446A" w:rsidP="00026A3B">
            <w:pPr>
              <w:widowControl/>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CF446A" w:rsidRPr="00EE23E8" w:rsidRDefault="00CF446A" w:rsidP="00482E54">
            <w:pPr>
              <w:numPr>
                <w:ilvl w:val="0"/>
                <w:numId w:val="73"/>
              </w:numPr>
              <w:jc w:val="both"/>
              <w:rPr>
                <w:rFonts w:eastAsia="標楷體"/>
                <w:kern w:val="0"/>
              </w:rPr>
            </w:pPr>
            <w:r w:rsidRPr="00EE23E8">
              <w:rPr>
                <w:rFonts w:eastAsia="標楷體"/>
                <w:lang w:eastAsia="zh-CN"/>
              </w:rPr>
              <w:t>內部評估程序的控管機制</w:t>
            </w:r>
            <w:r w:rsidRPr="00EE23E8">
              <w:t>(</w:t>
            </w:r>
            <w:r w:rsidRPr="00EE23E8">
              <w:rPr>
                <w:rFonts w:eastAsia="標楷體"/>
                <w:lang w:eastAsia="zh-CN"/>
              </w:rPr>
              <w:t>包括獨立性、權責及內部評估流程覆核</w:t>
            </w:r>
            <w:r w:rsidRPr="00EE23E8">
              <w:t>)</w:t>
            </w:r>
          </w:p>
        </w:tc>
        <w:tc>
          <w:tcPr>
            <w:tcW w:w="3755" w:type="dxa"/>
            <w:tcBorders>
              <w:top w:val="single" w:sz="4" w:space="0" w:color="auto"/>
              <w:left w:val="nil"/>
              <w:bottom w:val="single" w:sz="4" w:space="0" w:color="auto"/>
              <w:right w:val="single" w:sz="4" w:space="0" w:color="auto"/>
            </w:tcBorders>
            <w:noWrap/>
            <w:vAlign w:val="center"/>
          </w:tcPr>
          <w:p w:rsidR="00CF446A" w:rsidRPr="00EE23E8" w:rsidRDefault="00CF446A" w:rsidP="00026A3B">
            <w:pPr>
              <w:widowControl/>
              <w:jc w:val="center"/>
              <w:rPr>
                <w:rFonts w:eastAsia="標楷體"/>
                <w:kern w:val="0"/>
              </w:rPr>
            </w:pPr>
          </w:p>
        </w:tc>
      </w:tr>
      <w:tr w:rsidR="00CF446A" w:rsidRPr="00EE23E8" w:rsidTr="0013363D">
        <w:trPr>
          <w:trHeight w:val="1055"/>
        </w:trPr>
        <w:tc>
          <w:tcPr>
            <w:tcW w:w="620" w:type="dxa"/>
            <w:vMerge/>
            <w:tcBorders>
              <w:left w:val="single" w:sz="4" w:space="0" w:color="auto"/>
              <w:right w:val="single" w:sz="4" w:space="0" w:color="auto"/>
            </w:tcBorders>
            <w:noWrap/>
            <w:vAlign w:val="center"/>
          </w:tcPr>
          <w:p w:rsidR="00CF446A" w:rsidRPr="00EE23E8" w:rsidRDefault="00CF446A" w:rsidP="00026A3B">
            <w:pPr>
              <w:widowControl/>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CF446A" w:rsidRPr="00EE23E8" w:rsidRDefault="00782951" w:rsidP="00482E54">
            <w:pPr>
              <w:numPr>
                <w:ilvl w:val="0"/>
                <w:numId w:val="73"/>
              </w:numPr>
              <w:jc w:val="both"/>
              <w:rPr>
                <w:rFonts w:eastAsia="標楷體"/>
                <w:lang w:eastAsia="zh-CN"/>
              </w:rPr>
            </w:pPr>
            <w:r w:rsidRPr="00EE23E8">
              <w:rPr>
                <w:rFonts w:eastAsia="標楷體"/>
                <w:lang w:eastAsia="zh-CN"/>
              </w:rPr>
              <w:t>內部評估過程所使用的暴險類型</w:t>
            </w:r>
            <w:r w:rsidRPr="00EE23E8">
              <w:rPr>
                <w:rFonts w:eastAsia="標楷體" w:hint="eastAsia"/>
              </w:rPr>
              <w:t>，</w:t>
            </w:r>
            <w:r w:rsidRPr="00EE23E8">
              <w:rPr>
                <w:rFonts w:eastAsia="標楷體"/>
                <w:lang w:eastAsia="zh-CN"/>
              </w:rPr>
              <w:t>和各暴險類型下</w:t>
            </w:r>
            <w:r w:rsidRPr="00EE23E8">
              <w:rPr>
                <w:rFonts w:eastAsia="標楷體" w:hint="eastAsia"/>
              </w:rPr>
              <w:t>，</w:t>
            </w:r>
            <w:r w:rsidR="00CF446A" w:rsidRPr="00EE23E8">
              <w:rPr>
                <w:rFonts w:eastAsia="標楷體"/>
                <w:lang w:eastAsia="zh-CN"/>
              </w:rPr>
              <w:t>決定信用增強水準所使用的壓力測試因子</w:t>
            </w:r>
          </w:p>
        </w:tc>
        <w:tc>
          <w:tcPr>
            <w:tcW w:w="3755" w:type="dxa"/>
            <w:tcBorders>
              <w:top w:val="single" w:sz="4" w:space="0" w:color="auto"/>
              <w:left w:val="nil"/>
              <w:bottom w:val="single" w:sz="4" w:space="0" w:color="auto"/>
              <w:right w:val="single" w:sz="4" w:space="0" w:color="auto"/>
            </w:tcBorders>
            <w:noWrap/>
            <w:vAlign w:val="center"/>
          </w:tcPr>
          <w:p w:rsidR="00CF446A" w:rsidRPr="00EE23E8" w:rsidRDefault="00CF446A" w:rsidP="00026A3B">
            <w:pPr>
              <w:widowControl/>
              <w:jc w:val="center"/>
              <w:rPr>
                <w:rFonts w:eastAsia="標楷體"/>
                <w:kern w:val="0"/>
              </w:rPr>
            </w:pPr>
          </w:p>
        </w:tc>
      </w:tr>
      <w:tr w:rsidR="008D35CF" w:rsidRPr="00EE23E8" w:rsidTr="0013363D">
        <w:trPr>
          <w:trHeight w:val="1050"/>
        </w:trPr>
        <w:tc>
          <w:tcPr>
            <w:tcW w:w="620" w:type="dxa"/>
            <w:tcBorders>
              <w:top w:val="single" w:sz="4" w:space="0" w:color="auto"/>
              <w:left w:val="single" w:sz="4" w:space="0" w:color="auto"/>
              <w:bottom w:val="single" w:sz="4" w:space="0" w:color="auto"/>
              <w:right w:val="single" w:sz="4" w:space="0" w:color="auto"/>
            </w:tcBorders>
            <w:noWrap/>
            <w:vAlign w:val="center"/>
          </w:tcPr>
          <w:p w:rsidR="008D35CF" w:rsidRPr="00EE23E8" w:rsidRDefault="008D35CF" w:rsidP="00026A3B">
            <w:pPr>
              <w:widowControl/>
              <w:jc w:val="center"/>
              <w:rPr>
                <w:rFonts w:eastAsia="標楷體"/>
                <w:kern w:val="0"/>
              </w:rPr>
            </w:pPr>
            <w:r w:rsidRPr="00EE23E8">
              <w:rPr>
                <w:rFonts w:eastAsia="標楷體"/>
                <w:kern w:val="0"/>
              </w:rPr>
              <w:t>6</w:t>
            </w:r>
          </w:p>
        </w:tc>
        <w:tc>
          <w:tcPr>
            <w:tcW w:w="5360" w:type="dxa"/>
            <w:tcBorders>
              <w:top w:val="single" w:sz="4" w:space="0" w:color="auto"/>
              <w:left w:val="nil"/>
              <w:bottom w:val="single" w:sz="4" w:space="0" w:color="auto"/>
              <w:right w:val="single" w:sz="4" w:space="0" w:color="000000"/>
            </w:tcBorders>
            <w:vAlign w:val="center"/>
          </w:tcPr>
          <w:p w:rsidR="008D35CF" w:rsidRPr="00EE23E8" w:rsidRDefault="009055F9" w:rsidP="00782951">
            <w:pPr>
              <w:widowControl/>
              <w:jc w:val="both"/>
              <w:rPr>
                <w:rFonts w:eastAsia="標楷體"/>
                <w:kern w:val="0"/>
              </w:rPr>
            </w:pPr>
            <w:r w:rsidRPr="00EE23E8">
              <w:rPr>
                <w:rFonts w:eastAsia="標楷體"/>
                <w:lang w:eastAsia="zh-CN"/>
              </w:rPr>
              <w:t>說明除內部評估法</w:t>
            </w:r>
            <w:r w:rsidRPr="00EE23E8">
              <w:t>(IAA)</w:t>
            </w:r>
            <w:r w:rsidR="00782951" w:rsidRPr="00EE23E8">
              <w:rPr>
                <w:rFonts w:eastAsia="標楷體"/>
                <w:lang w:eastAsia="zh-CN"/>
              </w:rPr>
              <w:t>資本計提外</w:t>
            </w:r>
            <w:r w:rsidR="00782951" w:rsidRPr="00EE23E8">
              <w:rPr>
                <w:rFonts w:eastAsia="標楷體" w:hint="eastAsia"/>
              </w:rPr>
              <w:t>，</w:t>
            </w:r>
            <w:r w:rsidRPr="00EE23E8">
              <w:rPr>
                <w:rFonts w:eastAsia="標楷體"/>
                <w:lang w:eastAsia="zh-CN"/>
              </w:rPr>
              <w:t>銀行使用的其他內部評估方法</w:t>
            </w:r>
          </w:p>
        </w:tc>
        <w:tc>
          <w:tcPr>
            <w:tcW w:w="3755" w:type="dxa"/>
            <w:tcBorders>
              <w:top w:val="single" w:sz="4" w:space="0" w:color="auto"/>
              <w:left w:val="nil"/>
              <w:bottom w:val="single" w:sz="4" w:space="0" w:color="auto"/>
              <w:right w:val="single" w:sz="4" w:space="0" w:color="auto"/>
            </w:tcBorders>
            <w:noWrap/>
            <w:vAlign w:val="center"/>
          </w:tcPr>
          <w:p w:rsidR="008D35CF" w:rsidRPr="00EE23E8" w:rsidRDefault="008D35CF" w:rsidP="00026A3B">
            <w:pPr>
              <w:widowControl/>
              <w:jc w:val="center"/>
              <w:rPr>
                <w:rFonts w:eastAsia="標楷體"/>
                <w:kern w:val="0"/>
              </w:rPr>
            </w:pPr>
          </w:p>
        </w:tc>
      </w:tr>
    </w:tbl>
    <w:p w:rsidR="00091F9E" w:rsidRPr="00EE23E8" w:rsidRDefault="00091F9E" w:rsidP="00091F9E">
      <w:pPr>
        <w:rPr>
          <w:rFonts w:eastAsia="標楷體"/>
          <w:b/>
          <w:kern w:val="0"/>
        </w:rPr>
      </w:pPr>
    </w:p>
    <w:p w:rsidR="00091F9E" w:rsidRPr="00EE23E8" w:rsidRDefault="00091F9E" w:rsidP="00CF446A">
      <w:pPr>
        <w:spacing w:line="240" w:lineRule="atLeast"/>
        <w:rPr>
          <w:rFonts w:eastAsia="標楷體"/>
          <w:b/>
          <w:kern w:val="0"/>
        </w:rPr>
      </w:pPr>
      <w:r w:rsidRPr="00EE23E8">
        <w:rPr>
          <w:rFonts w:eastAsia="標楷體"/>
          <w:b/>
          <w:kern w:val="0"/>
        </w:rPr>
        <w:lastRenderedPageBreak/>
        <w:t>填表說明：</w:t>
      </w:r>
    </w:p>
    <w:p w:rsidR="00091F9E" w:rsidRPr="00EE23E8" w:rsidRDefault="00091F9E" w:rsidP="00482E54">
      <w:pPr>
        <w:numPr>
          <w:ilvl w:val="0"/>
          <w:numId w:val="74"/>
        </w:numPr>
        <w:spacing w:line="240" w:lineRule="atLeast"/>
        <w:ind w:leftChars="150" w:left="720" w:hangingChars="150"/>
        <w:jc w:val="both"/>
        <w:rPr>
          <w:rFonts w:eastAsia="標楷體"/>
        </w:rPr>
      </w:pPr>
      <w:r w:rsidRPr="00EE23E8">
        <w:rPr>
          <w:rFonts w:eastAsia="標楷體"/>
        </w:rPr>
        <w:t>本表更新頻率：年。</w:t>
      </w:r>
    </w:p>
    <w:p w:rsidR="00CF446A" w:rsidRPr="00EE23E8" w:rsidRDefault="00CF446A" w:rsidP="00482E54">
      <w:pPr>
        <w:numPr>
          <w:ilvl w:val="0"/>
          <w:numId w:val="74"/>
        </w:numPr>
        <w:spacing w:line="240" w:lineRule="atLeast"/>
        <w:ind w:leftChars="150" w:left="720" w:hangingChars="150"/>
        <w:jc w:val="both"/>
        <w:rPr>
          <w:rFonts w:eastAsia="標楷體"/>
        </w:rPr>
      </w:pPr>
      <w:r w:rsidRPr="00EE23E8">
        <w:rPr>
          <w:rFonts w:eastAsia="標楷體"/>
        </w:rPr>
        <w:t>本表採個體基礎填報。</w:t>
      </w:r>
    </w:p>
    <w:p w:rsidR="00CF446A" w:rsidRPr="00EE23E8" w:rsidRDefault="00CF446A" w:rsidP="00482E54">
      <w:pPr>
        <w:numPr>
          <w:ilvl w:val="0"/>
          <w:numId w:val="74"/>
        </w:numPr>
        <w:spacing w:line="240" w:lineRule="atLeast"/>
        <w:ind w:leftChars="150" w:left="720" w:hangingChars="150"/>
        <w:jc w:val="both"/>
        <w:rPr>
          <w:rFonts w:eastAsia="標楷體"/>
        </w:rPr>
      </w:pPr>
      <w:r w:rsidRPr="00EE23E8">
        <w:rPr>
          <w:rFonts w:eastAsia="標楷體"/>
        </w:rPr>
        <w:t>如果銀行持有的證券化部位同時兼跨銀行簿及交易簿時，則銀行必須依據銀行簿或交易簿來區分並加以說明。</w:t>
      </w:r>
    </w:p>
    <w:p w:rsidR="00CF446A" w:rsidRPr="00EE23E8" w:rsidRDefault="00CF446A" w:rsidP="00482E54">
      <w:pPr>
        <w:numPr>
          <w:ilvl w:val="0"/>
          <w:numId w:val="74"/>
        </w:numPr>
        <w:spacing w:line="240" w:lineRule="atLeast"/>
        <w:ind w:leftChars="150" w:left="720" w:hangingChars="150"/>
        <w:jc w:val="both"/>
        <w:rPr>
          <w:rFonts w:eastAsia="標楷體"/>
        </w:rPr>
      </w:pPr>
      <w:r w:rsidRPr="00EE23E8">
        <w:rPr>
          <w:rFonts w:eastAsia="標楷體"/>
        </w:rPr>
        <w:t>所謂證券化暴險，包括但不侷限於下述種類</w:t>
      </w:r>
      <w:r w:rsidR="00782951" w:rsidRPr="00EE23E8">
        <w:rPr>
          <w:rFonts w:eastAsia="標楷體"/>
        </w:rPr>
        <w:t>：資産擔保證券</w:t>
      </w:r>
      <w:r w:rsidR="00782951" w:rsidRPr="00EE23E8">
        <w:rPr>
          <w:rFonts w:eastAsia="標楷體" w:hint="eastAsia"/>
        </w:rPr>
        <w:t>(</w:t>
      </w:r>
      <w:r w:rsidRPr="00EE23E8">
        <w:rPr>
          <w:rFonts w:eastAsia="標楷體"/>
        </w:rPr>
        <w:t>asset-backed securities</w:t>
      </w:r>
      <w:r w:rsidR="00782951" w:rsidRPr="00EE23E8">
        <w:rPr>
          <w:rFonts w:eastAsia="標楷體" w:hint="eastAsia"/>
        </w:rPr>
        <w:t>)</w:t>
      </w:r>
      <w:r w:rsidR="00782951" w:rsidRPr="00EE23E8">
        <w:rPr>
          <w:rFonts w:eastAsia="標楷體"/>
        </w:rPr>
        <w:t>、房貸擔保證券</w:t>
      </w:r>
      <w:r w:rsidR="00782951" w:rsidRPr="00EE23E8">
        <w:rPr>
          <w:rFonts w:eastAsia="標楷體" w:hint="eastAsia"/>
        </w:rPr>
        <w:t>(</w:t>
      </w:r>
      <w:r w:rsidRPr="00EE23E8">
        <w:rPr>
          <w:rFonts w:eastAsia="標楷體"/>
        </w:rPr>
        <w:t>mortgage-backed securities</w:t>
      </w:r>
      <w:r w:rsidR="00782951" w:rsidRPr="00EE23E8">
        <w:rPr>
          <w:rFonts w:eastAsia="標楷體" w:hint="eastAsia"/>
        </w:rPr>
        <w:t>)</w:t>
      </w:r>
      <w:r w:rsidR="00782951" w:rsidRPr="00EE23E8">
        <w:rPr>
          <w:rFonts w:eastAsia="標楷體"/>
        </w:rPr>
        <w:t>、信用增強</w:t>
      </w:r>
      <w:r w:rsidR="00782951" w:rsidRPr="00EE23E8">
        <w:rPr>
          <w:rFonts w:eastAsia="標楷體" w:hint="eastAsia"/>
        </w:rPr>
        <w:t>(</w:t>
      </w:r>
      <w:r w:rsidRPr="00EE23E8">
        <w:rPr>
          <w:rFonts w:eastAsia="標楷體"/>
        </w:rPr>
        <w:t>credit enhancements</w:t>
      </w:r>
      <w:r w:rsidR="00782951" w:rsidRPr="00EE23E8">
        <w:rPr>
          <w:rFonts w:eastAsia="標楷體" w:hint="eastAsia"/>
        </w:rPr>
        <w:t>)</w:t>
      </w:r>
      <w:r w:rsidR="00782951" w:rsidRPr="00EE23E8">
        <w:rPr>
          <w:rFonts w:eastAsia="標楷體"/>
        </w:rPr>
        <w:t>、流動性融資額度</w:t>
      </w:r>
      <w:r w:rsidR="00782951" w:rsidRPr="00EE23E8">
        <w:rPr>
          <w:rFonts w:eastAsia="標楷體" w:hint="eastAsia"/>
        </w:rPr>
        <w:t>(</w:t>
      </w:r>
      <w:r w:rsidRPr="00EE23E8">
        <w:rPr>
          <w:rFonts w:eastAsia="標楷體"/>
        </w:rPr>
        <w:t>liquidity facilities</w:t>
      </w:r>
      <w:r w:rsidR="00782951" w:rsidRPr="00EE23E8">
        <w:rPr>
          <w:rFonts w:eastAsia="標楷體" w:hint="eastAsia"/>
        </w:rPr>
        <w:t>)</w:t>
      </w:r>
      <w:r w:rsidRPr="00EE23E8">
        <w:rPr>
          <w:rFonts w:eastAsia="標楷體"/>
        </w:rPr>
        <w:t>。</w:t>
      </w:r>
    </w:p>
    <w:p w:rsidR="00CF446A" w:rsidRPr="00EE23E8" w:rsidRDefault="00CF446A" w:rsidP="00482E54">
      <w:pPr>
        <w:numPr>
          <w:ilvl w:val="0"/>
          <w:numId w:val="74"/>
        </w:numPr>
        <w:spacing w:line="240" w:lineRule="atLeast"/>
        <w:ind w:leftChars="150" w:left="720" w:hangingChars="150"/>
        <w:jc w:val="both"/>
        <w:rPr>
          <w:rFonts w:eastAsia="標楷體"/>
        </w:rPr>
      </w:pPr>
      <w:r w:rsidRPr="00EE23E8">
        <w:rPr>
          <w:rFonts w:eastAsia="標楷體"/>
        </w:rPr>
        <w:t>項次</w:t>
      </w:r>
      <w:r w:rsidRPr="00EE23E8">
        <w:rPr>
          <w:rFonts w:eastAsia="標楷體"/>
        </w:rPr>
        <w:t>1~4</w:t>
      </w:r>
      <w:r w:rsidRPr="00EE23E8">
        <w:rPr>
          <w:rFonts w:eastAsia="標楷體"/>
        </w:rPr>
        <w:t>僅目前尚有流通在外部位之創始銀行</w:t>
      </w:r>
      <w:r w:rsidRPr="00EE23E8">
        <w:rPr>
          <w:rFonts w:eastAsia="標楷體"/>
        </w:rPr>
        <w:t>(</w:t>
      </w:r>
      <w:r w:rsidRPr="00EE23E8">
        <w:rPr>
          <w:rFonts w:eastAsia="標楷體"/>
        </w:rPr>
        <w:t>含贊助機構</w:t>
      </w:r>
      <w:r w:rsidRPr="00EE23E8">
        <w:rPr>
          <w:rFonts w:eastAsia="標楷體"/>
        </w:rPr>
        <w:t>)</w:t>
      </w:r>
      <w:r w:rsidRPr="00EE23E8">
        <w:rPr>
          <w:rFonts w:eastAsia="標楷體"/>
        </w:rPr>
        <w:t>方須填寫。</w:t>
      </w:r>
    </w:p>
    <w:p w:rsidR="00CF446A" w:rsidRPr="00EE23E8" w:rsidRDefault="00CF446A" w:rsidP="00482E54">
      <w:pPr>
        <w:numPr>
          <w:ilvl w:val="0"/>
          <w:numId w:val="74"/>
        </w:numPr>
        <w:spacing w:line="240" w:lineRule="atLeast"/>
        <w:ind w:leftChars="150" w:left="720" w:hangingChars="150"/>
        <w:jc w:val="both"/>
        <w:rPr>
          <w:rFonts w:eastAsia="標楷體"/>
        </w:rPr>
      </w:pPr>
      <w:r w:rsidRPr="00EE23E8">
        <w:rPr>
          <w:rFonts w:eastAsia="標楷體"/>
        </w:rPr>
        <w:t>項次</w:t>
      </w:r>
      <w:r w:rsidRPr="00EE23E8">
        <w:rPr>
          <w:rFonts w:eastAsia="標楷體"/>
        </w:rPr>
        <w:t>2(1)</w:t>
      </w:r>
      <w:r w:rsidRPr="00EE23E8">
        <w:rPr>
          <w:rFonts w:eastAsia="標楷體"/>
        </w:rPr>
        <w:t>係考量銀行通常被視為「贊助機構」，如果銀行在實際上或實質上擔任發行計畫之管理、顧問、將證券承銷至市場上或提供流動性和</w:t>
      </w:r>
      <w:r w:rsidRPr="00EE23E8">
        <w:rPr>
          <w:rFonts w:eastAsia="標楷體"/>
        </w:rPr>
        <w:t>/</w:t>
      </w:r>
      <w:r w:rsidRPr="00EE23E8">
        <w:rPr>
          <w:rFonts w:eastAsia="標楷體"/>
        </w:rPr>
        <w:t>或信用增強等。發行計畫可能包括，例如，資產基礎商業本票</w:t>
      </w:r>
      <w:r w:rsidRPr="00EE23E8">
        <w:rPr>
          <w:rFonts w:eastAsia="標楷體"/>
        </w:rPr>
        <w:t>(ABCP)</w:t>
      </w:r>
      <w:r w:rsidRPr="00EE23E8">
        <w:rPr>
          <w:rFonts w:eastAsia="標楷體"/>
        </w:rPr>
        <w:t>之導管</w:t>
      </w:r>
      <w:r w:rsidRPr="00EE23E8">
        <w:rPr>
          <w:rFonts w:eastAsia="標楷體"/>
        </w:rPr>
        <w:t>(conduit)</w:t>
      </w:r>
      <w:r w:rsidRPr="00EE23E8">
        <w:rPr>
          <w:rFonts w:eastAsia="標楷體"/>
        </w:rPr>
        <w:t>和結構型投資工具。</w:t>
      </w:r>
    </w:p>
    <w:p w:rsidR="00CF446A" w:rsidRPr="00EE23E8" w:rsidRDefault="00CF446A" w:rsidP="00482E54">
      <w:pPr>
        <w:numPr>
          <w:ilvl w:val="0"/>
          <w:numId w:val="74"/>
        </w:numPr>
        <w:spacing w:line="240" w:lineRule="atLeast"/>
        <w:ind w:leftChars="150" w:left="720" w:hangingChars="150"/>
        <w:jc w:val="both"/>
        <w:rPr>
          <w:rFonts w:eastAsia="標楷體"/>
        </w:rPr>
      </w:pPr>
      <w:r w:rsidRPr="00EE23E8">
        <w:rPr>
          <w:rFonts w:eastAsia="標楷體"/>
        </w:rPr>
        <w:t>項次</w:t>
      </w:r>
      <w:r w:rsidRPr="00EE23E8">
        <w:rPr>
          <w:rFonts w:eastAsia="標楷體"/>
        </w:rPr>
        <w:t>3</w:t>
      </w:r>
      <w:r w:rsidRPr="00EE23E8">
        <w:rPr>
          <w:rFonts w:eastAsia="標楷體"/>
        </w:rPr>
        <w:t>之內容應將再證券化暴險自證券化暴險中區分出來。</w:t>
      </w:r>
    </w:p>
    <w:p w:rsidR="00CF446A" w:rsidRPr="00EE23E8" w:rsidRDefault="00CF446A" w:rsidP="00482E54">
      <w:pPr>
        <w:numPr>
          <w:ilvl w:val="0"/>
          <w:numId w:val="74"/>
        </w:numPr>
        <w:spacing w:line="240" w:lineRule="atLeast"/>
        <w:ind w:leftChars="150" w:left="720" w:hangingChars="150"/>
        <w:jc w:val="both"/>
        <w:rPr>
          <w:rFonts w:eastAsia="標楷體"/>
        </w:rPr>
      </w:pPr>
      <w:r w:rsidRPr="00EE23E8">
        <w:rPr>
          <w:rFonts w:eastAsia="標楷體"/>
        </w:rPr>
        <w:t>項次</w:t>
      </w:r>
      <w:r w:rsidRPr="00EE23E8">
        <w:rPr>
          <w:rFonts w:eastAsia="標楷體"/>
        </w:rPr>
        <w:t>5(3)</w:t>
      </w:r>
      <w:r w:rsidRPr="00EE23E8">
        <w:rPr>
          <w:rFonts w:eastAsia="標楷體"/>
        </w:rPr>
        <w:t>之暴險類型例如，信用卡、房屋淨值、汽車，以及依標的暴險種類和證券種類細分的證券化暴險</w:t>
      </w:r>
      <w:r w:rsidRPr="00EE23E8">
        <w:rPr>
          <w:rFonts w:eastAsia="標楷體"/>
        </w:rPr>
        <w:t>(</w:t>
      </w:r>
      <w:r w:rsidRPr="00EE23E8">
        <w:rPr>
          <w:rFonts w:eastAsia="標楷體"/>
        </w:rPr>
        <w:t>如住宅用不動產抵押貸款證券、商業抵押貸款證券、資產基礎證券、債務擔保債券</w:t>
      </w:r>
      <w:r w:rsidRPr="00EE23E8">
        <w:rPr>
          <w:rFonts w:eastAsia="標楷體"/>
        </w:rPr>
        <w:t>)</w:t>
      </w:r>
      <w:r w:rsidRPr="00EE23E8">
        <w:rPr>
          <w:rFonts w:eastAsia="標楷體"/>
        </w:rPr>
        <w:t>等。</w:t>
      </w:r>
    </w:p>
    <w:p w:rsidR="00AB4AFD" w:rsidRPr="00EE23E8" w:rsidRDefault="00AB4AFD" w:rsidP="005D153B">
      <w:pPr>
        <w:spacing w:line="360" w:lineRule="auto"/>
        <w:ind w:left="210" w:hangingChars="75" w:hanging="210"/>
        <w:rPr>
          <w:rFonts w:ascii="Arial" w:eastAsia="標楷體" w:hAnsi="Arial" w:cs="Arial"/>
          <w:sz w:val="28"/>
          <w:szCs w:val="28"/>
        </w:rPr>
      </w:pPr>
    </w:p>
    <w:p w:rsidR="00AB4AFD" w:rsidRPr="00EE23E8" w:rsidRDefault="00AB4AFD" w:rsidP="005D153B">
      <w:pPr>
        <w:spacing w:line="360" w:lineRule="auto"/>
        <w:ind w:left="210" w:hangingChars="75" w:hanging="210"/>
        <w:rPr>
          <w:rFonts w:ascii="Arial" w:eastAsia="標楷體" w:hAnsi="Arial" w:cs="Arial"/>
          <w:sz w:val="28"/>
          <w:szCs w:val="28"/>
        </w:rPr>
      </w:pPr>
    </w:p>
    <w:p w:rsidR="00AB4AFD" w:rsidRPr="00EE23E8" w:rsidRDefault="00AB4AFD" w:rsidP="005D153B">
      <w:pPr>
        <w:spacing w:line="360" w:lineRule="auto"/>
        <w:ind w:left="210" w:hangingChars="75" w:hanging="210"/>
        <w:rPr>
          <w:rFonts w:ascii="Arial" w:eastAsia="標楷體" w:hAnsi="Arial" w:cs="Arial"/>
          <w:sz w:val="28"/>
          <w:szCs w:val="28"/>
        </w:rPr>
      </w:pPr>
    </w:p>
    <w:p w:rsidR="00AB4AFD" w:rsidRPr="00EE23E8" w:rsidRDefault="00AB4AFD" w:rsidP="005D153B">
      <w:pPr>
        <w:spacing w:line="360" w:lineRule="auto"/>
        <w:ind w:left="210" w:hangingChars="75" w:hanging="210"/>
        <w:rPr>
          <w:rFonts w:ascii="Arial" w:eastAsia="標楷體" w:hAnsi="Arial" w:cs="Arial"/>
          <w:sz w:val="28"/>
          <w:szCs w:val="28"/>
        </w:rPr>
      </w:pPr>
    </w:p>
    <w:p w:rsidR="00AB4AFD" w:rsidRPr="00EE23E8" w:rsidRDefault="00AB4AFD" w:rsidP="005D153B">
      <w:pPr>
        <w:spacing w:line="360" w:lineRule="auto"/>
        <w:ind w:left="210" w:hangingChars="75" w:hanging="210"/>
        <w:rPr>
          <w:rFonts w:ascii="Arial" w:eastAsia="標楷體" w:hAnsi="Arial" w:cs="Arial"/>
          <w:sz w:val="28"/>
          <w:szCs w:val="28"/>
        </w:rPr>
      </w:pPr>
    </w:p>
    <w:p w:rsidR="00AB4AFD" w:rsidRPr="00EE23E8" w:rsidRDefault="00AB4AFD" w:rsidP="005D153B">
      <w:pPr>
        <w:spacing w:line="360" w:lineRule="auto"/>
        <w:ind w:left="210" w:hangingChars="75" w:hanging="210"/>
        <w:rPr>
          <w:rFonts w:ascii="Arial" w:eastAsia="標楷體" w:hAnsi="Arial" w:cs="Arial"/>
          <w:sz w:val="28"/>
          <w:szCs w:val="28"/>
        </w:rPr>
      </w:pPr>
    </w:p>
    <w:p w:rsidR="00AB4AFD" w:rsidRPr="00EE23E8" w:rsidRDefault="00AB4AFD" w:rsidP="005D153B">
      <w:pPr>
        <w:spacing w:line="360" w:lineRule="auto"/>
        <w:ind w:left="210" w:hangingChars="75" w:hanging="210"/>
        <w:rPr>
          <w:rFonts w:ascii="Arial" w:eastAsia="標楷體" w:hAnsi="Arial" w:cs="Arial"/>
          <w:sz w:val="28"/>
          <w:szCs w:val="28"/>
        </w:rPr>
      </w:pPr>
    </w:p>
    <w:p w:rsidR="00AB4AFD" w:rsidRPr="00EE23E8" w:rsidRDefault="00AB4AFD" w:rsidP="005D153B">
      <w:pPr>
        <w:spacing w:line="360" w:lineRule="auto"/>
        <w:ind w:left="210" w:hangingChars="75" w:hanging="210"/>
        <w:rPr>
          <w:rFonts w:ascii="Arial" w:eastAsia="標楷體" w:hAnsi="Arial" w:cs="Arial"/>
          <w:sz w:val="28"/>
          <w:szCs w:val="28"/>
        </w:rPr>
      </w:pPr>
    </w:p>
    <w:p w:rsidR="00AB4AFD" w:rsidRPr="00EE23E8" w:rsidRDefault="00AB4AFD" w:rsidP="002B2D51">
      <w:pPr>
        <w:spacing w:line="360" w:lineRule="auto"/>
        <w:rPr>
          <w:rFonts w:ascii="Arial" w:eastAsia="標楷體" w:hAnsi="Arial" w:cs="Arial"/>
          <w:sz w:val="28"/>
          <w:szCs w:val="28"/>
        </w:rPr>
      </w:pPr>
    </w:p>
    <w:p w:rsidR="009055F9" w:rsidRPr="00EE23E8" w:rsidRDefault="009055F9" w:rsidP="002B2D51">
      <w:pPr>
        <w:spacing w:line="360" w:lineRule="auto"/>
        <w:rPr>
          <w:rFonts w:ascii="Arial" w:eastAsia="標楷體" w:hAnsi="Arial" w:cs="Arial"/>
          <w:sz w:val="28"/>
          <w:szCs w:val="28"/>
        </w:rPr>
      </w:pPr>
    </w:p>
    <w:p w:rsidR="007E0635" w:rsidRPr="00EE23E8" w:rsidRDefault="00CF446A" w:rsidP="007E0635">
      <w:pPr>
        <w:widowControl/>
        <w:rPr>
          <w:rFonts w:eastAsia="標楷體"/>
          <w:sz w:val="32"/>
          <w:szCs w:val="32"/>
        </w:rPr>
      </w:pPr>
      <w:r w:rsidRPr="00EE23E8">
        <w:rPr>
          <w:rFonts w:ascii="Arial" w:eastAsia="標楷體" w:hAnsi="Arial" w:cs="Arial"/>
          <w:sz w:val="32"/>
          <w:szCs w:val="32"/>
        </w:rPr>
        <w:br w:type="page"/>
      </w:r>
      <w:r w:rsidR="007E0635" w:rsidRPr="00EE23E8">
        <w:rPr>
          <w:rFonts w:eastAsia="標楷體"/>
          <w:b/>
          <w:sz w:val="32"/>
          <w:szCs w:val="32"/>
        </w:rPr>
        <w:lastRenderedPageBreak/>
        <w:t>【附表四十</w:t>
      </w:r>
      <w:r w:rsidR="00012B42" w:rsidRPr="00EE23E8">
        <w:rPr>
          <w:rFonts w:eastAsia="標楷體" w:hint="eastAsia"/>
          <w:b/>
          <w:sz w:val="32"/>
          <w:szCs w:val="32"/>
        </w:rPr>
        <w:t>五</w:t>
      </w:r>
      <w:r w:rsidR="007E0635" w:rsidRPr="00EE23E8">
        <w:rPr>
          <w:rFonts w:eastAsia="標楷體"/>
          <w:b/>
          <w:sz w:val="32"/>
          <w:szCs w:val="32"/>
        </w:rPr>
        <w:t>】</w:t>
      </w:r>
    </w:p>
    <w:p w:rsidR="007E0635" w:rsidRPr="00EE23E8" w:rsidRDefault="007E0635" w:rsidP="007E0635">
      <w:pPr>
        <w:jc w:val="center"/>
        <w:rPr>
          <w:rFonts w:eastAsia="標楷體"/>
          <w:b/>
          <w:bCs/>
          <w:sz w:val="32"/>
          <w:szCs w:val="32"/>
        </w:rPr>
      </w:pPr>
      <w:r w:rsidRPr="00EE23E8">
        <w:rPr>
          <w:rFonts w:eastAsia="標楷體"/>
          <w:b/>
          <w:bCs/>
          <w:sz w:val="32"/>
          <w:szCs w:val="32"/>
        </w:rPr>
        <w:t>銀行簿之證券化暴險</w:t>
      </w:r>
    </w:p>
    <w:p w:rsidR="007E0635" w:rsidRPr="00EE23E8" w:rsidRDefault="007E0635" w:rsidP="007E0635">
      <w:pPr>
        <w:wordWrap w:val="0"/>
        <w:jc w:val="right"/>
        <w:rPr>
          <w:rFonts w:eastAsia="標楷體"/>
          <w:bCs/>
        </w:rPr>
      </w:pPr>
      <w:r w:rsidRPr="00EE23E8">
        <w:rPr>
          <w:rFonts w:eastAsia="標楷體"/>
          <w:b/>
          <w:bCs/>
          <w:sz w:val="32"/>
          <w:szCs w:val="32"/>
        </w:rPr>
        <w:t xml:space="preserve"> </w:t>
      </w:r>
      <w:r w:rsidRPr="00EE23E8">
        <w:rPr>
          <w:rFonts w:eastAsia="標楷體"/>
          <w:bCs/>
          <w:sz w:val="32"/>
          <w:szCs w:val="32"/>
        </w:rPr>
        <w:t xml:space="preserve">   </w:t>
      </w:r>
      <w:r w:rsidR="00910EE8" w:rsidRPr="00EE23E8">
        <w:rPr>
          <w:rFonts w:eastAsia="標楷體" w:hint="eastAsia"/>
          <w:bCs/>
          <w:sz w:val="32"/>
          <w:szCs w:val="32"/>
        </w:rPr>
        <w:t>106</w:t>
      </w:r>
      <w:r w:rsidRPr="00EE23E8">
        <w:rPr>
          <w:rFonts w:eastAsia="標楷體"/>
          <w:bCs/>
          <w:sz w:val="32"/>
          <w:szCs w:val="32"/>
        </w:rPr>
        <w:t>年</w:t>
      </w:r>
      <w:r w:rsidR="00910EE8" w:rsidRPr="00EE23E8">
        <w:rPr>
          <w:rFonts w:eastAsia="標楷體" w:hint="eastAsia"/>
          <w:bCs/>
          <w:sz w:val="32"/>
          <w:szCs w:val="32"/>
        </w:rPr>
        <w:t>12</w:t>
      </w:r>
      <w:r w:rsidRPr="00EE23E8">
        <w:rPr>
          <w:rFonts w:eastAsia="標楷體"/>
          <w:bCs/>
          <w:sz w:val="32"/>
          <w:szCs w:val="32"/>
        </w:rPr>
        <w:t>月</w:t>
      </w:r>
      <w:r w:rsidR="00910EE8" w:rsidRPr="00EE23E8">
        <w:rPr>
          <w:rFonts w:eastAsia="標楷體" w:hint="eastAsia"/>
          <w:bCs/>
          <w:sz w:val="32"/>
          <w:szCs w:val="32"/>
        </w:rPr>
        <w:t>31</w:t>
      </w:r>
      <w:r w:rsidRPr="00EE23E8">
        <w:rPr>
          <w:rFonts w:eastAsia="標楷體"/>
          <w:bCs/>
          <w:sz w:val="32"/>
          <w:szCs w:val="32"/>
        </w:rPr>
        <w:t>日</w:t>
      </w:r>
      <w:r w:rsidRPr="00EE23E8">
        <w:rPr>
          <w:rFonts w:eastAsia="標楷體"/>
          <w:b/>
          <w:bCs/>
        </w:rPr>
        <w:t xml:space="preserve">            </w:t>
      </w:r>
      <w:r w:rsidR="00D82B93" w:rsidRPr="00EE23E8">
        <w:rPr>
          <w:rFonts w:eastAsia="標楷體" w:hint="eastAsia"/>
          <w:bCs/>
        </w:rPr>
        <w:t>（</w:t>
      </w:r>
      <w:r w:rsidRPr="00EE23E8">
        <w:rPr>
          <w:rFonts w:eastAsia="標楷體"/>
          <w:bCs/>
        </w:rPr>
        <w:t>單位</w:t>
      </w:r>
      <w:r w:rsidR="009229FB" w:rsidRPr="00EE23E8">
        <w:rPr>
          <w:rFonts w:eastAsia="標楷體" w:hint="eastAsia"/>
          <w:bCs/>
        </w:rPr>
        <w:t>：</w:t>
      </w:r>
      <w:r w:rsidRPr="00EE23E8">
        <w:rPr>
          <w:rFonts w:eastAsia="標楷體"/>
          <w:bCs/>
        </w:rPr>
        <w:t>新臺幣千元</w:t>
      </w:r>
      <w:r w:rsidR="00D82B93" w:rsidRPr="00EE23E8">
        <w:rPr>
          <w:rFonts w:eastAsia="標楷體" w:hint="eastAsia"/>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8"/>
        <w:gridCol w:w="1287"/>
        <w:gridCol w:w="1144"/>
        <w:gridCol w:w="987"/>
        <w:gridCol w:w="1157"/>
        <w:gridCol w:w="1000"/>
        <w:gridCol w:w="1188"/>
      </w:tblGrid>
      <w:tr w:rsidR="00FD6B6A" w:rsidRPr="00EE23E8" w:rsidTr="00910EE8">
        <w:trPr>
          <w:jc w:val="center"/>
        </w:trPr>
        <w:tc>
          <w:tcPr>
            <w:tcW w:w="2928" w:type="dxa"/>
            <w:vMerge w:val="restart"/>
            <w:shd w:val="clear" w:color="auto" w:fill="auto"/>
            <w:vAlign w:val="center"/>
          </w:tcPr>
          <w:p w:rsidR="00FD6B6A" w:rsidRPr="00EE23E8" w:rsidRDefault="00FD6B6A" w:rsidP="00B250C2">
            <w:pPr>
              <w:spacing w:line="360" w:lineRule="auto"/>
              <w:jc w:val="center"/>
              <w:rPr>
                <w:rFonts w:eastAsia="標楷體"/>
              </w:rPr>
            </w:pPr>
            <w:r w:rsidRPr="00EE23E8">
              <w:rPr>
                <w:rFonts w:eastAsia="標楷體"/>
              </w:rPr>
              <w:t>資產類別</w:t>
            </w:r>
          </w:p>
        </w:tc>
        <w:tc>
          <w:tcPr>
            <w:tcW w:w="3418" w:type="dxa"/>
            <w:gridSpan w:val="3"/>
            <w:shd w:val="clear" w:color="auto" w:fill="auto"/>
            <w:vAlign w:val="center"/>
          </w:tcPr>
          <w:p w:rsidR="00FD6B6A" w:rsidRPr="00EE23E8" w:rsidRDefault="00FD6B6A" w:rsidP="00B250C2">
            <w:pPr>
              <w:spacing w:line="360" w:lineRule="auto"/>
              <w:jc w:val="center"/>
              <w:rPr>
                <w:rFonts w:eastAsia="標楷體"/>
              </w:rPr>
            </w:pPr>
            <w:r w:rsidRPr="00EE23E8">
              <w:rPr>
                <w:rFonts w:eastAsia="標楷體"/>
              </w:rPr>
              <w:t>銀行擔任創始機構</w:t>
            </w:r>
          </w:p>
        </w:tc>
        <w:tc>
          <w:tcPr>
            <w:tcW w:w="3345" w:type="dxa"/>
            <w:gridSpan w:val="3"/>
            <w:shd w:val="clear" w:color="auto" w:fill="auto"/>
            <w:vAlign w:val="center"/>
          </w:tcPr>
          <w:p w:rsidR="00FD6B6A" w:rsidRPr="00EE23E8" w:rsidRDefault="00FD6B6A" w:rsidP="00B250C2">
            <w:pPr>
              <w:spacing w:line="360" w:lineRule="auto"/>
              <w:jc w:val="center"/>
              <w:rPr>
                <w:rFonts w:eastAsia="標楷體"/>
              </w:rPr>
            </w:pPr>
            <w:r w:rsidRPr="00EE23E8">
              <w:rPr>
                <w:rFonts w:eastAsia="標楷體"/>
              </w:rPr>
              <w:t>銀行擔任投資機構</w:t>
            </w:r>
          </w:p>
        </w:tc>
      </w:tr>
      <w:tr w:rsidR="00FD6B6A" w:rsidRPr="00EE23E8" w:rsidTr="00910EE8">
        <w:trPr>
          <w:jc w:val="center"/>
        </w:trPr>
        <w:tc>
          <w:tcPr>
            <w:tcW w:w="2928" w:type="dxa"/>
            <w:vMerge/>
            <w:shd w:val="clear" w:color="auto" w:fill="auto"/>
            <w:vAlign w:val="center"/>
          </w:tcPr>
          <w:p w:rsidR="00FD6B6A" w:rsidRPr="00EE23E8" w:rsidRDefault="00FD6B6A" w:rsidP="00B250C2">
            <w:pPr>
              <w:spacing w:line="360" w:lineRule="auto"/>
              <w:jc w:val="center"/>
              <w:rPr>
                <w:rFonts w:eastAsia="標楷體"/>
              </w:rPr>
            </w:pPr>
          </w:p>
        </w:tc>
        <w:tc>
          <w:tcPr>
            <w:tcW w:w="1287" w:type="dxa"/>
            <w:shd w:val="clear" w:color="auto" w:fill="auto"/>
            <w:vAlign w:val="center"/>
          </w:tcPr>
          <w:p w:rsidR="00FD6B6A" w:rsidRPr="00EE23E8" w:rsidRDefault="00FD6B6A" w:rsidP="00B250C2">
            <w:pPr>
              <w:spacing w:line="360" w:lineRule="auto"/>
              <w:jc w:val="center"/>
              <w:rPr>
                <w:rFonts w:eastAsia="標楷體"/>
              </w:rPr>
            </w:pPr>
            <w:r w:rsidRPr="00EE23E8">
              <w:rPr>
                <w:rFonts w:eastAsia="標楷體"/>
              </w:rPr>
              <w:t>傳統型</w:t>
            </w:r>
          </w:p>
        </w:tc>
        <w:tc>
          <w:tcPr>
            <w:tcW w:w="1144" w:type="dxa"/>
            <w:shd w:val="clear" w:color="auto" w:fill="auto"/>
            <w:vAlign w:val="center"/>
          </w:tcPr>
          <w:p w:rsidR="00FD6B6A" w:rsidRPr="00EE23E8" w:rsidRDefault="00FD6B6A" w:rsidP="00B250C2">
            <w:pPr>
              <w:spacing w:line="360" w:lineRule="auto"/>
              <w:jc w:val="center"/>
              <w:rPr>
                <w:rFonts w:eastAsia="標楷體"/>
              </w:rPr>
            </w:pPr>
            <w:r w:rsidRPr="00EE23E8">
              <w:rPr>
                <w:rFonts w:eastAsia="標楷體"/>
              </w:rPr>
              <w:t>組合型</w:t>
            </w:r>
          </w:p>
        </w:tc>
        <w:tc>
          <w:tcPr>
            <w:tcW w:w="987" w:type="dxa"/>
            <w:shd w:val="clear" w:color="auto" w:fill="auto"/>
            <w:vAlign w:val="center"/>
          </w:tcPr>
          <w:p w:rsidR="00FD6B6A" w:rsidRPr="00EE23E8" w:rsidRDefault="00FD6B6A" w:rsidP="00B250C2">
            <w:pPr>
              <w:spacing w:line="360" w:lineRule="auto"/>
              <w:jc w:val="center"/>
              <w:rPr>
                <w:rFonts w:eastAsia="標楷體"/>
              </w:rPr>
            </w:pPr>
            <w:r w:rsidRPr="00EE23E8">
              <w:rPr>
                <w:rFonts w:eastAsia="標楷體"/>
              </w:rPr>
              <w:t>小計</w:t>
            </w:r>
          </w:p>
        </w:tc>
        <w:tc>
          <w:tcPr>
            <w:tcW w:w="1157" w:type="dxa"/>
            <w:shd w:val="clear" w:color="auto" w:fill="auto"/>
            <w:vAlign w:val="center"/>
          </w:tcPr>
          <w:p w:rsidR="00FD6B6A" w:rsidRPr="00EE23E8" w:rsidRDefault="00FD6B6A" w:rsidP="00B250C2">
            <w:pPr>
              <w:jc w:val="center"/>
              <w:rPr>
                <w:rFonts w:eastAsia="標楷體"/>
              </w:rPr>
            </w:pPr>
            <w:r w:rsidRPr="00EE23E8">
              <w:rPr>
                <w:rFonts w:eastAsia="標楷體"/>
              </w:rPr>
              <w:t>傳統型</w:t>
            </w:r>
          </w:p>
        </w:tc>
        <w:tc>
          <w:tcPr>
            <w:tcW w:w="1000" w:type="dxa"/>
            <w:shd w:val="clear" w:color="auto" w:fill="auto"/>
            <w:vAlign w:val="center"/>
          </w:tcPr>
          <w:p w:rsidR="00FD6B6A" w:rsidRPr="00EE23E8" w:rsidRDefault="00FD6B6A" w:rsidP="00B250C2">
            <w:pPr>
              <w:jc w:val="center"/>
              <w:rPr>
                <w:rFonts w:eastAsia="標楷體"/>
              </w:rPr>
            </w:pPr>
            <w:r w:rsidRPr="00EE23E8">
              <w:rPr>
                <w:rFonts w:eastAsia="標楷體"/>
              </w:rPr>
              <w:t>組合型</w:t>
            </w:r>
          </w:p>
        </w:tc>
        <w:tc>
          <w:tcPr>
            <w:tcW w:w="1188" w:type="dxa"/>
            <w:shd w:val="clear" w:color="auto" w:fill="auto"/>
            <w:vAlign w:val="center"/>
          </w:tcPr>
          <w:p w:rsidR="00FD6B6A" w:rsidRPr="00EE23E8" w:rsidRDefault="00FD6B6A" w:rsidP="00B250C2">
            <w:pPr>
              <w:jc w:val="center"/>
              <w:rPr>
                <w:rFonts w:eastAsia="標楷體"/>
              </w:rPr>
            </w:pPr>
            <w:r w:rsidRPr="00EE23E8">
              <w:rPr>
                <w:rFonts w:eastAsia="標楷體"/>
              </w:rPr>
              <w:t>小計</w:t>
            </w:r>
          </w:p>
        </w:tc>
      </w:tr>
      <w:tr w:rsidR="00FD6B6A" w:rsidRPr="00EE23E8" w:rsidTr="00910EE8">
        <w:trPr>
          <w:jc w:val="center"/>
        </w:trPr>
        <w:tc>
          <w:tcPr>
            <w:tcW w:w="2928" w:type="dxa"/>
            <w:shd w:val="clear" w:color="auto" w:fill="auto"/>
          </w:tcPr>
          <w:p w:rsidR="00FD6B6A" w:rsidRPr="00EE23E8" w:rsidRDefault="00FD6B6A" w:rsidP="00B250C2">
            <w:pPr>
              <w:spacing w:line="360" w:lineRule="auto"/>
              <w:rPr>
                <w:rFonts w:eastAsia="標楷體"/>
                <w:b/>
              </w:rPr>
            </w:pPr>
            <w:r w:rsidRPr="00EE23E8">
              <w:rPr>
                <w:rFonts w:eastAsia="標楷體"/>
                <w:b/>
              </w:rPr>
              <w:t>零售型</w:t>
            </w:r>
            <w:r w:rsidRPr="00EE23E8">
              <w:rPr>
                <w:rFonts w:eastAsia="標楷體"/>
                <w:b/>
              </w:rPr>
              <w:t>(</w:t>
            </w:r>
            <w:r w:rsidRPr="00EE23E8">
              <w:rPr>
                <w:rFonts w:eastAsia="標楷體"/>
                <w:b/>
              </w:rPr>
              <w:t>總計</w:t>
            </w:r>
            <w:r w:rsidRPr="00EE23E8">
              <w:rPr>
                <w:rFonts w:eastAsia="標楷體"/>
                <w:b/>
              </w:rPr>
              <w:t>)</w:t>
            </w:r>
          </w:p>
        </w:tc>
        <w:tc>
          <w:tcPr>
            <w:tcW w:w="1287" w:type="dxa"/>
            <w:shd w:val="clear" w:color="auto" w:fill="auto"/>
            <w:vAlign w:val="center"/>
          </w:tcPr>
          <w:p w:rsidR="00FD6B6A" w:rsidRPr="00EE23E8" w:rsidRDefault="00910EE8" w:rsidP="00DD2A92">
            <w:pPr>
              <w:jc w:val="right"/>
              <w:rPr>
                <w:rFonts w:ascii="Arial" w:hAnsi="Arial" w:cs="Arial"/>
              </w:rPr>
            </w:pPr>
            <w:r w:rsidRPr="00EE23E8">
              <w:rPr>
                <w:rFonts w:ascii="Arial" w:hAnsi="Arial" w:cs="Arial" w:hint="eastAsia"/>
              </w:rPr>
              <w:t>0</w:t>
            </w:r>
          </w:p>
        </w:tc>
        <w:tc>
          <w:tcPr>
            <w:tcW w:w="1144" w:type="dxa"/>
            <w:shd w:val="clear" w:color="auto" w:fill="auto"/>
            <w:vAlign w:val="center"/>
          </w:tcPr>
          <w:p w:rsidR="00FD6B6A" w:rsidRPr="00EE23E8" w:rsidRDefault="00910EE8" w:rsidP="00DD2A92">
            <w:pPr>
              <w:jc w:val="right"/>
              <w:rPr>
                <w:rFonts w:ascii="Arial" w:hAnsi="Arial" w:cs="Arial"/>
              </w:rPr>
            </w:pPr>
            <w:r w:rsidRPr="00EE23E8">
              <w:rPr>
                <w:rFonts w:ascii="Arial" w:hAnsi="Arial" w:cs="Arial" w:hint="eastAsia"/>
              </w:rPr>
              <w:t>0</w:t>
            </w:r>
          </w:p>
        </w:tc>
        <w:tc>
          <w:tcPr>
            <w:tcW w:w="987" w:type="dxa"/>
            <w:shd w:val="clear" w:color="auto" w:fill="auto"/>
            <w:vAlign w:val="center"/>
          </w:tcPr>
          <w:p w:rsidR="00FD6B6A" w:rsidRPr="00EE23E8" w:rsidRDefault="00910EE8" w:rsidP="00DD2A92">
            <w:pPr>
              <w:jc w:val="right"/>
              <w:rPr>
                <w:rFonts w:ascii="Arial" w:hAnsi="Arial" w:cs="Arial"/>
              </w:rPr>
            </w:pPr>
            <w:r w:rsidRPr="00EE23E8">
              <w:rPr>
                <w:rFonts w:ascii="Arial" w:hAnsi="Arial" w:cs="Arial" w:hint="eastAsia"/>
              </w:rPr>
              <w:t>0</w:t>
            </w:r>
          </w:p>
        </w:tc>
        <w:tc>
          <w:tcPr>
            <w:tcW w:w="1157" w:type="dxa"/>
            <w:shd w:val="clear" w:color="auto" w:fill="auto"/>
            <w:vAlign w:val="center"/>
          </w:tcPr>
          <w:p w:rsidR="00FD6B6A" w:rsidRPr="00EE23E8" w:rsidRDefault="00910EE8" w:rsidP="00DD2A92">
            <w:pPr>
              <w:jc w:val="right"/>
              <w:rPr>
                <w:rFonts w:ascii="Arial" w:hAnsi="Arial" w:cs="Arial"/>
              </w:rPr>
            </w:pPr>
            <w:r w:rsidRPr="00EE23E8">
              <w:rPr>
                <w:rFonts w:ascii="Arial" w:hAnsi="Arial" w:cs="Arial" w:hint="eastAsia"/>
              </w:rPr>
              <w:t>0</w:t>
            </w:r>
          </w:p>
        </w:tc>
        <w:tc>
          <w:tcPr>
            <w:tcW w:w="1000" w:type="dxa"/>
            <w:shd w:val="clear" w:color="auto" w:fill="auto"/>
            <w:vAlign w:val="center"/>
          </w:tcPr>
          <w:p w:rsidR="00FD6B6A" w:rsidRPr="00EE23E8" w:rsidRDefault="00910EE8" w:rsidP="00DD2A92">
            <w:pPr>
              <w:jc w:val="right"/>
              <w:rPr>
                <w:rFonts w:ascii="Arial" w:hAnsi="Arial" w:cs="Arial"/>
              </w:rPr>
            </w:pPr>
            <w:r w:rsidRPr="00EE23E8">
              <w:rPr>
                <w:rFonts w:ascii="Arial" w:hAnsi="Arial" w:cs="Arial" w:hint="eastAsia"/>
              </w:rPr>
              <w:t>0</w:t>
            </w:r>
          </w:p>
        </w:tc>
        <w:tc>
          <w:tcPr>
            <w:tcW w:w="1188" w:type="dxa"/>
            <w:shd w:val="clear" w:color="auto" w:fill="auto"/>
            <w:vAlign w:val="center"/>
          </w:tcPr>
          <w:p w:rsidR="00FD6B6A" w:rsidRPr="00EE23E8" w:rsidRDefault="00910EE8" w:rsidP="00DD2A92">
            <w:pPr>
              <w:jc w:val="right"/>
              <w:rPr>
                <w:rFonts w:ascii="Arial" w:hAnsi="Arial" w:cs="Arial"/>
              </w:rPr>
            </w:pPr>
            <w:r w:rsidRPr="00EE23E8">
              <w:rPr>
                <w:rFonts w:ascii="Arial" w:hAnsi="Arial" w:cs="Arial" w:hint="eastAsia"/>
              </w:rPr>
              <w:t>0</w:t>
            </w:r>
          </w:p>
        </w:tc>
      </w:tr>
      <w:tr w:rsidR="00FD6B6A" w:rsidRPr="00EE23E8" w:rsidTr="00910EE8">
        <w:trPr>
          <w:jc w:val="center"/>
        </w:trPr>
        <w:tc>
          <w:tcPr>
            <w:tcW w:w="2928" w:type="dxa"/>
            <w:shd w:val="clear" w:color="auto" w:fill="auto"/>
          </w:tcPr>
          <w:p w:rsidR="00FD6B6A" w:rsidRPr="00EE23E8" w:rsidRDefault="00FD6B6A" w:rsidP="009229FB">
            <w:pPr>
              <w:spacing w:line="360" w:lineRule="auto"/>
              <w:ind w:leftChars="100" w:left="240"/>
              <w:rPr>
                <w:rFonts w:eastAsia="標楷體"/>
              </w:rPr>
            </w:pPr>
            <w:r w:rsidRPr="00EE23E8">
              <w:rPr>
                <w:rFonts w:eastAsia="標楷體"/>
              </w:rPr>
              <w:t>房屋貸款</w:t>
            </w:r>
          </w:p>
        </w:tc>
        <w:tc>
          <w:tcPr>
            <w:tcW w:w="1287" w:type="dxa"/>
            <w:shd w:val="clear" w:color="auto" w:fill="auto"/>
            <w:vAlign w:val="center"/>
          </w:tcPr>
          <w:p w:rsidR="00FD6B6A" w:rsidRPr="00EE23E8" w:rsidRDefault="00FD6B6A" w:rsidP="00DD2A92">
            <w:pPr>
              <w:jc w:val="right"/>
              <w:rPr>
                <w:rFonts w:ascii="Arial" w:hAnsi="Arial" w:cs="Arial"/>
              </w:rPr>
            </w:pPr>
          </w:p>
        </w:tc>
        <w:tc>
          <w:tcPr>
            <w:tcW w:w="1144" w:type="dxa"/>
            <w:shd w:val="clear" w:color="auto" w:fill="auto"/>
            <w:vAlign w:val="center"/>
          </w:tcPr>
          <w:p w:rsidR="00FD6B6A" w:rsidRPr="00EE23E8" w:rsidRDefault="00FD6B6A" w:rsidP="00DD2A92">
            <w:pPr>
              <w:jc w:val="right"/>
              <w:rPr>
                <w:rFonts w:ascii="Arial" w:hAnsi="Arial" w:cs="Arial"/>
              </w:rPr>
            </w:pPr>
          </w:p>
        </w:tc>
        <w:tc>
          <w:tcPr>
            <w:tcW w:w="987" w:type="dxa"/>
            <w:shd w:val="clear" w:color="auto" w:fill="auto"/>
            <w:vAlign w:val="center"/>
          </w:tcPr>
          <w:p w:rsidR="00FD6B6A" w:rsidRPr="00EE23E8" w:rsidRDefault="00FD6B6A" w:rsidP="00DD2A92">
            <w:pPr>
              <w:jc w:val="right"/>
              <w:rPr>
                <w:rFonts w:ascii="Arial" w:hAnsi="Arial" w:cs="Arial"/>
              </w:rPr>
            </w:pPr>
          </w:p>
        </w:tc>
        <w:tc>
          <w:tcPr>
            <w:tcW w:w="1157" w:type="dxa"/>
            <w:shd w:val="clear" w:color="auto" w:fill="auto"/>
            <w:vAlign w:val="center"/>
          </w:tcPr>
          <w:p w:rsidR="00FD6B6A" w:rsidRPr="00EE23E8" w:rsidRDefault="00FD6B6A" w:rsidP="00DD2A92">
            <w:pPr>
              <w:jc w:val="right"/>
              <w:rPr>
                <w:rFonts w:ascii="Arial" w:hAnsi="Arial" w:cs="Arial"/>
              </w:rPr>
            </w:pPr>
          </w:p>
        </w:tc>
        <w:tc>
          <w:tcPr>
            <w:tcW w:w="1000" w:type="dxa"/>
            <w:shd w:val="clear" w:color="auto" w:fill="auto"/>
            <w:vAlign w:val="center"/>
          </w:tcPr>
          <w:p w:rsidR="00FD6B6A" w:rsidRPr="00EE23E8" w:rsidRDefault="00FD6B6A" w:rsidP="00DD2A92">
            <w:pPr>
              <w:jc w:val="right"/>
              <w:rPr>
                <w:rFonts w:ascii="Arial" w:hAnsi="Arial" w:cs="Arial"/>
              </w:rPr>
            </w:pPr>
          </w:p>
        </w:tc>
        <w:tc>
          <w:tcPr>
            <w:tcW w:w="1188" w:type="dxa"/>
            <w:shd w:val="clear" w:color="auto" w:fill="auto"/>
            <w:vAlign w:val="center"/>
          </w:tcPr>
          <w:p w:rsidR="00FD6B6A" w:rsidRPr="00EE23E8" w:rsidRDefault="00FD6B6A" w:rsidP="00DD2A92">
            <w:pPr>
              <w:jc w:val="right"/>
              <w:rPr>
                <w:rFonts w:ascii="Arial" w:hAnsi="Arial" w:cs="Arial"/>
              </w:rPr>
            </w:pPr>
          </w:p>
        </w:tc>
      </w:tr>
      <w:tr w:rsidR="00FD6B6A" w:rsidRPr="00EE23E8" w:rsidTr="00910EE8">
        <w:trPr>
          <w:jc w:val="center"/>
        </w:trPr>
        <w:tc>
          <w:tcPr>
            <w:tcW w:w="2928" w:type="dxa"/>
            <w:shd w:val="clear" w:color="auto" w:fill="auto"/>
          </w:tcPr>
          <w:p w:rsidR="00FD6B6A" w:rsidRPr="00EE23E8" w:rsidRDefault="00FD6B6A" w:rsidP="009229FB">
            <w:pPr>
              <w:spacing w:line="360" w:lineRule="auto"/>
              <w:ind w:leftChars="100" w:left="240"/>
              <w:rPr>
                <w:rFonts w:eastAsia="標楷體"/>
              </w:rPr>
            </w:pPr>
            <w:r w:rsidRPr="00EE23E8">
              <w:rPr>
                <w:rFonts w:eastAsia="標楷體"/>
              </w:rPr>
              <w:t>信用卡</w:t>
            </w:r>
          </w:p>
        </w:tc>
        <w:tc>
          <w:tcPr>
            <w:tcW w:w="1287" w:type="dxa"/>
            <w:shd w:val="clear" w:color="auto" w:fill="auto"/>
            <w:vAlign w:val="center"/>
          </w:tcPr>
          <w:p w:rsidR="00FD6B6A" w:rsidRPr="00EE23E8" w:rsidRDefault="00FD6B6A" w:rsidP="00DD2A92">
            <w:pPr>
              <w:jc w:val="right"/>
              <w:rPr>
                <w:rFonts w:ascii="Arial" w:hAnsi="Arial" w:cs="Arial"/>
              </w:rPr>
            </w:pPr>
          </w:p>
        </w:tc>
        <w:tc>
          <w:tcPr>
            <w:tcW w:w="1144" w:type="dxa"/>
            <w:shd w:val="clear" w:color="auto" w:fill="auto"/>
            <w:vAlign w:val="center"/>
          </w:tcPr>
          <w:p w:rsidR="00FD6B6A" w:rsidRPr="00EE23E8" w:rsidRDefault="00FD6B6A" w:rsidP="00DD2A92">
            <w:pPr>
              <w:jc w:val="right"/>
              <w:rPr>
                <w:rFonts w:ascii="Arial" w:hAnsi="Arial" w:cs="Arial"/>
              </w:rPr>
            </w:pPr>
          </w:p>
        </w:tc>
        <w:tc>
          <w:tcPr>
            <w:tcW w:w="987" w:type="dxa"/>
            <w:shd w:val="clear" w:color="auto" w:fill="auto"/>
            <w:vAlign w:val="center"/>
          </w:tcPr>
          <w:p w:rsidR="00FD6B6A" w:rsidRPr="00EE23E8" w:rsidRDefault="00FD6B6A" w:rsidP="00DD2A92">
            <w:pPr>
              <w:jc w:val="right"/>
              <w:rPr>
                <w:rFonts w:ascii="Arial" w:hAnsi="Arial" w:cs="Arial"/>
              </w:rPr>
            </w:pPr>
          </w:p>
        </w:tc>
        <w:tc>
          <w:tcPr>
            <w:tcW w:w="1157" w:type="dxa"/>
            <w:shd w:val="clear" w:color="auto" w:fill="auto"/>
            <w:vAlign w:val="center"/>
          </w:tcPr>
          <w:p w:rsidR="00FD6B6A" w:rsidRPr="00EE23E8" w:rsidRDefault="00FD6B6A" w:rsidP="00DD2A92">
            <w:pPr>
              <w:jc w:val="right"/>
              <w:rPr>
                <w:rFonts w:ascii="Arial" w:hAnsi="Arial" w:cs="Arial"/>
              </w:rPr>
            </w:pPr>
          </w:p>
        </w:tc>
        <w:tc>
          <w:tcPr>
            <w:tcW w:w="1000" w:type="dxa"/>
            <w:shd w:val="clear" w:color="auto" w:fill="auto"/>
            <w:vAlign w:val="center"/>
          </w:tcPr>
          <w:p w:rsidR="00FD6B6A" w:rsidRPr="00EE23E8" w:rsidRDefault="00FD6B6A" w:rsidP="00DD2A92">
            <w:pPr>
              <w:jc w:val="right"/>
              <w:rPr>
                <w:rFonts w:ascii="Arial" w:hAnsi="Arial" w:cs="Arial"/>
              </w:rPr>
            </w:pPr>
          </w:p>
        </w:tc>
        <w:tc>
          <w:tcPr>
            <w:tcW w:w="1188" w:type="dxa"/>
            <w:shd w:val="clear" w:color="auto" w:fill="auto"/>
            <w:vAlign w:val="center"/>
          </w:tcPr>
          <w:p w:rsidR="00FD6B6A" w:rsidRPr="00EE23E8" w:rsidRDefault="00FD6B6A" w:rsidP="00DD2A92">
            <w:pPr>
              <w:jc w:val="right"/>
              <w:rPr>
                <w:rFonts w:ascii="Arial" w:hAnsi="Arial" w:cs="Arial"/>
              </w:rPr>
            </w:pPr>
          </w:p>
        </w:tc>
      </w:tr>
      <w:tr w:rsidR="00FD6B6A" w:rsidRPr="00EE23E8" w:rsidTr="00910EE8">
        <w:trPr>
          <w:jc w:val="center"/>
        </w:trPr>
        <w:tc>
          <w:tcPr>
            <w:tcW w:w="2928" w:type="dxa"/>
            <w:shd w:val="clear" w:color="auto" w:fill="auto"/>
          </w:tcPr>
          <w:p w:rsidR="00FD6B6A" w:rsidRPr="00EE23E8" w:rsidRDefault="00FD6B6A" w:rsidP="009229FB">
            <w:pPr>
              <w:spacing w:line="360" w:lineRule="auto"/>
              <w:ind w:leftChars="100" w:left="240"/>
              <w:rPr>
                <w:rFonts w:eastAsia="標楷體"/>
              </w:rPr>
            </w:pPr>
            <w:r w:rsidRPr="00EE23E8">
              <w:rPr>
                <w:rFonts w:eastAsia="標楷體"/>
              </w:rPr>
              <w:t>其他零售暴險</w:t>
            </w:r>
          </w:p>
        </w:tc>
        <w:tc>
          <w:tcPr>
            <w:tcW w:w="1287" w:type="dxa"/>
            <w:shd w:val="clear" w:color="auto" w:fill="auto"/>
            <w:vAlign w:val="center"/>
          </w:tcPr>
          <w:p w:rsidR="00FD6B6A" w:rsidRPr="00EE23E8" w:rsidRDefault="00FD6B6A" w:rsidP="00DD2A92">
            <w:pPr>
              <w:jc w:val="right"/>
              <w:rPr>
                <w:rFonts w:ascii="Arial" w:hAnsi="Arial" w:cs="Arial"/>
              </w:rPr>
            </w:pPr>
          </w:p>
        </w:tc>
        <w:tc>
          <w:tcPr>
            <w:tcW w:w="1144" w:type="dxa"/>
            <w:shd w:val="clear" w:color="auto" w:fill="auto"/>
            <w:vAlign w:val="center"/>
          </w:tcPr>
          <w:p w:rsidR="00FD6B6A" w:rsidRPr="00EE23E8" w:rsidRDefault="00FD6B6A" w:rsidP="00DD2A92">
            <w:pPr>
              <w:jc w:val="right"/>
              <w:rPr>
                <w:rFonts w:ascii="Arial" w:hAnsi="Arial" w:cs="Arial"/>
              </w:rPr>
            </w:pPr>
          </w:p>
        </w:tc>
        <w:tc>
          <w:tcPr>
            <w:tcW w:w="987" w:type="dxa"/>
            <w:shd w:val="clear" w:color="auto" w:fill="auto"/>
            <w:vAlign w:val="center"/>
          </w:tcPr>
          <w:p w:rsidR="00FD6B6A" w:rsidRPr="00EE23E8" w:rsidRDefault="00FD6B6A" w:rsidP="00DD2A92">
            <w:pPr>
              <w:jc w:val="right"/>
              <w:rPr>
                <w:rFonts w:ascii="Arial" w:hAnsi="Arial" w:cs="Arial"/>
              </w:rPr>
            </w:pPr>
          </w:p>
        </w:tc>
        <w:tc>
          <w:tcPr>
            <w:tcW w:w="1157" w:type="dxa"/>
            <w:shd w:val="clear" w:color="auto" w:fill="auto"/>
            <w:vAlign w:val="center"/>
          </w:tcPr>
          <w:p w:rsidR="00FD6B6A" w:rsidRPr="00EE23E8" w:rsidRDefault="00FD6B6A" w:rsidP="00DD2A92">
            <w:pPr>
              <w:jc w:val="right"/>
              <w:rPr>
                <w:rFonts w:ascii="Arial" w:hAnsi="Arial" w:cs="Arial"/>
              </w:rPr>
            </w:pPr>
          </w:p>
        </w:tc>
        <w:tc>
          <w:tcPr>
            <w:tcW w:w="1000" w:type="dxa"/>
            <w:shd w:val="clear" w:color="auto" w:fill="auto"/>
            <w:vAlign w:val="center"/>
          </w:tcPr>
          <w:p w:rsidR="00FD6B6A" w:rsidRPr="00EE23E8" w:rsidRDefault="00FD6B6A" w:rsidP="00DD2A92">
            <w:pPr>
              <w:jc w:val="right"/>
              <w:rPr>
                <w:rFonts w:ascii="Arial" w:hAnsi="Arial" w:cs="Arial"/>
              </w:rPr>
            </w:pPr>
          </w:p>
        </w:tc>
        <w:tc>
          <w:tcPr>
            <w:tcW w:w="1188" w:type="dxa"/>
            <w:shd w:val="clear" w:color="auto" w:fill="auto"/>
            <w:vAlign w:val="center"/>
          </w:tcPr>
          <w:p w:rsidR="00FD6B6A" w:rsidRPr="00EE23E8" w:rsidRDefault="00FD6B6A" w:rsidP="00DD2A92">
            <w:pPr>
              <w:jc w:val="right"/>
              <w:rPr>
                <w:rFonts w:ascii="Arial" w:hAnsi="Arial" w:cs="Arial"/>
              </w:rPr>
            </w:pPr>
          </w:p>
        </w:tc>
      </w:tr>
      <w:tr w:rsidR="00FD6B6A" w:rsidRPr="00EE23E8" w:rsidTr="00910EE8">
        <w:trPr>
          <w:jc w:val="center"/>
        </w:trPr>
        <w:tc>
          <w:tcPr>
            <w:tcW w:w="2928" w:type="dxa"/>
            <w:shd w:val="clear" w:color="auto" w:fill="auto"/>
          </w:tcPr>
          <w:p w:rsidR="00FD6B6A" w:rsidRPr="00EE23E8" w:rsidRDefault="00FD6B6A" w:rsidP="009229FB">
            <w:pPr>
              <w:spacing w:line="360" w:lineRule="auto"/>
              <w:ind w:leftChars="100" w:left="240"/>
              <w:rPr>
                <w:rFonts w:eastAsia="標楷體"/>
              </w:rPr>
            </w:pPr>
            <w:r w:rsidRPr="00EE23E8">
              <w:rPr>
                <w:rFonts w:eastAsia="標楷體"/>
              </w:rPr>
              <w:t>再證券化</w:t>
            </w:r>
          </w:p>
        </w:tc>
        <w:tc>
          <w:tcPr>
            <w:tcW w:w="1287" w:type="dxa"/>
            <w:shd w:val="clear" w:color="auto" w:fill="auto"/>
            <w:vAlign w:val="center"/>
          </w:tcPr>
          <w:p w:rsidR="00FD6B6A" w:rsidRPr="00EE23E8" w:rsidRDefault="00FD6B6A" w:rsidP="00DD2A92">
            <w:pPr>
              <w:jc w:val="right"/>
              <w:rPr>
                <w:rFonts w:ascii="Arial" w:hAnsi="Arial" w:cs="Arial"/>
              </w:rPr>
            </w:pPr>
          </w:p>
        </w:tc>
        <w:tc>
          <w:tcPr>
            <w:tcW w:w="1144" w:type="dxa"/>
            <w:shd w:val="clear" w:color="auto" w:fill="auto"/>
            <w:vAlign w:val="center"/>
          </w:tcPr>
          <w:p w:rsidR="00FD6B6A" w:rsidRPr="00EE23E8" w:rsidRDefault="00FD6B6A" w:rsidP="00DD2A92">
            <w:pPr>
              <w:jc w:val="right"/>
              <w:rPr>
                <w:rFonts w:ascii="Arial" w:hAnsi="Arial" w:cs="Arial"/>
              </w:rPr>
            </w:pPr>
          </w:p>
        </w:tc>
        <w:tc>
          <w:tcPr>
            <w:tcW w:w="987" w:type="dxa"/>
            <w:shd w:val="clear" w:color="auto" w:fill="auto"/>
            <w:vAlign w:val="center"/>
          </w:tcPr>
          <w:p w:rsidR="00FD6B6A" w:rsidRPr="00EE23E8" w:rsidRDefault="00FD6B6A" w:rsidP="00DD2A92">
            <w:pPr>
              <w:jc w:val="right"/>
              <w:rPr>
                <w:rFonts w:ascii="Arial" w:hAnsi="Arial" w:cs="Arial"/>
              </w:rPr>
            </w:pPr>
          </w:p>
        </w:tc>
        <w:tc>
          <w:tcPr>
            <w:tcW w:w="1157" w:type="dxa"/>
            <w:shd w:val="clear" w:color="auto" w:fill="auto"/>
            <w:vAlign w:val="center"/>
          </w:tcPr>
          <w:p w:rsidR="00FD6B6A" w:rsidRPr="00EE23E8" w:rsidRDefault="00FD6B6A" w:rsidP="00DD2A92">
            <w:pPr>
              <w:jc w:val="right"/>
              <w:rPr>
                <w:rFonts w:ascii="Arial" w:hAnsi="Arial" w:cs="Arial"/>
              </w:rPr>
            </w:pPr>
          </w:p>
        </w:tc>
        <w:tc>
          <w:tcPr>
            <w:tcW w:w="1000" w:type="dxa"/>
            <w:shd w:val="clear" w:color="auto" w:fill="auto"/>
            <w:vAlign w:val="center"/>
          </w:tcPr>
          <w:p w:rsidR="00FD6B6A" w:rsidRPr="00EE23E8" w:rsidRDefault="00FD6B6A" w:rsidP="00DD2A92">
            <w:pPr>
              <w:jc w:val="right"/>
              <w:rPr>
                <w:rFonts w:ascii="Arial" w:hAnsi="Arial" w:cs="Arial"/>
              </w:rPr>
            </w:pPr>
          </w:p>
        </w:tc>
        <w:tc>
          <w:tcPr>
            <w:tcW w:w="1188" w:type="dxa"/>
            <w:shd w:val="clear" w:color="auto" w:fill="auto"/>
            <w:vAlign w:val="center"/>
          </w:tcPr>
          <w:p w:rsidR="00FD6B6A" w:rsidRPr="00EE23E8" w:rsidRDefault="00FD6B6A" w:rsidP="00DD2A92">
            <w:pPr>
              <w:jc w:val="right"/>
              <w:rPr>
                <w:rFonts w:ascii="Arial" w:hAnsi="Arial" w:cs="Arial"/>
              </w:rPr>
            </w:pPr>
          </w:p>
        </w:tc>
      </w:tr>
      <w:tr w:rsidR="00FD6B6A" w:rsidRPr="00EE23E8" w:rsidTr="00910EE8">
        <w:trPr>
          <w:jc w:val="center"/>
        </w:trPr>
        <w:tc>
          <w:tcPr>
            <w:tcW w:w="2928" w:type="dxa"/>
            <w:shd w:val="clear" w:color="auto" w:fill="auto"/>
          </w:tcPr>
          <w:p w:rsidR="00FD6B6A" w:rsidRPr="00EE23E8" w:rsidRDefault="00FD6B6A" w:rsidP="00B250C2">
            <w:pPr>
              <w:spacing w:line="360" w:lineRule="auto"/>
              <w:rPr>
                <w:rFonts w:eastAsia="標楷體"/>
                <w:b/>
              </w:rPr>
            </w:pPr>
            <w:r w:rsidRPr="00EE23E8">
              <w:rPr>
                <w:rFonts w:eastAsia="標楷體"/>
                <w:b/>
              </w:rPr>
              <w:t>企業型</w:t>
            </w:r>
            <w:r w:rsidRPr="00EE23E8">
              <w:rPr>
                <w:rFonts w:eastAsia="標楷體"/>
                <w:b/>
              </w:rPr>
              <w:t>(</w:t>
            </w:r>
            <w:r w:rsidRPr="00EE23E8">
              <w:rPr>
                <w:rFonts w:eastAsia="標楷體"/>
                <w:b/>
              </w:rPr>
              <w:t>總計</w:t>
            </w:r>
            <w:r w:rsidRPr="00EE23E8">
              <w:rPr>
                <w:rFonts w:eastAsia="標楷體"/>
                <w:b/>
              </w:rPr>
              <w:t>)</w:t>
            </w:r>
          </w:p>
        </w:tc>
        <w:tc>
          <w:tcPr>
            <w:tcW w:w="1287" w:type="dxa"/>
            <w:shd w:val="clear" w:color="auto" w:fill="auto"/>
            <w:vAlign w:val="center"/>
          </w:tcPr>
          <w:p w:rsidR="00FD6B6A" w:rsidRPr="00EE23E8" w:rsidRDefault="00910EE8" w:rsidP="00DD2A92">
            <w:pPr>
              <w:jc w:val="right"/>
              <w:rPr>
                <w:rFonts w:ascii="Arial" w:hAnsi="Arial" w:cs="Arial"/>
              </w:rPr>
            </w:pPr>
            <w:r w:rsidRPr="00EE23E8">
              <w:rPr>
                <w:rFonts w:ascii="Arial" w:hAnsi="Arial" w:cs="Arial" w:hint="eastAsia"/>
              </w:rPr>
              <w:t>0</w:t>
            </w:r>
          </w:p>
        </w:tc>
        <w:tc>
          <w:tcPr>
            <w:tcW w:w="1144" w:type="dxa"/>
            <w:shd w:val="clear" w:color="auto" w:fill="auto"/>
            <w:vAlign w:val="center"/>
          </w:tcPr>
          <w:p w:rsidR="00FD6B6A" w:rsidRPr="00EE23E8" w:rsidRDefault="00910EE8" w:rsidP="00DD2A92">
            <w:pPr>
              <w:jc w:val="right"/>
              <w:rPr>
                <w:rFonts w:ascii="Arial" w:hAnsi="Arial" w:cs="Arial"/>
              </w:rPr>
            </w:pPr>
            <w:r w:rsidRPr="00EE23E8">
              <w:rPr>
                <w:rFonts w:ascii="Arial" w:hAnsi="Arial" w:cs="Arial" w:hint="eastAsia"/>
              </w:rPr>
              <w:t>0</w:t>
            </w:r>
          </w:p>
        </w:tc>
        <w:tc>
          <w:tcPr>
            <w:tcW w:w="987" w:type="dxa"/>
            <w:shd w:val="clear" w:color="auto" w:fill="auto"/>
            <w:vAlign w:val="center"/>
          </w:tcPr>
          <w:p w:rsidR="00FD6B6A" w:rsidRPr="00EE23E8" w:rsidRDefault="00910EE8" w:rsidP="00DD2A92">
            <w:pPr>
              <w:jc w:val="right"/>
              <w:rPr>
                <w:rFonts w:ascii="Arial" w:hAnsi="Arial" w:cs="Arial"/>
              </w:rPr>
            </w:pPr>
            <w:r w:rsidRPr="00EE23E8">
              <w:rPr>
                <w:rFonts w:ascii="Arial" w:hAnsi="Arial" w:cs="Arial" w:hint="eastAsia"/>
              </w:rPr>
              <w:t>0</w:t>
            </w:r>
          </w:p>
        </w:tc>
        <w:tc>
          <w:tcPr>
            <w:tcW w:w="1157" w:type="dxa"/>
            <w:shd w:val="clear" w:color="auto" w:fill="auto"/>
            <w:vAlign w:val="center"/>
          </w:tcPr>
          <w:p w:rsidR="00FD6B6A" w:rsidRPr="00EE23E8" w:rsidRDefault="00910EE8" w:rsidP="00DD2A92">
            <w:pPr>
              <w:jc w:val="right"/>
              <w:rPr>
                <w:rFonts w:ascii="Arial" w:hAnsi="Arial" w:cs="Arial"/>
              </w:rPr>
            </w:pPr>
            <w:r w:rsidRPr="00EE23E8">
              <w:rPr>
                <w:rFonts w:ascii="Arial" w:hAnsi="Arial" w:cs="Arial" w:hint="eastAsia"/>
              </w:rPr>
              <w:t>0</w:t>
            </w:r>
          </w:p>
        </w:tc>
        <w:tc>
          <w:tcPr>
            <w:tcW w:w="1000" w:type="dxa"/>
            <w:shd w:val="clear" w:color="auto" w:fill="auto"/>
            <w:vAlign w:val="center"/>
          </w:tcPr>
          <w:p w:rsidR="00FD6B6A" w:rsidRPr="00EE23E8" w:rsidRDefault="00910EE8" w:rsidP="00DD2A92">
            <w:pPr>
              <w:jc w:val="right"/>
              <w:rPr>
                <w:rFonts w:ascii="Arial" w:hAnsi="Arial" w:cs="Arial"/>
              </w:rPr>
            </w:pPr>
            <w:r w:rsidRPr="00EE23E8">
              <w:rPr>
                <w:rFonts w:ascii="Arial" w:hAnsi="Arial" w:cs="Arial" w:hint="eastAsia"/>
              </w:rPr>
              <w:t>0</w:t>
            </w:r>
          </w:p>
        </w:tc>
        <w:tc>
          <w:tcPr>
            <w:tcW w:w="1188" w:type="dxa"/>
            <w:shd w:val="clear" w:color="auto" w:fill="auto"/>
            <w:vAlign w:val="center"/>
          </w:tcPr>
          <w:p w:rsidR="00FD6B6A" w:rsidRPr="00EE23E8" w:rsidRDefault="00910EE8" w:rsidP="00DD2A92">
            <w:pPr>
              <w:jc w:val="right"/>
              <w:rPr>
                <w:rFonts w:ascii="Arial" w:hAnsi="Arial" w:cs="Arial"/>
              </w:rPr>
            </w:pPr>
            <w:r w:rsidRPr="00EE23E8">
              <w:rPr>
                <w:rFonts w:ascii="Arial" w:hAnsi="Arial" w:cs="Arial" w:hint="eastAsia"/>
              </w:rPr>
              <w:t>0</w:t>
            </w:r>
          </w:p>
        </w:tc>
      </w:tr>
      <w:tr w:rsidR="00FD6B6A" w:rsidRPr="00EE23E8" w:rsidTr="00910EE8">
        <w:trPr>
          <w:jc w:val="center"/>
        </w:trPr>
        <w:tc>
          <w:tcPr>
            <w:tcW w:w="2928" w:type="dxa"/>
            <w:shd w:val="clear" w:color="auto" w:fill="auto"/>
          </w:tcPr>
          <w:p w:rsidR="00FD6B6A" w:rsidRPr="00EE23E8" w:rsidRDefault="00FD6B6A" w:rsidP="009229FB">
            <w:pPr>
              <w:spacing w:line="360" w:lineRule="auto"/>
              <w:ind w:leftChars="100" w:left="240"/>
              <w:rPr>
                <w:rFonts w:eastAsia="標楷體"/>
              </w:rPr>
            </w:pPr>
            <w:r w:rsidRPr="00EE23E8">
              <w:rPr>
                <w:rFonts w:eastAsia="標楷體"/>
              </w:rPr>
              <w:t>企業貸款</w:t>
            </w:r>
          </w:p>
        </w:tc>
        <w:tc>
          <w:tcPr>
            <w:tcW w:w="1287" w:type="dxa"/>
            <w:shd w:val="clear" w:color="auto" w:fill="auto"/>
            <w:vAlign w:val="center"/>
          </w:tcPr>
          <w:p w:rsidR="00FD6B6A" w:rsidRPr="00EE23E8" w:rsidRDefault="00FD6B6A" w:rsidP="00DD2A92">
            <w:pPr>
              <w:jc w:val="right"/>
              <w:rPr>
                <w:rFonts w:ascii="Arial" w:hAnsi="Arial" w:cs="Arial"/>
              </w:rPr>
            </w:pPr>
          </w:p>
        </w:tc>
        <w:tc>
          <w:tcPr>
            <w:tcW w:w="1144" w:type="dxa"/>
            <w:shd w:val="clear" w:color="auto" w:fill="auto"/>
            <w:vAlign w:val="center"/>
          </w:tcPr>
          <w:p w:rsidR="00FD6B6A" w:rsidRPr="00EE23E8" w:rsidRDefault="00FD6B6A" w:rsidP="00DD2A92">
            <w:pPr>
              <w:jc w:val="right"/>
              <w:rPr>
                <w:rFonts w:ascii="Arial" w:hAnsi="Arial" w:cs="Arial"/>
              </w:rPr>
            </w:pPr>
          </w:p>
        </w:tc>
        <w:tc>
          <w:tcPr>
            <w:tcW w:w="987" w:type="dxa"/>
            <w:shd w:val="clear" w:color="auto" w:fill="auto"/>
            <w:vAlign w:val="center"/>
          </w:tcPr>
          <w:p w:rsidR="00FD6B6A" w:rsidRPr="00EE23E8" w:rsidRDefault="00FD6B6A" w:rsidP="00DD2A92">
            <w:pPr>
              <w:jc w:val="right"/>
              <w:rPr>
                <w:rFonts w:ascii="Arial" w:hAnsi="Arial" w:cs="Arial"/>
              </w:rPr>
            </w:pPr>
          </w:p>
        </w:tc>
        <w:tc>
          <w:tcPr>
            <w:tcW w:w="1157" w:type="dxa"/>
            <w:shd w:val="clear" w:color="auto" w:fill="auto"/>
            <w:vAlign w:val="center"/>
          </w:tcPr>
          <w:p w:rsidR="00FD6B6A" w:rsidRPr="00EE23E8" w:rsidRDefault="00FD6B6A" w:rsidP="00DD2A92">
            <w:pPr>
              <w:jc w:val="right"/>
              <w:rPr>
                <w:rFonts w:ascii="Arial" w:hAnsi="Arial" w:cs="Arial"/>
              </w:rPr>
            </w:pPr>
          </w:p>
        </w:tc>
        <w:tc>
          <w:tcPr>
            <w:tcW w:w="1000" w:type="dxa"/>
            <w:shd w:val="clear" w:color="auto" w:fill="auto"/>
            <w:vAlign w:val="center"/>
          </w:tcPr>
          <w:p w:rsidR="00FD6B6A" w:rsidRPr="00EE23E8" w:rsidRDefault="00FD6B6A" w:rsidP="00DD2A92">
            <w:pPr>
              <w:jc w:val="right"/>
              <w:rPr>
                <w:rFonts w:ascii="Arial" w:hAnsi="Arial" w:cs="Arial"/>
              </w:rPr>
            </w:pPr>
          </w:p>
        </w:tc>
        <w:tc>
          <w:tcPr>
            <w:tcW w:w="1188" w:type="dxa"/>
            <w:shd w:val="clear" w:color="auto" w:fill="auto"/>
            <w:vAlign w:val="center"/>
          </w:tcPr>
          <w:p w:rsidR="00FD6B6A" w:rsidRPr="00EE23E8" w:rsidRDefault="00FD6B6A" w:rsidP="00DD2A92">
            <w:pPr>
              <w:jc w:val="right"/>
              <w:rPr>
                <w:rFonts w:ascii="Arial" w:hAnsi="Arial" w:cs="Arial"/>
              </w:rPr>
            </w:pPr>
          </w:p>
        </w:tc>
      </w:tr>
      <w:tr w:rsidR="00FD6B6A" w:rsidRPr="00EE23E8" w:rsidTr="00910EE8">
        <w:trPr>
          <w:jc w:val="center"/>
        </w:trPr>
        <w:tc>
          <w:tcPr>
            <w:tcW w:w="2928" w:type="dxa"/>
            <w:shd w:val="clear" w:color="auto" w:fill="auto"/>
          </w:tcPr>
          <w:p w:rsidR="00FD6B6A" w:rsidRPr="00EE23E8" w:rsidRDefault="00FD6B6A" w:rsidP="009229FB">
            <w:pPr>
              <w:spacing w:line="360" w:lineRule="auto"/>
              <w:ind w:leftChars="100" w:left="240"/>
              <w:rPr>
                <w:rFonts w:eastAsia="標楷體"/>
              </w:rPr>
            </w:pPr>
            <w:r w:rsidRPr="00EE23E8">
              <w:rPr>
                <w:rFonts w:eastAsia="標楷體"/>
              </w:rPr>
              <w:t>商用不動產貸款</w:t>
            </w:r>
          </w:p>
        </w:tc>
        <w:tc>
          <w:tcPr>
            <w:tcW w:w="1287" w:type="dxa"/>
            <w:shd w:val="clear" w:color="auto" w:fill="auto"/>
            <w:vAlign w:val="center"/>
          </w:tcPr>
          <w:p w:rsidR="00FD6B6A" w:rsidRPr="00EE23E8" w:rsidRDefault="00FD6B6A" w:rsidP="00DD2A92">
            <w:pPr>
              <w:jc w:val="right"/>
              <w:rPr>
                <w:rFonts w:ascii="Arial" w:hAnsi="Arial" w:cs="Arial"/>
              </w:rPr>
            </w:pPr>
          </w:p>
        </w:tc>
        <w:tc>
          <w:tcPr>
            <w:tcW w:w="1144" w:type="dxa"/>
            <w:shd w:val="clear" w:color="auto" w:fill="auto"/>
            <w:vAlign w:val="center"/>
          </w:tcPr>
          <w:p w:rsidR="00FD6B6A" w:rsidRPr="00EE23E8" w:rsidRDefault="00FD6B6A" w:rsidP="00DD2A92">
            <w:pPr>
              <w:jc w:val="right"/>
              <w:rPr>
                <w:rFonts w:ascii="Arial" w:hAnsi="Arial" w:cs="Arial"/>
              </w:rPr>
            </w:pPr>
          </w:p>
        </w:tc>
        <w:tc>
          <w:tcPr>
            <w:tcW w:w="987" w:type="dxa"/>
            <w:shd w:val="clear" w:color="auto" w:fill="auto"/>
            <w:vAlign w:val="center"/>
          </w:tcPr>
          <w:p w:rsidR="00FD6B6A" w:rsidRPr="00EE23E8" w:rsidRDefault="00FD6B6A" w:rsidP="00DD2A92">
            <w:pPr>
              <w:jc w:val="right"/>
              <w:rPr>
                <w:rFonts w:ascii="Arial" w:hAnsi="Arial" w:cs="Arial"/>
              </w:rPr>
            </w:pPr>
          </w:p>
        </w:tc>
        <w:tc>
          <w:tcPr>
            <w:tcW w:w="1157" w:type="dxa"/>
            <w:shd w:val="clear" w:color="auto" w:fill="auto"/>
            <w:vAlign w:val="center"/>
          </w:tcPr>
          <w:p w:rsidR="00FD6B6A" w:rsidRPr="00EE23E8" w:rsidRDefault="00FD6B6A" w:rsidP="00DD2A92">
            <w:pPr>
              <w:jc w:val="right"/>
              <w:rPr>
                <w:rFonts w:ascii="Arial" w:hAnsi="Arial" w:cs="Arial"/>
              </w:rPr>
            </w:pPr>
          </w:p>
        </w:tc>
        <w:tc>
          <w:tcPr>
            <w:tcW w:w="1000" w:type="dxa"/>
            <w:shd w:val="clear" w:color="auto" w:fill="auto"/>
            <w:vAlign w:val="center"/>
          </w:tcPr>
          <w:p w:rsidR="00FD6B6A" w:rsidRPr="00EE23E8" w:rsidRDefault="00FD6B6A" w:rsidP="00DD2A92">
            <w:pPr>
              <w:jc w:val="right"/>
              <w:rPr>
                <w:rFonts w:ascii="Arial" w:hAnsi="Arial" w:cs="Arial"/>
              </w:rPr>
            </w:pPr>
          </w:p>
        </w:tc>
        <w:tc>
          <w:tcPr>
            <w:tcW w:w="1188" w:type="dxa"/>
            <w:shd w:val="clear" w:color="auto" w:fill="auto"/>
            <w:vAlign w:val="center"/>
          </w:tcPr>
          <w:p w:rsidR="00FD6B6A" w:rsidRPr="00EE23E8" w:rsidRDefault="00FD6B6A" w:rsidP="00DD2A92">
            <w:pPr>
              <w:jc w:val="right"/>
              <w:rPr>
                <w:rFonts w:ascii="Arial" w:hAnsi="Arial" w:cs="Arial"/>
              </w:rPr>
            </w:pPr>
          </w:p>
        </w:tc>
      </w:tr>
      <w:tr w:rsidR="00FD6B6A" w:rsidRPr="00EE23E8" w:rsidTr="00910EE8">
        <w:trPr>
          <w:jc w:val="center"/>
        </w:trPr>
        <w:tc>
          <w:tcPr>
            <w:tcW w:w="2928" w:type="dxa"/>
            <w:shd w:val="clear" w:color="auto" w:fill="auto"/>
          </w:tcPr>
          <w:p w:rsidR="00FD6B6A" w:rsidRPr="00EE23E8" w:rsidRDefault="00FD6B6A" w:rsidP="009229FB">
            <w:pPr>
              <w:spacing w:line="360" w:lineRule="auto"/>
              <w:ind w:leftChars="100" w:left="240"/>
              <w:rPr>
                <w:rFonts w:eastAsia="標楷體"/>
              </w:rPr>
            </w:pPr>
            <w:r w:rsidRPr="00EE23E8">
              <w:rPr>
                <w:rFonts w:eastAsia="標楷體"/>
              </w:rPr>
              <w:t>租賃及應收帳款</w:t>
            </w:r>
          </w:p>
        </w:tc>
        <w:tc>
          <w:tcPr>
            <w:tcW w:w="1287" w:type="dxa"/>
            <w:shd w:val="clear" w:color="auto" w:fill="auto"/>
            <w:vAlign w:val="center"/>
          </w:tcPr>
          <w:p w:rsidR="00FD6B6A" w:rsidRPr="00EE23E8" w:rsidRDefault="00FD6B6A" w:rsidP="00DD2A92">
            <w:pPr>
              <w:jc w:val="right"/>
              <w:rPr>
                <w:rFonts w:ascii="Arial" w:hAnsi="Arial" w:cs="Arial"/>
              </w:rPr>
            </w:pPr>
          </w:p>
        </w:tc>
        <w:tc>
          <w:tcPr>
            <w:tcW w:w="1144" w:type="dxa"/>
            <w:shd w:val="clear" w:color="auto" w:fill="auto"/>
            <w:vAlign w:val="center"/>
          </w:tcPr>
          <w:p w:rsidR="00FD6B6A" w:rsidRPr="00EE23E8" w:rsidRDefault="00FD6B6A" w:rsidP="00DD2A92">
            <w:pPr>
              <w:jc w:val="right"/>
              <w:rPr>
                <w:rFonts w:ascii="Arial" w:hAnsi="Arial" w:cs="Arial"/>
              </w:rPr>
            </w:pPr>
          </w:p>
        </w:tc>
        <w:tc>
          <w:tcPr>
            <w:tcW w:w="987" w:type="dxa"/>
            <w:shd w:val="clear" w:color="auto" w:fill="auto"/>
            <w:vAlign w:val="center"/>
          </w:tcPr>
          <w:p w:rsidR="00FD6B6A" w:rsidRPr="00EE23E8" w:rsidRDefault="00FD6B6A" w:rsidP="00DD2A92">
            <w:pPr>
              <w:jc w:val="right"/>
              <w:rPr>
                <w:rFonts w:ascii="Arial" w:hAnsi="Arial" w:cs="Arial"/>
              </w:rPr>
            </w:pPr>
          </w:p>
        </w:tc>
        <w:tc>
          <w:tcPr>
            <w:tcW w:w="1157" w:type="dxa"/>
            <w:shd w:val="clear" w:color="auto" w:fill="auto"/>
            <w:vAlign w:val="center"/>
          </w:tcPr>
          <w:p w:rsidR="00FD6B6A" w:rsidRPr="00EE23E8" w:rsidRDefault="00FD6B6A" w:rsidP="00DD2A92">
            <w:pPr>
              <w:jc w:val="right"/>
              <w:rPr>
                <w:rFonts w:ascii="Arial" w:hAnsi="Arial" w:cs="Arial"/>
              </w:rPr>
            </w:pPr>
          </w:p>
        </w:tc>
        <w:tc>
          <w:tcPr>
            <w:tcW w:w="1000" w:type="dxa"/>
            <w:shd w:val="clear" w:color="auto" w:fill="auto"/>
            <w:vAlign w:val="center"/>
          </w:tcPr>
          <w:p w:rsidR="00FD6B6A" w:rsidRPr="00EE23E8" w:rsidRDefault="00FD6B6A" w:rsidP="00DD2A92">
            <w:pPr>
              <w:jc w:val="right"/>
              <w:rPr>
                <w:rFonts w:ascii="Arial" w:hAnsi="Arial" w:cs="Arial"/>
              </w:rPr>
            </w:pPr>
          </w:p>
        </w:tc>
        <w:tc>
          <w:tcPr>
            <w:tcW w:w="1188" w:type="dxa"/>
            <w:shd w:val="clear" w:color="auto" w:fill="auto"/>
            <w:vAlign w:val="center"/>
          </w:tcPr>
          <w:p w:rsidR="00FD6B6A" w:rsidRPr="00EE23E8" w:rsidRDefault="00FD6B6A" w:rsidP="00DD2A92">
            <w:pPr>
              <w:jc w:val="right"/>
              <w:rPr>
                <w:rFonts w:ascii="Arial" w:hAnsi="Arial" w:cs="Arial"/>
              </w:rPr>
            </w:pPr>
          </w:p>
        </w:tc>
      </w:tr>
      <w:tr w:rsidR="00FD6B6A" w:rsidRPr="00EE23E8" w:rsidTr="00910EE8">
        <w:trPr>
          <w:jc w:val="center"/>
        </w:trPr>
        <w:tc>
          <w:tcPr>
            <w:tcW w:w="2928" w:type="dxa"/>
            <w:shd w:val="clear" w:color="auto" w:fill="auto"/>
          </w:tcPr>
          <w:p w:rsidR="00FD6B6A" w:rsidRPr="00EE23E8" w:rsidRDefault="00FD6B6A" w:rsidP="009229FB">
            <w:pPr>
              <w:spacing w:line="360" w:lineRule="auto"/>
              <w:ind w:leftChars="100" w:left="240"/>
              <w:rPr>
                <w:rFonts w:eastAsia="標楷體"/>
              </w:rPr>
            </w:pPr>
            <w:r w:rsidRPr="00EE23E8">
              <w:rPr>
                <w:rFonts w:eastAsia="標楷體"/>
              </w:rPr>
              <w:t>其他企業型暴險</w:t>
            </w:r>
          </w:p>
        </w:tc>
        <w:tc>
          <w:tcPr>
            <w:tcW w:w="1287" w:type="dxa"/>
            <w:shd w:val="clear" w:color="auto" w:fill="auto"/>
            <w:vAlign w:val="center"/>
          </w:tcPr>
          <w:p w:rsidR="00FD6B6A" w:rsidRPr="00EE23E8" w:rsidRDefault="00FD6B6A" w:rsidP="00DD2A92">
            <w:pPr>
              <w:jc w:val="right"/>
              <w:rPr>
                <w:rFonts w:ascii="Arial" w:hAnsi="Arial" w:cs="Arial"/>
              </w:rPr>
            </w:pPr>
          </w:p>
        </w:tc>
        <w:tc>
          <w:tcPr>
            <w:tcW w:w="1144" w:type="dxa"/>
            <w:shd w:val="clear" w:color="auto" w:fill="auto"/>
            <w:vAlign w:val="center"/>
          </w:tcPr>
          <w:p w:rsidR="00FD6B6A" w:rsidRPr="00EE23E8" w:rsidRDefault="00FD6B6A" w:rsidP="00DD2A92">
            <w:pPr>
              <w:jc w:val="right"/>
              <w:rPr>
                <w:rFonts w:ascii="Arial" w:hAnsi="Arial" w:cs="Arial"/>
              </w:rPr>
            </w:pPr>
          </w:p>
        </w:tc>
        <w:tc>
          <w:tcPr>
            <w:tcW w:w="987" w:type="dxa"/>
            <w:shd w:val="clear" w:color="auto" w:fill="auto"/>
            <w:vAlign w:val="center"/>
          </w:tcPr>
          <w:p w:rsidR="00FD6B6A" w:rsidRPr="00EE23E8" w:rsidRDefault="00FD6B6A" w:rsidP="00DD2A92">
            <w:pPr>
              <w:jc w:val="right"/>
              <w:rPr>
                <w:rFonts w:ascii="Arial" w:hAnsi="Arial" w:cs="Arial"/>
              </w:rPr>
            </w:pPr>
          </w:p>
        </w:tc>
        <w:tc>
          <w:tcPr>
            <w:tcW w:w="1157" w:type="dxa"/>
            <w:shd w:val="clear" w:color="auto" w:fill="auto"/>
            <w:vAlign w:val="center"/>
          </w:tcPr>
          <w:p w:rsidR="00FD6B6A" w:rsidRPr="00EE23E8" w:rsidRDefault="00FD6B6A" w:rsidP="00DD2A92">
            <w:pPr>
              <w:jc w:val="right"/>
              <w:rPr>
                <w:rFonts w:ascii="Arial" w:hAnsi="Arial" w:cs="Arial"/>
              </w:rPr>
            </w:pPr>
          </w:p>
        </w:tc>
        <w:tc>
          <w:tcPr>
            <w:tcW w:w="1000" w:type="dxa"/>
            <w:shd w:val="clear" w:color="auto" w:fill="auto"/>
            <w:vAlign w:val="center"/>
          </w:tcPr>
          <w:p w:rsidR="00FD6B6A" w:rsidRPr="00EE23E8" w:rsidRDefault="00FD6B6A" w:rsidP="00DD2A92">
            <w:pPr>
              <w:jc w:val="right"/>
              <w:rPr>
                <w:rFonts w:ascii="Arial" w:hAnsi="Arial" w:cs="Arial"/>
              </w:rPr>
            </w:pPr>
          </w:p>
        </w:tc>
        <w:tc>
          <w:tcPr>
            <w:tcW w:w="1188" w:type="dxa"/>
            <w:shd w:val="clear" w:color="auto" w:fill="auto"/>
            <w:vAlign w:val="center"/>
          </w:tcPr>
          <w:p w:rsidR="00FD6B6A" w:rsidRPr="00EE23E8" w:rsidRDefault="00FD6B6A" w:rsidP="00DD2A92">
            <w:pPr>
              <w:jc w:val="right"/>
              <w:rPr>
                <w:rFonts w:ascii="Arial" w:hAnsi="Arial" w:cs="Arial"/>
              </w:rPr>
            </w:pPr>
          </w:p>
        </w:tc>
      </w:tr>
      <w:tr w:rsidR="00FD6B6A" w:rsidRPr="00EE23E8" w:rsidTr="00910EE8">
        <w:trPr>
          <w:jc w:val="center"/>
        </w:trPr>
        <w:tc>
          <w:tcPr>
            <w:tcW w:w="2928" w:type="dxa"/>
            <w:shd w:val="clear" w:color="auto" w:fill="auto"/>
          </w:tcPr>
          <w:p w:rsidR="00FD6B6A" w:rsidRPr="00EE23E8" w:rsidRDefault="00FD6B6A" w:rsidP="009229FB">
            <w:pPr>
              <w:spacing w:line="360" w:lineRule="auto"/>
              <w:ind w:leftChars="100" w:left="240"/>
              <w:rPr>
                <w:rFonts w:eastAsia="標楷體"/>
              </w:rPr>
            </w:pPr>
            <w:r w:rsidRPr="00EE23E8">
              <w:rPr>
                <w:rFonts w:eastAsia="標楷體"/>
              </w:rPr>
              <w:t>再證券化</w:t>
            </w:r>
          </w:p>
        </w:tc>
        <w:tc>
          <w:tcPr>
            <w:tcW w:w="1287" w:type="dxa"/>
            <w:shd w:val="clear" w:color="auto" w:fill="auto"/>
            <w:vAlign w:val="center"/>
          </w:tcPr>
          <w:p w:rsidR="00FD6B6A" w:rsidRPr="00EE23E8" w:rsidRDefault="00FD6B6A" w:rsidP="00DD2A92">
            <w:pPr>
              <w:jc w:val="right"/>
              <w:rPr>
                <w:rFonts w:ascii="Arial" w:hAnsi="Arial" w:cs="Arial"/>
              </w:rPr>
            </w:pPr>
          </w:p>
        </w:tc>
        <w:tc>
          <w:tcPr>
            <w:tcW w:w="1144" w:type="dxa"/>
            <w:shd w:val="clear" w:color="auto" w:fill="auto"/>
            <w:vAlign w:val="center"/>
          </w:tcPr>
          <w:p w:rsidR="00FD6B6A" w:rsidRPr="00EE23E8" w:rsidRDefault="00FD6B6A" w:rsidP="00DD2A92">
            <w:pPr>
              <w:jc w:val="right"/>
              <w:rPr>
                <w:rFonts w:ascii="Arial" w:hAnsi="Arial" w:cs="Arial"/>
              </w:rPr>
            </w:pPr>
          </w:p>
        </w:tc>
        <w:tc>
          <w:tcPr>
            <w:tcW w:w="987" w:type="dxa"/>
            <w:shd w:val="clear" w:color="auto" w:fill="auto"/>
            <w:vAlign w:val="center"/>
          </w:tcPr>
          <w:p w:rsidR="00FD6B6A" w:rsidRPr="00EE23E8" w:rsidRDefault="00FD6B6A" w:rsidP="00DD2A92">
            <w:pPr>
              <w:jc w:val="right"/>
              <w:rPr>
                <w:rFonts w:ascii="Arial" w:hAnsi="Arial" w:cs="Arial"/>
              </w:rPr>
            </w:pPr>
          </w:p>
        </w:tc>
        <w:tc>
          <w:tcPr>
            <w:tcW w:w="1157" w:type="dxa"/>
            <w:shd w:val="clear" w:color="auto" w:fill="auto"/>
            <w:vAlign w:val="center"/>
          </w:tcPr>
          <w:p w:rsidR="00FD6B6A" w:rsidRPr="00EE23E8" w:rsidRDefault="00FD6B6A" w:rsidP="00DD2A92">
            <w:pPr>
              <w:jc w:val="right"/>
              <w:rPr>
                <w:rFonts w:ascii="Arial" w:hAnsi="Arial" w:cs="Arial"/>
              </w:rPr>
            </w:pPr>
          </w:p>
        </w:tc>
        <w:tc>
          <w:tcPr>
            <w:tcW w:w="1000" w:type="dxa"/>
            <w:shd w:val="clear" w:color="auto" w:fill="auto"/>
            <w:vAlign w:val="center"/>
          </w:tcPr>
          <w:p w:rsidR="00FD6B6A" w:rsidRPr="00EE23E8" w:rsidRDefault="00FD6B6A" w:rsidP="00DD2A92">
            <w:pPr>
              <w:jc w:val="right"/>
              <w:rPr>
                <w:rFonts w:ascii="Arial" w:hAnsi="Arial" w:cs="Arial"/>
              </w:rPr>
            </w:pPr>
          </w:p>
        </w:tc>
        <w:tc>
          <w:tcPr>
            <w:tcW w:w="1188" w:type="dxa"/>
            <w:shd w:val="clear" w:color="auto" w:fill="auto"/>
            <w:vAlign w:val="center"/>
          </w:tcPr>
          <w:p w:rsidR="00FD6B6A" w:rsidRPr="00EE23E8" w:rsidRDefault="00FD6B6A" w:rsidP="00DD2A92">
            <w:pPr>
              <w:jc w:val="right"/>
              <w:rPr>
                <w:rFonts w:ascii="Arial" w:hAnsi="Arial" w:cs="Arial"/>
              </w:rPr>
            </w:pPr>
          </w:p>
        </w:tc>
      </w:tr>
      <w:tr w:rsidR="00FD6B6A" w:rsidRPr="00EE23E8" w:rsidTr="00910EE8">
        <w:trPr>
          <w:jc w:val="center"/>
        </w:trPr>
        <w:tc>
          <w:tcPr>
            <w:tcW w:w="2928" w:type="dxa"/>
            <w:shd w:val="clear" w:color="auto" w:fill="auto"/>
          </w:tcPr>
          <w:p w:rsidR="00FD6B6A" w:rsidRPr="00EE23E8" w:rsidRDefault="00FD6B6A" w:rsidP="00B250C2">
            <w:pPr>
              <w:spacing w:line="360" w:lineRule="auto"/>
              <w:rPr>
                <w:rFonts w:eastAsia="標楷體"/>
                <w:b/>
              </w:rPr>
            </w:pPr>
            <w:r w:rsidRPr="00EE23E8">
              <w:rPr>
                <w:rFonts w:eastAsia="標楷體"/>
                <w:b/>
              </w:rPr>
              <w:t>總計</w:t>
            </w:r>
          </w:p>
        </w:tc>
        <w:tc>
          <w:tcPr>
            <w:tcW w:w="1287" w:type="dxa"/>
            <w:shd w:val="clear" w:color="auto" w:fill="auto"/>
            <w:vAlign w:val="center"/>
          </w:tcPr>
          <w:p w:rsidR="00FD6B6A" w:rsidRPr="00EE23E8" w:rsidRDefault="00910EE8" w:rsidP="00DD2A92">
            <w:pPr>
              <w:jc w:val="right"/>
              <w:rPr>
                <w:rFonts w:ascii="Arial" w:hAnsi="Arial" w:cs="Arial"/>
              </w:rPr>
            </w:pPr>
            <w:r w:rsidRPr="00EE23E8">
              <w:rPr>
                <w:rFonts w:ascii="Arial" w:hAnsi="Arial" w:cs="Arial" w:hint="eastAsia"/>
              </w:rPr>
              <w:t>0</w:t>
            </w:r>
          </w:p>
        </w:tc>
        <w:tc>
          <w:tcPr>
            <w:tcW w:w="1144" w:type="dxa"/>
            <w:shd w:val="clear" w:color="auto" w:fill="auto"/>
            <w:vAlign w:val="center"/>
          </w:tcPr>
          <w:p w:rsidR="00FD6B6A" w:rsidRPr="00EE23E8" w:rsidRDefault="00910EE8" w:rsidP="00DD2A92">
            <w:pPr>
              <w:jc w:val="right"/>
              <w:rPr>
                <w:rFonts w:ascii="Arial" w:hAnsi="Arial" w:cs="Arial"/>
              </w:rPr>
            </w:pPr>
            <w:r w:rsidRPr="00EE23E8">
              <w:rPr>
                <w:rFonts w:ascii="Arial" w:hAnsi="Arial" w:cs="Arial" w:hint="eastAsia"/>
              </w:rPr>
              <w:t>0</w:t>
            </w:r>
          </w:p>
        </w:tc>
        <w:tc>
          <w:tcPr>
            <w:tcW w:w="987" w:type="dxa"/>
            <w:shd w:val="clear" w:color="auto" w:fill="auto"/>
            <w:vAlign w:val="center"/>
          </w:tcPr>
          <w:p w:rsidR="00FD6B6A" w:rsidRPr="00EE23E8" w:rsidRDefault="00910EE8" w:rsidP="00DD2A92">
            <w:pPr>
              <w:jc w:val="right"/>
              <w:rPr>
                <w:rFonts w:ascii="Arial" w:hAnsi="Arial" w:cs="Arial"/>
              </w:rPr>
            </w:pPr>
            <w:r w:rsidRPr="00EE23E8">
              <w:rPr>
                <w:rFonts w:ascii="Arial" w:hAnsi="Arial" w:cs="Arial" w:hint="eastAsia"/>
              </w:rPr>
              <w:t>0</w:t>
            </w:r>
          </w:p>
        </w:tc>
        <w:tc>
          <w:tcPr>
            <w:tcW w:w="1157" w:type="dxa"/>
            <w:shd w:val="clear" w:color="auto" w:fill="auto"/>
            <w:vAlign w:val="center"/>
          </w:tcPr>
          <w:p w:rsidR="00FD6B6A" w:rsidRPr="00EE23E8" w:rsidRDefault="00910EE8" w:rsidP="00DD2A92">
            <w:pPr>
              <w:jc w:val="right"/>
              <w:rPr>
                <w:rFonts w:ascii="Arial" w:hAnsi="Arial" w:cs="Arial"/>
              </w:rPr>
            </w:pPr>
            <w:r w:rsidRPr="00EE23E8">
              <w:rPr>
                <w:rFonts w:ascii="Arial" w:hAnsi="Arial" w:cs="Arial" w:hint="eastAsia"/>
              </w:rPr>
              <w:t>0</w:t>
            </w:r>
          </w:p>
        </w:tc>
        <w:tc>
          <w:tcPr>
            <w:tcW w:w="1000" w:type="dxa"/>
            <w:shd w:val="clear" w:color="auto" w:fill="auto"/>
            <w:vAlign w:val="center"/>
          </w:tcPr>
          <w:p w:rsidR="00FD6B6A" w:rsidRPr="00EE23E8" w:rsidRDefault="00910EE8" w:rsidP="00DD2A92">
            <w:pPr>
              <w:jc w:val="right"/>
              <w:rPr>
                <w:rFonts w:ascii="Arial" w:hAnsi="Arial" w:cs="Arial"/>
              </w:rPr>
            </w:pPr>
            <w:r w:rsidRPr="00EE23E8">
              <w:rPr>
                <w:rFonts w:ascii="Arial" w:hAnsi="Arial" w:cs="Arial" w:hint="eastAsia"/>
              </w:rPr>
              <w:t>0</w:t>
            </w:r>
          </w:p>
        </w:tc>
        <w:tc>
          <w:tcPr>
            <w:tcW w:w="1188" w:type="dxa"/>
            <w:shd w:val="clear" w:color="auto" w:fill="auto"/>
            <w:vAlign w:val="center"/>
          </w:tcPr>
          <w:p w:rsidR="00FD6B6A" w:rsidRPr="00EE23E8" w:rsidRDefault="00910EE8" w:rsidP="00DD2A92">
            <w:pPr>
              <w:jc w:val="right"/>
              <w:rPr>
                <w:rFonts w:ascii="Arial" w:hAnsi="Arial" w:cs="Arial"/>
              </w:rPr>
            </w:pPr>
            <w:r w:rsidRPr="00EE23E8">
              <w:rPr>
                <w:rFonts w:ascii="Arial" w:hAnsi="Arial" w:cs="Arial" w:hint="eastAsia"/>
              </w:rPr>
              <w:t>0</w:t>
            </w:r>
          </w:p>
        </w:tc>
      </w:tr>
      <w:tr w:rsidR="00FD6B6A" w:rsidRPr="00EE23E8" w:rsidTr="00910EE8">
        <w:trPr>
          <w:trHeight w:val="624"/>
          <w:jc w:val="center"/>
        </w:trPr>
        <w:tc>
          <w:tcPr>
            <w:tcW w:w="9691" w:type="dxa"/>
            <w:gridSpan w:val="7"/>
            <w:shd w:val="clear" w:color="auto" w:fill="auto"/>
          </w:tcPr>
          <w:p w:rsidR="00FD6B6A" w:rsidRPr="00EE23E8" w:rsidRDefault="00FD6B6A" w:rsidP="00B250C2">
            <w:pPr>
              <w:spacing w:line="360" w:lineRule="auto"/>
              <w:rPr>
                <w:rFonts w:eastAsia="標楷體"/>
              </w:rPr>
            </w:pPr>
            <w:r w:rsidRPr="00EE23E8">
              <w:rPr>
                <w:rFonts w:eastAsia="標楷體"/>
              </w:rPr>
              <w:t>重大變動原因及說明</w:t>
            </w:r>
            <w:r w:rsidR="009229FB" w:rsidRPr="00EE23E8">
              <w:rPr>
                <w:rFonts w:eastAsia="標楷體" w:hint="eastAsia"/>
              </w:rPr>
              <w:t>：</w:t>
            </w:r>
          </w:p>
        </w:tc>
      </w:tr>
    </w:tbl>
    <w:p w:rsidR="0086258D" w:rsidRPr="00EE23E8" w:rsidRDefault="0086258D" w:rsidP="00AE6365">
      <w:pPr>
        <w:rPr>
          <w:rFonts w:eastAsia="標楷體"/>
          <w:b/>
          <w:kern w:val="0"/>
        </w:rPr>
      </w:pPr>
    </w:p>
    <w:p w:rsidR="00AE6365" w:rsidRPr="00EE23E8" w:rsidRDefault="00AE6365" w:rsidP="009229FB">
      <w:pPr>
        <w:spacing w:line="240" w:lineRule="atLeast"/>
        <w:rPr>
          <w:rFonts w:eastAsia="標楷體"/>
          <w:b/>
          <w:kern w:val="0"/>
        </w:rPr>
      </w:pPr>
      <w:r w:rsidRPr="00EE23E8">
        <w:rPr>
          <w:rFonts w:eastAsia="標楷體"/>
          <w:b/>
          <w:kern w:val="0"/>
        </w:rPr>
        <w:t>填表說明：</w:t>
      </w:r>
    </w:p>
    <w:p w:rsidR="00AE6365" w:rsidRPr="00EE23E8" w:rsidRDefault="00AE6365" w:rsidP="00482E54">
      <w:pPr>
        <w:numPr>
          <w:ilvl w:val="0"/>
          <w:numId w:val="75"/>
        </w:numPr>
        <w:spacing w:line="240" w:lineRule="atLeast"/>
        <w:ind w:leftChars="150" w:left="720" w:hangingChars="150"/>
        <w:jc w:val="both"/>
        <w:rPr>
          <w:rFonts w:eastAsia="標楷體"/>
        </w:rPr>
      </w:pPr>
      <w:r w:rsidRPr="00EE23E8">
        <w:rPr>
          <w:rFonts w:eastAsia="標楷體"/>
        </w:rPr>
        <w:t>本表更新頻率：半年。</w:t>
      </w:r>
    </w:p>
    <w:p w:rsidR="009229FB" w:rsidRPr="00EE23E8" w:rsidRDefault="009229FB" w:rsidP="00482E54">
      <w:pPr>
        <w:numPr>
          <w:ilvl w:val="0"/>
          <w:numId w:val="75"/>
        </w:numPr>
        <w:spacing w:line="240" w:lineRule="atLeast"/>
        <w:ind w:leftChars="150" w:left="720" w:hangingChars="150"/>
        <w:jc w:val="both"/>
        <w:rPr>
          <w:rFonts w:eastAsia="標楷體"/>
        </w:rPr>
      </w:pPr>
      <w:r w:rsidRPr="00EE23E8">
        <w:rPr>
          <w:rFonts w:eastAsia="標楷體"/>
        </w:rPr>
        <w:t>本表採個體基礎填報。</w:t>
      </w:r>
    </w:p>
    <w:p w:rsidR="009229FB" w:rsidRPr="00EE23E8" w:rsidRDefault="009229FB" w:rsidP="00482E54">
      <w:pPr>
        <w:numPr>
          <w:ilvl w:val="0"/>
          <w:numId w:val="75"/>
        </w:numPr>
        <w:spacing w:line="240" w:lineRule="atLeast"/>
        <w:ind w:leftChars="150" w:left="720" w:hangingChars="150"/>
        <w:jc w:val="both"/>
        <w:rPr>
          <w:rFonts w:eastAsia="標楷體"/>
        </w:rPr>
      </w:pPr>
      <w:r w:rsidRPr="00EE23E8">
        <w:rPr>
          <w:rFonts w:eastAsia="標楷體"/>
        </w:rPr>
        <w:t>本表係填寫帳面金額，銀行為創始機構，證券化暴險為保留部位、提供流動性融資額度或是提供信用增強之金額，當銀行為投資機構時，證券化暴險為購自第三者的投資部位。</w:t>
      </w:r>
    </w:p>
    <w:p w:rsidR="009229FB" w:rsidRPr="00EE23E8" w:rsidRDefault="009229FB" w:rsidP="00482E54">
      <w:pPr>
        <w:numPr>
          <w:ilvl w:val="0"/>
          <w:numId w:val="75"/>
        </w:numPr>
        <w:spacing w:line="240" w:lineRule="atLeast"/>
        <w:ind w:leftChars="150" w:left="720" w:hangingChars="150"/>
        <w:jc w:val="both"/>
        <w:rPr>
          <w:rFonts w:eastAsia="標楷體"/>
        </w:rPr>
      </w:pPr>
      <w:r w:rsidRPr="00EE23E8">
        <w:rPr>
          <w:rFonts w:eastAsia="標楷體"/>
        </w:rPr>
        <w:t>銀行符合以下條件之一者，即屬證券化交易之創始機構：</w:t>
      </w:r>
    </w:p>
    <w:p w:rsidR="009229FB" w:rsidRPr="00EE23E8" w:rsidRDefault="009229FB" w:rsidP="00482E54">
      <w:pPr>
        <w:numPr>
          <w:ilvl w:val="0"/>
          <w:numId w:val="76"/>
        </w:numPr>
        <w:spacing w:line="240" w:lineRule="atLeast"/>
        <w:ind w:leftChars="250" w:left="1080" w:hangingChars="200" w:hanging="480"/>
        <w:jc w:val="both"/>
        <w:rPr>
          <w:rFonts w:eastAsia="標楷體"/>
        </w:rPr>
      </w:pPr>
      <w:r w:rsidRPr="00EE23E8">
        <w:rPr>
          <w:rFonts w:eastAsia="標楷體"/>
        </w:rPr>
        <w:t>在證券化交易發生時，原持有證券化交易標的資產池，並透過證券化交易移轉其信用風險之銀行。</w:t>
      </w:r>
    </w:p>
    <w:p w:rsidR="009229FB" w:rsidRPr="00EE23E8" w:rsidRDefault="009229FB" w:rsidP="00482E54">
      <w:pPr>
        <w:numPr>
          <w:ilvl w:val="0"/>
          <w:numId w:val="76"/>
        </w:numPr>
        <w:spacing w:line="240" w:lineRule="atLeast"/>
        <w:ind w:leftChars="250" w:left="1080" w:hangingChars="200" w:hanging="480"/>
        <w:jc w:val="both"/>
        <w:rPr>
          <w:rFonts w:eastAsia="標楷體"/>
        </w:rPr>
      </w:pPr>
      <w:r w:rsidRPr="00EE23E8">
        <w:rPr>
          <w:rFonts w:eastAsia="標楷體"/>
        </w:rPr>
        <w:lastRenderedPageBreak/>
        <w:t>擔任資產基礎商業本票</w:t>
      </w:r>
      <w:r w:rsidRPr="00EE23E8">
        <w:rPr>
          <w:rFonts w:eastAsia="標楷體" w:hint="eastAsia"/>
        </w:rPr>
        <w:t>(</w:t>
      </w:r>
      <w:r w:rsidRPr="00EE23E8">
        <w:rPr>
          <w:rFonts w:eastAsia="標楷體"/>
        </w:rPr>
        <w:t>ABCP</w:t>
      </w:r>
      <w:r w:rsidRPr="00EE23E8">
        <w:rPr>
          <w:rFonts w:eastAsia="標楷體" w:hint="eastAsia"/>
        </w:rPr>
        <w:t>)</w:t>
      </w:r>
      <w:r w:rsidRPr="00EE23E8">
        <w:rPr>
          <w:rFonts w:eastAsia="標楷體"/>
        </w:rPr>
        <w:t>之導管</w:t>
      </w:r>
      <w:r w:rsidRPr="00EE23E8">
        <w:rPr>
          <w:rFonts w:eastAsia="標楷體" w:hint="eastAsia"/>
        </w:rPr>
        <w:t>(</w:t>
      </w:r>
      <w:r w:rsidRPr="00EE23E8">
        <w:rPr>
          <w:rFonts w:eastAsia="標楷體"/>
        </w:rPr>
        <w:t>conduit</w:t>
      </w:r>
      <w:r w:rsidRPr="00EE23E8">
        <w:rPr>
          <w:rFonts w:eastAsia="標楷體" w:hint="eastAsia"/>
        </w:rPr>
        <w:t>)</w:t>
      </w:r>
      <w:r w:rsidRPr="00EE23E8">
        <w:rPr>
          <w:rFonts w:eastAsia="標楷體"/>
        </w:rPr>
        <w:t>或此類發行計畫之贊助機構，而承擔標的資產池風險之銀行；如銀行實質上擔任資產基礎商業本票導管或此類發行計畫之諮詢管理者、將證券承銷至市場上，或有提供流動性、信用增強等情形，將被視為創始銀行。</w:t>
      </w:r>
    </w:p>
    <w:p w:rsidR="009229FB" w:rsidRPr="00EE23E8" w:rsidRDefault="009229FB" w:rsidP="00482E54">
      <w:pPr>
        <w:numPr>
          <w:ilvl w:val="0"/>
          <w:numId w:val="75"/>
        </w:numPr>
        <w:spacing w:line="240" w:lineRule="atLeast"/>
        <w:ind w:leftChars="150" w:left="720" w:hangingChars="150"/>
        <w:jc w:val="both"/>
        <w:rPr>
          <w:rFonts w:eastAsia="標楷體"/>
        </w:rPr>
      </w:pPr>
      <w:r w:rsidRPr="00EE23E8">
        <w:rPr>
          <w:rFonts w:eastAsia="標楷體"/>
        </w:rPr>
        <w:t>資產類別係依發行證券化之資產類型等細分。</w:t>
      </w:r>
    </w:p>
    <w:p w:rsidR="009229FB" w:rsidRPr="00EE23E8" w:rsidRDefault="009229FB" w:rsidP="00482E54">
      <w:pPr>
        <w:numPr>
          <w:ilvl w:val="0"/>
          <w:numId w:val="75"/>
        </w:numPr>
        <w:spacing w:line="240" w:lineRule="atLeast"/>
        <w:ind w:leftChars="150" w:left="720" w:hangingChars="150"/>
        <w:jc w:val="both"/>
        <w:rPr>
          <w:rFonts w:eastAsia="標楷體"/>
        </w:rPr>
      </w:pPr>
      <w:r w:rsidRPr="00EE23E8">
        <w:rPr>
          <w:rFonts w:eastAsia="標楷體"/>
        </w:rPr>
        <w:t>不論是否符合風險移轉認定標準之證券化暴險，均需填列於此表中。</w:t>
      </w:r>
    </w:p>
    <w:p w:rsidR="009229FB" w:rsidRPr="00EE23E8" w:rsidRDefault="009229FB" w:rsidP="00482E54">
      <w:pPr>
        <w:numPr>
          <w:ilvl w:val="0"/>
          <w:numId w:val="75"/>
        </w:numPr>
        <w:spacing w:line="240" w:lineRule="atLeast"/>
        <w:ind w:leftChars="150" w:left="720" w:hangingChars="150"/>
        <w:jc w:val="both"/>
        <w:rPr>
          <w:rFonts w:eastAsia="標楷體"/>
        </w:rPr>
      </w:pPr>
      <w:r w:rsidRPr="00EE23E8">
        <w:rPr>
          <w:rFonts w:eastAsia="標楷體"/>
        </w:rPr>
        <w:t>組合型交易中，銀行若有購買信用保障，則銀行應於擔任創始機構項下列示扣除信用保障後金額，若售出信用保障，則應於投資機構下列示出售信用保障金額。</w:t>
      </w:r>
    </w:p>
    <w:p w:rsidR="009229FB" w:rsidRPr="00EE23E8" w:rsidRDefault="009229FB" w:rsidP="00482E54">
      <w:pPr>
        <w:numPr>
          <w:ilvl w:val="0"/>
          <w:numId w:val="75"/>
        </w:numPr>
        <w:spacing w:line="240" w:lineRule="atLeast"/>
        <w:ind w:leftChars="150" w:left="720" w:hangingChars="150"/>
        <w:jc w:val="both"/>
        <w:rPr>
          <w:rFonts w:eastAsia="標楷體"/>
        </w:rPr>
      </w:pPr>
      <w:r w:rsidRPr="00EE23E8">
        <w:rPr>
          <w:rFonts w:eastAsia="標楷體"/>
        </w:rPr>
        <w:t>再證券化暴險均須列於再證券化項目，並與其他資產類別區分。</w:t>
      </w:r>
    </w:p>
    <w:p w:rsidR="00D26C2D" w:rsidRPr="00EE23E8" w:rsidRDefault="00D26C2D" w:rsidP="005A738B">
      <w:pPr>
        <w:widowControl/>
        <w:rPr>
          <w:rFonts w:ascii="Arial" w:eastAsia="標楷體" w:hAnsi="Arial" w:cs="Arial"/>
        </w:rPr>
      </w:pPr>
    </w:p>
    <w:p w:rsidR="00D26C2D" w:rsidRPr="00EE23E8" w:rsidRDefault="00D26C2D" w:rsidP="005A738B">
      <w:pPr>
        <w:widowControl/>
        <w:rPr>
          <w:rFonts w:ascii="Arial" w:eastAsia="標楷體" w:hAnsi="Arial" w:cs="Arial"/>
        </w:rPr>
      </w:pPr>
    </w:p>
    <w:p w:rsidR="00D26C2D" w:rsidRPr="00EE23E8" w:rsidRDefault="00D26C2D" w:rsidP="005A738B">
      <w:pPr>
        <w:widowControl/>
        <w:rPr>
          <w:rFonts w:ascii="Arial" w:eastAsia="標楷體" w:hAnsi="Arial" w:cs="Arial"/>
        </w:rPr>
      </w:pPr>
    </w:p>
    <w:p w:rsidR="00D26C2D" w:rsidRPr="00EE23E8" w:rsidRDefault="00D26C2D" w:rsidP="005A738B">
      <w:pPr>
        <w:widowControl/>
        <w:rPr>
          <w:rFonts w:ascii="Arial" w:eastAsia="標楷體" w:hAnsi="Arial" w:cs="Arial"/>
        </w:rPr>
      </w:pPr>
    </w:p>
    <w:p w:rsidR="00D26C2D" w:rsidRPr="00EE23E8" w:rsidRDefault="00D26C2D" w:rsidP="005A738B">
      <w:pPr>
        <w:widowControl/>
        <w:rPr>
          <w:rFonts w:ascii="Arial" w:eastAsia="標楷體" w:hAnsi="Arial" w:cs="Arial"/>
        </w:rPr>
      </w:pPr>
    </w:p>
    <w:p w:rsidR="00D26C2D" w:rsidRPr="00EE23E8" w:rsidRDefault="00D26C2D" w:rsidP="005A738B">
      <w:pPr>
        <w:widowControl/>
        <w:rPr>
          <w:rFonts w:ascii="Arial" w:eastAsia="標楷體" w:hAnsi="Arial" w:cs="Arial"/>
        </w:rPr>
      </w:pPr>
    </w:p>
    <w:p w:rsidR="00D26C2D" w:rsidRPr="00EE23E8" w:rsidRDefault="00D26C2D" w:rsidP="005A738B">
      <w:pPr>
        <w:widowControl/>
        <w:rPr>
          <w:rFonts w:ascii="Arial" w:eastAsia="標楷體" w:hAnsi="Arial" w:cs="Arial"/>
        </w:rPr>
      </w:pPr>
    </w:p>
    <w:p w:rsidR="00D26C2D" w:rsidRPr="00EE23E8" w:rsidRDefault="00D26C2D" w:rsidP="005A738B">
      <w:pPr>
        <w:widowControl/>
        <w:rPr>
          <w:rFonts w:ascii="Arial" w:eastAsia="標楷體" w:hAnsi="Arial" w:cs="Arial"/>
        </w:rPr>
      </w:pPr>
    </w:p>
    <w:p w:rsidR="00AD2B6E" w:rsidRPr="00EE23E8" w:rsidRDefault="00AD2B6E" w:rsidP="005A738B">
      <w:pPr>
        <w:widowControl/>
        <w:rPr>
          <w:rFonts w:ascii="Arial" w:eastAsia="標楷體" w:hAnsi="Arial" w:cs="Arial"/>
        </w:rPr>
      </w:pPr>
    </w:p>
    <w:p w:rsidR="00AD2B6E" w:rsidRPr="00EE23E8" w:rsidRDefault="00AD2B6E" w:rsidP="005A738B">
      <w:pPr>
        <w:widowControl/>
        <w:rPr>
          <w:rFonts w:ascii="Arial" w:eastAsia="標楷體" w:hAnsi="Arial" w:cs="Arial"/>
        </w:rPr>
      </w:pPr>
    </w:p>
    <w:p w:rsidR="002B2D51" w:rsidRPr="00EE23E8" w:rsidRDefault="002B2D51" w:rsidP="005A738B">
      <w:pPr>
        <w:widowControl/>
        <w:rPr>
          <w:rFonts w:ascii="Arial" w:eastAsia="標楷體" w:hAnsi="Arial" w:cs="Arial"/>
        </w:rPr>
      </w:pPr>
    </w:p>
    <w:p w:rsidR="00D26C2D" w:rsidRPr="00EE23E8" w:rsidRDefault="009229FB" w:rsidP="00D26C2D">
      <w:pPr>
        <w:widowControl/>
        <w:rPr>
          <w:rFonts w:eastAsia="標楷體"/>
          <w:sz w:val="32"/>
          <w:szCs w:val="32"/>
        </w:rPr>
      </w:pPr>
      <w:r w:rsidRPr="00EE23E8">
        <w:rPr>
          <w:rFonts w:ascii="Arial" w:eastAsia="標楷體" w:hAnsi="Arial" w:cs="Arial"/>
          <w:sz w:val="32"/>
          <w:szCs w:val="32"/>
        </w:rPr>
        <w:br w:type="page"/>
      </w:r>
      <w:r w:rsidR="00D26C2D" w:rsidRPr="00EE23E8">
        <w:rPr>
          <w:rFonts w:eastAsia="標楷體"/>
          <w:b/>
          <w:sz w:val="32"/>
          <w:szCs w:val="32"/>
        </w:rPr>
        <w:lastRenderedPageBreak/>
        <w:t>【附表四十</w:t>
      </w:r>
      <w:r w:rsidR="00012B42" w:rsidRPr="00EE23E8">
        <w:rPr>
          <w:rFonts w:eastAsia="標楷體" w:hint="eastAsia"/>
          <w:b/>
          <w:sz w:val="32"/>
          <w:szCs w:val="32"/>
        </w:rPr>
        <w:t>六</w:t>
      </w:r>
      <w:r w:rsidR="00D26C2D" w:rsidRPr="00EE23E8">
        <w:rPr>
          <w:rFonts w:eastAsia="標楷體"/>
          <w:b/>
          <w:sz w:val="32"/>
          <w:szCs w:val="32"/>
        </w:rPr>
        <w:t>】</w:t>
      </w:r>
    </w:p>
    <w:p w:rsidR="00D26C2D" w:rsidRPr="00EE23E8" w:rsidRDefault="00D26C2D" w:rsidP="00D26C2D">
      <w:pPr>
        <w:jc w:val="center"/>
        <w:rPr>
          <w:rFonts w:eastAsia="標楷體"/>
          <w:b/>
          <w:bCs/>
          <w:sz w:val="32"/>
          <w:szCs w:val="32"/>
        </w:rPr>
      </w:pPr>
      <w:r w:rsidRPr="00EE23E8">
        <w:rPr>
          <w:rFonts w:eastAsia="標楷體"/>
          <w:b/>
          <w:bCs/>
          <w:sz w:val="32"/>
          <w:szCs w:val="32"/>
        </w:rPr>
        <w:t>交易簿之證券化暴險</w:t>
      </w:r>
    </w:p>
    <w:p w:rsidR="00D26C2D" w:rsidRPr="00EE23E8" w:rsidRDefault="00D26C2D" w:rsidP="00D26C2D">
      <w:pPr>
        <w:wordWrap w:val="0"/>
        <w:jc w:val="right"/>
        <w:rPr>
          <w:rFonts w:eastAsia="標楷體"/>
          <w:bCs/>
        </w:rPr>
      </w:pPr>
      <w:r w:rsidRPr="00EE23E8">
        <w:rPr>
          <w:rFonts w:eastAsia="標楷體"/>
          <w:b/>
          <w:bCs/>
          <w:sz w:val="32"/>
          <w:szCs w:val="32"/>
        </w:rPr>
        <w:t xml:space="preserve"> </w:t>
      </w:r>
      <w:r w:rsidRPr="00EE23E8">
        <w:rPr>
          <w:rFonts w:eastAsia="標楷體"/>
          <w:bCs/>
          <w:sz w:val="32"/>
          <w:szCs w:val="32"/>
        </w:rPr>
        <w:t xml:space="preserve">   </w:t>
      </w:r>
      <w:r w:rsidR="00DD2A92" w:rsidRPr="00EE23E8">
        <w:rPr>
          <w:rFonts w:eastAsia="標楷體" w:hint="eastAsia"/>
          <w:bCs/>
          <w:sz w:val="32"/>
          <w:szCs w:val="32"/>
        </w:rPr>
        <w:t>106</w:t>
      </w:r>
      <w:r w:rsidRPr="00EE23E8">
        <w:rPr>
          <w:rFonts w:eastAsia="標楷體"/>
          <w:bCs/>
          <w:sz w:val="32"/>
          <w:szCs w:val="32"/>
        </w:rPr>
        <w:t>年</w:t>
      </w:r>
      <w:r w:rsidR="00DD2A92" w:rsidRPr="00EE23E8">
        <w:rPr>
          <w:rFonts w:eastAsia="標楷體" w:hint="eastAsia"/>
          <w:bCs/>
          <w:sz w:val="32"/>
          <w:szCs w:val="32"/>
        </w:rPr>
        <w:t>12</w:t>
      </w:r>
      <w:r w:rsidRPr="00EE23E8">
        <w:rPr>
          <w:rFonts w:eastAsia="標楷體"/>
          <w:bCs/>
          <w:sz w:val="32"/>
          <w:szCs w:val="32"/>
        </w:rPr>
        <w:t>月</w:t>
      </w:r>
      <w:r w:rsidR="00DD2A92" w:rsidRPr="00EE23E8">
        <w:rPr>
          <w:rFonts w:eastAsia="標楷體" w:hint="eastAsia"/>
          <w:bCs/>
          <w:sz w:val="32"/>
          <w:szCs w:val="32"/>
        </w:rPr>
        <w:t>31</w:t>
      </w:r>
      <w:r w:rsidRPr="00EE23E8">
        <w:rPr>
          <w:rFonts w:eastAsia="標楷體"/>
          <w:bCs/>
          <w:sz w:val="32"/>
          <w:szCs w:val="32"/>
        </w:rPr>
        <w:t>日</w:t>
      </w:r>
      <w:r w:rsidRPr="00EE23E8">
        <w:rPr>
          <w:rFonts w:eastAsia="標楷體"/>
          <w:b/>
          <w:bCs/>
        </w:rPr>
        <w:t xml:space="preserve">            </w:t>
      </w:r>
      <w:r w:rsidR="00D82B93" w:rsidRPr="00EE23E8">
        <w:rPr>
          <w:rFonts w:eastAsia="標楷體" w:hint="eastAsia"/>
          <w:bCs/>
        </w:rPr>
        <w:t>（</w:t>
      </w:r>
      <w:r w:rsidRPr="00EE23E8">
        <w:rPr>
          <w:rFonts w:eastAsia="標楷體"/>
          <w:bCs/>
        </w:rPr>
        <w:t>單位</w:t>
      </w:r>
      <w:r w:rsidR="009229FB" w:rsidRPr="00EE23E8">
        <w:rPr>
          <w:rFonts w:eastAsia="標楷體"/>
          <w:bCs/>
        </w:rPr>
        <w:t>：</w:t>
      </w:r>
      <w:r w:rsidRPr="00EE23E8">
        <w:rPr>
          <w:rFonts w:eastAsia="標楷體"/>
          <w:bCs/>
        </w:rPr>
        <w:t>新臺幣千元</w:t>
      </w:r>
      <w:r w:rsidR="00D82B93" w:rsidRPr="00EE23E8">
        <w:rPr>
          <w:rFonts w:eastAsia="標楷體" w:hint="eastAsia"/>
          <w:bCs/>
        </w:rPr>
        <w:t>）</w:t>
      </w:r>
    </w:p>
    <w:tbl>
      <w:tblPr>
        <w:tblW w:w="9615" w:type="dxa"/>
        <w:jc w:val="center"/>
        <w:tblInd w:w="-2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1276"/>
        <w:gridCol w:w="1134"/>
        <w:gridCol w:w="978"/>
        <w:gridCol w:w="1148"/>
        <w:gridCol w:w="993"/>
        <w:gridCol w:w="1181"/>
      </w:tblGrid>
      <w:tr w:rsidR="00083D5A" w:rsidRPr="00EE23E8" w:rsidTr="00DD2A92">
        <w:trPr>
          <w:jc w:val="center"/>
        </w:trPr>
        <w:tc>
          <w:tcPr>
            <w:tcW w:w="2905" w:type="dxa"/>
            <w:vMerge w:val="restart"/>
            <w:shd w:val="clear" w:color="auto" w:fill="auto"/>
            <w:vAlign w:val="center"/>
          </w:tcPr>
          <w:p w:rsidR="00083D5A" w:rsidRPr="00EE23E8" w:rsidRDefault="00083D5A" w:rsidP="00C67EC5">
            <w:pPr>
              <w:spacing w:line="360" w:lineRule="auto"/>
              <w:jc w:val="center"/>
              <w:rPr>
                <w:rFonts w:eastAsia="標楷體"/>
              </w:rPr>
            </w:pPr>
            <w:r w:rsidRPr="00EE23E8">
              <w:rPr>
                <w:rFonts w:eastAsia="標楷體"/>
              </w:rPr>
              <w:t>資產類別</w:t>
            </w:r>
          </w:p>
        </w:tc>
        <w:tc>
          <w:tcPr>
            <w:tcW w:w="3388" w:type="dxa"/>
            <w:gridSpan w:val="3"/>
            <w:shd w:val="clear" w:color="auto" w:fill="auto"/>
            <w:vAlign w:val="center"/>
          </w:tcPr>
          <w:p w:rsidR="00083D5A" w:rsidRPr="00EE23E8" w:rsidRDefault="00083D5A" w:rsidP="00DD2A92">
            <w:pPr>
              <w:spacing w:line="360" w:lineRule="auto"/>
              <w:jc w:val="center"/>
              <w:rPr>
                <w:rFonts w:eastAsia="標楷體"/>
              </w:rPr>
            </w:pPr>
            <w:r w:rsidRPr="00EE23E8">
              <w:rPr>
                <w:rFonts w:eastAsia="標楷體"/>
              </w:rPr>
              <w:t>銀行擔任創始機構</w:t>
            </w:r>
          </w:p>
        </w:tc>
        <w:tc>
          <w:tcPr>
            <w:tcW w:w="3322" w:type="dxa"/>
            <w:gridSpan w:val="3"/>
            <w:shd w:val="clear" w:color="auto" w:fill="auto"/>
            <w:vAlign w:val="center"/>
          </w:tcPr>
          <w:p w:rsidR="00083D5A" w:rsidRPr="00EE23E8" w:rsidRDefault="00083D5A" w:rsidP="00DD2A92">
            <w:pPr>
              <w:spacing w:line="360" w:lineRule="auto"/>
              <w:jc w:val="center"/>
              <w:rPr>
                <w:rFonts w:eastAsia="標楷體"/>
              </w:rPr>
            </w:pPr>
            <w:r w:rsidRPr="00EE23E8">
              <w:rPr>
                <w:rFonts w:eastAsia="標楷體"/>
              </w:rPr>
              <w:t>銀行擔任投資機構</w:t>
            </w:r>
          </w:p>
        </w:tc>
      </w:tr>
      <w:tr w:rsidR="00083D5A" w:rsidRPr="00EE23E8" w:rsidTr="00DD2A92">
        <w:trPr>
          <w:jc w:val="center"/>
        </w:trPr>
        <w:tc>
          <w:tcPr>
            <w:tcW w:w="2905" w:type="dxa"/>
            <w:vMerge/>
            <w:shd w:val="clear" w:color="auto" w:fill="auto"/>
            <w:vAlign w:val="center"/>
          </w:tcPr>
          <w:p w:rsidR="00083D5A" w:rsidRPr="00EE23E8" w:rsidRDefault="00083D5A" w:rsidP="00C67EC5">
            <w:pPr>
              <w:spacing w:line="360" w:lineRule="auto"/>
              <w:jc w:val="center"/>
              <w:rPr>
                <w:rFonts w:eastAsia="標楷體"/>
              </w:rPr>
            </w:pPr>
          </w:p>
        </w:tc>
        <w:tc>
          <w:tcPr>
            <w:tcW w:w="1276" w:type="dxa"/>
            <w:shd w:val="clear" w:color="auto" w:fill="auto"/>
            <w:vAlign w:val="center"/>
          </w:tcPr>
          <w:p w:rsidR="00083D5A" w:rsidRPr="00EE23E8" w:rsidRDefault="00083D5A" w:rsidP="00DD2A92">
            <w:pPr>
              <w:spacing w:line="360" w:lineRule="auto"/>
              <w:jc w:val="right"/>
              <w:rPr>
                <w:rFonts w:eastAsia="標楷體"/>
              </w:rPr>
            </w:pPr>
            <w:r w:rsidRPr="00EE23E8">
              <w:rPr>
                <w:rFonts w:eastAsia="標楷體"/>
              </w:rPr>
              <w:t>傳統型</w:t>
            </w:r>
          </w:p>
        </w:tc>
        <w:tc>
          <w:tcPr>
            <w:tcW w:w="1134" w:type="dxa"/>
            <w:shd w:val="clear" w:color="auto" w:fill="auto"/>
            <w:vAlign w:val="center"/>
          </w:tcPr>
          <w:p w:rsidR="00083D5A" w:rsidRPr="00EE23E8" w:rsidRDefault="00083D5A" w:rsidP="00DD2A92">
            <w:pPr>
              <w:spacing w:line="360" w:lineRule="auto"/>
              <w:jc w:val="center"/>
              <w:rPr>
                <w:rFonts w:eastAsia="標楷體"/>
              </w:rPr>
            </w:pPr>
            <w:r w:rsidRPr="00EE23E8">
              <w:rPr>
                <w:rFonts w:eastAsia="標楷體"/>
              </w:rPr>
              <w:t>組合型</w:t>
            </w:r>
          </w:p>
        </w:tc>
        <w:tc>
          <w:tcPr>
            <w:tcW w:w="978" w:type="dxa"/>
            <w:shd w:val="clear" w:color="auto" w:fill="auto"/>
            <w:vAlign w:val="center"/>
          </w:tcPr>
          <w:p w:rsidR="00083D5A" w:rsidRPr="00EE23E8" w:rsidRDefault="00083D5A" w:rsidP="00DD2A92">
            <w:pPr>
              <w:spacing w:line="360" w:lineRule="auto"/>
              <w:jc w:val="center"/>
              <w:rPr>
                <w:rFonts w:eastAsia="標楷體"/>
              </w:rPr>
            </w:pPr>
            <w:r w:rsidRPr="00EE23E8">
              <w:rPr>
                <w:rFonts w:eastAsia="標楷體"/>
              </w:rPr>
              <w:t>小計</w:t>
            </w:r>
          </w:p>
        </w:tc>
        <w:tc>
          <w:tcPr>
            <w:tcW w:w="1148" w:type="dxa"/>
            <w:shd w:val="clear" w:color="auto" w:fill="auto"/>
            <w:vAlign w:val="center"/>
          </w:tcPr>
          <w:p w:rsidR="00083D5A" w:rsidRPr="00EE23E8" w:rsidRDefault="00083D5A" w:rsidP="00DD2A92">
            <w:pPr>
              <w:jc w:val="center"/>
              <w:rPr>
                <w:rFonts w:eastAsia="標楷體"/>
              </w:rPr>
            </w:pPr>
            <w:r w:rsidRPr="00EE23E8">
              <w:rPr>
                <w:rFonts w:eastAsia="標楷體"/>
              </w:rPr>
              <w:t>傳統型</w:t>
            </w:r>
          </w:p>
        </w:tc>
        <w:tc>
          <w:tcPr>
            <w:tcW w:w="993" w:type="dxa"/>
            <w:shd w:val="clear" w:color="auto" w:fill="auto"/>
            <w:vAlign w:val="center"/>
          </w:tcPr>
          <w:p w:rsidR="00083D5A" w:rsidRPr="00EE23E8" w:rsidRDefault="00083D5A" w:rsidP="00DD2A92">
            <w:pPr>
              <w:jc w:val="center"/>
              <w:rPr>
                <w:rFonts w:eastAsia="標楷體"/>
              </w:rPr>
            </w:pPr>
            <w:r w:rsidRPr="00EE23E8">
              <w:rPr>
                <w:rFonts w:eastAsia="標楷體"/>
              </w:rPr>
              <w:t>組合型</w:t>
            </w:r>
          </w:p>
        </w:tc>
        <w:tc>
          <w:tcPr>
            <w:tcW w:w="1181" w:type="dxa"/>
            <w:shd w:val="clear" w:color="auto" w:fill="auto"/>
            <w:vAlign w:val="center"/>
          </w:tcPr>
          <w:p w:rsidR="00083D5A" w:rsidRPr="00EE23E8" w:rsidRDefault="00083D5A" w:rsidP="00DD2A92">
            <w:pPr>
              <w:jc w:val="center"/>
              <w:rPr>
                <w:rFonts w:eastAsia="標楷體"/>
              </w:rPr>
            </w:pPr>
            <w:r w:rsidRPr="00EE23E8">
              <w:rPr>
                <w:rFonts w:eastAsia="標楷體"/>
              </w:rPr>
              <w:t>小計</w:t>
            </w:r>
          </w:p>
        </w:tc>
      </w:tr>
      <w:tr w:rsidR="00083D5A" w:rsidRPr="00EE23E8" w:rsidTr="00DD2A92">
        <w:trPr>
          <w:jc w:val="center"/>
        </w:trPr>
        <w:tc>
          <w:tcPr>
            <w:tcW w:w="2905" w:type="dxa"/>
            <w:shd w:val="clear" w:color="auto" w:fill="auto"/>
          </w:tcPr>
          <w:p w:rsidR="00083D5A" w:rsidRPr="00EE23E8" w:rsidRDefault="00083D5A" w:rsidP="00C67EC5">
            <w:pPr>
              <w:spacing w:line="360" w:lineRule="auto"/>
              <w:rPr>
                <w:rFonts w:eastAsia="標楷體"/>
                <w:b/>
              </w:rPr>
            </w:pPr>
            <w:r w:rsidRPr="00EE23E8">
              <w:rPr>
                <w:rFonts w:eastAsia="標楷體"/>
                <w:b/>
              </w:rPr>
              <w:t>零售型</w:t>
            </w:r>
            <w:r w:rsidRPr="00EE23E8">
              <w:rPr>
                <w:rFonts w:eastAsia="標楷體"/>
                <w:b/>
              </w:rPr>
              <w:t>(</w:t>
            </w:r>
            <w:r w:rsidRPr="00EE23E8">
              <w:rPr>
                <w:rFonts w:eastAsia="標楷體"/>
                <w:b/>
              </w:rPr>
              <w:t>總計</w:t>
            </w:r>
            <w:r w:rsidRPr="00EE23E8">
              <w:rPr>
                <w:rFonts w:eastAsia="標楷體"/>
                <w:b/>
              </w:rPr>
              <w:t>)</w:t>
            </w:r>
          </w:p>
        </w:tc>
        <w:tc>
          <w:tcPr>
            <w:tcW w:w="1276" w:type="dxa"/>
            <w:shd w:val="clear" w:color="auto" w:fill="auto"/>
            <w:vAlign w:val="center"/>
          </w:tcPr>
          <w:p w:rsidR="00083D5A" w:rsidRPr="00EE23E8" w:rsidRDefault="00083D5A" w:rsidP="00DD2A92">
            <w:pPr>
              <w:jc w:val="right"/>
              <w:rPr>
                <w:rFonts w:ascii="Arial" w:hAnsi="Arial" w:cs="Arial"/>
              </w:rPr>
            </w:pPr>
          </w:p>
        </w:tc>
        <w:tc>
          <w:tcPr>
            <w:tcW w:w="1134" w:type="dxa"/>
            <w:shd w:val="clear" w:color="auto" w:fill="auto"/>
            <w:vAlign w:val="center"/>
          </w:tcPr>
          <w:p w:rsidR="00083D5A" w:rsidRPr="00EE23E8" w:rsidRDefault="00083D5A" w:rsidP="00DD2A92">
            <w:pPr>
              <w:jc w:val="right"/>
              <w:rPr>
                <w:rFonts w:ascii="Arial" w:hAnsi="Arial" w:cs="Arial"/>
              </w:rPr>
            </w:pPr>
          </w:p>
        </w:tc>
        <w:tc>
          <w:tcPr>
            <w:tcW w:w="978" w:type="dxa"/>
            <w:shd w:val="clear" w:color="auto" w:fill="auto"/>
            <w:vAlign w:val="center"/>
          </w:tcPr>
          <w:p w:rsidR="00083D5A" w:rsidRPr="00EE23E8" w:rsidRDefault="00083D5A" w:rsidP="00DD2A92">
            <w:pPr>
              <w:jc w:val="right"/>
              <w:rPr>
                <w:rFonts w:ascii="Arial" w:hAnsi="Arial" w:cs="Arial"/>
              </w:rPr>
            </w:pPr>
          </w:p>
        </w:tc>
        <w:tc>
          <w:tcPr>
            <w:tcW w:w="1148" w:type="dxa"/>
            <w:shd w:val="clear" w:color="auto" w:fill="auto"/>
            <w:vAlign w:val="center"/>
          </w:tcPr>
          <w:p w:rsidR="00083D5A" w:rsidRPr="00EE23E8" w:rsidRDefault="00083D5A" w:rsidP="00DD2A92">
            <w:pPr>
              <w:jc w:val="right"/>
              <w:rPr>
                <w:rFonts w:ascii="Arial" w:hAnsi="Arial" w:cs="Arial"/>
              </w:rPr>
            </w:pPr>
          </w:p>
        </w:tc>
        <w:tc>
          <w:tcPr>
            <w:tcW w:w="993" w:type="dxa"/>
            <w:shd w:val="clear" w:color="auto" w:fill="auto"/>
            <w:vAlign w:val="center"/>
          </w:tcPr>
          <w:p w:rsidR="00083D5A" w:rsidRPr="00EE23E8" w:rsidRDefault="00083D5A" w:rsidP="00DD2A92">
            <w:pPr>
              <w:jc w:val="right"/>
              <w:rPr>
                <w:rFonts w:ascii="Arial" w:hAnsi="Arial" w:cs="Arial"/>
              </w:rPr>
            </w:pPr>
          </w:p>
        </w:tc>
        <w:tc>
          <w:tcPr>
            <w:tcW w:w="1181" w:type="dxa"/>
            <w:shd w:val="clear" w:color="auto" w:fill="auto"/>
            <w:vAlign w:val="center"/>
          </w:tcPr>
          <w:p w:rsidR="00083D5A" w:rsidRPr="00EE23E8" w:rsidRDefault="00083D5A" w:rsidP="00DD2A92">
            <w:pPr>
              <w:jc w:val="right"/>
              <w:rPr>
                <w:rFonts w:ascii="Arial" w:hAnsi="Arial" w:cs="Arial"/>
              </w:rPr>
            </w:pPr>
          </w:p>
        </w:tc>
      </w:tr>
      <w:tr w:rsidR="00083D5A" w:rsidRPr="00EE23E8" w:rsidTr="00DD2A92">
        <w:trPr>
          <w:jc w:val="center"/>
        </w:trPr>
        <w:tc>
          <w:tcPr>
            <w:tcW w:w="2905" w:type="dxa"/>
            <w:shd w:val="clear" w:color="auto" w:fill="auto"/>
          </w:tcPr>
          <w:p w:rsidR="00083D5A" w:rsidRPr="00EE23E8" w:rsidRDefault="00083D5A" w:rsidP="003365E9">
            <w:pPr>
              <w:spacing w:line="360" w:lineRule="auto"/>
              <w:ind w:leftChars="100" w:left="240"/>
              <w:rPr>
                <w:rFonts w:eastAsia="標楷體"/>
              </w:rPr>
            </w:pPr>
            <w:r w:rsidRPr="00EE23E8">
              <w:rPr>
                <w:rFonts w:eastAsia="標楷體"/>
              </w:rPr>
              <w:t>房屋貸款</w:t>
            </w:r>
          </w:p>
        </w:tc>
        <w:tc>
          <w:tcPr>
            <w:tcW w:w="1276" w:type="dxa"/>
            <w:shd w:val="clear" w:color="auto" w:fill="auto"/>
            <w:vAlign w:val="center"/>
          </w:tcPr>
          <w:p w:rsidR="00083D5A" w:rsidRPr="00EE23E8" w:rsidRDefault="00083D5A" w:rsidP="00DD2A92">
            <w:pPr>
              <w:jc w:val="right"/>
              <w:rPr>
                <w:rFonts w:ascii="Arial" w:hAnsi="Arial" w:cs="Arial"/>
              </w:rPr>
            </w:pPr>
          </w:p>
        </w:tc>
        <w:tc>
          <w:tcPr>
            <w:tcW w:w="1134" w:type="dxa"/>
            <w:shd w:val="clear" w:color="auto" w:fill="auto"/>
            <w:vAlign w:val="center"/>
          </w:tcPr>
          <w:p w:rsidR="00083D5A" w:rsidRPr="00EE23E8" w:rsidRDefault="00083D5A" w:rsidP="00DD2A92">
            <w:pPr>
              <w:jc w:val="right"/>
              <w:rPr>
                <w:rFonts w:ascii="Arial" w:hAnsi="Arial" w:cs="Arial"/>
              </w:rPr>
            </w:pPr>
          </w:p>
        </w:tc>
        <w:tc>
          <w:tcPr>
            <w:tcW w:w="978" w:type="dxa"/>
            <w:shd w:val="clear" w:color="auto" w:fill="auto"/>
            <w:vAlign w:val="center"/>
          </w:tcPr>
          <w:p w:rsidR="00083D5A" w:rsidRPr="00EE23E8" w:rsidRDefault="00083D5A" w:rsidP="00DD2A92">
            <w:pPr>
              <w:jc w:val="right"/>
              <w:rPr>
                <w:rFonts w:ascii="Arial" w:hAnsi="Arial" w:cs="Arial"/>
              </w:rPr>
            </w:pPr>
          </w:p>
        </w:tc>
        <w:tc>
          <w:tcPr>
            <w:tcW w:w="1148" w:type="dxa"/>
            <w:shd w:val="clear" w:color="auto" w:fill="auto"/>
            <w:vAlign w:val="center"/>
          </w:tcPr>
          <w:p w:rsidR="00083D5A" w:rsidRPr="00EE23E8" w:rsidRDefault="00083D5A" w:rsidP="00DD2A92">
            <w:pPr>
              <w:jc w:val="right"/>
              <w:rPr>
                <w:rFonts w:ascii="Arial" w:hAnsi="Arial" w:cs="Arial"/>
              </w:rPr>
            </w:pPr>
          </w:p>
        </w:tc>
        <w:tc>
          <w:tcPr>
            <w:tcW w:w="993" w:type="dxa"/>
            <w:shd w:val="clear" w:color="auto" w:fill="auto"/>
            <w:vAlign w:val="center"/>
          </w:tcPr>
          <w:p w:rsidR="00083D5A" w:rsidRPr="00EE23E8" w:rsidRDefault="00083D5A" w:rsidP="00DD2A92">
            <w:pPr>
              <w:jc w:val="right"/>
              <w:rPr>
                <w:rFonts w:ascii="Arial" w:hAnsi="Arial" w:cs="Arial"/>
              </w:rPr>
            </w:pPr>
          </w:p>
        </w:tc>
        <w:tc>
          <w:tcPr>
            <w:tcW w:w="1181" w:type="dxa"/>
            <w:shd w:val="clear" w:color="auto" w:fill="auto"/>
            <w:vAlign w:val="center"/>
          </w:tcPr>
          <w:p w:rsidR="00083D5A" w:rsidRPr="00EE23E8" w:rsidRDefault="00083D5A" w:rsidP="00DD2A92">
            <w:pPr>
              <w:jc w:val="right"/>
              <w:rPr>
                <w:rFonts w:ascii="Arial" w:hAnsi="Arial" w:cs="Arial"/>
              </w:rPr>
            </w:pPr>
          </w:p>
        </w:tc>
      </w:tr>
      <w:tr w:rsidR="00083D5A" w:rsidRPr="00EE23E8" w:rsidTr="00DD2A92">
        <w:trPr>
          <w:jc w:val="center"/>
        </w:trPr>
        <w:tc>
          <w:tcPr>
            <w:tcW w:w="2905" w:type="dxa"/>
            <w:shd w:val="clear" w:color="auto" w:fill="auto"/>
          </w:tcPr>
          <w:p w:rsidR="00083D5A" w:rsidRPr="00EE23E8" w:rsidRDefault="00083D5A" w:rsidP="003365E9">
            <w:pPr>
              <w:spacing w:line="360" w:lineRule="auto"/>
              <w:ind w:leftChars="100" w:left="240"/>
              <w:rPr>
                <w:rFonts w:eastAsia="標楷體"/>
              </w:rPr>
            </w:pPr>
            <w:r w:rsidRPr="00EE23E8">
              <w:rPr>
                <w:rFonts w:eastAsia="標楷體"/>
              </w:rPr>
              <w:t>信用卡</w:t>
            </w:r>
          </w:p>
        </w:tc>
        <w:tc>
          <w:tcPr>
            <w:tcW w:w="1276" w:type="dxa"/>
            <w:shd w:val="clear" w:color="auto" w:fill="auto"/>
            <w:vAlign w:val="center"/>
          </w:tcPr>
          <w:p w:rsidR="00083D5A" w:rsidRPr="00EE23E8" w:rsidRDefault="00083D5A" w:rsidP="00DD2A92">
            <w:pPr>
              <w:jc w:val="right"/>
              <w:rPr>
                <w:rFonts w:ascii="Arial" w:hAnsi="Arial" w:cs="Arial"/>
              </w:rPr>
            </w:pPr>
          </w:p>
        </w:tc>
        <w:tc>
          <w:tcPr>
            <w:tcW w:w="1134" w:type="dxa"/>
            <w:shd w:val="clear" w:color="auto" w:fill="auto"/>
            <w:vAlign w:val="center"/>
          </w:tcPr>
          <w:p w:rsidR="00083D5A" w:rsidRPr="00EE23E8" w:rsidRDefault="00083D5A" w:rsidP="00DD2A92">
            <w:pPr>
              <w:jc w:val="right"/>
              <w:rPr>
                <w:rFonts w:ascii="Arial" w:hAnsi="Arial" w:cs="Arial"/>
              </w:rPr>
            </w:pPr>
          </w:p>
        </w:tc>
        <w:tc>
          <w:tcPr>
            <w:tcW w:w="978" w:type="dxa"/>
            <w:shd w:val="clear" w:color="auto" w:fill="auto"/>
            <w:vAlign w:val="center"/>
          </w:tcPr>
          <w:p w:rsidR="00083D5A" w:rsidRPr="00EE23E8" w:rsidRDefault="00083D5A" w:rsidP="00DD2A92">
            <w:pPr>
              <w:jc w:val="right"/>
              <w:rPr>
                <w:rFonts w:ascii="Arial" w:hAnsi="Arial" w:cs="Arial"/>
              </w:rPr>
            </w:pPr>
          </w:p>
        </w:tc>
        <w:tc>
          <w:tcPr>
            <w:tcW w:w="1148" w:type="dxa"/>
            <w:shd w:val="clear" w:color="auto" w:fill="auto"/>
            <w:vAlign w:val="center"/>
          </w:tcPr>
          <w:p w:rsidR="00083D5A" w:rsidRPr="00EE23E8" w:rsidRDefault="00083D5A" w:rsidP="00DD2A92">
            <w:pPr>
              <w:jc w:val="right"/>
              <w:rPr>
                <w:rFonts w:ascii="Arial" w:hAnsi="Arial" w:cs="Arial"/>
              </w:rPr>
            </w:pPr>
          </w:p>
        </w:tc>
        <w:tc>
          <w:tcPr>
            <w:tcW w:w="993" w:type="dxa"/>
            <w:shd w:val="clear" w:color="auto" w:fill="auto"/>
            <w:vAlign w:val="center"/>
          </w:tcPr>
          <w:p w:rsidR="00083D5A" w:rsidRPr="00EE23E8" w:rsidRDefault="00083D5A" w:rsidP="00DD2A92">
            <w:pPr>
              <w:jc w:val="right"/>
              <w:rPr>
                <w:rFonts w:ascii="Arial" w:hAnsi="Arial" w:cs="Arial"/>
              </w:rPr>
            </w:pPr>
          </w:p>
        </w:tc>
        <w:tc>
          <w:tcPr>
            <w:tcW w:w="1181" w:type="dxa"/>
            <w:shd w:val="clear" w:color="auto" w:fill="auto"/>
            <w:vAlign w:val="center"/>
          </w:tcPr>
          <w:p w:rsidR="00083D5A" w:rsidRPr="00EE23E8" w:rsidRDefault="00083D5A" w:rsidP="00DD2A92">
            <w:pPr>
              <w:jc w:val="right"/>
              <w:rPr>
                <w:rFonts w:ascii="Arial" w:hAnsi="Arial" w:cs="Arial"/>
              </w:rPr>
            </w:pPr>
          </w:p>
        </w:tc>
      </w:tr>
      <w:tr w:rsidR="00083D5A" w:rsidRPr="00EE23E8" w:rsidTr="00DD2A92">
        <w:trPr>
          <w:jc w:val="center"/>
        </w:trPr>
        <w:tc>
          <w:tcPr>
            <w:tcW w:w="2905" w:type="dxa"/>
            <w:shd w:val="clear" w:color="auto" w:fill="auto"/>
          </w:tcPr>
          <w:p w:rsidR="00083D5A" w:rsidRPr="00EE23E8" w:rsidRDefault="00083D5A" w:rsidP="003365E9">
            <w:pPr>
              <w:spacing w:line="360" w:lineRule="auto"/>
              <w:ind w:leftChars="100" w:left="240"/>
              <w:rPr>
                <w:rFonts w:eastAsia="標楷體"/>
              </w:rPr>
            </w:pPr>
            <w:r w:rsidRPr="00EE23E8">
              <w:rPr>
                <w:rFonts w:eastAsia="標楷體"/>
              </w:rPr>
              <w:t>其他零售暴險</w:t>
            </w:r>
          </w:p>
        </w:tc>
        <w:tc>
          <w:tcPr>
            <w:tcW w:w="1276" w:type="dxa"/>
            <w:shd w:val="clear" w:color="auto" w:fill="auto"/>
            <w:vAlign w:val="center"/>
          </w:tcPr>
          <w:p w:rsidR="00083D5A" w:rsidRPr="00EE23E8" w:rsidRDefault="00083D5A" w:rsidP="00DD2A92">
            <w:pPr>
              <w:jc w:val="right"/>
              <w:rPr>
                <w:rFonts w:ascii="Arial" w:hAnsi="Arial" w:cs="Arial"/>
              </w:rPr>
            </w:pPr>
          </w:p>
        </w:tc>
        <w:tc>
          <w:tcPr>
            <w:tcW w:w="1134" w:type="dxa"/>
            <w:shd w:val="clear" w:color="auto" w:fill="auto"/>
            <w:vAlign w:val="center"/>
          </w:tcPr>
          <w:p w:rsidR="00083D5A" w:rsidRPr="00EE23E8" w:rsidRDefault="00083D5A" w:rsidP="00DD2A92">
            <w:pPr>
              <w:jc w:val="right"/>
              <w:rPr>
                <w:rFonts w:ascii="Arial" w:hAnsi="Arial" w:cs="Arial"/>
              </w:rPr>
            </w:pPr>
          </w:p>
        </w:tc>
        <w:tc>
          <w:tcPr>
            <w:tcW w:w="978" w:type="dxa"/>
            <w:shd w:val="clear" w:color="auto" w:fill="auto"/>
            <w:vAlign w:val="center"/>
          </w:tcPr>
          <w:p w:rsidR="00083D5A" w:rsidRPr="00EE23E8" w:rsidRDefault="00083D5A" w:rsidP="00DD2A92">
            <w:pPr>
              <w:jc w:val="right"/>
              <w:rPr>
                <w:rFonts w:ascii="Arial" w:hAnsi="Arial" w:cs="Arial"/>
              </w:rPr>
            </w:pPr>
          </w:p>
        </w:tc>
        <w:tc>
          <w:tcPr>
            <w:tcW w:w="1148" w:type="dxa"/>
            <w:shd w:val="clear" w:color="auto" w:fill="auto"/>
            <w:vAlign w:val="center"/>
          </w:tcPr>
          <w:p w:rsidR="00083D5A" w:rsidRPr="00EE23E8" w:rsidRDefault="00083D5A" w:rsidP="00DD2A92">
            <w:pPr>
              <w:jc w:val="right"/>
              <w:rPr>
                <w:rFonts w:ascii="Arial" w:hAnsi="Arial" w:cs="Arial"/>
              </w:rPr>
            </w:pPr>
          </w:p>
        </w:tc>
        <w:tc>
          <w:tcPr>
            <w:tcW w:w="993" w:type="dxa"/>
            <w:shd w:val="clear" w:color="auto" w:fill="auto"/>
            <w:vAlign w:val="center"/>
          </w:tcPr>
          <w:p w:rsidR="00083D5A" w:rsidRPr="00EE23E8" w:rsidRDefault="00083D5A" w:rsidP="00DD2A92">
            <w:pPr>
              <w:jc w:val="right"/>
              <w:rPr>
                <w:rFonts w:ascii="Arial" w:hAnsi="Arial" w:cs="Arial"/>
              </w:rPr>
            </w:pPr>
          </w:p>
        </w:tc>
        <w:tc>
          <w:tcPr>
            <w:tcW w:w="1181" w:type="dxa"/>
            <w:shd w:val="clear" w:color="auto" w:fill="auto"/>
            <w:vAlign w:val="center"/>
          </w:tcPr>
          <w:p w:rsidR="00083D5A" w:rsidRPr="00EE23E8" w:rsidRDefault="00083D5A" w:rsidP="00DD2A92">
            <w:pPr>
              <w:jc w:val="right"/>
              <w:rPr>
                <w:rFonts w:ascii="Arial" w:hAnsi="Arial" w:cs="Arial"/>
              </w:rPr>
            </w:pPr>
          </w:p>
        </w:tc>
      </w:tr>
      <w:tr w:rsidR="00083D5A" w:rsidRPr="00EE23E8" w:rsidTr="00DD2A92">
        <w:trPr>
          <w:jc w:val="center"/>
        </w:trPr>
        <w:tc>
          <w:tcPr>
            <w:tcW w:w="2905" w:type="dxa"/>
            <w:shd w:val="clear" w:color="auto" w:fill="auto"/>
          </w:tcPr>
          <w:p w:rsidR="00083D5A" w:rsidRPr="00EE23E8" w:rsidRDefault="00083D5A" w:rsidP="003365E9">
            <w:pPr>
              <w:spacing w:line="360" w:lineRule="auto"/>
              <w:ind w:leftChars="100" w:left="240"/>
              <w:rPr>
                <w:rFonts w:eastAsia="標楷體"/>
              </w:rPr>
            </w:pPr>
            <w:r w:rsidRPr="00EE23E8">
              <w:rPr>
                <w:rFonts w:eastAsia="標楷體"/>
              </w:rPr>
              <w:t>再證券化</w:t>
            </w:r>
          </w:p>
        </w:tc>
        <w:tc>
          <w:tcPr>
            <w:tcW w:w="1276" w:type="dxa"/>
            <w:shd w:val="clear" w:color="auto" w:fill="auto"/>
            <w:vAlign w:val="center"/>
          </w:tcPr>
          <w:p w:rsidR="00083D5A" w:rsidRPr="00EE23E8" w:rsidRDefault="00083D5A" w:rsidP="00DD2A92">
            <w:pPr>
              <w:jc w:val="right"/>
              <w:rPr>
                <w:rFonts w:ascii="Arial" w:hAnsi="Arial" w:cs="Arial"/>
              </w:rPr>
            </w:pPr>
          </w:p>
        </w:tc>
        <w:tc>
          <w:tcPr>
            <w:tcW w:w="1134" w:type="dxa"/>
            <w:shd w:val="clear" w:color="auto" w:fill="auto"/>
            <w:vAlign w:val="center"/>
          </w:tcPr>
          <w:p w:rsidR="00083D5A" w:rsidRPr="00EE23E8" w:rsidRDefault="00083D5A" w:rsidP="00DD2A92">
            <w:pPr>
              <w:jc w:val="right"/>
              <w:rPr>
                <w:rFonts w:ascii="Arial" w:hAnsi="Arial" w:cs="Arial"/>
              </w:rPr>
            </w:pPr>
          </w:p>
        </w:tc>
        <w:tc>
          <w:tcPr>
            <w:tcW w:w="978" w:type="dxa"/>
            <w:shd w:val="clear" w:color="auto" w:fill="auto"/>
            <w:vAlign w:val="center"/>
          </w:tcPr>
          <w:p w:rsidR="00083D5A" w:rsidRPr="00EE23E8" w:rsidRDefault="00083D5A" w:rsidP="00DD2A92">
            <w:pPr>
              <w:jc w:val="right"/>
              <w:rPr>
                <w:rFonts w:ascii="Arial" w:hAnsi="Arial" w:cs="Arial"/>
              </w:rPr>
            </w:pPr>
          </w:p>
        </w:tc>
        <w:tc>
          <w:tcPr>
            <w:tcW w:w="1148" w:type="dxa"/>
            <w:shd w:val="clear" w:color="auto" w:fill="auto"/>
            <w:vAlign w:val="center"/>
          </w:tcPr>
          <w:p w:rsidR="00083D5A" w:rsidRPr="00EE23E8" w:rsidRDefault="00083D5A" w:rsidP="00DD2A92">
            <w:pPr>
              <w:jc w:val="right"/>
              <w:rPr>
                <w:rFonts w:ascii="Arial" w:hAnsi="Arial" w:cs="Arial"/>
              </w:rPr>
            </w:pPr>
          </w:p>
        </w:tc>
        <w:tc>
          <w:tcPr>
            <w:tcW w:w="993" w:type="dxa"/>
            <w:shd w:val="clear" w:color="auto" w:fill="auto"/>
            <w:vAlign w:val="center"/>
          </w:tcPr>
          <w:p w:rsidR="00083D5A" w:rsidRPr="00EE23E8" w:rsidRDefault="00083D5A" w:rsidP="00DD2A92">
            <w:pPr>
              <w:jc w:val="right"/>
              <w:rPr>
                <w:rFonts w:ascii="Arial" w:hAnsi="Arial" w:cs="Arial"/>
              </w:rPr>
            </w:pPr>
          </w:p>
        </w:tc>
        <w:tc>
          <w:tcPr>
            <w:tcW w:w="1181" w:type="dxa"/>
            <w:shd w:val="clear" w:color="auto" w:fill="auto"/>
            <w:vAlign w:val="center"/>
          </w:tcPr>
          <w:p w:rsidR="00083D5A" w:rsidRPr="00EE23E8" w:rsidRDefault="00083D5A" w:rsidP="00DD2A92">
            <w:pPr>
              <w:jc w:val="right"/>
              <w:rPr>
                <w:rFonts w:ascii="Arial" w:hAnsi="Arial" w:cs="Arial"/>
              </w:rPr>
            </w:pPr>
          </w:p>
        </w:tc>
      </w:tr>
      <w:tr w:rsidR="00DD2A92" w:rsidRPr="00EE23E8" w:rsidTr="00DD2A92">
        <w:trPr>
          <w:jc w:val="center"/>
        </w:trPr>
        <w:tc>
          <w:tcPr>
            <w:tcW w:w="2905" w:type="dxa"/>
            <w:shd w:val="clear" w:color="auto" w:fill="auto"/>
          </w:tcPr>
          <w:p w:rsidR="00DD2A92" w:rsidRPr="00EE23E8" w:rsidRDefault="00DD2A92" w:rsidP="00C67EC5">
            <w:pPr>
              <w:spacing w:line="360" w:lineRule="auto"/>
              <w:rPr>
                <w:rFonts w:eastAsia="標楷體"/>
                <w:b/>
              </w:rPr>
            </w:pPr>
            <w:r w:rsidRPr="00EE23E8">
              <w:rPr>
                <w:rFonts w:eastAsia="標楷體"/>
                <w:b/>
              </w:rPr>
              <w:t>企業型</w:t>
            </w:r>
            <w:r w:rsidRPr="00EE23E8">
              <w:rPr>
                <w:rFonts w:eastAsia="標楷體"/>
                <w:b/>
              </w:rPr>
              <w:t>(</w:t>
            </w:r>
            <w:r w:rsidRPr="00EE23E8">
              <w:rPr>
                <w:rFonts w:eastAsia="標楷體"/>
                <w:b/>
              </w:rPr>
              <w:t>總計</w:t>
            </w:r>
            <w:r w:rsidRPr="00EE23E8">
              <w:rPr>
                <w:rFonts w:eastAsia="標楷體"/>
                <w:b/>
              </w:rPr>
              <w:t>)</w:t>
            </w:r>
          </w:p>
        </w:tc>
        <w:tc>
          <w:tcPr>
            <w:tcW w:w="1276" w:type="dxa"/>
            <w:shd w:val="clear" w:color="auto" w:fill="auto"/>
            <w:vAlign w:val="center"/>
          </w:tcPr>
          <w:p w:rsidR="00DD2A92" w:rsidRPr="00EE23E8" w:rsidRDefault="00DD2A92" w:rsidP="00DD2A92">
            <w:pPr>
              <w:jc w:val="right"/>
              <w:rPr>
                <w:rFonts w:ascii="Arial" w:hAnsi="Arial" w:cs="Arial"/>
              </w:rPr>
            </w:pPr>
          </w:p>
        </w:tc>
        <w:tc>
          <w:tcPr>
            <w:tcW w:w="1134" w:type="dxa"/>
            <w:shd w:val="clear" w:color="auto" w:fill="auto"/>
            <w:vAlign w:val="center"/>
          </w:tcPr>
          <w:p w:rsidR="00DD2A92" w:rsidRPr="00EE23E8" w:rsidRDefault="00DD2A92" w:rsidP="00DD2A92">
            <w:pPr>
              <w:jc w:val="right"/>
              <w:rPr>
                <w:rFonts w:ascii="Arial" w:hAnsi="Arial" w:cs="Arial"/>
              </w:rPr>
            </w:pPr>
          </w:p>
        </w:tc>
        <w:tc>
          <w:tcPr>
            <w:tcW w:w="978" w:type="dxa"/>
            <w:shd w:val="clear" w:color="auto" w:fill="auto"/>
            <w:vAlign w:val="center"/>
          </w:tcPr>
          <w:p w:rsidR="00DD2A92" w:rsidRPr="00EE23E8" w:rsidRDefault="00DD2A92" w:rsidP="00DD2A92">
            <w:pPr>
              <w:jc w:val="right"/>
              <w:rPr>
                <w:rFonts w:ascii="Arial" w:hAnsi="Arial" w:cs="Arial"/>
              </w:rPr>
            </w:pPr>
          </w:p>
        </w:tc>
        <w:tc>
          <w:tcPr>
            <w:tcW w:w="1148" w:type="dxa"/>
            <w:shd w:val="clear" w:color="auto" w:fill="auto"/>
            <w:vAlign w:val="center"/>
          </w:tcPr>
          <w:p w:rsidR="00DD2A92" w:rsidRPr="00EE23E8" w:rsidRDefault="00DD2A92" w:rsidP="00DD2A92">
            <w:pPr>
              <w:jc w:val="right"/>
              <w:rPr>
                <w:rFonts w:ascii="Arial" w:hAnsi="Arial" w:cs="Arial"/>
              </w:rPr>
            </w:pPr>
            <w:r w:rsidRPr="00EE23E8">
              <w:rPr>
                <w:rFonts w:ascii="Arial" w:hAnsi="Arial" w:cs="Arial"/>
              </w:rPr>
              <w:t>321,154</w:t>
            </w:r>
          </w:p>
        </w:tc>
        <w:tc>
          <w:tcPr>
            <w:tcW w:w="993" w:type="dxa"/>
            <w:shd w:val="clear" w:color="auto" w:fill="auto"/>
            <w:vAlign w:val="center"/>
          </w:tcPr>
          <w:p w:rsidR="00DD2A92" w:rsidRPr="00EE23E8" w:rsidRDefault="00DD2A92" w:rsidP="00DD2A92">
            <w:pPr>
              <w:jc w:val="right"/>
              <w:rPr>
                <w:rFonts w:ascii="Arial" w:hAnsi="Arial" w:cs="Arial"/>
              </w:rPr>
            </w:pPr>
          </w:p>
        </w:tc>
        <w:tc>
          <w:tcPr>
            <w:tcW w:w="1181" w:type="dxa"/>
            <w:shd w:val="clear" w:color="auto" w:fill="auto"/>
            <w:vAlign w:val="center"/>
          </w:tcPr>
          <w:p w:rsidR="00DD2A92" w:rsidRPr="00EE23E8" w:rsidRDefault="00DD2A92" w:rsidP="00DD2A92">
            <w:pPr>
              <w:jc w:val="right"/>
              <w:rPr>
                <w:rFonts w:ascii="Arial" w:hAnsi="Arial" w:cs="Arial"/>
              </w:rPr>
            </w:pPr>
            <w:r w:rsidRPr="00EE23E8">
              <w:rPr>
                <w:rFonts w:ascii="Arial" w:hAnsi="Arial" w:cs="Arial"/>
              </w:rPr>
              <w:t>321,154</w:t>
            </w:r>
          </w:p>
        </w:tc>
      </w:tr>
      <w:tr w:rsidR="00DD2A92" w:rsidRPr="00EE23E8" w:rsidTr="00DD2A92">
        <w:trPr>
          <w:jc w:val="center"/>
        </w:trPr>
        <w:tc>
          <w:tcPr>
            <w:tcW w:w="2905" w:type="dxa"/>
            <w:shd w:val="clear" w:color="auto" w:fill="auto"/>
          </w:tcPr>
          <w:p w:rsidR="00DD2A92" w:rsidRPr="00EE23E8" w:rsidRDefault="00DD2A92" w:rsidP="003365E9">
            <w:pPr>
              <w:spacing w:line="360" w:lineRule="auto"/>
              <w:ind w:leftChars="100" w:left="240"/>
              <w:rPr>
                <w:rFonts w:eastAsia="標楷體"/>
              </w:rPr>
            </w:pPr>
            <w:r w:rsidRPr="00EE23E8">
              <w:rPr>
                <w:rFonts w:eastAsia="標楷體"/>
              </w:rPr>
              <w:t>企業貸款</w:t>
            </w:r>
          </w:p>
        </w:tc>
        <w:tc>
          <w:tcPr>
            <w:tcW w:w="1276" w:type="dxa"/>
            <w:shd w:val="clear" w:color="auto" w:fill="auto"/>
            <w:vAlign w:val="center"/>
          </w:tcPr>
          <w:p w:rsidR="00DD2A92" w:rsidRPr="00EE23E8" w:rsidRDefault="00DD2A92" w:rsidP="00DD2A92">
            <w:pPr>
              <w:jc w:val="right"/>
              <w:rPr>
                <w:rFonts w:ascii="Arial" w:hAnsi="Arial" w:cs="Arial"/>
              </w:rPr>
            </w:pPr>
          </w:p>
        </w:tc>
        <w:tc>
          <w:tcPr>
            <w:tcW w:w="1134" w:type="dxa"/>
            <w:shd w:val="clear" w:color="auto" w:fill="auto"/>
            <w:vAlign w:val="center"/>
          </w:tcPr>
          <w:p w:rsidR="00DD2A92" w:rsidRPr="00EE23E8" w:rsidRDefault="00DD2A92" w:rsidP="00DD2A92">
            <w:pPr>
              <w:jc w:val="right"/>
              <w:rPr>
                <w:rFonts w:ascii="Arial" w:hAnsi="Arial" w:cs="Arial"/>
              </w:rPr>
            </w:pPr>
          </w:p>
        </w:tc>
        <w:tc>
          <w:tcPr>
            <w:tcW w:w="978" w:type="dxa"/>
            <w:shd w:val="clear" w:color="auto" w:fill="auto"/>
            <w:vAlign w:val="center"/>
          </w:tcPr>
          <w:p w:rsidR="00DD2A92" w:rsidRPr="00EE23E8" w:rsidRDefault="00DD2A92" w:rsidP="00DD2A92">
            <w:pPr>
              <w:jc w:val="right"/>
              <w:rPr>
                <w:rFonts w:ascii="Arial" w:hAnsi="Arial" w:cs="Arial"/>
              </w:rPr>
            </w:pPr>
          </w:p>
        </w:tc>
        <w:tc>
          <w:tcPr>
            <w:tcW w:w="1148" w:type="dxa"/>
            <w:shd w:val="clear" w:color="auto" w:fill="auto"/>
            <w:vAlign w:val="center"/>
          </w:tcPr>
          <w:p w:rsidR="00DD2A92" w:rsidRPr="00EE23E8" w:rsidRDefault="00DD2A92" w:rsidP="00DD2A92">
            <w:pPr>
              <w:jc w:val="right"/>
              <w:rPr>
                <w:rFonts w:ascii="Arial" w:hAnsi="Arial" w:cs="Arial"/>
              </w:rPr>
            </w:pPr>
          </w:p>
        </w:tc>
        <w:tc>
          <w:tcPr>
            <w:tcW w:w="993" w:type="dxa"/>
            <w:shd w:val="clear" w:color="auto" w:fill="auto"/>
            <w:vAlign w:val="center"/>
          </w:tcPr>
          <w:p w:rsidR="00DD2A92" w:rsidRPr="00EE23E8" w:rsidRDefault="00DD2A92" w:rsidP="00DD2A92">
            <w:pPr>
              <w:jc w:val="right"/>
              <w:rPr>
                <w:rFonts w:ascii="Arial" w:hAnsi="Arial" w:cs="Arial"/>
              </w:rPr>
            </w:pPr>
          </w:p>
        </w:tc>
        <w:tc>
          <w:tcPr>
            <w:tcW w:w="1181" w:type="dxa"/>
            <w:shd w:val="clear" w:color="auto" w:fill="auto"/>
            <w:vAlign w:val="center"/>
          </w:tcPr>
          <w:p w:rsidR="00DD2A92" w:rsidRPr="00EE23E8" w:rsidRDefault="00DD2A92" w:rsidP="00DD2A92">
            <w:pPr>
              <w:jc w:val="right"/>
              <w:rPr>
                <w:rFonts w:ascii="Arial" w:hAnsi="Arial" w:cs="Arial"/>
              </w:rPr>
            </w:pPr>
          </w:p>
        </w:tc>
      </w:tr>
      <w:tr w:rsidR="00DD2A92" w:rsidRPr="00EE23E8" w:rsidTr="00DD2A92">
        <w:trPr>
          <w:jc w:val="center"/>
        </w:trPr>
        <w:tc>
          <w:tcPr>
            <w:tcW w:w="2905" w:type="dxa"/>
            <w:shd w:val="clear" w:color="auto" w:fill="auto"/>
          </w:tcPr>
          <w:p w:rsidR="00DD2A92" w:rsidRPr="00EE23E8" w:rsidRDefault="00DD2A92" w:rsidP="003365E9">
            <w:pPr>
              <w:spacing w:line="360" w:lineRule="auto"/>
              <w:ind w:leftChars="100" w:left="240"/>
              <w:rPr>
                <w:rFonts w:eastAsia="標楷體"/>
              </w:rPr>
            </w:pPr>
            <w:r w:rsidRPr="00EE23E8">
              <w:rPr>
                <w:rFonts w:eastAsia="標楷體"/>
              </w:rPr>
              <w:t>商用不動產貸款</w:t>
            </w:r>
          </w:p>
        </w:tc>
        <w:tc>
          <w:tcPr>
            <w:tcW w:w="1276" w:type="dxa"/>
            <w:shd w:val="clear" w:color="auto" w:fill="auto"/>
            <w:vAlign w:val="center"/>
          </w:tcPr>
          <w:p w:rsidR="00DD2A92" w:rsidRPr="00EE23E8" w:rsidRDefault="00DD2A92" w:rsidP="00DD2A92">
            <w:pPr>
              <w:jc w:val="right"/>
              <w:rPr>
                <w:rFonts w:ascii="Arial" w:hAnsi="Arial" w:cs="Arial"/>
              </w:rPr>
            </w:pPr>
          </w:p>
        </w:tc>
        <w:tc>
          <w:tcPr>
            <w:tcW w:w="1134" w:type="dxa"/>
            <w:shd w:val="clear" w:color="auto" w:fill="auto"/>
            <w:vAlign w:val="center"/>
          </w:tcPr>
          <w:p w:rsidR="00DD2A92" w:rsidRPr="00EE23E8" w:rsidRDefault="00DD2A92" w:rsidP="00DD2A92">
            <w:pPr>
              <w:jc w:val="right"/>
              <w:rPr>
                <w:rFonts w:ascii="Arial" w:hAnsi="Arial" w:cs="Arial"/>
              </w:rPr>
            </w:pPr>
          </w:p>
        </w:tc>
        <w:tc>
          <w:tcPr>
            <w:tcW w:w="978" w:type="dxa"/>
            <w:shd w:val="clear" w:color="auto" w:fill="auto"/>
            <w:vAlign w:val="center"/>
          </w:tcPr>
          <w:p w:rsidR="00DD2A92" w:rsidRPr="00EE23E8" w:rsidRDefault="00DD2A92" w:rsidP="00DD2A92">
            <w:pPr>
              <w:jc w:val="right"/>
              <w:rPr>
                <w:rFonts w:ascii="Arial" w:hAnsi="Arial" w:cs="Arial"/>
              </w:rPr>
            </w:pPr>
          </w:p>
        </w:tc>
        <w:tc>
          <w:tcPr>
            <w:tcW w:w="1148" w:type="dxa"/>
            <w:shd w:val="clear" w:color="auto" w:fill="auto"/>
            <w:vAlign w:val="center"/>
          </w:tcPr>
          <w:p w:rsidR="00DD2A92" w:rsidRPr="00EE23E8" w:rsidRDefault="00DD2A92" w:rsidP="00DD2A92">
            <w:pPr>
              <w:jc w:val="right"/>
              <w:rPr>
                <w:rFonts w:ascii="Arial" w:hAnsi="Arial" w:cs="Arial"/>
              </w:rPr>
            </w:pPr>
          </w:p>
        </w:tc>
        <w:tc>
          <w:tcPr>
            <w:tcW w:w="993" w:type="dxa"/>
            <w:shd w:val="clear" w:color="auto" w:fill="auto"/>
            <w:vAlign w:val="center"/>
          </w:tcPr>
          <w:p w:rsidR="00DD2A92" w:rsidRPr="00EE23E8" w:rsidRDefault="00DD2A92" w:rsidP="00DD2A92">
            <w:pPr>
              <w:jc w:val="right"/>
              <w:rPr>
                <w:rFonts w:ascii="Arial" w:hAnsi="Arial" w:cs="Arial"/>
              </w:rPr>
            </w:pPr>
          </w:p>
        </w:tc>
        <w:tc>
          <w:tcPr>
            <w:tcW w:w="1181" w:type="dxa"/>
            <w:shd w:val="clear" w:color="auto" w:fill="auto"/>
            <w:vAlign w:val="center"/>
          </w:tcPr>
          <w:p w:rsidR="00DD2A92" w:rsidRPr="00EE23E8" w:rsidRDefault="00DD2A92" w:rsidP="00DD2A92">
            <w:pPr>
              <w:jc w:val="right"/>
              <w:rPr>
                <w:rFonts w:ascii="Arial" w:hAnsi="Arial" w:cs="Arial"/>
              </w:rPr>
            </w:pPr>
          </w:p>
        </w:tc>
      </w:tr>
      <w:tr w:rsidR="00DD2A92" w:rsidRPr="00EE23E8" w:rsidTr="00DD2A92">
        <w:trPr>
          <w:jc w:val="center"/>
        </w:trPr>
        <w:tc>
          <w:tcPr>
            <w:tcW w:w="2905" w:type="dxa"/>
            <w:shd w:val="clear" w:color="auto" w:fill="auto"/>
          </w:tcPr>
          <w:p w:rsidR="00DD2A92" w:rsidRPr="00EE23E8" w:rsidRDefault="00DD2A92" w:rsidP="003365E9">
            <w:pPr>
              <w:spacing w:line="360" w:lineRule="auto"/>
              <w:ind w:leftChars="100" w:left="240"/>
              <w:rPr>
                <w:rFonts w:eastAsia="標楷體"/>
              </w:rPr>
            </w:pPr>
            <w:r w:rsidRPr="00EE23E8">
              <w:rPr>
                <w:rFonts w:eastAsia="標楷體"/>
              </w:rPr>
              <w:t>租賃及應收帳款</w:t>
            </w:r>
          </w:p>
        </w:tc>
        <w:tc>
          <w:tcPr>
            <w:tcW w:w="1276" w:type="dxa"/>
            <w:shd w:val="clear" w:color="auto" w:fill="auto"/>
            <w:vAlign w:val="center"/>
          </w:tcPr>
          <w:p w:rsidR="00DD2A92" w:rsidRPr="00EE23E8" w:rsidRDefault="00DD2A92" w:rsidP="00DD2A92">
            <w:pPr>
              <w:jc w:val="right"/>
              <w:rPr>
                <w:rFonts w:ascii="Arial" w:hAnsi="Arial" w:cs="Arial"/>
              </w:rPr>
            </w:pPr>
          </w:p>
        </w:tc>
        <w:tc>
          <w:tcPr>
            <w:tcW w:w="1134" w:type="dxa"/>
            <w:shd w:val="clear" w:color="auto" w:fill="auto"/>
            <w:vAlign w:val="center"/>
          </w:tcPr>
          <w:p w:rsidR="00DD2A92" w:rsidRPr="00EE23E8" w:rsidRDefault="00DD2A92" w:rsidP="00DD2A92">
            <w:pPr>
              <w:jc w:val="right"/>
              <w:rPr>
                <w:rFonts w:ascii="Arial" w:hAnsi="Arial" w:cs="Arial"/>
              </w:rPr>
            </w:pPr>
          </w:p>
        </w:tc>
        <w:tc>
          <w:tcPr>
            <w:tcW w:w="978" w:type="dxa"/>
            <w:shd w:val="clear" w:color="auto" w:fill="auto"/>
            <w:vAlign w:val="center"/>
          </w:tcPr>
          <w:p w:rsidR="00DD2A92" w:rsidRPr="00EE23E8" w:rsidRDefault="00DD2A92" w:rsidP="00DD2A92">
            <w:pPr>
              <w:jc w:val="right"/>
              <w:rPr>
                <w:rFonts w:ascii="Arial" w:hAnsi="Arial" w:cs="Arial"/>
              </w:rPr>
            </w:pPr>
          </w:p>
        </w:tc>
        <w:tc>
          <w:tcPr>
            <w:tcW w:w="1148" w:type="dxa"/>
            <w:shd w:val="clear" w:color="auto" w:fill="auto"/>
            <w:vAlign w:val="center"/>
          </w:tcPr>
          <w:p w:rsidR="00DD2A92" w:rsidRPr="00EE23E8" w:rsidRDefault="00DD2A92" w:rsidP="00DD2A92">
            <w:pPr>
              <w:jc w:val="right"/>
              <w:rPr>
                <w:rFonts w:ascii="Arial" w:hAnsi="Arial" w:cs="Arial"/>
              </w:rPr>
            </w:pPr>
            <w:r w:rsidRPr="00EE23E8">
              <w:rPr>
                <w:rFonts w:ascii="Arial" w:hAnsi="Arial" w:cs="Arial"/>
              </w:rPr>
              <w:t>321,154</w:t>
            </w:r>
          </w:p>
        </w:tc>
        <w:tc>
          <w:tcPr>
            <w:tcW w:w="993" w:type="dxa"/>
            <w:shd w:val="clear" w:color="auto" w:fill="auto"/>
            <w:vAlign w:val="center"/>
          </w:tcPr>
          <w:p w:rsidR="00DD2A92" w:rsidRPr="00EE23E8" w:rsidRDefault="00DD2A92" w:rsidP="00DD2A92">
            <w:pPr>
              <w:jc w:val="right"/>
              <w:rPr>
                <w:rFonts w:ascii="Arial" w:hAnsi="Arial" w:cs="Arial"/>
              </w:rPr>
            </w:pPr>
          </w:p>
        </w:tc>
        <w:tc>
          <w:tcPr>
            <w:tcW w:w="1181" w:type="dxa"/>
            <w:shd w:val="clear" w:color="auto" w:fill="auto"/>
            <w:vAlign w:val="center"/>
          </w:tcPr>
          <w:p w:rsidR="00DD2A92" w:rsidRPr="00EE23E8" w:rsidRDefault="00DD2A92" w:rsidP="00DD2A92">
            <w:pPr>
              <w:jc w:val="right"/>
              <w:rPr>
                <w:rFonts w:ascii="Arial" w:hAnsi="Arial" w:cs="Arial"/>
              </w:rPr>
            </w:pPr>
            <w:r w:rsidRPr="00EE23E8">
              <w:rPr>
                <w:rFonts w:ascii="Arial" w:hAnsi="Arial" w:cs="Arial"/>
              </w:rPr>
              <w:t>321,154</w:t>
            </w:r>
          </w:p>
        </w:tc>
      </w:tr>
      <w:tr w:rsidR="00DD2A92" w:rsidRPr="00EE23E8" w:rsidTr="00DD2A92">
        <w:trPr>
          <w:jc w:val="center"/>
        </w:trPr>
        <w:tc>
          <w:tcPr>
            <w:tcW w:w="2905" w:type="dxa"/>
            <w:shd w:val="clear" w:color="auto" w:fill="auto"/>
          </w:tcPr>
          <w:p w:rsidR="00DD2A92" w:rsidRPr="00EE23E8" w:rsidRDefault="00DD2A92" w:rsidP="003365E9">
            <w:pPr>
              <w:spacing w:line="360" w:lineRule="auto"/>
              <w:ind w:leftChars="100" w:left="240"/>
              <w:rPr>
                <w:rFonts w:eastAsia="標楷體"/>
              </w:rPr>
            </w:pPr>
            <w:r w:rsidRPr="00EE23E8">
              <w:rPr>
                <w:rFonts w:eastAsia="標楷體"/>
              </w:rPr>
              <w:t>其他企業型暴險</w:t>
            </w:r>
          </w:p>
        </w:tc>
        <w:tc>
          <w:tcPr>
            <w:tcW w:w="1276" w:type="dxa"/>
            <w:shd w:val="clear" w:color="auto" w:fill="auto"/>
            <w:vAlign w:val="center"/>
          </w:tcPr>
          <w:p w:rsidR="00DD2A92" w:rsidRPr="00EE23E8" w:rsidRDefault="00DD2A92" w:rsidP="00DD2A92">
            <w:pPr>
              <w:jc w:val="right"/>
              <w:rPr>
                <w:rFonts w:ascii="Arial" w:hAnsi="Arial" w:cs="Arial"/>
              </w:rPr>
            </w:pPr>
          </w:p>
        </w:tc>
        <w:tc>
          <w:tcPr>
            <w:tcW w:w="1134" w:type="dxa"/>
            <w:shd w:val="clear" w:color="auto" w:fill="auto"/>
            <w:vAlign w:val="center"/>
          </w:tcPr>
          <w:p w:rsidR="00DD2A92" w:rsidRPr="00EE23E8" w:rsidRDefault="00DD2A92" w:rsidP="00DD2A92">
            <w:pPr>
              <w:jc w:val="right"/>
              <w:rPr>
                <w:rFonts w:ascii="Arial" w:hAnsi="Arial" w:cs="Arial"/>
              </w:rPr>
            </w:pPr>
          </w:p>
        </w:tc>
        <w:tc>
          <w:tcPr>
            <w:tcW w:w="978" w:type="dxa"/>
            <w:shd w:val="clear" w:color="auto" w:fill="auto"/>
            <w:vAlign w:val="center"/>
          </w:tcPr>
          <w:p w:rsidR="00DD2A92" w:rsidRPr="00EE23E8" w:rsidRDefault="00DD2A92" w:rsidP="00DD2A92">
            <w:pPr>
              <w:jc w:val="right"/>
              <w:rPr>
                <w:rFonts w:ascii="Arial" w:hAnsi="Arial" w:cs="Arial"/>
              </w:rPr>
            </w:pPr>
          </w:p>
        </w:tc>
        <w:tc>
          <w:tcPr>
            <w:tcW w:w="1148" w:type="dxa"/>
            <w:shd w:val="clear" w:color="auto" w:fill="auto"/>
            <w:vAlign w:val="center"/>
          </w:tcPr>
          <w:p w:rsidR="00DD2A92" w:rsidRPr="00EE23E8" w:rsidRDefault="00DD2A92" w:rsidP="00DD2A92">
            <w:pPr>
              <w:jc w:val="right"/>
              <w:rPr>
                <w:rFonts w:ascii="Arial" w:hAnsi="Arial" w:cs="Arial"/>
              </w:rPr>
            </w:pPr>
          </w:p>
        </w:tc>
        <w:tc>
          <w:tcPr>
            <w:tcW w:w="993" w:type="dxa"/>
            <w:shd w:val="clear" w:color="auto" w:fill="auto"/>
            <w:vAlign w:val="center"/>
          </w:tcPr>
          <w:p w:rsidR="00DD2A92" w:rsidRPr="00EE23E8" w:rsidRDefault="00DD2A92" w:rsidP="00DD2A92">
            <w:pPr>
              <w:jc w:val="right"/>
              <w:rPr>
                <w:rFonts w:ascii="Arial" w:hAnsi="Arial" w:cs="Arial"/>
              </w:rPr>
            </w:pPr>
          </w:p>
        </w:tc>
        <w:tc>
          <w:tcPr>
            <w:tcW w:w="1181" w:type="dxa"/>
            <w:shd w:val="clear" w:color="auto" w:fill="auto"/>
            <w:vAlign w:val="center"/>
          </w:tcPr>
          <w:p w:rsidR="00DD2A92" w:rsidRPr="00EE23E8" w:rsidRDefault="00DD2A92" w:rsidP="00DD2A92">
            <w:pPr>
              <w:jc w:val="right"/>
              <w:rPr>
                <w:rFonts w:ascii="Arial" w:hAnsi="Arial" w:cs="Arial"/>
              </w:rPr>
            </w:pPr>
          </w:p>
        </w:tc>
      </w:tr>
      <w:tr w:rsidR="00DD2A92" w:rsidRPr="00EE23E8" w:rsidTr="00DD2A92">
        <w:trPr>
          <w:jc w:val="center"/>
        </w:trPr>
        <w:tc>
          <w:tcPr>
            <w:tcW w:w="2905" w:type="dxa"/>
            <w:shd w:val="clear" w:color="auto" w:fill="auto"/>
          </w:tcPr>
          <w:p w:rsidR="00DD2A92" w:rsidRPr="00EE23E8" w:rsidRDefault="00DD2A92" w:rsidP="003365E9">
            <w:pPr>
              <w:spacing w:line="360" w:lineRule="auto"/>
              <w:ind w:leftChars="100" w:left="240"/>
              <w:rPr>
                <w:rFonts w:eastAsia="標楷體"/>
              </w:rPr>
            </w:pPr>
            <w:r w:rsidRPr="00EE23E8">
              <w:rPr>
                <w:rFonts w:eastAsia="標楷體"/>
              </w:rPr>
              <w:t>再證券化</w:t>
            </w:r>
          </w:p>
        </w:tc>
        <w:tc>
          <w:tcPr>
            <w:tcW w:w="1276" w:type="dxa"/>
            <w:shd w:val="clear" w:color="auto" w:fill="auto"/>
            <w:vAlign w:val="center"/>
          </w:tcPr>
          <w:p w:rsidR="00DD2A92" w:rsidRPr="00EE23E8" w:rsidRDefault="00DD2A92" w:rsidP="00DD2A92">
            <w:pPr>
              <w:jc w:val="right"/>
              <w:rPr>
                <w:rFonts w:ascii="Arial" w:hAnsi="Arial" w:cs="Arial"/>
              </w:rPr>
            </w:pPr>
          </w:p>
        </w:tc>
        <w:tc>
          <w:tcPr>
            <w:tcW w:w="1134" w:type="dxa"/>
            <w:shd w:val="clear" w:color="auto" w:fill="auto"/>
            <w:vAlign w:val="center"/>
          </w:tcPr>
          <w:p w:rsidR="00DD2A92" w:rsidRPr="00EE23E8" w:rsidRDefault="00DD2A92" w:rsidP="00DD2A92">
            <w:pPr>
              <w:jc w:val="right"/>
              <w:rPr>
                <w:rFonts w:ascii="Arial" w:hAnsi="Arial" w:cs="Arial"/>
              </w:rPr>
            </w:pPr>
          </w:p>
        </w:tc>
        <w:tc>
          <w:tcPr>
            <w:tcW w:w="978" w:type="dxa"/>
            <w:shd w:val="clear" w:color="auto" w:fill="auto"/>
            <w:vAlign w:val="center"/>
          </w:tcPr>
          <w:p w:rsidR="00DD2A92" w:rsidRPr="00EE23E8" w:rsidRDefault="00DD2A92" w:rsidP="00DD2A92">
            <w:pPr>
              <w:jc w:val="right"/>
              <w:rPr>
                <w:rFonts w:ascii="Arial" w:hAnsi="Arial" w:cs="Arial"/>
              </w:rPr>
            </w:pPr>
          </w:p>
        </w:tc>
        <w:tc>
          <w:tcPr>
            <w:tcW w:w="1148" w:type="dxa"/>
            <w:shd w:val="clear" w:color="auto" w:fill="auto"/>
            <w:vAlign w:val="center"/>
          </w:tcPr>
          <w:p w:rsidR="00DD2A92" w:rsidRPr="00EE23E8" w:rsidRDefault="00DD2A92" w:rsidP="00DD2A92">
            <w:pPr>
              <w:jc w:val="right"/>
              <w:rPr>
                <w:rFonts w:ascii="Arial" w:hAnsi="Arial" w:cs="Arial"/>
              </w:rPr>
            </w:pPr>
          </w:p>
        </w:tc>
        <w:tc>
          <w:tcPr>
            <w:tcW w:w="993" w:type="dxa"/>
            <w:shd w:val="clear" w:color="auto" w:fill="auto"/>
            <w:vAlign w:val="center"/>
          </w:tcPr>
          <w:p w:rsidR="00DD2A92" w:rsidRPr="00EE23E8" w:rsidRDefault="00DD2A92" w:rsidP="00DD2A92">
            <w:pPr>
              <w:jc w:val="right"/>
              <w:rPr>
                <w:rFonts w:ascii="Arial" w:hAnsi="Arial" w:cs="Arial"/>
              </w:rPr>
            </w:pPr>
          </w:p>
        </w:tc>
        <w:tc>
          <w:tcPr>
            <w:tcW w:w="1181" w:type="dxa"/>
            <w:shd w:val="clear" w:color="auto" w:fill="auto"/>
            <w:vAlign w:val="center"/>
          </w:tcPr>
          <w:p w:rsidR="00DD2A92" w:rsidRPr="00EE23E8" w:rsidRDefault="00DD2A92" w:rsidP="00DD2A92">
            <w:pPr>
              <w:jc w:val="right"/>
              <w:rPr>
                <w:rFonts w:ascii="Arial" w:hAnsi="Arial" w:cs="Arial"/>
              </w:rPr>
            </w:pPr>
          </w:p>
        </w:tc>
      </w:tr>
      <w:tr w:rsidR="00DD2A92" w:rsidRPr="00EE23E8" w:rsidTr="00DD2A92">
        <w:trPr>
          <w:jc w:val="center"/>
        </w:trPr>
        <w:tc>
          <w:tcPr>
            <w:tcW w:w="2905" w:type="dxa"/>
            <w:shd w:val="clear" w:color="auto" w:fill="auto"/>
          </w:tcPr>
          <w:p w:rsidR="00DD2A92" w:rsidRPr="00EE23E8" w:rsidRDefault="00DD2A92" w:rsidP="00C67EC5">
            <w:pPr>
              <w:spacing w:line="360" w:lineRule="auto"/>
              <w:rPr>
                <w:rFonts w:eastAsia="標楷體"/>
                <w:b/>
              </w:rPr>
            </w:pPr>
            <w:r w:rsidRPr="00EE23E8">
              <w:rPr>
                <w:rFonts w:eastAsia="標楷體"/>
                <w:b/>
              </w:rPr>
              <w:t>總計</w:t>
            </w:r>
          </w:p>
        </w:tc>
        <w:tc>
          <w:tcPr>
            <w:tcW w:w="1276" w:type="dxa"/>
            <w:shd w:val="clear" w:color="auto" w:fill="auto"/>
            <w:vAlign w:val="center"/>
          </w:tcPr>
          <w:p w:rsidR="00DD2A92" w:rsidRPr="00EE23E8" w:rsidRDefault="00DD2A92" w:rsidP="00DD2A92">
            <w:pPr>
              <w:jc w:val="right"/>
              <w:rPr>
                <w:rFonts w:ascii="Arial" w:hAnsi="Arial" w:cs="Arial"/>
              </w:rPr>
            </w:pPr>
          </w:p>
        </w:tc>
        <w:tc>
          <w:tcPr>
            <w:tcW w:w="1134" w:type="dxa"/>
            <w:shd w:val="clear" w:color="auto" w:fill="auto"/>
            <w:vAlign w:val="center"/>
          </w:tcPr>
          <w:p w:rsidR="00DD2A92" w:rsidRPr="00EE23E8" w:rsidRDefault="00DD2A92" w:rsidP="00DD2A92">
            <w:pPr>
              <w:jc w:val="right"/>
              <w:rPr>
                <w:rFonts w:ascii="Arial" w:hAnsi="Arial" w:cs="Arial"/>
              </w:rPr>
            </w:pPr>
          </w:p>
        </w:tc>
        <w:tc>
          <w:tcPr>
            <w:tcW w:w="978" w:type="dxa"/>
            <w:shd w:val="clear" w:color="auto" w:fill="auto"/>
            <w:vAlign w:val="center"/>
          </w:tcPr>
          <w:p w:rsidR="00DD2A92" w:rsidRPr="00EE23E8" w:rsidRDefault="00DD2A92" w:rsidP="00DD2A92">
            <w:pPr>
              <w:jc w:val="right"/>
              <w:rPr>
                <w:rFonts w:ascii="Arial" w:hAnsi="Arial" w:cs="Arial"/>
              </w:rPr>
            </w:pPr>
          </w:p>
        </w:tc>
        <w:tc>
          <w:tcPr>
            <w:tcW w:w="1148" w:type="dxa"/>
            <w:shd w:val="clear" w:color="auto" w:fill="auto"/>
            <w:vAlign w:val="center"/>
          </w:tcPr>
          <w:p w:rsidR="00DD2A92" w:rsidRPr="00EE23E8" w:rsidRDefault="00DD2A92" w:rsidP="00DD2A92">
            <w:pPr>
              <w:jc w:val="right"/>
              <w:rPr>
                <w:rFonts w:ascii="Arial" w:hAnsi="Arial" w:cs="Arial"/>
              </w:rPr>
            </w:pPr>
            <w:r w:rsidRPr="00EE23E8">
              <w:rPr>
                <w:rFonts w:ascii="Arial" w:hAnsi="Arial" w:cs="Arial"/>
              </w:rPr>
              <w:t>321,154</w:t>
            </w:r>
          </w:p>
        </w:tc>
        <w:tc>
          <w:tcPr>
            <w:tcW w:w="993" w:type="dxa"/>
            <w:shd w:val="clear" w:color="auto" w:fill="auto"/>
            <w:vAlign w:val="center"/>
          </w:tcPr>
          <w:p w:rsidR="00DD2A92" w:rsidRPr="00EE23E8" w:rsidRDefault="00DD2A92" w:rsidP="00DD2A92">
            <w:pPr>
              <w:jc w:val="right"/>
              <w:rPr>
                <w:rFonts w:ascii="Arial" w:hAnsi="Arial" w:cs="Arial"/>
              </w:rPr>
            </w:pPr>
          </w:p>
        </w:tc>
        <w:tc>
          <w:tcPr>
            <w:tcW w:w="1181" w:type="dxa"/>
            <w:shd w:val="clear" w:color="auto" w:fill="auto"/>
            <w:vAlign w:val="center"/>
          </w:tcPr>
          <w:p w:rsidR="00DD2A92" w:rsidRPr="00EE23E8" w:rsidRDefault="00DD2A92" w:rsidP="00DD2A92">
            <w:pPr>
              <w:jc w:val="right"/>
              <w:rPr>
                <w:rFonts w:ascii="Arial" w:hAnsi="Arial" w:cs="Arial"/>
              </w:rPr>
            </w:pPr>
            <w:r w:rsidRPr="00EE23E8">
              <w:rPr>
                <w:rFonts w:ascii="Arial" w:hAnsi="Arial" w:cs="Arial"/>
              </w:rPr>
              <w:t>321,154</w:t>
            </w:r>
          </w:p>
        </w:tc>
      </w:tr>
      <w:tr w:rsidR="00083D5A" w:rsidRPr="00EE23E8" w:rsidTr="003365E9">
        <w:trPr>
          <w:trHeight w:val="766"/>
          <w:jc w:val="center"/>
        </w:trPr>
        <w:tc>
          <w:tcPr>
            <w:tcW w:w="9615" w:type="dxa"/>
            <w:gridSpan w:val="7"/>
            <w:shd w:val="clear" w:color="auto" w:fill="auto"/>
          </w:tcPr>
          <w:p w:rsidR="00083D5A" w:rsidRPr="00EE23E8" w:rsidRDefault="00083D5A" w:rsidP="00C67EC5">
            <w:pPr>
              <w:spacing w:line="360" w:lineRule="auto"/>
              <w:rPr>
                <w:rFonts w:eastAsia="標楷體"/>
              </w:rPr>
            </w:pPr>
            <w:r w:rsidRPr="00EE23E8">
              <w:rPr>
                <w:rFonts w:eastAsia="標楷體"/>
              </w:rPr>
              <w:t>重大變動原因及說明</w:t>
            </w:r>
            <w:r w:rsidR="003365E9" w:rsidRPr="00EE23E8">
              <w:rPr>
                <w:rFonts w:eastAsia="標楷體"/>
              </w:rPr>
              <w:t>：</w:t>
            </w:r>
          </w:p>
        </w:tc>
      </w:tr>
    </w:tbl>
    <w:p w:rsidR="00D26C2D" w:rsidRPr="00EE23E8" w:rsidRDefault="00D26C2D" w:rsidP="00D26C2D">
      <w:pPr>
        <w:rPr>
          <w:rFonts w:eastAsia="標楷體"/>
          <w:b/>
          <w:kern w:val="0"/>
        </w:rPr>
      </w:pPr>
    </w:p>
    <w:p w:rsidR="00D26C2D" w:rsidRPr="00EE23E8" w:rsidRDefault="00D26C2D" w:rsidP="003365E9">
      <w:pPr>
        <w:spacing w:line="240" w:lineRule="atLeast"/>
        <w:rPr>
          <w:rFonts w:eastAsia="標楷體"/>
          <w:b/>
          <w:kern w:val="0"/>
        </w:rPr>
      </w:pPr>
      <w:r w:rsidRPr="00EE23E8">
        <w:rPr>
          <w:rFonts w:eastAsia="標楷體"/>
          <w:b/>
          <w:kern w:val="0"/>
        </w:rPr>
        <w:t>填表說明：</w:t>
      </w:r>
    </w:p>
    <w:p w:rsidR="00D26C2D" w:rsidRPr="00EE23E8" w:rsidRDefault="00D26C2D" w:rsidP="00482E54">
      <w:pPr>
        <w:numPr>
          <w:ilvl w:val="0"/>
          <w:numId w:val="77"/>
        </w:numPr>
        <w:spacing w:line="240" w:lineRule="atLeast"/>
        <w:ind w:leftChars="150" w:left="720" w:hangingChars="150"/>
        <w:jc w:val="both"/>
        <w:rPr>
          <w:rFonts w:eastAsia="標楷體"/>
        </w:rPr>
      </w:pPr>
      <w:r w:rsidRPr="00EE23E8">
        <w:rPr>
          <w:rFonts w:eastAsia="標楷體"/>
        </w:rPr>
        <w:t>本表更新頻率：半年。</w:t>
      </w:r>
    </w:p>
    <w:p w:rsidR="003365E9" w:rsidRPr="00EE23E8" w:rsidRDefault="003365E9" w:rsidP="00482E54">
      <w:pPr>
        <w:numPr>
          <w:ilvl w:val="0"/>
          <w:numId w:val="77"/>
        </w:numPr>
        <w:spacing w:line="240" w:lineRule="atLeast"/>
        <w:ind w:leftChars="150" w:left="720" w:hangingChars="150"/>
        <w:jc w:val="both"/>
        <w:rPr>
          <w:rFonts w:eastAsia="標楷體"/>
        </w:rPr>
      </w:pPr>
      <w:r w:rsidRPr="00EE23E8">
        <w:rPr>
          <w:rFonts w:eastAsia="標楷體"/>
        </w:rPr>
        <w:t>本表採個體基礎填報。</w:t>
      </w:r>
    </w:p>
    <w:p w:rsidR="003365E9" w:rsidRPr="00EE23E8" w:rsidRDefault="003365E9" w:rsidP="00482E54">
      <w:pPr>
        <w:numPr>
          <w:ilvl w:val="0"/>
          <w:numId w:val="77"/>
        </w:numPr>
        <w:spacing w:line="240" w:lineRule="atLeast"/>
        <w:ind w:leftChars="150" w:left="720" w:hangingChars="150"/>
        <w:jc w:val="both"/>
        <w:rPr>
          <w:rFonts w:eastAsia="標楷體"/>
        </w:rPr>
      </w:pPr>
      <w:r w:rsidRPr="00EE23E8">
        <w:rPr>
          <w:rFonts w:eastAsia="標楷體"/>
        </w:rPr>
        <w:t>本表係填寫帳面金額，銀行為創始機構，證券化暴險為保留部位、提供流動性融資額度或是提供信用增強之金額，當銀行為投資機構時，證券化暴險為購自第三者的投資部位。</w:t>
      </w:r>
    </w:p>
    <w:p w:rsidR="003365E9" w:rsidRPr="00EE23E8" w:rsidRDefault="003365E9" w:rsidP="00482E54">
      <w:pPr>
        <w:numPr>
          <w:ilvl w:val="0"/>
          <w:numId w:val="77"/>
        </w:numPr>
        <w:spacing w:line="240" w:lineRule="atLeast"/>
        <w:ind w:leftChars="150" w:left="720" w:hangingChars="150"/>
        <w:jc w:val="both"/>
        <w:rPr>
          <w:rFonts w:eastAsia="標楷體"/>
        </w:rPr>
      </w:pPr>
      <w:r w:rsidRPr="00EE23E8">
        <w:rPr>
          <w:rFonts w:eastAsia="標楷體"/>
        </w:rPr>
        <w:t>銀行符合以下條件之一者，即屬證券化交易之創始機構：</w:t>
      </w:r>
    </w:p>
    <w:p w:rsidR="003365E9" w:rsidRPr="00EE23E8" w:rsidRDefault="003365E9" w:rsidP="00482E54">
      <w:pPr>
        <w:numPr>
          <w:ilvl w:val="0"/>
          <w:numId w:val="78"/>
        </w:numPr>
        <w:spacing w:line="240" w:lineRule="atLeast"/>
        <w:ind w:leftChars="250" w:left="1080" w:hangingChars="200" w:hanging="480"/>
        <w:jc w:val="both"/>
        <w:rPr>
          <w:rFonts w:eastAsia="標楷體"/>
        </w:rPr>
      </w:pPr>
      <w:r w:rsidRPr="00EE23E8">
        <w:rPr>
          <w:rFonts w:eastAsia="標楷體"/>
        </w:rPr>
        <w:t>在證券化交易發生時，原持有證券化交易標的資產池，並透過證券化交易移轉其信用風險之銀行。</w:t>
      </w:r>
    </w:p>
    <w:p w:rsidR="003365E9" w:rsidRPr="00EE23E8" w:rsidRDefault="003365E9" w:rsidP="00482E54">
      <w:pPr>
        <w:numPr>
          <w:ilvl w:val="0"/>
          <w:numId w:val="78"/>
        </w:numPr>
        <w:spacing w:line="240" w:lineRule="atLeast"/>
        <w:ind w:leftChars="250" w:left="1080" w:hangingChars="200" w:hanging="480"/>
        <w:jc w:val="both"/>
        <w:rPr>
          <w:rFonts w:eastAsia="標楷體"/>
        </w:rPr>
      </w:pPr>
      <w:r w:rsidRPr="00EE23E8">
        <w:rPr>
          <w:rFonts w:eastAsia="標楷體"/>
        </w:rPr>
        <w:lastRenderedPageBreak/>
        <w:t>擔任資產基礎商業本票</w:t>
      </w:r>
      <w:r w:rsidRPr="00EE23E8">
        <w:rPr>
          <w:rFonts w:eastAsia="標楷體" w:hint="eastAsia"/>
        </w:rPr>
        <w:t>(</w:t>
      </w:r>
      <w:r w:rsidRPr="00EE23E8">
        <w:rPr>
          <w:rFonts w:eastAsia="標楷體"/>
        </w:rPr>
        <w:t>ABCP</w:t>
      </w:r>
      <w:r w:rsidRPr="00EE23E8">
        <w:rPr>
          <w:rFonts w:eastAsia="標楷體" w:hint="eastAsia"/>
        </w:rPr>
        <w:t>)</w:t>
      </w:r>
      <w:r w:rsidRPr="00EE23E8">
        <w:rPr>
          <w:rFonts w:eastAsia="標楷體"/>
        </w:rPr>
        <w:t>之導管</w:t>
      </w:r>
      <w:r w:rsidRPr="00EE23E8">
        <w:rPr>
          <w:rFonts w:eastAsia="標楷體" w:hint="eastAsia"/>
        </w:rPr>
        <w:t>(</w:t>
      </w:r>
      <w:r w:rsidRPr="00EE23E8">
        <w:rPr>
          <w:rFonts w:eastAsia="標楷體"/>
        </w:rPr>
        <w:t>conduit</w:t>
      </w:r>
      <w:r w:rsidRPr="00EE23E8">
        <w:rPr>
          <w:rFonts w:eastAsia="標楷體" w:hint="eastAsia"/>
        </w:rPr>
        <w:t>)</w:t>
      </w:r>
      <w:r w:rsidRPr="00EE23E8">
        <w:rPr>
          <w:rFonts w:eastAsia="標楷體"/>
        </w:rPr>
        <w:t>或此類發行計畫之贊助機構，而承擔標的資產池風險之銀行；如銀行實質上擔任資產基礎商業本票導管或此類發行計畫之諮詢管理者、將證券承銷至市場上，或有提供流動性、信用增強等情形，將被視為創始銀行。</w:t>
      </w:r>
    </w:p>
    <w:p w:rsidR="003365E9" w:rsidRPr="00EE23E8" w:rsidRDefault="003365E9" w:rsidP="00482E54">
      <w:pPr>
        <w:numPr>
          <w:ilvl w:val="0"/>
          <w:numId w:val="77"/>
        </w:numPr>
        <w:spacing w:line="240" w:lineRule="atLeast"/>
        <w:ind w:leftChars="150" w:left="720" w:hangingChars="150"/>
        <w:jc w:val="both"/>
        <w:rPr>
          <w:rFonts w:eastAsia="標楷體"/>
        </w:rPr>
      </w:pPr>
      <w:r w:rsidRPr="00EE23E8">
        <w:rPr>
          <w:rFonts w:eastAsia="標楷體"/>
        </w:rPr>
        <w:t>資產類別係依發行證券化之資產類型等細分。</w:t>
      </w:r>
    </w:p>
    <w:p w:rsidR="003365E9" w:rsidRPr="00EE23E8" w:rsidRDefault="003365E9" w:rsidP="00482E54">
      <w:pPr>
        <w:numPr>
          <w:ilvl w:val="0"/>
          <w:numId w:val="77"/>
        </w:numPr>
        <w:spacing w:line="240" w:lineRule="atLeast"/>
        <w:ind w:leftChars="150" w:left="720" w:hangingChars="150"/>
        <w:jc w:val="both"/>
        <w:rPr>
          <w:rFonts w:eastAsia="標楷體"/>
        </w:rPr>
      </w:pPr>
      <w:r w:rsidRPr="00EE23E8">
        <w:rPr>
          <w:rFonts w:eastAsia="標楷體"/>
        </w:rPr>
        <w:t>不論是否符合風險移轉認定標準之證券化暴險，均需填列於此表中。</w:t>
      </w:r>
    </w:p>
    <w:p w:rsidR="003365E9" w:rsidRPr="00EE23E8" w:rsidRDefault="003365E9" w:rsidP="00482E54">
      <w:pPr>
        <w:numPr>
          <w:ilvl w:val="0"/>
          <w:numId w:val="77"/>
        </w:numPr>
        <w:spacing w:line="240" w:lineRule="atLeast"/>
        <w:ind w:leftChars="150" w:left="720" w:hangingChars="150"/>
        <w:jc w:val="both"/>
        <w:rPr>
          <w:rFonts w:eastAsia="標楷體"/>
        </w:rPr>
      </w:pPr>
      <w:r w:rsidRPr="00EE23E8">
        <w:rPr>
          <w:rFonts w:eastAsia="標楷體"/>
        </w:rPr>
        <w:t>組合型交易中，銀行若有購買信用保障，則銀行應於擔任創始機構、贊助機構項下列示扣除信用保障後金額，若售出信用保障，則應於投資機構下列示出售信用保障金額。</w:t>
      </w:r>
    </w:p>
    <w:p w:rsidR="003365E9" w:rsidRPr="00EE23E8" w:rsidRDefault="003365E9" w:rsidP="00482E54">
      <w:pPr>
        <w:numPr>
          <w:ilvl w:val="0"/>
          <w:numId w:val="77"/>
        </w:numPr>
        <w:spacing w:line="240" w:lineRule="atLeast"/>
        <w:ind w:leftChars="150" w:left="720" w:hangingChars="150"/>
        <w:jc w:val="both"/>
        <w:rPr>
          <w:rFonts w:eastAsia="標楷體"/>
        </w:rPr>
      </w:pPr>
      <w:r w:rsidRPr="00EE23E8">
        <w:rPr>
          <w:rFonts w:eastAsia="標楷體"/>
        </w:rPr>
        <w:t>再證券化暴險均須列於再證券化項目，並與其他資產類別區分。</w:t>
      </w:r>
    </w:p>
    <w:p w:rsidR="00026A3B" w:rsidRPr="00EE23E8" w:rsidRDefault="00026A3B" w:rsidP="003365E9">
      <w:pPr>
        <w:widowControl/>
        <w:spacing w:line="240" w:lineRule="atLeast"/>
        <w:rPr>
          <w:rFonts w:ascii="Arial" w:eastAsia="標楷體" w:hAnsi="Arial" w:cs="Arial"/>
        </w:rPr>
      </w:pPr>
    </w:p>
    <w:p w:rsidR="00026A3B" w:rsidRPr="00EE23E8" w:rsidRDefault="00026A3B" w:rsidP="003365E9">
      <w:pPr>
        <w:widowControl/>
        <w:spacing w:line="240" w:lineRule="atLeast"/>
        <w:rPr>
          <w:rFonts w:ascii="Arial" w:eastAsia="標楷體" w:hAnsi="Arial" w:cs="Arial"/>
        </w:rPr>
      </w:pPr>
    </w:p>
    <w:p w:rsidR="00026A3B" w:rsidRPr="00EE23E8" w:rsidRDefault="00026A3B" w:rsidP="005A738B">
      <w:pPr>
        <w:widowControl/>
        <w:rPr>
          <w:rFonts w:ascii="Arial" w:eastAsia="標楷體" w:hAnsi="Arial" w:cs="Arial"/>
        </w:rPr>
      </w:pPr>
    </w:p>
    <w:p w:rsidR="00026A3B" w:rsidRPr="00EE23E8" w:rsidRDefault="00026A3B" w:rsidP="005A738B">
      <w:pPr>
        <w:widowControl/>
        <w:rPr>
          <w:rFonts w:ascii="Arial" w:eastAsia="標楷體" w:hAnsi="Arial" w:cs="Arial"/>
        </w:rPr>
      </w:pPr>
    </w:p>
    <w:p w:rsidR="00026A3B" w:rsidRPr="00EE23E8" w:rsidRDefault="00026A3B" w:rsidP="005A738B">
      <w:pPr>
        <w:widowControl/>
        <w:rPr>
          <w:rFonts w:ascii="Arial" w:eastAsia="標楷體" w:hAnsi="Arial" w:cs="Arial"/>
        </w:rPr>
      </w:pPr>
    </w:p>
    <w:p w:rsidR="00026A3B" w:rsidRPr="00EE23E8" w:rsidRDefault="00026A3B" w:rsidP="005A738B">
      <w:pPr>
        <w:widowControl/>
        <w:rPr>
          <w:rFonts w:ascii="Arial" w:eastAsia="標楷體" w:hAnsi="Arial" w:cs="Arial"/>
        </w:rPr>
      </w:pPr>
    </w:p>
    <w:p w:rsidR="00026A3B" w:rsidRPr="00EE23E8" w:rsidRDefault="00026A3B" w:rsidP="005A738B">
      <w:pPr>
        <w:widowControl/>
        <w:rPr>
          <w:rFonts w:ascii="Arial" w:eastAsia="標楷體" w:hAnsi="Arial" w:cs="Arial"/>
        </w:rPr>
      </w:pPr>
    </w:p>
    <w:p w:rsidR="00026A3B" w:rsidRPr="00EE23E8" w:rsidRDefault="00026A3B" w:rsidP="005A738B">
      <w:pPr>
        <w:widowControl/>
        <w:rPr>
          <w:rFonts w:ascii="Arial" w:eastAsia="標楷體" w:hAnsi="Arial" w:cs="Arial"/>
        </w:rPr>
      </w:pPr>
    </w:p>
    <w:p w:rsidR="00026A3B" w:rsidRPr="00EE23E8" w:rsidRDefault="00026A3B" w:rsidP="005A738B">
      <w:pPr>
        <w:widowControl/>
        <w:rPr>
          <w:rFonts w:ascii="Arial" w:eastAsia="標楷體" w:hAnsi="Arial" w:cs="Arial"/>
        </w:rPr>
      </w:pPr>
    </w:p>
    <w:p w:rsidR="00026A3B" w:rsidRPr="00EE23E8" w:rsidRDefault="00026A3B" w:rsidP="005A738B">
      <w:pPr>
        <w:widowControl/>
        <w:rPr>
          <w:rFonts w:ascii="Arial" w:eastAsia="標楷體" w:hAnsi="Arial" w:cs="Arial"/>
        </w:rPr>
      </w:pPr>
    </w:p>
    <w:p w:rsidR="00026A3B" w:rsidRPr="00EE23E8" w:rsidRDefault="00026A3B" w:rsidP="005A738B">
      <w:pPr>
        <w:widowControl/>
        <w:rPr>
          <w:rFonts w:ascii="Arial" w:eastAsia="標楷體" w:hAnsi="Arial" w:cs="Arial"/>
        </w:rPr>
      </w:pPr>
    </w:p>
    <w:p w:rsidR="00026A3B" w:rsidRPr="00EE23E8" w:rsidRDefault="00026A3B" w:rsidP="005A738B">
      <w:pPr>
        <w:widowControl/>
        <w:rPr>
          <w:rFonts w:ascii="Arial" w:eastAsia="標楷體" w:hAnsi="Arial" w:cs="Arial"/>
        </w:rPr>
      </w:pPr>
    </w:p>
    <w:p w:rsidR="00026A3B" w:rsidRPr="00EE23E8" w:rsidRDefault="00026A3B" w:rsidP="005A738B">
      <w:pPr>
        <w:widowControl/>
        <w:rPr>
          <w:rFonts w:ascii="Arial" w:eastAsia="標楷體" w:hAnsi="Arial" w:cs="Arial"/>
        </w:rPr>
      </w:pPr>
    </w:p>
    <w:p w:rsidR="00026A3B" w:rsidRPr="00EE23E8" w:rsidRDefault="00026A3B" w:rsidP="005A738B">
      <w:pPr>
        <w:widowControl/>
        <w:rPr>
          <w:rFonts w:ascii="Arial" w:eastAsia="標楷體" w:hAnsi="Arial" w:cs="Arial"/>
        </w:rPr>
      </w:pPr>
    </w:p>
    <w:p w:rsidR="00026A3B" w:rsidRPr="00EE23E8" w:rsidRDefault="00026A3B" w:rsidP="005A738B">
      <w:pPr>
        <w:widowControl/>
        <w:rPr>
          <w:rFonts w:ascii="Arial" w:eastAsia="標楷體" w:hAnsi="Arial" w:cs="Arial"/>
        </w:rPr>
      </w:pPr>
    </w:p>
    <w:p w:rsidR="002B2D51" w:rsidRPr="00EE23E8" w:rsidRDefault="002B2D51" w:rsidP="005A738B">
      <w:pPr>
        <w:widowControl/>
        <w:rPr>
          <w:rFonts w:ascii="Arial" w:eastAsia="標楷體" w:hAnsi="Arial" w:cs="Arial"/>
        </w:rPr>
      </w:pPr>
    </w:p>
    <w:p w:rsidR="00D82BC6" w:rsidRPr="00EE23E8" w:rsidRDefault="00D82BC6" w:rsidP="00026A3B">
      <w:pPr>
        <w:widowControl/>
        <w:rPr>
          <w:rFonts w:ascii="Arial" w:eastAsia="標楷體" w:hAnsi="Arial" w:cs="Arial"/>
          <w:sz w:val="32"/>
          <w:szCs w:val="32"/>
        </w:rPr>
        <w:sectPr w:rsidR="00D82BC6" w:rsidRPr="00EE23E8" w:rsidSect="00EF42CC">
          <w:pgSz w:w="11906" w:h="16838" w:code="9"/>
          <w:pgMar w:top="1079" w:right="991" w:bottom="1440" w:left="1440" w:header="851" w:footer="352" w:gutter="0"/>
          <w:cols w:space="425"/>
          <w:docGrid w:type="lines" w:linePitch="360"/>
        </w:sectPr>
      </w:pPr>
    </w:p>
    <w:p w:rsidR="00026A3B" w:rsidRPr="00EE23E8" w:rsidRDefault="00026A3B" w:rsidP="00026A3B">
      <w:pPr>
        <w:widowControl/>
        <w:rPr>
          <w:rFonts w:eastAsia="標楷體"/>
          <w:sz w:val="32"/>
          <w:szCs w:val="32"/>
        </w:rPr>
      </w:pPr>
      <w:r w:rsidRPr="00EE23E8">
        <w:rPr>
          <w:rFonts w:eastAsia="標楷體"/>
          <w:b/>
          <w:sz w:val="32"/>
          <w:szCs w:val="32"/>
        </w:rPr>
        <w:lastRenderedPageBreak/>
        <w:t>【附表四十</w:t>
      </w:r>
      <w:r w:rsidR="00012B42" w:rsidRPr="00EE23E8">
        <w:rPr>
          <w:rFonts w:eastAsia="標楷體" w:hint="eastAsia"/>
          <w:b/>
          <w:sz w:val="32"/>
          <w:szCs w:val="32"/>
        </w:rPr>
        <w:t>七</w:t>
      </w:r>
      <w:r w:rsidRPr="00EE23E8">
        <w:rPr>
          <w:rFonts w:eastAsia="標楷體"/>
          <w:b/>
          <w:sz w:val="32"/>
          <w:szCs w:val="32"/>
        </w:rPr>
        <w:t>】</w:t>
      </w:r>
    </w:p>
    <w:p w:rsidR="00026A3B" w:rsidRPr="00EE23E8" w:rsidRDefault="00947BCC" w:rsidP="00026A3B">
      <w:pPr>
        <w:jc w:val="center"/>
        <w:rPr>
          <w:rFonts w:eastAsia="標楷體"/>
          <w:b/>
          <w:bCs/>
          <w:sz w:val="32"/>
          <w:szCs w:val="32"/>
        </w:rPr>
      </w:pPr>
      <w:r w:rsidRPr="00EE23E8">
        <w:rPr>
          <w:rFonts w:eastAsia="標楷體"/>
          <w:b/>
          <w:bCs/>
          <w:sz w:val="32"/>
          <w:szCs w:val="32"/>
        </w:rPr>
        <w:t>銀行簿之證券化暴險及法定資本要求</w:t>
      </w:r>
      <w:r w:rsidR="00D82B93" w:rsidRPr="00EE23E8">
        <w:rPr>
          <w:rFonts w:hint="eastAsia"/>
          <w:b/>
        </w:rPr>
        <w:t>─</w:t>
      </w:r>
      <w:r w:rsidRPr="00EE23E8">
        <w:rPr>
          <w:rFonts w:eastAsia="標楷體"/>
          <w:b/>
          <w:bCs/>
          <w:sz w:val="32"/>
          <w:szCs w:val="32"/>
        </w:rPr>
        <w:t>銀行為創始機構</w:t>
      </w:r>
    </w:p>
    <w:p w:rsidR="00026A3B" w:rsidRPr="00EE23E8" w:rsidRDefault="00026A3B" w:rsidP="00026A3B">
      <w:pPr>
        <w:wordWrap w:val="0"/>
        <w:jc w:val="right"/>
        <w:rPr>
          <w:rFonts w:eastAsia="標楷體"/>
          <w:bCs/>
        </w:rPr>
      </w:pPr>
      <w:r w:rsidRPr="00EE23E8">
        <w:rPr>
          <w:rFonts w:eastAsia="標楷體"/>
          <w:b/>
          <w:bCs/>
          <w:sz w:val="32"/>
          <w:szCs w:val="32"/>
        </w:rPr>
        <w:t xml:space="preserve"> </w:t>
      </w:r>
      <w:r w:rsidRPr="00EE23E8">
        <w:rPr>
          <w:rFonts w:eastAsia="標楷體"/>
          <w:bCs/>
          <w:sz w:val="32"/>
          <w:szCs w:val="32"/>
        </w:rPr>
        <w:t xml:space="preserve">   </w:t>
      </w:r>
      <w:r w:rsidR="00DD2A92" w:rsidRPr="00EE23E8">
        <w:rPr>
          <w:rFonts w:eastAsia="標楷體" w:hint="eastAsia"/>
          <w:bCs/>
          <w:sz w:val="32"/>
          <w:szCs w:val="32"/>
        </w:rPr>
        <w:t>106</w:t>
      </w:r>
      <w:r w:rsidRPr="00EE23E8">
        <w:rPr>
          <w:rFonts w:eastAsia="標楷體"/>
          <w:bCs/>
          <w:sz w:val="32"/>
          <w:szCs w:val="32"/>
        </w:rPr>
        <w:t>年</w:t>
      </w:r>
      <w:r w:rsidR="00DD2A92" w:rsidRPr="00EE23E8">
        <w:rPr>
          <w:rFonts w:eastAsia="標楷體" w:hint="eastAsia"/>
          <w:bCs/>
          <w:sz w:val="32"/>
          <w:szCs w:val="32"/>
        </w:rPr>
        <w:t>12</w:t>
      </w:r>
      <w:r w:rsidRPr="00EE23E8">
        <w:rPr>
          <w:rFonts w:eastAsia="標楷體"/>
          <w:bCs/>
          <w:sz w:val="32"/>
          <w:szCs w:val="32"/>
        </w:rPr>
        <w:t>月</w:t>
      </w:r>
      <w:r w:rsidR="00DD2A92" w:rsidRPr="00EE23E8">
        <w:rPr>
          <w:rFonts w:eastAsia="標楷體" w:hint="eastAsia"/>
          <w:bCs/>
          <w:sz w:val="32"/>
          <w:szCs w:val="32"/>
        </w:rPr>
        <w:t>31</w:t>
      </w:r>
      <w:r w:rsidRPr="00EE23E8">
        <w:rPr>
          <w:rFonts w:eastAsia="標楷體"/>
          <w:bCs/>
          <w:sz w:val="32"/>
          <w:szCs w:val="32"/>
        </w:rPr>
        <w:t>日</w:t>
      </w:r>
      <w:r w:rsidR="003365E9" w:rsidRPr="00EE23E8">
        <w:rPr>
          <w:rFonts w:eastAsia="標楷體"/>
          <w:bCs/>
          <w:sz w:val="32"/>
          <w:szCs w:val="32"/>
        </w:rPr>
        <w:t xml:space="preserve">　　　　　　　　　　　　</w:t>
      </w:r>
      <w:r w:rsidR="00D82B93" w:rsidRPr="00EE23E8">
        <w:rPr>
          <w:rFonts w:eastAsia="標楷體" w:hint="eastAsia"/>
          <w:bCs/>
          <w:szCs w:val="32"/>
        </w:rPr>
        <w:t>（</w:t>
      </w:r>
      <w:r w:rsidRPr="00EE23E8">
        <w:rPr>
          <w:rFonts w:eastAsia="標楷體"/>
          <w:bCs/>
        </w:rPr>
        <w:t>單位</w:t>
      </w:r>
      <w:r w:rsidR="003365E9" w:rsidRPr="00EE23E8">
        <w:rPr>
          <w:rFonts w:eastAsia="標楷體"/>
          <w:bCs/>
        </w:rPr>
        <w:t>：</w:t>
      </w:r>
      <w:r w:rsidRPr="00EE23E8">
        <w:rPr>
          <w:rFonts w:eastAsia="標楷體"/>
          <w:bCs/>
        </w:rPr>
        <w:t>新臺幣千元</w:t>
      </w:r>
      <w:r w:rsidR="00D82B93" w:rsidRPr="00EE23E8">
        <w:rPr>
          <w:rFonts w:eastAsia="標楷體" w:hint="eastAsia"/>
          <w:bCs/>
        </w:rPr>
        <w:t>）</w:t>
      </w:r>
    </w:p>
    <w:tbl>
      <w:tblPr>
        <w:tblW w:w="15913" w:type="dxa"/>
        <w:jc w:val="center"/>
        <w:tblInd w:w="-4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
        <w:gridCol w:w="538"/>
        <w:gridCol w:w="1546"/>
        <w:gridCol w:w="567"/>
        <w:gridCol w:w="708"/>
        <w:gridCol w:w="709"/>
        <w:gridCol w:w="992"/>
        <w:gridCol w:w="709"/>
        <w:gridCol w:w="851"/>
        <w:gridCol w:w="850"/>
        <w:gridCol w:w="851"/>
        <w:gridCol w:w="708"/>
        <w:gridCol w:w="851"/>
        <w:gridCol w:w="850"/>
        <w:gridCol w:w="851"/>
        <w:gridCol w:w="709"/>
        <w:gridCol w:w="850"/>
        <w:gridCol w:w="851"/>
        <w:gridCol w:w="850"/>
        <w:gridCol w:w="709"/>
      </w:tblGrid>
      <w:tr w:rsidR="0061572E" w:rsidRPr="00EE23E8" w:rsidTr="0061572E">
        <w:trPr>
          <w:trHeight w:val="517"/>
          <w:jc w:val="center"/>
        </w:trPr>
        <w:tc>
          <w:tcPr>
            <w:tcW w:w="2447" w:type="dxa"/>
            <w:gridSpan w:val="3"/>
            <w:vMerge w:val="restart"/>
            <w:vAlign w:val="center"/>
          </w:tcPr>
          <w:p w:rsidR="0061572E" w:rsidRPr="00EE23E8" w:rsidRDefault="0061572E" w:rsidP="0061572E">
            <w:pPr>
              <w:widowControl/>
              <w:jc w:val="center"/>
              <w:rPr>
                <w:rFonts w:eastAsia="標楷體"/>
              </w:rPr>
            </w:pPr>
            <w:r w:rsidRPr="00EE23E8">
              <w:rPr>
                <w:rFonts w:eastAsia="標楷體" w:hint="eastAsia"/>
              </w:rPr>
              <w:t>項目</w:t>
            </w:r>
          </w:p>
        </w:tc>
        <w:tc>
          <w:tcPr>
            <w:tcW w:w="3685" w:type="dxa"/>
            <w:gridSpan w:val="5"/>
            <w:shd w:val="clear" w:color="auto" w:fill="auto"/>
            <w:vAlign w:val="center"/>
          </w:tcPr>
          <w:p w:rsidR="0061572E" w:rsidRPr="00EE23E8" w:rsidRDefault="0061572E" w:rsidP="008E5452">
            <w:pPr>
              <w:widowControl/>
              <w:jc w:val="center"/>
              <w:rPr>
                <w:rFonts w:eastAsia="標楷體"/>
                <w:szCs w:val="20"/>
              </w:rPr>
            </w:pPr>
            <w:r w:rsidRPr="00EE23E8">
              <w:rPr>
                <w:rFonts w:eastAsia="標楷體"/>
                <w:szCs w:val="20"/>
              </w:rPr>
              <w:t>暴險值</w:t>
            </w:r>
            <w:r w:rsidRPr="00EE23E8">
              <w:rPr>
                <w:rFonts w:eastAsia="標楷體"/>
                <w:szCs w:val="20"/>
              </w:rPr>
              <w:t>(</w:t>
            </w:r>
            <w:r w:rsidRPr="00EE23E8">
              <w:rPr>
                <w:rFonts w:eastAsia="標楷體"/>
                <w:szCs w:val="20"/>
              </w:rPr>
              <w:t>依風險權數</w:t>
            </w:r>
            <w:r w:rsidRPr="00EE23E8">
              <w:rPr>
                <w:rFonts w:eastAsia="標楷體"/>
                <w:szCs w:val="20"/>
              </w:rPr>
              <w:t>)</w:t>
            </w:r>
          </w:p>
        </w:tc>
        <w:tc>
          <w:tcPr>
            <w:tcW w:w="3260" w:type="dxa"/>
            <w:gridSpan w:val="4"/>
            <w:shd w:val="clear" w:color="auto" w:fill="auto"/>
            <w:vAlign w:val="center"/>
          </w:tcPr>
          <w:p w:rsidR="0061572E" w:rsidRPr="00EE23E8" w:rsidRDefault="0061572E" w:rsidP="008E5452">
            <w:pPr>
              <w:widowControl/>
              <w:jc w:val="center"/>
              <w:rPr>
                <w:rFonts w:eastAsia="標楷體"/>
                <w:szCs w:val="20"/>
              </w:rPr>
            </w:pPr>
            <w:r w:rsidRPr="00EE23E8">
              <w:rPr>
                <w:rFonts w:eastAsia="標楷體"/>
                <w:szCs w:val="20"/>
              </w:rPr>
              <w:t>暴險值</w:t>
            </w:r>
            <w:r w:rsidRPr="00EE23E8">
              <w:rPr>
                <w:rFonts w:eastAsia="標楷體"/>
                <w:szCs w:val="20"/>
              </w:rPr>
              <w:t>(</w:t>
            </w:r>
            <w:r w:rsidRPr="00EE23E8">
              <w:rPr>
                <w:rFonts w:eastAsia="標楷體"/>
                <w:szCs w:val="20"/>
              </w:rPr>
              <w:t>依法定方法</w:t>
            </w:r>
            <w:r w:rsidRPr="00EE23E8">
              <w:rPr>
                <w:rFonts w:eastAsia="標楷體"/>
                <w:szCs w:val="20"/>
              </w:rPr>
              <w:t>)</w:t>
            </w:r>
          </w:p>
        </w:tc>
        <w:tc>
          <w:tcPr>
            <w:tcW w:w="3261" w:type="dxa"/>
            <w:gridSpan w:val="4"/>
            <w:shd w:val="clear" w:color="auto" w:fill="auto"/>
            <w:vAlign w:val="center"/>
          </w:tcPr>
          <w:p w:rsidR="0061572E" w:rsidRPr="00EE23E8" w:rsidRDefault="0061572E" w:rsidP="008E5452">
            <w:pPr>
              <w:widowControl/>
              <w:jc w:val="center"/>
              <w:rPr>
                <w:rFonts w:eastAsia="標楷體"/>
                <w:szCs w:val="20"/>
              </w:rPr>
            </w:pPr>
            <w:r w:rsidRPr="00EE23E8">
              <w:rPr>
                <w:rFonts w:eastAsia="標楷體"/>
                <w:szCs w:val="20"/>
              </w:rPr>
              <w:t>風險性資產</w:t>
            </w:r>
            <w:r w:rsidRPr="00EE23E8">
              <w:rPr>
                <w:rFonts w:eastAsia="標楷體"/>
                <w:szCs w:val="20"/>
              </w:rPr>
              <w:t>(</w:t>
            </w:r>
            <w:r w:rsidRPr="00EE23E8">
              <w:rPr>
                <w:rFonts w:eastAsia="標楷體"/>
                <w:szCs w:val="20"/>
              </w:rPr>
              <w:t>依法定方法</w:t>
            </w:r>
            <w:r w:rsidRPr="00EE23E8">
              <w:rPr>
                <w:rFonts w:eastAsia="標楷體"/>
                <w:szCs w:val="20"/>
              </w:rPr>
              <w:t>)</w:t>
            </w:r>
          </w:p>
        </w:tc>
        <w:tc>
          <w:tcPr>
            <w:tcW w:w="3260" w:type="dxa"/>
            <w:gridSpan w:val="4"/>
            <w:shd w:val="clear" w:color="auto" w:fill="auto"/>
            <w:vAlign w:val="center"/>
          </w:tcPr>
          <w:p w:rsidR="0061572E" w:rsidRPr="00EE23E8" w:rsidRDefault="00B15AB8" w:rsidP="00C67EC5">
            <w:pPr>
              <w:widowControl/>
              <w:jc w:val="center"/>
              <w:rPr>
                <w:rFonts w:eastAsia="標楷體"/>
                <w:szCs w:val="20"/>
              </w:rPr>
            </w:pPr>
            <w:r w:rsidRPr="00EE23E8">
              <w:rPr>
                <w:rFonts w:eastAsia="標楷體" w:hint="eastAsia"/>
                <w:szCs w:val="20"/>
              </w:rPr>
              <w:t>考慮上限後之資本計提</w:t>
            </w:r>
          </w:p>
        </w:tc>
      </w:tr>
      <w:tr w:rsidR="0061572E" w:rsidRPr="00EE23E8" w:rsidTr="0061572E">
        <w:trPr>
          <w:jc w:val="center"/>
        </w:trPr>
        <w:tc>
          <w:tcPr>
            <w:tcW w:w="2447" w:type="dxa"/>
            <w:gridSpan w:val="3"/>
            <w:vMerge/>
          </w:tcPr>
          <w:p w:rsidR="0061572E" w:rsidRPr="00EE23E8" w:rsidRDefault="0061572E" w:rsidP="00C67EC5">
            <w:pPr>
              <w:widowControl/>
              <w:rPr>
                <w:rFonts w:eastAsia="標楷體"/>
              </w:rPr>
            </w:pPr>
          </w:p>
        </w:tc>
        <w:tc>
          <w:tcPr>
            <w:tcW w:w="567" w:type="dxa"/>
            <w:shd w:val="clear" w:color="auto" w:fill="auto"/>
            <w:vAlign w:val="center"/>
          </w:tcPr>
          <w:p w:rsidR="0061572E" w:rsidRPr="00EE23E8" w:rsidRDefault="0061572E" w:rsidP="00B61914">
            <w:pPr>
              <w:widowControl/>
              <w:spacing w:line="240" w:lineRule="atLeast"/>
              <w:jc w:val="center"/>
              <w:rPr>
                <w:rFonts w:eastAsia="標楷體"/>
                <w:sz w:val="16"/>
                <w:szCs w:val="14"/>
              </w:rPr>
            </w:pPr>
            <w:r w:rsidRPr="00EE23E8">
              <w:rPr>
                <w:rFonts w:ascii="標楷體" w:eastAsia="標楷體" w:hAnsi="標楷體" w:hint="eastAsia"/>
                <w:sz w:val="16"/>
                <w:szCs w:val="14"/>
              </w:rPr>
              <w:t>≦</w:t>
            </w:r>
            <w:r w:rsidRPr="00EE23E8">
              <w:rPr>
                <w:rFonts w:eastAsia="標楷體"/>
                <w:sz w:val="16"/>
                <w:szCs w:val="14"/>
              </w:rPr>
              <w:t>20%</w:t>
            </w:r>
          </w:p>
          <w:p w:rsidR="0061572E" w:rsidRPr="00EE23E8" w:rsidRDefault="0061572E" w:rsidP="00B61914">
            <w:pPr>
              <w:widowControl/>
              <w:spacing w:line="240" w:lineRule="atLeast"/>
              <w:jc w:val="center"/>
              <w:rPr>
                <w:rFonts w:eastAsia="標楷體"/>
                <w:sz w:val="16"/>
                <w:szCs w:val="14"/>
              </w:rPr>
            </w:pPr>
            <w:r w:rsidRPr="00EE23E8">
              <w:rPr>
                <w:rFonts w:eastAsia="標楷體" w:hint="eastAsia"/>
                <w:sz w:val="16"/>
                <w:szCs w:val="14"/>
              </w:rPr>
              <w:t>A</w:t>
            </w:r>
          </w:p>
        </w:tc>
        <w:tc>
          <w:tcPr>
            <w:tcW w:w="708" w:type="dxa"/>
            <w:shd w:val="clear" w:color="auto" w:fill="auto"/>
            <w:vAlign w:val="center"/>
          </w:tcPr>
          <w:p w:rsidR="0061572E" w:rsidRPr="00EE23E8" w:rsidRDefault="0061572E" w:rsidP="00B61914">
            <w:pPr>
              <w:widowControl/>
              <w:spacing w:line="240" w:lineRule="atLeast"/>
              <w:jc w:val="center"/>
              <w:rPr>
                <w:rFonts w:eastAsia="標楷體"/>
                <w:sz w:val="16"/>
                <w:szCs w:val="14"/>
              </w:rPr>
            </w:pPr>
            <w:r w:rsidRPr="00EE23E8">
              <w:rPr>
                <w:rFonts w:eastAsia="標楷體"/>
                <w:sz w:val="16"/>
                <w:szCs w:val="14"/>
              </w:rPr>
              <w:t>20~50</w:t>
            </w:r>
          </w:p>
          <w:p w:rsidR="0061572E" w:rsidRPr="00EE23E8" w:rsidRDefault="0061572E" w:rsidP="00B61914">
            <w:pPr>
              <w:widowControl/>
              <w:spacing w:line="240" w:lineRule="atLeast"/>
              <w:jc w:val="center"/>
              <w:rPr>
                <w:rFonts w:eastAsia="標楷體"/>
                <w:sz w:val="16"/>
                <w:szCs w:val="14"/>
              </w:rPr>
            </w:pPr>
            <w:r w:rsidRPr="00EE23E8">
              <w:rPr>
                <w:rFonts w:eastAsia="標楷體"/>
                <w:sz w:val="16"/>
                <w:szCs w:val="14"/>
              </w:rPr>
              <w:t>(</w:t>
            </w:r>
            <w:r w:rsidRPr="00EE23E8">
              <w:rPr>
                <w:rFonts w:eastAsia="標楷體"/>
                <w:sz w:val="16"/>
                <w:szCs w:val="14"/>
              </w:rPr>
              <w:t>含</w:t>
            </w:r>
            <w:r w:rsidRPr="00EE23E8">
              <w:rPr>
                <w:rFonts w:eastAsia="標楷體"/>
                <w:sz w:val="16"/>
                <w:szCs w:val="14"/>
              </w:rPr>
              <w:t>)%</w:t>
            </w:r>
          </w:p>
          <w:p w:rsidR="0061572E" w:rsidRPr="00EE23E8" w:rsidRDefault="0061572E" w:rsidP="00B61914">
            <w:pPr>
              <w:widowControl/>
              <w:spacing w:line="240" w:lineRule="atLeast"/>
              <w:jc w:val="center"/>
              <w:rPr>
                <w:rFonts w:eastAsia="標楷體"/>
                <w:sz w:val="16"/>
                <w:szCs w:val="14"/>
              </w:rPr>
            </w:pPr>
            <w:r w:rsidRPr="00EE23E8">
              <w:rPr>
                <w:rFonts w:eastAsia="標楷體" w:hint="eastAsia"/>
                <w:sz w:val="16"/>
                <w:szCs w:val="14"/>
              </w:rPr>
              <w:t>B</w:t>
            </w:r>
          </w:p>
        </w:tc>
        <w:tc>
          <w:tcPr>
            <w:tcW w:w="709" w:type="dxa"/>
            <w:shd w:val="clear" w:color="auto" w:fill="auto"/>
            <w:vAlign w:val="center"/>
          </w:tcPr>
          <w:p w:rsidR="0061572E" w:rsidRPr="00EE23E8" w:rsidRDefault="0061572E" w:rsidP="00B61914">
            <w:pPr>
              <w:widowControl/>
              <w:spacing w:line="240" w:lineRule="atLeast"/>
              <w:jc w:val="center"/>
              <w:rPr>
                <w:rFonts w:eastAsia="標楷體"/>
                <w:sz w:val="16"/>
                <w:szCs w:val="14"/>
              </w:rPr>
            </w:pPr>
            <w:r w:rsidRPr="00EE23E8">
              <w:rPr>
                <w:rFonts w:eastAsia="標楷體"/>
                <w:sz w:val="16"/>
                <w:szCs w:val="14"/>
              </w:rPr>
              <w:t>50~100(</w:t>
            </w:r>
            <w:r w:rsidRPr="00EE23E8">
              <w:rPr>
                <w:rFonts w:eastAsia="標楷體"/>
                <w:sz w:val="16"/>
                <w:szCs w:val="14"/>
              </w:rPr>
              <w:t>含</w:t>
            </w:r>
            <w:r w:rsidRPr="00EE23E8">
              <w:rPr>
                <w:rFonts w:eastAsia="標楷體"/>
                <w:sz w:val="16"/>
                <w:szCs w:val="14"/>
              </w:rPr>
              <w:t>)%</w:t>
            </w:r>
          </w:p>
          <w:p w:rsidR="0061572E" w:rsidRPr="00EE23E8" w:rsidRDefault="0061572E" w:rsidP="00B61914">
            <w:pPr>
              <w:widowControl/>
              <w:spacing w:line="240" w:lineRule="atLeast"/>
              <w:jc w:val="center"/>
              <w:rPr>
                <w:rFonts w:eastAsia="標楷體"/>
                <w:sz w:val="16"/>
                <w:szCs w:val="14"/>
              </w:rPr>
            </w:pPr>
            <w:r w:rsidRPr="00EE23E8">
              <w:rPr>
                <w:rFonts w:eastAsia="標楷體" w:hint="eastAsia"/>
                <w:sz w:val="16"/>
                <w:szCs w:val="14"/>
              </w:rPr>
              <w:t>C</w:t>
            </w:r>
          </w:p>
        </w:tc>
        <w:tc>
          <w:tcPr>
            <w:tcW w:w="992" w:type="dxa"/>
            <w:shd w:val="clear" w:color="auto" w:fill="auto"/>
            <w:vAlign w:val="center"/>
          </w:tcPr>
          <w:p w:rsidR="0061572E" w:rsidRPr="00EE23E8" w:rsidRDefault="0061572E" w:rsidP="00B61914">
            <w:pPr>
              <w:widowControl/>
              <w:spacing w:line="240" w:lineRule="atLeast"/>
              <w:jc w:val="center"/>
              <w:rPr>
                <w:rFonts w:eastAsia="標楷體"/>
                <w:sz w:val="16"/>
                <w:szCs w:val="14"/>
              </w:rPr>
            </w:pPr>
            <w:r w:rsidRPr="00EE23E8">
              <w:rPr>
                <w:rFonts w:eastAsia="標楷體"/>
                <w:sz w:val="16"/>
                <w:szCs w:val="14"/>
              </w:rPr>
              <w:t>100~1250</w:t>
            </w:r>
          </w:p>
          <w:p w:rsidR="0061572E" w:rsidRPr="00EE23E8" w:rsidRDefault="0061572E" w:rsidP="00B61914">
            <w:pPr>
              <w:widowControl/>
              <w:spacing w:line="240" w:lineRule="atLeast"/>
              <w:jc w:val="center"/>
              <w:rPr>
                <w:rFonts w:eastAsia="標楷體"/>
                <w:sz w:val="16"/>
                <w:szCs w:val="14"/>
              </w:rPr>
            </w:pPr>
            <w:r w:rsidRPr="00EE23E8">
              <w:rPr>
                <w:rFonts w:eastAsia="標楷體"/>
                <w:sz w:val="16"/>
                <w:szCs w:val="14"/>
              </w:rPr>
              <w:t>(</w:t>
            </w:r>
            <w:r w:rsidRPr="00EE23E8">
              <w:rPr>
                <w:rFonts w:eastAsia="標楷體"/>
                <w:sz w:val="16"/>
                <w:szCs w:val="14"/>
              </w:rPr>
              <w:t>不含</w:t>
            </w:r>
            <w:r w:rsidRPr="00EE23E8">
              <w:rPr>
                <w:rFonts w:eastAsia="標楷體"/>
                <w:sz w:val="16"/>
                <w:szCs w:val="14"/>
              </w:rPr>
              <w:t>)%</w:t>
            </w:r>
          </w:p>
          <w:p w:rsidR="0061572E" w:rsidRPr="00EE23E8" w:rsidRDefault="0061572E" w:rsidP="00B61914">
            <w:pPr>
              <w:widowControl/>
              <w:spacing w:line="240" w:lineRule="atLeast"/>
              <w:jc w:val="center"/>
              <w:rPr>
                <w:rFonts w:eastAsia="標楷體"/>
                <w:sz w:val="16"/>
                <w:szCs w:val="14"/>
              </w:rPr>
            </w:pPr>
            <w:r w:rsidRPr="00EE23E8">
              <w:rPr>
                <w:rFonts w:eastAsia="標楷體" w:hint="eastAsia"/>
                <w:sz w:val="16"/>
                <w:szCs w:val="14"/>
              </w:rPr>
              <w:t>D</w:t>
            </w:r>
          </w:p>
        </w:tc>
        <w:tc>
          <w:tcPr>
            <w:tcW w:w="709" w:type="dxa"/>
            <w:shd w:val="clear" w:color="auto" w:fill="auto"/>
            <w:vAlign w:val="center"/>
          </w:tcPr>
          <w:p w:rsidR="0061572E" w:rsidRPr="00EE23E8" w:rsidRDefault="0061572E" w:rsidP="00B61914">
            <w:pPr>
              <w:widowControl/>
              <w:spacing w:line="240" w:lineRule="atLeast"/>
              <w:jc w:val="center"/>
              <w:rPr>
                <w:rFonts w:eastAsia="標楷體"/>
                <w:sz w:val="16"/>
                <w:szCs w:val="14"/>
              </w:rPr>
            </w:pPr>
            <w:r w:rsidRPr="00EE23E8">
              <w:rPr>
                <w:rFonts w:eastAsia="標楷體"/>
                <w:sz w:val="16"/>
                <w:szCs w:val="14"/>
              </w:rPr>
              <w:t>1250%</w:t>
            </w:r>
            <w:r w:rsidRPr="00EE23E8">
              <w:rPr>
                <w:rFonts w:eastAsia="標楷體" w:hint="eastAsia"/>
                <w:sz w:val="16"/>
                <w:szCs w:val="14"/>
              </w:rPr>
              <w:t>E</w:t>
            </w:r>
          </w:p>
        </w:tc>
        <w:tc>
          <w:tcPr>
            <w:tcW w:w="851" w:type="dxa"/>
            <w:shd w:val="clear" w:color="auto" w:fill="auto"/>
            <w:vAlign w:val="center"/>
          </w:tcPr>
          <w:p w:rsidR="0061572E" w:rsidRPr="00EE23E8" w:rsidRDefault="0061572E" w:rsidP="00B61914">
            <w:pPr>
              <w:widowControl/>
              <w:spacing w:line="240" w:lineRule="atLeast"/>
              <w:jc w:val="center"/>
              <w:rPr>
                <w:rFonts w:eastAsia="標楷體"/>
                <w:sz w:val="20"/>
                <w:szCs w:val="20"/>
              </w:rPr>
            </w:pPr>
            <w:r w:rsidRPr="00EE23E8">
              <w:rPr>
                <w:rFonts w:eastAsia="標楷體"/>
                <w:sz w:val="20"/>
                <w:szCs w:val="20"/>
              </w:rPr>
              <w:t>內部評等法之評等基礎法</w:t>
            </w:r>
            <w:r w:rsidRPr="00EE23E8">
              <w:rPr>
                <w:rFonts w:eastAsia="標楷體" w:hint="eastAsia"/>
                <w:sz w:val="20"/>
                <w:szCs w:val="20"/>
              </w:rPr>
              <w:t>F</w:t>
            </w:r>
          </w:p>
        </w:tc>
        <w:tc>
          <w:tcPr>
            <w:tcW w:w="850" w:type="dxa"/>
            <w:shd w:val="clear" w:color="auto" w:fill="auto"/>
            <w:vAlign w:val="center"/>
          </w:tcPr>
          <w:p w:rsidR="0061572E" w:rsidRPr="00EE23E8" w:rsidRDefault="0061572E" w:rsidP="00B61914">
            <w:pPr>
              <w:widowControl/>
              <w:spacing w:line="240" w:lineRule="atLeast"/>
              <w:jc w:val="center"/>
              <w:rPr>
                <w:rFonts w:eastAsia="標楷體"/>
                <w:sz w:val="20"/>
                <w:szCs w:val="20"/>
              </w:rPr>
            </w:pPr>
            <w:r w:rsidRPr="00EE23E8">
              <w:rPr>
                <w:rFonts w:eastAsia="標楷體"/>
                <w:sz w:val="20"/>
                <w:szCs w:val="20"/>
              </w:rPr>
              <w:t>內部評等法之監理公式法</w:t>
            </w:r>
            <w:r w:rsidRPr="00EE23E8">
              <w:rPr>
                <w:rFonts w:eastAsia="標楷體" w:hint="eastAsia"/>
                <w:sz w:val="20"/>
                <w:szCs w:val="20"/>
              </w:rPr>
              <w:t>G</w:t>
            </w:r>
          </w:p>
        </w:tc>
        <w:tc>
          <w:tcPr>
            <w:tcW w:w="851" w:type="dxa"/>
            <w:shd w:val="clear" w:color="auto" w:fill="auto"/>
            <w:vAlign w:val="center"/>
          </w:tcPr>
          <w:p w:rsidR="0061572E" w:rsidRPr="00EE23E8" w:rsidRDefault="0061572E" w:rsidP="002100AD">
            <w:pPr>
              <w:widowControl/>
              <w:spacing w:line="240" w:lineRule="atLeast"/>
              <w:jc w:val="center"/>
              <w:rPr>
                <w:rFonts w:eastAsia="標楷體"/>
                <w:sz w:val="20"/>
                <w:szCs w:val="20"/>
              </w:rPr>
            </w:pPr>
            <w:r w:rsidRPr="00EE23E8">
              <w:rPr>
                <w:rFonts w:eastAsia="標楷體"/>
                <w:sz w:val="20"/>
                <w:szCs w:val="20"/>
              </w:rPr>
              <w:t>標準法</w:t>
            </w:r>
            <w:r w:rsidRPr="00EE23E8">
              <w:rPr>
                <w:rFonts w:eastAsia="標楷體" w:hint="eastAsia"/>
                <w:sz w:val="20"/>
                <w:szCs w:val="20"/>
              </w:rPr>
              <w:t>H</w:t>
            </w:r>
          </w:p>
        </w:tc>
        <w:tc>
          <w:tcPr>
            <w:tcW w:w="708" w:type="dxa"/>
            <w:shd w:val="clear" w:color="auto" w:fill="auto"/>
            <w:vAlign w:val="center"/>
          </w:tcPr>
          <w:p w:rsidR="0061572E" w:rsidRPr="00EE23E8" w:rsidRDefault="0061572E" w:rsidP="00B61914">
            <w:pPr>
              <w:widowControl/>
              <w:spacing w:line="240" w:lineRule="atLeast"/>
              <w:jc w:val="center"/>
              <w:rPr>
                <w:rFonts w:eastAsia="標楷體"/>
                <w:sz w:val="16"/>
                <w:szCs w:val="14"/>
              </w:rPr>
            </w:pPr>
            <w:r w:rsidRPr="00EE23E8">
              <w:rPr>
                <w:rFonts w:eastAsia="標楷體"/>
                <w:sz w:val="16"/>
                <w:szCs w:val="14"/>
              </w:rPr>
              <w:t>1250%</w:t>
            </w:r>
            <w:r w:rsidRPr="00EE23E8">
              <w:rPr>
                <w:rFonts w:eastAsia="標楷體" w:hint="eastAsia"/>
                <w:sz w:val="16"/>
                <w:szCs w:val="14"/>
              </w:rPr>
              <w:t>I</w:t>
            </w:r>
          </w:p>
        </w:tc>
        <w:tc>
          <w:tcPr>
            <w:tcW w:w="851" w:type="dxa"/>
            <w:shd w:val="clear" w:color="auto" w:fill="auto"/>
            <w:vAlign w:val="center"/>
          </w:tcPr>
          <w:p w:rsidR="0061572E" w:rsidRPr="00EE23E8" w:rsidRDefault="0061572E" w:rsidP="00B61914">
            <w:pPr>
              <w:spacing w:line="240" w:lineRule="atLeast"/>
              <w:jc w:val="center"/>
              <w:rPr>
                <w:sz w:val="20"/>
                <w:szCs w:val="20"/>
              </w:rPr>
            </w:pPr>
            <w:r w:rsidRPr="00EE23E8">
              <w:rPr>
                <w:rFonts w:eastAsia="標楷體"/>
                <w:sz w:val="20"/>
                <w:szCs w:val="20"/>
              </w:rPr>
              <w:t>內部評等法之評等基礎法</w:t>
            </w:r>
            <w:r w:rsidRPr="00EE23E8">
              <w:rPr>
                <w:rFonts w:eastAsia="標楷體" w:hint="eastAsia"/>
                <w:sz w:val="20"/>
                <w:szCs w:val="20"/>
              </w:rPr>
              <w:t>J</w:t>
            </w:r>
          </w:p>
        </w:tc>
        <w:tc>
          <w:tcPr>
            <w:tcW w:w="850" w:type="dxa"/>
            <w:shd w:val="clear" w:color="auto" w:fill="auto"/>
            <w:vAlign w:val="center"/>
          </w:tcPr>
          <w:p w:rsidR="0061572E" w:rsidRPr="00EE23E8" w:rsidRDefault="0061572E" w:rsidP="00B61914">
            <w:pPr>
              <w:spacing w:line="240" w:lineRule="atLeast"/>
              <w:jc w:val="center"/>
              <w:rPr>
                <w:sz w:val="20"/>
                <w:szCs w:val="20"/>
              </w:rPr>
            </w:pPr>
            <w:r w:rsidRPr="00EE23E8">
              <w:rPr>
                <w:rFonts w:eastAsia="標楷體"/>
                <w:sz w:val="20"/>
                <w:szCs w:val="20"/>
              </w:rPr>
              <w:t>內部評等法之監理公式法</w:t>
            </w:r>
            <w:r w:rsidRPr="00EE23E8">
              <w:rPr>
                <w:rFonts w:eastAsia="標楷體" w:hint="eastAsia"/>
                <w:sz w:val="20"/>
                <w:szCs w:val="20"/>
              </w:rPr>
              <w:t>K</w:t>
            </w:r>
          </w:p>
        </w:tc>
        <w:tc>
          <w:tcPr>
            <w:tcW w:w="851" w:type="dxa"/>
            <w:shd w:val="clear" w:color="auto" w:fill="auto"/>
            <w:vAlign w:val="center"/>
          </w:tcPr>
          <w:p w:rsidR="0061572E" w:rsidRPr="00EE23E8" w:rsidRDefault="0061572E" w:rsidP="002100AD">
            <w:pPr>
              <w:widowControl/>
              <w:spacing w:line="240" w:lineRule="atLeast"/>
              <w:jc w:val="center"/>
              <w:rPr>
                <w:sz w:val="20"/>
                <w:szCs w:val="20"/>
              </w:rPr>
            </w:pPr>
            <w:r w:rsidRPr="00EE23E8">
              <w:rPr>
                <w:rFonts w:eastAsia="標楷體"/>
                <w:sz w:val="20"/>
                <w:szCs w:val="20"/>
              </w:rPr>
              <w:t>標準法</w:t>
            </w:r>
            <w:r w:rsidRPr="00EE23E8">
              <w:rPr>
                <w:rFonts w:eastAsia="標楷體" w:hint="eastAsia"/>
                <w:sz w:val="20"/>
                <w:szCs w:val="20"/>
              </w:rPr>
              <w:t>L</w:t>
            </w:r>
          </w:p>
        </w:tc>
        <w:tc>
          <w:tcPr>
            <w:tcW w:w="709" w:type="dxa"/>
            <w:shd w:val="clear" w:color="auto" w:fill="auto"/>
            <w:vAlign w:val="center"/>
          </w:tcPr>
          <w:p w:rsidR="0061572E" w:rsidRPr="00EE23E8" w:rsidRDefault="0061572E" w:rsidP="00B61914">
            <w:pPr>
              <w:spacing w:line="240" w:lineRule="atLeast"/>
              <w:jc w:val="center"/>
              <w:rPr>
                <w:sz w:val="16"/>
                <w:szCs w:val="14"/>
              </w:rPr>
            </w:pPr>
            <w:r w:rsidRPr="00EE23E8">
              <w:rPr>
                <w:rFonts w:eastAsia="標楷體"/>
                <w:sz w:val="16"/>
                <w:szCs w:val="14"/>
              </w:rPr>
              <w:t>1250%</w:t>
            </w:r>
            <w:r w:rsidRPr="00EE23E8">
              <w:rPr>
                <w:rFonts w:eastAsia="標楷體" w:hint="eastAsia"/>
                <w:sz w:val="16"/>
                <w:szCs w:val="14"/>
              </w:rPr>
              <w:t>M</w:t>
            </w:r>
          </w:p>
        </w:tc>
        <w:tc>
          <w:tcPr>
            <w:tcW w:w="850" w:type="dxa"/>
            <w:shd w:val="clear" w:color="auto" w:fill="auto"/>
            <w:vAlign w:val="center"/>
          </w:tcPr>
          <w:p w:rsidR="0061572E" w:rsidRPr="00EE23E8" w:rsidRDefault="0061572E" w:rsidP="00B61914">
            <w:pPr>
              <w:spacing w:line="240" w:lineRule="atLeast"/>
              <w:jc w:val="center"/>
              <w:rPr>
                <w:rFonts w:eastAsia="標楷體"/>
                <w:sz w:val="20"/>
                <w:szCs w:val="20"/>
              </w:rPr>
            </w:pPr>
            <w:r w:rsidRPr="00EE23E8">
              <w:rPr>
                <w:rFonts w:eastAsia="標楷體"/>
                <w:sz w:val="20"/>
                <w:szCs w:val="20"/>
              </w:rPr>
              <w:t>內部評等法之評等基礎法</w:t>
            </w:r>
            <w:r w:rsidRPr="00EE23E8">
              <w:rPr>
                <w:rFonts w:eastAsia="標楷體" w:hint="eastAsia"/>
                <w:sz w:val="20"/>
                <w:szCs w:val="20"/>
              </w:rPr>
              <w:t>N</w:t>
            </w:r>
          </w:p>
        </w:tc>
        <w:tc>
          <w:tcPr>
            <w:tcW w:w="851" w:type="dxa"/>
            <w:shd w:val="clear" w:color="auto" w:fill="auto"/>
            <w:vAlign w:val="center"/>
          </w:tcPr>
          <w:p w:rsidR="0061572E" w:rsidRPr="00EE23E8" w:rsidRDefault="0061572E" w:rsidP="00B61914">
            <w:pPr>
              <w:spacing w:line="240" w:lineRule="atLeast"/>
              <w:jc w:val="center"/>
              <w:rPr>
                <w:rFonts w:eastAsia="標楷體"/>
                <w:sz w:val="20"/>
                <w:szCs w:val="20"/>
              </w:rPr>
            </w:pPr>
            <w:r w:rsidRPr="00EE23E8">
              <w:rPr>
                <w:rFonts w:eastAsia="標楷體"/>
                <w:sz w:val="20"/>
                <w:szCs w:val="20"/>
              </w:rPr>
              <w:t>內部評等法之監理公式法</w:t>
            </w:r>
            <w:r w:rsidRPr="00EE23E8">
              <w:rPr>
                <w:rFonts w:eastAsia="標楷體" w:hint="eastAsia"/>
                <w:sz w:val="20"/>
                <w:szCs w:val="20"/>
              </w:rPr>
              <w:t>O</w:t>
            </w:r>
          </w:p>
        </w:tc>
        <w:tc>
          <w:tcPr>
            <w:tcW w:w="850" w:type="dxa"/>
            <w:shd w:val="clear" w:color="auto" w:fill="auto"/>
            <w:vAlign w:val="center"/>
          </w:tcPr>
          <w:p w:rsidR="0061572E" w:rsidRPr="00EE23E8" w:rsidRDefault="0061572E" w:rsidP="002100AD">
            <w:pPr>
              <w:widowControl/>
              <w:spacing w:line="240" w:lineRule="atLeast"/>
              <w:jc w:val="center"/>
              <w:rPr>
                <w:rFonts w:eastAsia="標楷體"/>
                <w:sz w:val="20"/>
                <w:szCs w:val="20"/>
              </w:rPr>
            </w:pPr>
            <w:r w:rsidRPr="00EE23E8">
              <w:rPr>
                <w:rFonts w:eastAsia="標楷體"/>
                <w:sz w:val="20"/>
                <w:szCs w:val="20"/>
              </w:rPr>
              <w:t>標準法</w:t>
            </w:r>
            <w:r w:rsidRPr="00EE23E8">
              <w:rPr>
                <w:rFonts w:eastAsia="標楷體" w:hint="eastAsia"/>
                <w:sz w:val="20"/>
                <w:szCs w:val="20"/>
              </w:rPr>
              <w:t>P</w:t>
            </w:r>
          </w:p>
        </w:tc>
        <w:tc>
          <w:tcPr>
            <w:tcW w:w="709" w:type="dxa"/>
            <w:shd w:val="clear" w:color="auto" w:fill="auto"/>
            <w:vAlign w:val="center"/>
          </w:tcPr>
          <w:p w:rsidR="0061572E" w:rsidRPr="00EE23E8" w:rsidRDefault="0061572E" w:rsidP="00B61914">
            <w:pPr>
              <w:spacing w:line="240" w:lineRule="atLeast"/>
              <w:jc w:val="center"/>
              <w:rPr>
                <w:rFonts w:eastAsia="標楷體"/>
                <w:sz w:val="16"/>
                <w:szCs w:val="14"/>
              </w:rPr>
            </w:pPr>
            <w:r w:rsidRPr="00EE23E8">
              <w:rPr>
                <w:rFonts w:eastAsia="標楷體"/>
                <w:sz w:val="16"/>
                <w:szCs w:val="14"/>
              </w:rPr>
              <w:t>1250%</w:t>
            </w:r>
            <w:r w:rsidRPr="00EE23E8">
              <w:rPr>
                <w:rFonts w:eastAsia="標楷體" w:hint="eastAsia"/>
                <w:sz w:val="16"/>
                <w:szCs w:val="14"/>
              </w:rPr>
              <w:t>Q</w:t>
            </w:r>
          </w:p>
        </w:tc>
      </w:tr>
      <w:tr w:rsidR="0061572E" w:rsidRPr="00EE23E8" w:rsidTr="0061572E">
        <w:trPr>
          <w:trHeight w:val="513"/>
          <w:jc w:val="center"/>
        </w:trPr>
        <w:tc>
          <w:tcPr>
            <w:tcW w:w="363" w:type="dxa"/>
            <w:vMerge w:val="restart"/>
            <w:vAlign w:val="center"/>
          </w:tcPr>
          <w:p w:rsidR="0061572E" w:rsidRPr="00EE23E8" w:rsidRDefault="0061572E" w:rsidP="0061572E">
            <w:pPr>
              <w:widowControl/>
              <w:jc w:val="center"/>
              <w:rPr>
                <w:rFonts w:eastAsia="標楷體"/>
              </w:rPr>
            </w:pPr>
            <w:r w:rsidRPr="00EE23E8">
              <w:rPr>
                <w:rFonts w:eastAsia="標楷體" w:hint="eastAsia"/>
              </w:rPr>
              <w:t>1</w:t>
            </w:r>
          </w:p>
        </w:tc>
        <w:tc>
          <w:tcPr>
            <w:tcW w:w="538" w:type="dxa"/>
            <w:vMerge w:val="restart"/>
            <w:shd w:val="clear" w:color="auto" w:fill="auto"/>
            <w:vAlign w:val="center"/>
          </w:tcPr>
          <w:p w:rsidR="0061572E" w:rsidRPr="00EE23E8" w:rsidRDefault="0061572E" w:rsidP="0061572E">
            <w:pPr>
              <w:widowControl/>
              <w:jc w:val="center"/>
              <w:rPr>
                <w:rFonts w:eastAsia="標楷體"/>
              </w:rPr>
            </w:pPr>
            <w:r w:rsidRPr="00EE23E8">
              <w:rPr>
                <w:rFonts w:eastAsia="標楷體"/>
              </w:rPr>
              <w:t>傳統型證券化商品</w:t>
            </w:r>
          </w:p>
        </w:tc>
        <w:tc>
          <w:tcPr>
            <w:tcW w:w="1546" w:type="dxa"/>
            <w:shd w:val="clear" w:color="auto" w:fill="auto"/>
            <w:vAlign w:val="center"/>
          </w:tcPr>
          <w:p w:rsidR="0061572E" w:rsidRPr="00EE23E8" w:rsidRDefault="0061572E" w:rsidP="00C67EC5">
            <w:pPr>
              <w:widowControl/>
              <w:jc w:val="both"/>
              <w:rPr>
                <w:rFonts w:eastAsia="標楷體"/>
                <w:sz w:val="20"/>
                <w:szCs w:val="20"/>
              </w:rPr>
            </w:pPr>
            <w:r w:rsidRPr="00EE23E8">
              <w:rPr>
                <w:rFonts w:eastAsia="標楷體"/>
                <w:sz w:val="20"/>
                <w:szCs w:val="20"/>
              </w:rPr>
              <w:t>證券化商品</w:t>
            </w:r>
          </w:p>
        </w:tc>
        <w:tc>
          <w:tcPr>
            <w:tcW w:w="567" w:type="dxa"/>
            <w:shd w:val="clear" w:color="auto" w:fill="auto"/>
          </w:tcPr>
          <w:p w:rsidR="0061572E" w:rsidRPr="00EE23E8" w:rsidRDefault="0061572E" w:rsidP="00C67EC5">
            <w:pPr>
              <w:widowControl/>
              <w:rPr>
                <w:rFonts w:eastAsia="標楷體"/>
              </w:rPr>
            </w:pPr>
          </w:p>
        </w:tc>
        <w:tc>
          <w:tcPr>
            <w:tcW w:w="708" w:type="dxa"/>
            <w:shd w:val="clear" w:color="auto" w:fill="auto"/>
          </w:tcPr>
          <w:p w:rsidR="0061572E" w:rsidRPr="00EE23E8" w:rsidRDefault="0061572E" w:rsidP="00C67EC5">
            <w:pPr>
              <w:widowControl/>
              <w:rPr>
                <w:rFonts w:eastAsia="標楷體"/>
              </w:rPr>
            </w:pPr>
          </w:p>
        </w:tc>
        <w:tc>
          <w:tcPr>
            <w:tcW w:w="709" w:type="dxa"/>
            <w:shd w:val="clear" w:color="auto" w:fill="auto"/>
          </w:tcPr>
          <w:p w:rsidR="0061572E" w:rsidRPr="00EE23E8" w:rsidRDefault="0061572E" w:rsidP="00C67EC5">
            <w:pPr>
              <w:widowControl/>
              <w:rPr>
                <w:rFonts w:eastAsia="標楷體"/>
              </w:rPr>
            </w:pPr>
          </w:p>
        </w:tc>
        <w:tc>
          <w:tcPr>
            <w:tcW w:w="992" w:type="dxa"/>
            <w:shd w:val="clear" w:color="auto" w:fill="auto"/>
          </w:tcPr>
          <w:p w:rsidR="0061572E" w:rsidRPr="00EE23E8" w:rsidRDefault="0061572E" w:rsidP="00C67EC5">
            <w:pPr>
              <w:widowControl/>
              <w:rPr>
                <w:rFonts w:eastAsia="標楷體"/>
              </w:rPr>
            </w:pPr>
          </w:p>
        </w:tc>
        <w:tc>
          <w:tcPr>
            <w:tcW w:w="709" w:type="dxa"/>
            <w:shd w:val="clear" w:color="auto" w:fill="auto"/>
          </w:tcPr>
          <w:p w:rsidR="0061572E" w:rsidRPr="00EE23E8" w:rsidRDefault="0061572E" w:rsidP="00C67EC5">
            <w:pPr>
              <w:widowControl/>
              <w:rPr>
                <w:rFonts w:eastAsia="標楷體"/>
              </w:rPr>
            </w:pPr>
          </w:p>
        </w:tc>
        <w:tc>
          <w:tcPr>
            <w:tcW w:w="851" w:type="dxa"/>
            <w:shd w:val="clear" w:color="auto" w:fill="auto"/>
          </w:tcPr>
          <w:p w:rsidR="0061572E" w:rsidRPr="00EE23E8" w:rsidRDefault="0061572E" w:rsidP="00C67EC5">
            <w:pPr>
              <w:widowControl/>
              <w:rPr>
                <w:rFonts w:eastAsia="標楷體"/>
              </w:rPr>
            </w:pPr>
          </w:p>
        </w:tc>
        <w:tc>
          <w:tcPr>
            <w:tcW w:w="850" w:type="dxa"/>
            <w:shd w:val="clear" w:color="auto" w:fill="auto"/>
          </w:tcPr>
          <w:p w:rsidR="0061572E" w:rsidRPr="00EE23E8" w:rsidRDefault="0061572E" w:rsidP="00C67EC5">
            <w:pPr>
              <w:widowControl/>
              <w:rPr>
                <w:rFonts w:eastAsia="標楷體"/>
              </w:rPr>
            </w:pPr>
          </w:p>
        </w:tc>
        <w:tc>
          <w:tcPr>
            <w:tcW w:w="851" w:type="dxa"/>
            <w:shd w:val="clear" w:color="auto" w:fill="auto"/>
          </w:tcPr>
          <w:p w:rsidR="0061572E" w:rsidRPr="00EE23E8" w:rsidRDefault="0061572E" w:rsidP="00C67EC5">
            <w:pPr>
              <w:widowControl/>
              <w:rPr>
                <w:rFonts w:eastAsia="標楷體"/>
              </w:rPr>
            </w:pPr>
          </w:p>
        </w:tc>
        <w:tc>
          <w:tcPr>
            <w:tcW w:w="708" w:type="dxa"/>
            <w:shd w:val="clear" w:color="auto" w:fill="auto"/>
          </w:tcPr>
          <w:p w:rsidR="0061572E" w:rsidRPr="00EE23E8" w:rsidRDefault="0061572E" w:rsidP="00C67EC5">
            <w:pPr>
              <w:widowControl/>
              <w:rPr>
                <w:rFonts w:eastAsia="標楷體"/>
              </w:rPr>
            </w:pPr>
          </w:p>
        </w:tc>
        <w:tc>
          <w:tcPr>
            <w:tcW w:w="851" w:type="dxa"/>
            <w:shd w:val="clear" w:color="auto" w:fill="auto"/>
          </w:tcPr>
          <w:p w:rsidR="0061572E" w:rsidRPr="00EE23E8" w:rsidRDefault="0061572E" w:rsidP="00C67EC5">
            <w:pPr>
              <w:widowControl/>
              <w:rPr>
                <w:rFonts w:eastAsia="標楷體"/>
              </w:rPr>
            </w:pPr>
          </w:p>
        </w:tc>
        <w:tc>
          <w:tcPr>
            <w:tcW w:w="850" w:type="dxa"/>
            <w:shd w:val="clear" w:color="auto" w:fill="auto"/>
          </w:tcPr>
          <w:p w:rsidR="0061572E" w:rsidRPr="00EE23E8" w:rsidRDefault="0061572E" w:rsidP="00C67EC5">
            <w:pPr>
              <w:widowControl/>
              <w:rPr>
                <w:rFonts w:eastAsia="標楷體"/>
              </w:rPr>
            </w:pPr>
          </w:p>
        </w:tc>
        <w:tc>
          <w:tcPr>
            <w:tcW w:w="851" w:type="dxa"/>
            <w:shd w:val="clear" w:color="auto" w:fill="auto"/>
          </w:tcPr>
          <w:p w:rsidR="0061572E" w:rsidRPr="00EE23E8" w:rsidRDefault="0061572E" w:rsidP="00C67EC5">
            <w:pPr>
              <w:widowControl/>
              <w:rPr>
                <w:rFonts w:eastAsia="標楷體"/>
              </w:rPr>
            </w:pPr>
          </w:p>
        </w:tc>
        <w:tc>
          <w:tcPr>
            <w:tcW w:w="709" w:type="dxa"/>
            <w:shd w:val="clear" w:color="auto" w:fill="auto"/>
          </w:tcPr>
          <w:p w:rsidR="0061572E" w:rsidRPr="00EE23E8" w:rsidRDefault="0061572E" w:rsidP="00C67EC5">
            <w:pPr>
              <w:widowControl/>
              <w:rPr>
                <w:rFonts w:eastAsia="標楷體"/>
              </w:rPr>
            </w:pPr>
          </w:p>
        </w:tc>
        <w:tc>
          <w:tcPr>
            <w:tcW w:w="850" w:type="dxa"/>
            <w:shd w:val="clear" w:color="auto" w:fill="auto"/>
          </w:tcPr>
          <w:p w:rsidR="0061572E" w:rsidRPr="00EE23E8" w:rsidRDefault="0061572E" w:rsidP="00C67EC5">
            <w:pPr>
              <w:widowControl/>
              <w:rPr>
                <w:rFonts w:eastAsia="標楷體"/>
              </w:rPr>
            </w:pPr>
          </w:p>
        </w:tc>
        <w:tc>
          <w:tcPr>
            <w:tcW w:w="851" w:type="dxa"/>
            <w:shd w:val="clear" w:color="auto" w:fill="auto"/>
          </w:tcPr>
          <w:p w:rsidR="0061572E" w:rsidRPr="00EE23E8" w:rsidRDefault="0061572E" w:rsidP="00C67EC5">
            <w:pPr>
              <w:widowControl/>
              <w:rPr>
                <w:rFonts w:eastAsia="標楷體"/>
              </w:rPr>
            </w:pPr>
          </w:p>
        </w:tc>
        <w:tc>
          <w:tcPr>
            <w:tcW w:w="850" w:type="dxa"/>
            <w:shd w:val="clear" w:color="auto" w:fill="auto"/>
          </w:tcPr>
          <w:p w:rsidR="0061572E" w:rsidRPr="00EE23E8" w:rsidRDefault="0061572E" w:rsidP="00C67EC5">
            <w:pPr>
              <w:widowControl/>
              <w:rPr>
                <w:rFonts w:eastAsia="標楷體"/>
              </w:rPr>
            </w:pPr>
          </w:p>
        </w:tc>
        <w:tc>
          <w:tcPr>
            <w:tcW w:w="709" w:type="dxa"/>
            <w:shd w:val="clear" w:color="auto" w:fill="auto"/>
          </w:tcPr>
          <w:p w:rsidR="0061572E" w:rsidRPr="00EE23E8" w:rsidRDefault="0061572E" w:rsidP="00C67EC5">
            <w:pPr>
              <w:widowControl/>
              <w:rPr>
                <w:rFonts w:eastAsia="標楷體"/>
              </w:rPr>
            </w:pPr>
          </w:p>
        </w:tc>
      </w:tr>
      <w:tr w:rsidR="0061572E" w:rsidRPr="00EE23E8" w:rsidTr="0061572E">
        <w:trPr>
          <w:trHeight w:val="562"/>
          <w:jc w:val="center"/>
        </w:trPr>
        <w:tc>
          <w:tcPr>
            <w:tcW w:w="363" w:type="dxa"/>
            <w:vMerge/>
            <w:vAlign w:val="center"/>
          </w:tcPr>
          <w:p w:rsidR="0061572E" w:rsidRPr="00EE23E8" w:rsidRDefault="0061572E" w:rsidP="0061572E">
            <w:pPr>
              <w:widowControl/>
              <w:jc w:val="center"/>
              <w:rPr>
                <w:rFonts w:eastAsia="標楷體"/>
              </w:rPr>
            </w:pPr>
          </w:p>
        </w:tc>
        <w:tc>
          <w:tcPr>
            <w:tcW w:w="538" w:type="dxa"/>
            <w:vMerge/>
            <w:shd w:val="clear" w:color="auto" w:fill="auto"/>
            <w:vAlign w:val="center"/>
          </w:tcPr>
          <w:p w:rsidR="0061572E" w:rsidRPr="00EE23E8" w:rsidRDefault="0061572E" w:rsidP="0061572E">
            <w:pPr>
              <w:widowControl/>
              <w:jc w:val="center"/>
              <w:rPr>
                <w:rFonts w:eastAsia="標楷體"/>
              </w:rPr>
            </w:pPr>
          </w:p>
        </w:tc>
        <w:tc>
          <w:tcPr>
            <w:tcW w:w="1546" w:type="dxa"/>
            <w:shd w:val="clear" w:color="auto" w:fill="auto"/>
            <w:vAlign w:val="center"/>
          </w:tcPr>
          <w:p w:rsidR="0061572E" w:rsidRPr="00EE23E8" w:rsidRDefault="0061572E" w:rsidP="00B61914">
            <w:pPr>
              <w:widowControl/>
              <w:ind w:leftChars="100" w:left="240"/>
              <w:jc w:val="both"/>
              <w:rPr>
                <w:rFonts w:eastAsia="標楷體"/>
                <w:sz w:val="20"/>
                <w:szCs w:val="20"/>
              </w:rPr>
            </w:pPr>
            <w:r w:rsidRPr="00EE23E8">
              <w:rPr>
                <w:rFonts w:eastAsia="標楷體"/>
                <w:sz w:val="20"/>
                <w:szCs w:val="20"/>
              </w:rPr>
              <w:t>零售型</w:t>
            </w:r>
          </w:p>
        </w:tc>
        <w:tc>
          <w:tcPr>
            <w:tcW w:w="567" w:type="dxa"/>
            <w:shd w:val="clear" w:color="auto" w:fill="auto"/>
          </w:tcPr>
          <w:p w:rsidR="0061572E" w:rsidRPr="00EE23E8" w:rsidRDefault="0061572E" w:rsidP="00C67EC5">
            <w:pPr>
              <w:widowControl/>
              <w:rPr>
                <w:rFonts w:eastAsia="標楷體"/>
              </w:rPr>
            </w:pPr>
          </w:p>
        </w:tc>
        <w:tc>
          <w:tcPr>
            <w:tcW w:w="708" w:type="dxa"/>
            <w:shd w:val="clear" w:color="auto" w:fill="auto"/>
          </w:tcPr>
          <w:p w:rsidR="0061572E" w:rsidRPr="00EE23E8" w:rsidRDefault="0061572E" w:rsidP="00C67EC5">
            <w:pPr>
              <w:widowControl/>
              <w:rPr>
                <w:rFonts w:eastAsia="標楷體"/>
              </w:rPr>
            </w:pPr>
          </w:p>
        </w:tc>
        <w:tc>
          <w:tcPr>
            <w:tcW w:w="709" w:type="dxa"/>
            <w:shd w:val="clear" w:color="auto" w:fill="auto"/>
          </w:tcPr>
          <w:p w:rsidR="0061572E" w:rsidRPr="00EE23E8" w:rsidRDefault="0061572E" w:rsidP="00C67EC5">
            <w:pPr>
              <w:widowControl/>
              <w:rPr>
                <w:rFonts w:eastAsia="標楷體"/>
              </w:rPr>
            </w:pPr>
          </w:p>
        </w:tc>
        <w:tc>
          <w:tcPr>
            <w:tcW w:w="992" w:type="dxa"/>
            <w:shd w:val="clear" w:color="auto" w:fill="auto"/>
          </w:tcPr>
          <w:p w:rsidR="0061572E" w:rsidRPr="00EE23E8" w:rsidRDefault="0061572E" w:rsidP="00C67EC5">
            <w:pPr>
              <w:widowControl/>
              <w:rPr>
                <w:rFonts w:eastAsia="標楷體"/>
              </w:rPr>
            </w:pPr>
          </w:p>
        </w:tc>
        <w:tc>
          <w:tcPr>
            <w:tcW w:w="709" w:type="dxa"/>
            <w:shd w:val="clear" w:color="auto" w:fill="auto"/>
          </w:tcPr>
          <w:p w:rsidR="0061572E" w:rsidRPr="00EE23E8" w:rsidRDefault="0061572E" w:rsidP="00C67EC5">
            <w:pPr>
              <w:widowControl/>
              <w:rPr>
                <w:rFonts w:eastAsia="標楷體"/>
              </w:rPr>
            </w:pPr>
          </w:p>
        </w:tc>
        <w:tc>
          <w:tcPr>
            <w:tcW w:w="851" w:type="dxa"/>
            <w:shd w:val="clear" w:color="auto" w:fill="auto"/>
          </w:tcPr>
          <w:p w:rsidR="0061572E" w:rsidRPr="00EE23E8" w:rsidRDefault="0061572E" w:rsidP="00C67EC5">
            <w:pPr>
              <w:widowControl/>
              <w:rPr>
                <w:rFonts w:eastAsia="標楷體"/>
              </w:rPr>
            </w:pPr>
          </w:p>
        </w:tc>
        <w:tc>
          <w:tcPr>
            <w:tcW w:w="850" w:type="dxa"/>
            <w:shd w:val="clear" w:color="auto" w:fill="auto"/>
          </w:tcPr>
          <w:p w:rsidR="0061572E" w:rsidRPr="00EE23E8" w:rsidRDefault="0061572E" w:rsidP="00C67EC5">
            <w:pPr>
              <w:widowControl/>
              <w:rPr>
                <w:rFonts w:eastAsia="標楷體"/>
              </w:rPr>
            </w:pPr>
          </w:p>
        </w:tc>
        <w:tc>
          <w:tcPr>
            <w:tcW w:w="851" w:type="dxa"/>
            <w:shd w:val="clear" w:color="auto" w:fill="auto"/>
          </w:tcPr>
          <w:p w:rsidR="0061572E" w:rsidRPr="00EE23E8" w:rsidRDefault="0061572E" w:rsidP="00C67EC5">
            <w:pPr>
              <w:widowControl/>
              <w:rPr>
                <w:rFonts w:eastAsia="標楷體"/>
              </w:rPr>
            </w:pPr>
          </w:p>
        </w:tc>
        <w:tc>
          <w:tcPr>
            <w:tcW w:w="708" w:type="dxa"/>
            <w:shd w:val="clear" w:color="auto" w:fill="auto"/>
          </w:tcPr>
          <w:p w:rsidR="0061572E" w:rsidRPr="00EE23E8" w:rsidRDefault="0061572E" w:rsidP="00C67EC5">
            <w:pPr>
              <w:widowControl/>
              <w:rPr>
                <w:rFonts w:eastAsia="標楷體"/>
              </w:rPr>
            </w:pPr>
          </w:p>
        </w:tc>
        <w:tc>
          <w:tcPr>
            <w:tcW w:w="851" w:type="dxa"/>
            <w:shd w:val="clear" w:color="auto" w:fill="auto"/>
          </w:tcPr>
          <w:p w:rsidR="0061572E" w:rsidRPr="00EE23E8" w:rsidRDefault="0061572E" w:rsidP="00C67EC5">
            <w:pPr>
              <w:widowControl/>
              <w:rPr>
                <w:rFonts w:eastAsia="標楷體"/>
              </w:rPr>
            </w:pPr>
          </w:p>
        </w:tc>
        <w:tc>
          <w:tcPr>
            <w:tcW w:w="850" w:type="dxa"/>
            <w:shd w:val="clear" w:color="auto" w:fill="auto"/>
          </w:tcPr>
          <w:p w:rsidR="0061572E" w:rsidRPr="00EE23E8" w:rsidRDefault="0061572E" w:rsidP="00C67EC5">
            <w:pPr>
              <w:widowControl/>
              <w:rPr>
                <w:rFonts w:eastAsia="標楷體"/>
              </w:rPr>
            </w:pPr>
          </w:p>
        </w:tc>
        <w:tc>
          <w:tcPr>
            <w:tcW w:w="851" w:type="dxa"/>
            <w:shd w:val="clear" w:color="auto" w:fill="auto"/>
          </w:tcPr>
          <w:p w:rsidR="0061572E" w:rsidRPr="00EE23E8" w:rsidRDefault="0061572E" w:rsidP="00C67EC5">
            <w:pPr>
              <w:widowControl/>
              <w:rPr>
                <w:rFonts w:eastAsia="標楷體"/>
              </w:rPr>
            </w:pPr>
          </w:p>
        </w:tc>
        <w:tc>
          <w:tcPr>
            <w:tcW w:w="709" w:type="dxa"/>
            <w:shd w:val="clear" w:color="auto" w:fill="auto"/>
          </w:tcPr>
          <w:p w:rsidR="0061572E" w:rsidRPr="00EE23E8" w:rsidRDefault="0061572E" w:rsidP="00C67EC5">
            <w:pPr>
              <w:widowControl/>
              <w:rPr>
                <w:rFonts w:eastAsia="標楷體"/>
              </w:rPr>
            </w:pPr>
          </w:p>
        </w:tc>
        <w:tc>
          <w:tcPr>
            <w:tcW w:w="850" w:type="dxa"/>
            <w:shd w:val="clear" w:color="auto" w:fill="auto"/>
          </w:tcPr>
          <w:p w:rsidR="0061572E" w:rsidRPr="00EE23E8" w:rsidRDefault="0061572E" w:rsidP="00C67EC5">
            <w:pPr>
              <w:widowControl/>
              <w:rPr>
                <w:rFonts w:eastAsia="標楷體"/>
              </w:rPr>
            </w:pPr>
          </w:p>
        </w:tc>
        <w:tc>
          <w:tcPr>
            <w:tcW w:w="851" w:type="dxa"/>
            <w:shd w:val="clear" w:color="auto" w:fill="auto"/>
          </w:tcPr>
          <w:p w:rsidR="0061572E" w:rsidRPr="00EE23E8" w:rsidRDefault="0061572E" w:rsidP="00C67EC5">
            <w:pPr>
              <w:widowControl/>
              <w:rPr>
                <w:rFonts w:eastAsia="標楷體"/>
              </w:rPr>
            </w:pPr>
          </w:p>
        </w:tc>
        <w:tc>
          <w:tcPr>
            <w:tcW w:w="850" w:type="dxa"/>
            <w:shd w:val="clear" w:color="auto" w:fill="auto"/>
          </w:tcPr>
          <w:p w:rsidR="0061572E" w:rsidRPr="00EE23E8" w:rsidRDefault="0061572E" w:rsidP="00C67EC5">
            <w:pPr>
              <w:widowControl/>
              <w:rPr>
                <w:rFonts w:eastAsia="標楷體"/>
              </w:rPr>
            </w:pPr>
          </w:p>
        </w:tc>
        <w:tc>
          <w:tcPr>
            <w:tcW w:w="709" w:type="dxa"/>
            <w:shd w:val="clear" w:color="auto" w:fill="auto"/>
          </w:tcPr>
          <w:p w:rsidR="0061572E" w:rsidRPr="00EE23E8" w:rsidRDefault="0061572E" w:rsidP="00C67EC5">
            <w:pPr>
              <w:widowControl/>
              <w:rPr>
                <w:rFonts w:eastAsia="標楷體"/>
              </w:rPr>
            </w:pPr>
          </w:p>
        </w:tc>
      </w:tr>
      <w:tr w:rsidR="0061572E" w:rsidRPr="00EE23E8" w:rsidTr="0061572E">
        <w:trPr>
          <w:trHeight w:val="570"/>
          <w:jc w:val="center"/>
        </w:trPr>
        <w:tc>
          <w:tcPr>
            <w:tcW w:w="363" w:type="dxa"/>
            <w:vMerge/>
            <w:vAlign w:val="center"/>
          </w:tcPr>
          <w:p w:rsidR="0061572E" w:rsidRPr="00EE23E8" w:rsidRDefault="0061572E" w:rsidP="0061572E">
            <w:pPr>
              <w:widowControl/>
              <w:jc w:val="center"/>
              <w:rPr>
                <w:rFonts w:eastAsia="標楷體"/>
              </w:rPr>
            </w:pPr>
          </w:p>
        </w:tc>
        <w:tc>
          <w:tcPr>
            <w:tcW w:w="538" w:type="dxa"/>
            <w:vMerge/>
            <w:shd w:val="clear" w:color="auto" w:fill="auto"/>
            <w:vAlign w:val="center"/>
          </w:tcPr>
          <w:p w:rsidR="0061572E" w:rsidRPr="00EE23E8" w:rsidRDefault="0061572E" w:rsidP="0061572E">
            <w:pPr>
              <w:widowControl/>
              <w:jc w:val="center"/>
              <w:rPr>
                <w:rFonts w:eastAsia="標楷體"/>
              </w:rPr>
            </w:pPr>
          </w:p>
        </w:tc>
        <w:tc>
          <w:tcPr>
            <w:tcW w:w="1546" w:type="dxa"/>
            <w:shd w:val="clear" w:color="auto" w:fill="auto"/>
            <w:vAlign w:val="center"/>
          </w:tcPr>
          <w:p w:rsidR="0061572E" w:rsidRPr="00EE23E8" w:rsidRDefault="0061572E" w:rsidP="00B61914">
            <w:pPr>
              <w:widowControl/>
              <w:ind w:leftChars="100" w:left="240"/>
              <w:jc w:val="both"/>
              <w:rPr>
                <w:rFonts w:eastAsia="標楷體"/>
                <w:sz w:val="20"/>
                <w:szCs w:val="20"/>
              </w:rPr>
            </w:pPr>
            <w:r w:rsidRPr="00EE23E8">
              <w:rPr>
                <w:rFonts w:eastAsia="標楷體"/>
                <w:sz w:val="20"/>
                <w:szCs w:val="20"/>
              </w:rPr>
              <w:t>企業型</w:t>
            </w:r>
          </w:p>
        </w:tc>
        <w:tc>
          <w:tcPr>
            <w:tcW w:w="567" w:type="dxa"/>
            <w:shd w:val="clear" w:color="auto" w:fill="auto"/>
          </w:tcPr>
          <w:p w:rsidR="0061572E" w:rsidRPr="00EE23E8" w:rsidRDefault="0061572E" w:rsidP="00C67EC5">
            <w:pPr>
              <w:widowControl/>
              <w:rPr>
                <w:rFonts w:eastAsia="標楷體"/>
              </w:rPr>
            </w:pPr>
          </w:p>
        </w:tc>
        <w:tc>
          <w:tcPr>
            <w:tcW w:w="708" w:type="dxa"/>
            <w:shd w:val="clear" w:color="auto" w:fill="auto"/>
          </w:tcPr>
          <w:p w:rsidR="0061572E" w:rsidRPr="00EE23E8" w:rsidRDefault="0061572E" w:rsidP="00C67EC5">
            <w:pPr>
              <w:widowControl/>
              <w:rPr>
                <w:rFonts w:eastAsia="標楷體"/>
              </w:rPr>
            </w:pPr>
          </w:p>
        </w:tc>
        <w:tc>
          <w:tcPr>
            <w:tcW w:w="709" w:type="dxa"/>
            <w:shd w:val="clear" w:color="auto" w:fill="auto"/>
          </w:tcPr>
          <w:p w:rsidR="0061572E" w:rsidRPr="00EE23E8" w:rsidRDefault="0061572E" w:rsidP="00C67EC5">
            <w:pPr>
              <w:widowControl/>
              <w:rPr>
                <w:rFonts w:eastAsia="標楷體"/>
              </w:rPr>
            </w:pPr>
          </w:p>
        </w:tc>
        <w:tc>
          <w:tcPr>
            <w:tcW w:w="992" w:type="dxa"/>
            <w:shd w:val="clear" w:color="auto" w:fill="auto"/>
          </w:tcPr>
          <w:p w:rsidR="0061572E" w:rsidRPr="00EE23E8" w:rsidRDefault="0061572E" w:rsidP="00C67EC5">
            <w:pPr>
              <w:widowControl/>
              <w:rPr>
                <w:rFonts w:eastAsia="標楷體"/>
              </w:rPr>
            </w:pPr>
          </w:p>
        </w:tc>
        <w:tc>
          <w:tcPr>
            <w:tcW w:w="709" w:type="dxa"/>
            <w:shd w:val="clear" w:color="auto" w:fill="auto"/>
          </w:tcPr>
          <w:p w:rsidR="0061572E" w:rsidRPr="00EE23E8" w:rsidRDefault="0061572E" w:rsidP="00C67EC5">
            <w:pPr>
              <w:widowControl/>
              <w:rPr>
                <w:rFonts w:eastAsia="標楷體"/>
              </w:rPr>
            </w:pPr>
          </w:p>
        </w:tc>
        <w:tc>
          <w:tcPr>
            <w:tcW w:w="851" w:type="dxa"/>
            <w:shd w:val="clear" w:color="auto" w:fill="auto"/>
          </w:tcPr>
          <w:p w:rsidR="0061572E" w:rsidRPr="00EE23E8" w:rsidRDefault="0061572E" w:rsidP="00C67EC5">
            <w:pPr>
              <w:widowControl/>
              <w:rPr>
                <w:rFonts w:eastAsia="標楷體"/>
              </w:rPr>
            </w:pPr>
          </w:p>
        </w:tc>
        <w:tc>
          <w:tcPr>
            <w:tcW w:w="850" w:type="dxa"/>
            <w:shd w:val="clear" w:color="auto" w:fill="auto"/>
          </w:tcPr>
          <w:p w:rsidR="0061572E" w:rsidRPr="00EE23E8" w:rsidRDefault="0061572E" w:rsidP="00C67EC5">
            <w:pPr>
              <w:widowControl/>
              <w:rPr>
                <w:rFonts w:eastAsia="標楷體"/>
              </w:rPr>
            </w:pPr>
          </w:p>
        </w:tc>
        <w:tc>
          <w:tcPr>
            <w:tcW w:w="851" w:type="dxa"/>
            <w:shd w:val="clear" w:color="auto" w:fill="auto"/>
          </w:tcPr>
          <w:p w:rsidR="0061572E" w:rsidRPr="00EE23E8" w:rsidRDefault="0061572E" w:rsidP="00C67EC5">
            <w:pPr>
              <w:widowControl/>
              <w:rPr>
                <w:rFonts w:eastAsia="標楷體"/>
              </w:rPr>
            </w:pPr>
          </w:p>
        </w:tc>
        <w:tc>
          <w:tcPr>
            <w:tcW w:w="708" w:type="dxa"/>
            <w:shd w:val="clear" w:color="auto" w:fill="auto"/>
          </w:tcPr>
          <w:p w:rsidR="0061572E" w:rsidRPr="00EE23E8" w:rsidRDefault="0061572E" w:rsidP="00C67EC5">
            <w:pPr>
              <w:widowControl/>
              <w:rPr>
                <w:rFonts w:eastAsia="標楷體"/>
              </w:rPr>
            </w:pPr>
          </w:p>
        </w:tc>
        <w:tc>
          <w:tcPr>
            <w:tcW w:w="851" w:type="dxa"/>
            <w:shd w:val="clear" w:color="auto" w:fill="auto"/>
          </w:tcPr>
          <w:p w:rsidR="0061572E" w:rsidRPr="00EE23E8" w:rsidRDefault="0061572E" w:rsidP="00C67EC5">
            <w:pPr>
              <w:widowControl/>
              <w:rPr>
                <w:rFonts w:eastAsia="標楷體"/>
              </w:rPr>
            </w:pPr>
          </w:p>
        </w:tc>
        <w:tc>
          <w:tcPr>
            <w:tcW w:w="850" w:type="dxa"/>
            <w:shd w:val="clear" w:color="auto" w:fill="auto"/>
          </w:tcPr>
          <w:p w:rsidR="0061572E" w:rsidRPr="00EE23E8" w:rsidRDefault="0061572E" w:rsidP="00C67EC5">
            <w:pPr>
              <w:widowControl/>
              <w:rPr>
                <w:rFonts w:eastAsia="標楷體"/>
              </w:rPr>
            </w:pPr>
          </w:p>
        </w:tc>
        <w:tc>
          <w:tcPr>
            <w:tcW w:w="851" w:type="dxa"/>
            <w:shd w:val="clear" w:color="auto" w:fill="auto"/>
          </w:tcPr>
          <w:p w:rsidR="0061572E" w:rsidRPr="00EE23E8" w:rsidRDefault="0061572E" w:rsidP="00C67EC5">
            <w:pPr>
              <w:widowControl/>
              <w:rPr>
                <w:rFonts w:eastAsia="標楷體"/>
              </w:rPr>
            </w:pPr>
          </w:p>
        </w:tc>
        <w:tc>
          <w:tcPr>
            <w:tcW w:w="709" w:type="dxa"/>
            <w:shd w:val="clear" w:color="auto" w:fill="auto"/>
          </w:tcPr>
          <w:p w:rsidR="0061572E" w:rsidRPr="00EE23E8" w:rsidRDefault="0061572E" w:rsidP="00C67EC5">
            <w:pPr>
              <w:widowControl/>
              <w:rPr>
                <w:rFonts w:eastAsia="標楷體"/>
              </w:rPr>
            </w:pPr>
          </w:p>
        </w:tc>
        <w:tc>
          <w:tcPr>
            <w:tcW w:w="850" w:type="dxa"/>
            <w:shd w:val="clear" w:color="auto" w:fill="auto"/>
          </w:tcPr>
          <w:p w:rsidR="0061572E" w:rsidRPr="00EE23E8" w:rsidRDefault="0061572E" w:rsidP="00C67EC5">
            <w:pPr>
              <w:widowControl/>
              <w:rPr>
                <w:rFonts w:eastAsia="標楷體"/>
              </w:rPr>
            </w:pPr>
          </w:p>
        </w:tc>
        <w:tc>
          <w:tcPr>
            <w:tcW w:w="851" w:type="dxa"/>
            <w:shd w:val="clear" w:color="auto" w:fill="auto"/>
          </w:tcPr>
          <w:p w:rsidR="0061572E" w:rsidRPr="00EE23E8" w:rsidRDefault="0061572E" w:rsidP="00C67EC5">
            <w:pPr>
              <w:widowControl/>
              <w:rPr>
                <w:rFonts w:eastAsia="標楷體"/>
              </w:rPr>
            </w:pPr>
          </w:p>
        </w:tc>
        <w:tc>
          <w:tcPr>
            <w:tcW w:w="850" w:type="dxa"/>
            <w:shd w:val="clear" w:color="auto" w:fill="auto"/>
          </w:tcPr>
          <w:p w:rsidR="0061572E" w:rsidRPr="00EE23E8" w:rsidRDefault="0061572E" w:rsidP="00C67EC5">
            <w:pPr>
              <w:widowControl/>
              <w:rPr>
                <w:rFonts w:eastAsia="標楷體"/>
              </w:rPr>
            </w:pPr>
          </w:p>
        </w:tc>
        <w:tc>
          <w:tcPr>
            <w:tcW w:w="709" w:type="dxa"/>
            <w:shd w:val="clear" w:color="auto" w:fill="auto"/>
          </w:tcPr>
          <w:p w:rsidR="0061572E" w:rsidRPr="00EE23E8" w:rsidRDefault="0061572E" w:rsidP="00C67EC5">
            <w:pPr>
              <w:widowControl/>
              <w:rPr>
                <w:rFonts w:eastAsia="標楷體"/>
              </w:rPr>
            </w:pPr>
          </w:p>
        </w:tc>
      </w:tr>
      <w:tr w:rsidR="0061572E" w:rsidRPr="00EE23E8" w:rsidTr="0061572E">
        <w:trPr>
          <w:trHeight w:val="550"/>
          <w:jc w:val="center"/>
        </w:trPr>
        <w:tc>
          <w:tcPr>
            <w:tcW w:w="363" w:type="dxa"/>
            <w:vMerge/>
            <w:vAlign w:val="center"/>
          </w:tcPr>
          <w:p w:rsidR="0061572E" w:rsidRPr="00EE23E8" w:rsidRDefault="0061572E" w:rsidP="0061572E">
            <w:pPr>
              <w:widowControl/>
              <w:jc w:val="center"/>
              <w:rPr>
                <w:rFonts w:eastAsia="標楷體"/>
              </w:rPr>
            </w:pPr>
          </w:p>
        </w:tc>
        <w:tc>
          <w:tcPr>
            <w:tcW w:w="538" w:type="dxa"/>
            <w:vMerge/>
            <w:shd w:val="clear" w:color="auto" w:fill="auto"/>
            <w:vAlign w:val="center"/>
          </w:tcPr>
          <w:p w:rsidR="0061572E" w:rsidRPr="00EE23E8" w:rsidRDefault="0061572E" w:rsidP="0061572E">
            <w:pPr>
              <w:widowControl/>
              <w:jc w:val="center"/>
              <w:rPr>
                <w:rFonts w:eastAsia="標楷體"/>
              </w:rPr>
            </w:pPr>
          </w:p>
        </w:tc>
        <w:tc>
          <w:tcPr>
            <w:tcW w:w="1546" w:type="dxa"/>
            <w:shd w:val="clear" w:color="auto" w:fill="auto"/>
            <w:vAlign w:val="center"/>
          </w:tcPr>
          <w:p w:rsidR="0061572E" w:rsidRPr="00EE23E8" w:rsidRDefault="0061572E" w:rsidP="00C67EC5">
            <w:pPr>
              <w:widowControl/>
              <w:jc w:val="both"/>
              <w:rPr>
                <w:rFonts w:eastAsia="標楷體"/>
                <w:sz w:val="20"/>
                <w:szCs w:val="20"/>
              </w:rPr>
            </w:pPr>
            <w:r w:rsidRPr="00EE23E8">
              <w:rPr>
                <w:rFonts w:eastAsia="標楷體"/>
                <w:sz w:val="20"/>
                <w:szCs w:val="20"/>
              </w:rPr>
              <w:t>再證券化商品</w:t>
            </w:r>
          </w:p>
        </w:tc>
        <w:tc>
          <w:tcPr>
            <w:tcW w:w="567" w:type="dxa"/>
            <w:shd w:val="clear" w:color="auto" w:fill="auto"/>
          </w:tcPr>
          <w:p w:rsidR="0061572E" w:rsidRPr="00EE23E8" w:rsidRDefault="0061572E" w:rsidP="00C67EC5">
            <w:pPr>
              <w:widowControl/>
              <w:rPr>
                <w:rFonts w:eastAsia="標楷體"/>
              </w:rPr>
            </w:pPr>
          </w:p>
        </w:tc>
        <w:tc>
          <w:tcPr>
            <w:tcW w:w="708" w:type="dxa"/>
            <w:shd w:val="clear" w:color="auto" w:fill="auto"/>
          </w:tcPr>
          <w:p w:rsidR="0061572E" w:rsidRPr="00EE23E8" w:rsidRDefault="0061572E" w:rsidP="00C67EC5">
            <w:pPr>
              <w:widowControl/>
              <w:rPr>
                <w:rFonts w:eastAsia="標楷體"/>
              </w:rPr>
            </w:pPr>
          </w:p>
        </w:tc>
        <w:tc>
          <w:tcPr>
            <w:tcW w:w="709" w:type="dxa"/>
            <w:shd w:val="clear" w:color="auto" w:fill="auto"/>
          </w:tcPr>
          <w:p w:rsidR="0061572E" w:rsidRPr="00EE23E8" w:rsidRDefault="0061572E" w:rsidP="00C67EC5">
            <w:pPr>
              <w:widowControl/>
              <w:rPr>
                <w:rFonts w:eastAsia="標楷體"/>
              </w:rPr>
            </w:pPr>
          </w:p>
        </w:tc>
        <w:tc>
          <w:tcPr>
            <w:tcW w:w="992" w:type="dxa"/>
            <w:shd w:val="clear" w:color="auto" w:fill="auto"/>
          </w:tcPr>
          <w:p w:rsidR="0061572E" w:rsidRPr="00EE23E8" w:rsidRDefault="0061572E" w:rsidP="00C67EC5">
            <w:pPr>
              <w:widowControl/>
              <w:rPr>
                <w:rFonts w:eastAsia="標楷體"/>
              </w:rPr>
            </w:pPr>
          </w:p>
        </w:tc>
        <w:tc>
          <w:tcPr>
            <w:tcW w:w="709" w:type="dxa"/>
            <w:shd w:val="clear" w:color="auto" w:fill="auto"/>
          </w:tcPr>
          <w:p w:rsidR="0061572E" w:rsidRPr="00EE23E8" w:rsidRDefault="0061572E" w:rsidP="00C67EC5">
            <w:pPr>
              <w:widowControl/>
              <w:rPr>
                <w:rFonts w:eastAsia="標楷體"/>
              </w:rPr>
            </w:pPr>
          </w:p>
        </w:tc>
        <w:tc>
          <w:tcPr>
            <w:tcW w:w="851" w:type="dxa"/>
            <w:shd w:val="clear" w:color="auto" w:fill="auto"/>
          </w:tcPr>
          <w:p w:rsidR="0061572E" w:rsidRPr="00EE23E8" w:rsidRDefault="0061572E" w:rsidP="00C67EC5">
            <w:pPr>
              <w:widowControl/>
              <w:rPr>
                <w:rFonts w:eastAsia="標楷體"/>
              </w:rPr>
            </w:pPr>
          </w:p>
        </w:tc>
        <w:tc>
          <w:tcPr>
            <w:tcW w:w="850" w:type="dxa"/>
            <w:shd w:val="clear" w:color="auto" w:fill="auto"/>
          </w:tcPr>
          <w:p w:rsidR="0061572E" w:rsidRPr="00EE23E8" w:rsidRDefault="0061572E" w:rsidP="00C67EC5">
            <w:pPr>
              <w:widowControl/>
              <w:rPr>
                <w:rFonts w:eastAsia="標楷體"/>
              </w:rPr>
            </w:pPr>
          </w:p>
        </w:tc>
        <w:tc>
          <w:tcPr>
            <w:tcW w:w="851" w:type="dxa"/>
            <w:shd w:val="clear" w:color="auto" w:fill="auto"/>
          </w:tcPr>
          <w:p w:rsidR="0061572E" w:rsidRPr="00EE23E8" w:rsidRDefault="0061572E" w:rsidP="00C67EC5">
            <w:pPr>
              <w:widowControl/>
              <w:rPr>
                <w:rFonts w:eastAsia="標楷體"/>
              </w:rPr>
            </w:pPr>
          </w:p>
        </w:tc>
        <w:tc>
          <w:tcPr>
            <w:tcW w:w="708" w:type="dxa"/>
            <w:shd w:val="clear" w:color="auto" w:fill="auto"/>
          </w:tcPr>
          <w:p w:rsidR="0061572E" w:rsidRPr="00EE23E8" w:rsidRDefault="0061572E" w:rsidP="00C67EC5">
            <w:pPr>
              <w:widowControl/>
              <w:rPr>
                <w:rFonts w:eastAsia="標楷體"/>
              </w:rPr>
            </w:pPr>
          </w:p>
        </w:tc>
        <w:tc>
          <w:tcPr>
            <w:tcW w:w="851" w:type="dxa"/>
            <w:shd w:val="clear" w:color="auto" w:fill="auto"/>
          </w:tcPr>
          <w:p w:rsidR="0061572E" w:rsidRPr="00EE23E8" w:rsidRDefault="0061572E" w:rsidP="00C67EC5">
            <w:pPr>
              <w:widowControl/>
              <w:rPr>
                <w:rFonts w:eastAsia="標楷體"/>
              </w:rPr>
            </w:pPr>
          </w:p>
        </w:tc>
        <w:tc>
          <w:tcPr>
            <w:tcW w:w="850" w:type="dxa"/>
            <w:shd w:val="clear" w:color="auto" w:fill="auto"/>
          </w:tcPr>
          <w:p w:rsidR="0061572E" w:rsidRPr="00EE23E8" w:rsidRDefault="0061572E" w:rsidP="00C67EC5">
            <w:pPr>
              <w:widowControl/>
              <w:rPr>
                <w:rFonts w:eastAsia="標楷體"/>
              </w:rPr>
            </w:pPr>
          </w:p>
        </w:tc>
        <w:tc>
          <w:tcPr>
            <w:tcW w:w="851" w:type="dxa"/>
            <w:shd w:val="clear" w:color="auto" w:fill="auto"/>
          </w:tcPr>
          <w:p w:rsidR="0061572E" w:rsidRPr="00EE23E8" w:rsidRDefault="0061572E" w:rsidP="00C67EC5">
            <w:pPr>
              <w:widowControl/>
              <w:rPr>
                <w:rFonts w:eastAsia="標楷體"/>
              </w:rPr>
            </w:pPr>
          </w:p>
        </w:tc>
        <w:tc>
          <w:tcPr>
            <w:tcW w:w="709" w:type="dxa"/>
            <w:shd w:val="clear" w:color="auto" w:fill="auto"/>
          </w:tcPr>
          <w:p w:rsidR="0061572E" w:rsidRPr="00EE23E8" w:rsidRDefault="0061572E" w:rsidP="00C67EC5">
            <w:pPr>
              <w:widowControl/>
              <w:rPr>
                <w:rFonts w:eastAsia="標楷體"/>
              </w:rPr>
            </w:pPr>
          </w:p>
        </w:tc>
        <w:tc>
          <w:tcPr>
            <w:tcW w:w="850" w:type="dxa"/>
            <w:shd w:val="clear" w:color="auto" w:fill="auto"/>
          </w:tcPr>
          <w:p w:rsidR="0061572E" w:rsidRPr="00EE23E8" w:rsidRDefault="0061572E" w:rsidP="00C67EC5">
            <w:pPr>
              <w:widowControl/>
              <w:rPr>
                <w:rFonts w:eastAsia="標楷體"/>
              </w:rPr>
            </w:pPr>
          </w:p>
        </w:tc>
        <w:tc>
          <w:tcPr>
            <w:tcW w:w="851" w:type="dxa"/>
            <w:shd w:val="clear" w:color="auto" w:fill="auto"/>
          </w:tcPr>
          <w:p w:rsidR="0061572E" w:rsidRPr="00EE23E8" w:rsidRDefault="0061572E" w:rsidP="00C67EC5">
            <w:pPr>
              <w:widowControl/>
              <w:rPr>
                <w:rFonts w:eastAsia="標楷體"/>
              </w:rPr>
            </w:pPr>
          </w:p>
        </w:tc>
        <w:tc>
          <w:tcPr>
            <w:tcW w:w="850" w:type="dxa"/>
            <w:shd w:val="clear" w:color="auto" w:fill="auto"/>
          </w:tcPr>
          <w:p w:rsidR="0061572E" w:rsidRPr="00EE23E8" w:rsidRDefault="0061572E" w:rsidP="00C67EC5">
            <w:pPr>
              <w:widowControl/>
              <w:rPr>
                <w:rFonts w:eastAsia="標楷體"/>
              </w:rPr>
            </w:pPr>
          </w:p>
        </w:tc>
        <w:tc>
          <w:tcPr>
            <w:tcW w:w="709" w:type="dxa"/>
            <w:shd w:val="clear" w:color="auto" w:fill="auto"/>
          </w:tcPr>
          <w:p w:rsidR="0061572E" w:rsidRPr="00EE23E8" w:rsidRDefault="0061572E" w:rsidP="00C67EC5">
            <w:pPr>
              <w:widowControl/>
              <w:rPr>
                <w:rFonts w:eastAsia="標楷體"/>
              </w:rPr>
            </w:pPr>
          </w:p>
        </w:tc>
      </w:tr>
      <w:tr w:rsidR="0061572E" w:rsidRPr="00EE23E8" w:rsidTr="0061572E">
        <w:trPr>
          <w:trHeight w:val="558"/>
          <w:jc w:val="center"/>
        </w:trPr>
        <w:tc>
          <w:tcPr>
            <w:tcW w:w="363" w:type="dxa"/>
            <w:vMerge/>
            <w:vAlign w:val="center"/>
          </w:tcPr>
          <w:p w:rsidR="0061572E" w:rsidRPr="00EE23E8" w:rsidRDefault="0061572E" w:rsidP="0061572E">
            <w:pPr>
              <w:widowControl/>
              <w:jc w:val="center"/>
              <w:rPr>
                <w:rFonts w:eastAsia="標楷體"/>
              </w:rPr>
            </w:pPr>
          </w:p>
        </w:tc>
        <w:tc>
          <w:tcPr>
            <w:tcW w:w="538" w:type="dxa"/>
            <w:vMerge/>
            <w:shd w:val="clear" w:color="auto" w:fill="auto"/>
            <w:vAlign w:val="center"/>
          </w:tcPr>
          <w:p w:rsidR="0061572E" w:rsidRPr="00EE23E8" w:rsidRDefault="0061572E" w:rsidP="0061572E">
            <w:pPr>
              <w:widowControl/>
              <w:jc w:val="center"/>
              <w:rPr>
                <w:rFonts w:eastAsia="標楷體"/>
              </w:rPr>
            </w:pPr>
          </w:p>
        </w:tc>
        <w:tc>
          <w:tcPr>
            <w:tcW w:w="1546" w:type="dxa"/>
            <w:shd w:val="clear" w:color="auto" w:fill="auto"/>
            <w:vAlign w:val="center"/>
          </w:tcPr>
          <w:p w:rsidR="0061572E" w:rsidRPr="00EE23E8" w:rsidRDefault="0061572E" w:rsidP="00B61914">
            <w:pPr>
              <w:widowControl/>
              <w:ind w:leftChars="100" w:left="240"/>
              <w:jc w:val="both"/>
              <w:rPr>
                <w:rFonts w:eastAsia="標楷體"/>
                <w:sz w:val="20"/>
                <w:szCs w:val="20"/>
              </w:rPr>
            </w:pPr>
            <w:r w:rsidRPr="00EE23E8">
              <w:rPr>
                <w:rFonts w:eastAsia="標楷體"/>
                <w:sz w:val="20"/>
                <w:szCs w:val="20"/>
              </w:rPr>
              <w:t>優先部位</w:t>
            </w:r>
          </w:p>
        </w:tc>
        <w:tc>
          <w:tcPr>
            <w:tcW w:w="567" w:type="dxa"/>
            <w:shd w:val="clear" w:color="auto" w:fill="auto"/>
          </w:tcPr>
          <w:p w:rsidR="0061572E" w:rsidRPr="00EE23E8" w:rsidRDefault="0061572E" w:rsidP="00C67EC5">
            <w:pPr>
              <w:widowControl/>
              <w:rPr>
                <w:rFonts w:eastAsia="標楷體"/>
              </w:rPr>
            </w:pPr>
          </w:p>
        </w:tc>
        <w:tc>
          <w:tcPr>
            <w:tcW w:w="708" w:type="dxa"/>
            <w:shd w:val="clear" w:color="auto" w:fill="auto"/>
          </w:tcPr>
          <w:p w:rsidR="0061572E" w:rsidRPr="00EE23E8" w:rsidRDefault="0061572E" w:rsidP="00C67EC5">
            <w:pPr>
              <w:widowControl/>
              <w:rPr>
                <w:rFonts w:eastAsia="標楷體"/>
              </w:rPr>
            </w:pPr>
          </w:p>
        </w:tc>
        <w:tc>
          <w:tcPr>
            <w:tcW w:w="709" w:type="dxa"/>
            <w:shd w:val="clear" w:color="auto" w:fill="auto"/>
          </w:tcPr>
          <w:p w:rsidR="0061572E" w:rsidRPr="00EE23E8" w:rsidRDefault="0061572E" w:rsidP="00C67EC5">
            <w:pPr>
              <w:widowControl/>
              <w:rPr>
                <w:rFonts w:eastAsia="標楷體"/>
              </w:rPr>
            </w:pPr>
          </w:p>
        </w:tc>
        <w:tc>
          <w:tcPr>
            <w:tcW w:w="992" w:type="dxa"/>
            <w:shd w:val="clear" w:color="auto" w:fill="auto"/>
          </w:tcPr>
          <w:p w:rsidR="0061572E" w:rsidRPr="00EE23E8" w:rsidRDefault="0061572E" w:rsidP="00C67EC5">
            <w:pPr>
              <w:widowControl/>
              <w:rPr>
                <w:rFonts w:eastAsia="標楷體"/>
              </w:rPr>
            </w:pPr>
          </w:p>
        </w:tc>
        <w:tc>
          <w:tcPr>
            <w:tcW w:w="709" w:type="dxa"/>
            <w:shd w:val="clear" w:color="auto" w:fill="auto"/>
          </w:tcPr>
          <w:p w:rsidR="0061572E" w:rsidRPr="00EE23E8" w:rsidRDefault="0061572E" w:rsidP="00C67EC5">
            <w:pPr>
              <w:widowControl/>
              <w:rPr>
                <w:rFonts w:eastAsia="標楷體"/>
              </w:rPr>
            </w:pPr>
          </w:p>
        </w:tc>
        <w:tc>
          <w:tcPr>
            <w:tcW w:w="851" w:type="dxa"/>
            <w:shd w:val="clear" w:color="auto" w:fill="auto"/>
          </w:tcPr>
          <w:p w:rsidR="0061572E" w:rsidRPr="00EE23E8" w:rsidRDefault="0061572E" w:rsidP="00C67EC5">
            <w:pPr>
              <w:widowControl/>
              <w:rPr>
                <w:rFonts w:eastAsia="標楷體"/>
              </w:rPr>
            </w:pPr>
          </w:p>
        </w:tc>
        <w:tc>
          <w:tcPr>
            <w:tcW w:w="850" w:type="dxa"/>
            <w:shd w:val="clear" w:color="auto" w:fill="auto"/>
          </w:tcPr>
          <w:p w:rsidR="0061572E" w:rsidRPr="00EE23E8" w:rsidRDefault="0061572E" w:rsidP="00C67EC5">
            <w:pPr>
              <w:widowControl/>
              <w:rPr>
                <w:rFonts w:eastAsia="標楷體"/>
              </w:rPr>
            </w:pPr>
          </w:p>
        </w:tc>
        <w:tc>
          <w:tcPr>
            <w:tcW w:w="851" w:type="dxa"/>
            <w:shd w:val="clear" w:color="auto" w:fill="auto"/>
          </w:tcPr>
          <w:p w:rsidR="0061572E" w:rsidRPr="00EE23E8" w:rsidRDefault="0061572E" w:rsidP="00C67EC5">
            <w:pPr>
              <w:widowControl/>
              <w:rPr>
                <w:rFonts w:eastAsia="標楷體"/>
              </w:rPr>
            </w:pPr>
          </w:p>
        </w:tc>
        <w:tc>
          <w:tcPr>
            <w:tcW w:w="708" w:type="dxa"/>
            <w:shd w:val="clear" w:color="auto" w:fill="auto"/>
          </w:tcPr>
          <w:p w:rsidR="0061572E" w:rsidRPr="00EE23E8" w:rsidRDefault="0061572E" w:rsidP="00C67EC5">
            <w:pPr>
              <w:widowControl/>
              <w:rPr>
                <w:rFonts w:eastAsia="標楷體"/>
              </w:rPr>
            </w:pPr>
          </w:p>
        </w:tc>
        <w:tc>
          <w:tcPr>
            <w:tcW w:w="851" w:type="dxa"/>
            <w:shd w:val="clear" w:color="auto" w:fill="auto"/>
          </w:tcPr>
          <w:p w:rsidR="0061572E" w:rsidRPr="00EE23E8" w:rsidRDefault="0061572E" w:rsidP="00C67EC5">
            <w:pPr>
              <w:widowControl/>
              <w:rPr>
                <w:rFonts w:eastAsia="標楷體"/>
              </w:rPr>
            </w:pPr>
          </w:p>
        </w:tc>
        <w:tc>
          <w:tcPr>
            <w:tcW w:w="850" w:type="dxa"/>
            <w:shd w:val="clear" w:color="auto" w:fill="auto"/>
          </w:tcPr>
          <w:p w:rsidR="0061572E" w:rsidRPr="00EE23E8" w:rsidRDefault="0061572E" w:rsidP="00C67EC5">
            <w:pPr>
              <w:widowControl/>
              <w:rPr>
                <w:rFonts w:eastAsia="標楷體"/>
              </w:rPr>
            </w:pPr>
          </w:p>
        </w:tc>
        <w:tc>
          <w:tcPr>
            <w:tcW w:w="851" w:type="dxa"/>
            <w:shd w:val="clear" w:color="auto" w:fill="auto"/>
          </w:tcPr>
          <w:p w:rsidR="0061572E" w:rsidRPr="00EE23E8" w:rsidRDefault="0061572E" w:rsidP="00C67EC5">
            <w:pPr>
              <w:widowControl/>
              <w:rPr>
                <w:rFonts w:eastAsia="標楷體"/>
              </w:rPr>
            </w:pPr>
          </w:p>
        </w:tc>
        <w:tc>
          <w:tcPr>
            <w:tcW w:w="709" w:type="dxa"/>
            <w:shd w:val="clear" w:color="auto" w:fill="auto"/>
          </w:tcPr>
          <w:p w:rsidR="0061572E" w:rsidRPr="00EE23E8" w:rsidRDefault="0061572E" w:rsidP="00C67EC5">
            <w:pPr>
              <w:widowControl/>
              <w:rPr>
                <w:rFonts w:eastAsia="標楷體"/>
              </w:rPr>
            </w:pPr>
          </w:p>
        </w:tc>
        <w:tc>
          <w:tcPr>
            <w:tcW w:w="850" w:type="dxa"/>
            <w:shd w:val="clear" w:color="auto" w:fill="auto"/>
          </w:tcPr>
          <w:p w:rsidR="0061572E" w:rsidRPr="00EE23E8" w:rsidRDefault="0061572E" w:rsidP="00C67EC5">
            <w:pPr>
              <w:widowControl/>
              <w:rPr>
                <w:rFonts w:eastAsia="標楷體"/>
              </w:rPr>
            </w:pPr>
          </w:p>
        </w:tc>
        <w:tc>
          <w:tcPr>
            <w:tcW w:w="851" w:type="dxa"/>
            <w:shd w:val="clear" w:color="auto" w:fill="auto"/>
          </w:tcPr>
          <w:p w:rsidR="0061572E" w:rsidRPr="00EE23E8" w:rsidRDefault="0061572E" w:rsidP="00C67EC5">
            <w:pPr>
              <w:widowControl/>
              <w:rPr>
                <w:rFonts w:eastAsia="標楷體"/>
              </w:rPr>
            </w:pPr>
          </w:p>
        </w:tc>
        <w:tc>
          <w:tcPr>
            <w:tcW w:w="850" w:type="dxa"/>
            <w:shd w:val="clear" w:color="auto" w:fill="auto"/>
          </w:tcPr>
          <w:p w:rsidR="0061572E" w:rsidRPr="00EE23E8" w:rsidRDefault="0061572E" w:rsidP="00C67EC5">
            <w:pPr>
              <w:widowControl/>
              <w:rPr>
                <w:rFonts w:eastAsia="標楷體"/>
              </w:rPr>
            </w:pPr>
          </w:p>
        </w:tc>
        <w:tc>
          <w:tcPr>
            <w:tcW w:w="709" w:type="dxa"/>
            <w:shd w:val="clear" w:color="auto" w:fill="auto"/>
          </w:tcPr>
          <w:p w:rsidR="0061572E" w:rsidRPr="00EE23E8" w:rsidRDefault="0061572E" w:rsidP="00C67EC5">
            <w:pPr>
              <w:widowControl/>
              <w:rPr>
                <w:rFonts w:eastAsia="標楷體"/>
              </w:rPr>
            </w:pPr>
          </w:p>
        </w:tc>
      </w:tr>
      <w:tr w:rsidR="0061572E" w:rsidRPr="00EE23E8" w:rsidTr="0061572E">
        <w:trPr>
          <w:trHeight w:val="538"/>
          <w:jc w:val="center"/>
        </w:trPr>
        <w:tc>
          <w:tcPr>
            <w:tcW w:w="363" w:type="dxa"/>
            <w:vMerge/>
            <w:vAlign w:val="center"/>
          </w:tcPr>
          <w:p w:rsidR="0061572E" w:rsidRPr="00EE23E8" w:rsidRDefault="0061572E" w:rsidP="0061572E">
            <w:pPr>
              <w:widowControl/>
              <w:jc w:val="center"/>
              <w:rPr>
                <w:rFonts w:eastAsia="標楷體"/>
              </w:rPr>
            </w:pPr>
          </w:p>
        </w:tc>
        <w:tc>
          <w:tcPr>
            <w:tcW w:w="538" w:type="dxa"/>
            <w:vMerge/>
            <w:shd w:val="clear" w:color="auto" w:fill="auto"/>
            <w:vAlign w:val="center"/>
          </w:tcPr>
          <w:p w:rsidR="0061572E" w:rsidRPr="00EE23E8" w:rsidRDefault="0061572E" w:rsidP="0061572E">
            <w:pPr>
              <w:widowControl/>
              <w:jc w:val="center"/>
              <w:rPr>
                <w:rFonts w:eastAsia="標楷體"/>
              </w:rPr>
            </w:pPr>
          </w:p>
        </w:tc>
        <w:tc>
          <w:tcPr>
            <w:tcW w:w="1546" w:type="dxa"/>
            <w:shd w:val="clear" w:color="auto" w:fill="auto"/>
            <w:vAlign w:val="center"/>
          </w:tcPr>
          <w:p w:rsidR="0061572E" w:rsidRPr="00EE23E8" w:rsidRDefault="0061572E" w:rsidP="00B61914">
            <w:pPr>
              <w:widowControl/>
              <w:ind w:leftChars="100" w:left="240"/>
              <w:jc w:val="both"/>
              <w:rPr>
                <w:rFonts w:eastAsia="標楷體"/>
                <w:sz w:val="20"/>
                <w:szCs w:val="20"/>
              </w:rPr>
            </w:pPr>
            <w:r w:rsidRPr="00EE23E8">
              <w:rPr>
                <w:rFonts w:eastAsia="標楷體"/>
                <w:sz w:val="20"/>
                <w:szCs w:val="20"/>
              </w:rPr>
              <w:t>非優先部位</w:t>
            </w:r>
          </w:p>
        </w:tc>
        <w:tc>
          <w:tcPr>
            <w:tcW w:w="567" w:type="dxa"/>
            <w:shd w:val="clear" w:color="auto" w:fill="auto"/>
          </w:tcPr>
          <w:p w:rsidR="0061572E" w:rsidRPr="00EE23E8" w:rsidRDefault="0061572E" w:rsidP="00C67EC5">
            <w:pPr>
              <w:widowControl/>
              <w:rPr>
                <w:rFonts w:eastAsia="標楷體"/>
              </w:rPr>
            </w:pPr>
          </w:p>
        </w:tc>
        <w:tc>
          <w:tcPr>
            <w:tcW w:w="708" w:type="dxa"/>
            <w:shd w:val="clear" w:color="auto" w:fill="auto"/>
          </w:tcPr>
          <w:p w:rsidR="0061572E" w:rsidRPr="00EE23E8" w:rsidRDefault="0061572E" w:rsidP="00C67EC5">
            <w:pPr>
              <w:widowControl/>
              <w:rPr>
                <w:rFonts w:eastAsia="標楷體"/>
              </w:rPr>
            </w:pPr>
          </w:p>
        </w:tc>
        <w:tc>
          <w:tcPr>
            <w:tcW w:w="709" w:type="dxa"/>
            <w:shd w:val="clear" w:color="auto" w:fill="auto"/>
          </w:tcPr>
          <w:p w:rsidR="0061572E" w:rsidRPr="00EE23E8" w:rsidRDefault="0061572E" w:rsidP="00C67EC5">
            <w:pPr>
              <w:widowControl/>
              <w:rPr>
                <w:rFonts w:eastAsia="標楷體"/>
              </w:rPr>
            </w:pPr>
          </w:p>
        </w:tc>
        <w:tc>
          <w:tcPr>
            <w:tcW w:w="992" w:type="dxa"/>
            <w:shd w:val="clear" w:color="auto" w:fill="auto"/>
          </w:tcPr>
          <w:p w:rsidR="0061572E" w:rsidRPr="00EE23E8" w:rsidRDefault="0061572E" w:rsidP="00C67EC5">
            <w:pPr>
              <w:widowControl/>
              <w:rPr>
                <w:rFonts w:eastAsia="標楷體"/>
              </w:rPr>
            </w:pPr>
          </w:p>
        </w:tc>
        <w:tc>
          <w:tcPr>
            <w:tcW w:w="709" w:type="dxa"/>
            <w:shd w:val="clear" w:color="auto" w:fill="auto"/>
          </w:tcPr>
          <w:p w:rsidR="0061572E" w:rsidRPr="00EE23E8" w:rsidRDefault="0061572E" w:rsidP="00C67EC5">
            <w:pPr>
              <w:widowControl/>
              <w:rPr>
                <w:rFonts w:eastAsia="標楷體"/>
              </w:rPr>
            </w:pPr>
          </w:p>
        </w:tc>
        <w:tc>
          <w:tcPr>
            <w:tcW w:w="851" w:type="dxa"/>
            <w:shd w:val="clear" w:color="auto" w:fill="auto"/>
          </w:tcPr>
          <w:p w:rsidR="0061572E" w:rsidRPr="00EE23E8" w:rsidRDefault="0061572E" w:rsidP="00C67EC5">
            <w:pPr>
              <w:widowControl/>
              <w:rPr>
                <w:rFonts w:eastAsia="標楷體"/>
              </w:rPr>
            </w:pPr>
          </w:p>
        </w:tc>
        <w:tc>
          <w:tcPr>
            <w:tcW w:w="850" w:type="dxa"/>
            <w:shd w:val="clear" w:color="auto" w:fill="auto"/>
          </w:tcPr>
          <w:p w:rsidR="0061572E" w:rsidRPr="00EE23E8" w:rsidRDefault="0061572E" w:rsidP="00C67EC5">
            <w:pPr>
              <w:widowControl/>
              <w:rPr>
                <w:rFonts w:eastAsia="標楷體"/>
              </w:rPr>
            </w:pPr>
          </w:p>
        </w:tc>
        <w:tc>
          <w:tcPr>
            <w:tcW w:w="851" w:type="dxa"/>
            <w:shd w:val="clear" w:color="auto" w:fill="auto"/>
          </w:tcPr>
          <w:p w:rsidR="0061572E" w:rsidRPr="00EE23E8" w:rsidRDefault="0061572E" w:rsidP="00C67EC5">
            <w:pPr>
              <w:widowControl/>
              <w:rPr>
                <w:rFonts w:eastAsia="標楷體"/>
              </w:rPr>
            </w:pPr>
          </w:p>
        </w:tc>
        <w:tc>
          <w:tcPr>
            <w:tcW w:w="708" w:type="dxa"/>
            <w:shd w:val="clear" w:color="auto" w:fill="auto"/>
          </w:tcPr>
          <w:p w:rsidR="0061572E" w:rsidRPr="00EE23E8" w:rsidRDefault="0061572E" w:rsidP="00C67EC5">
            <w:pPr>
              <w:widowControl/>
              <w:rPr>
                <w:rFonts w:eastAsia="標楷體"/>
              </w:rPr>
            </w:pPr>
          </w:p>
        </w:tc>
        <w:tc>
          <w:tcPr>
            <w:tcW w:w="851" w:type="dxa"/>
            <w:shd w:val="clear" w:color="auto" w:fill="auto"/>
          </w:tcPr>
          <w:p w:rsidR="0061572E" w:rsidRPr="00EE23E8" w:rsidRDefault="0061572E" w:rsidP="00C67EC5">
            <w:pPr>
              <w:widowControl/>
              <w:rPr>
                <w:rFonts w:eastAsia="標楷體"/>
              </w:rPr>
            </w:pPr>
          </w:p>
        </w:tc>
        <w:tc>
          <w:tcPr>
            <w:tcW w:w="850" w:type="dxa"/>
            <w:shd w:val="clear" w:color="auto" w:fill="auto"/>
          </w:tcPr>
          <w:p w:rsidR="0061572E" w:rsidRPr="00EE23E8" w:rsidRDefault="0061572E" w:rsidP="00C67EC5">
            <w:pPr>
              <w:widowControl/>
              <w:rPr>
                <w:rFonts w:eastAsia="標楷體"/>
              </w:rPr>
            </w:pPr>
          </w:p>
        </w:tc>
        <w:tc>
          <w:tcPr>
            <w:tcW w:w="851" w:type="dxa"/>
            <w:shd w:val="clear" w:color="auto" w:fill="auto"/>
          </w:tcPr>
          <w:p w:rsidR="0061572E" w:rsidRPr="00EE23E8" w:rsidRDefault="0061572E" w:rsidP="00C67EC5">
            <w:pPr>
              <w:widowControl/>
              <w:rPr>
                <w:rFonts w:eastAsia="標楷體"/>
              </w:rPr>
            </w:pPr>
          </w:p>
        </w:tc>
        <w:tc>
          <w:tcPr>
            <w:tcW w:w="709" w:type="dxa"/>
            <w:shd w:val="clear" w:color="auto" w:fill="auto"/>
          </w:tcPr>
          <w:p w:rsidR="0061572E" w:rsidRPr="00EE23E8" w:rsidRDefault="0061572E" w:rsidP="00C67EC5">
            <w:pPr>
              <w:widowControl/>
              <w:rPr>
                <w:rFonts w:eastAsia="標楷體"/>
              </w:rPr>
            </w:pPr>
          </w:p>
        </w:tc>
        <w:tc>
          <w:tcPr>
            <w:tcW w:w="850" w:type="dxa"/>
            <w:shd w:val="clear" w:color="auto" w:fill="auto"/>
          </w:tcPr>
          <w:p w:rsidR="0061572E" w:rsidRPr="00EE23E8" w:rsidRDefault="0061572E" w:rsidP="00C67EC5">
            <w:pPr>
              <w:widowControl/>
              <w:rPr>
                <w:rFonts w:eastAsia="標楷體"/>
              </w:rPr>
            </w:pPr>
          </w:p>
        </w:tc>
        <w:tc>
          <w:tcPr>
            <w:tcW w:w="851" w:type="dxa"/>
            <w:shd w:val="clear" w:color="auto" w:fill="auto"/>
          </w:tcPr>
          <w:p w:rsidR="0061572E" w:rsidRPr="00EE23E8" w:rsidRDefault="0061572E" w:rsidP="00C67EC5">
            <w:pPr>
              <w:widowControl/>
              <w:rPr>
                <w:rFonts w:eastAsia="標楷體"/>
              </w:rPr>
            </w:pPr>
          </w:p>
        </w:tc>
        <w:tc>
          <w:tcPr>
            <w:tcW w:w="850" w:type="dxa"/>
            <w:shd w:val="clear" w:color="auto" w:fill="auto"/>
          </w:tcPr>
          <w:p w:rsidR="0061572E" w:rsidRPr="00EE23E8" w:rsidRDefault="0061572E" w:rsidP="00C67EC5">
            <w:pPr>
              <w:widowControl/>
              <w:rPr>
                <w:rFonts w:eastAsia="標楷體"/>
              </w:rPr>
            </w:pPr>
          </w:p>
        </w:tc>
        <w:tc>
          <w:tcPr>
            <w:tcW w:w="709" w:type="dxa"/>
            <w:shd w:val="clear" w:color="auto" w:fill="auto"/>
          </w:tcPr>
          <w:p w:rsidR="0061572E" w:rsidRPr="00EE23E8" w:rsidRDefault="0061572E" w:rsidP="00C67EC5">
            <w:pPr>
              <w:widowControl/>
              <w:rPr>
                <w:rFonts w:eastAsia="標楷體"/>
              </w:rPr>
            </w:pPr>
          </w:p>
        </w:tc>
      </w:tr>
      <w:tr w:rsidR="0061572E" w:rsidRPr="00EE23E8" w:rsidTr="00DD2A92">
        <w:trPr>
          <w:trHeight w:val="574"/>
          <w:jc w:val="center"/>
        </w:trPr>
        <w:tc>
          <w:tcPr>
            <w:tcW w:w="363" w:type="dxa"/>
            <w:vMerge/>
            <w:vAlign w:val="center"/>
          </w:tcPr>
          <w:p w:rsidR="0061572E" w:rsidRPr="00EE23E8" w:rsidRDefault="0061572E" w:rsidP="0061572E">
            <w:pPr>
              <w:widowControl/>
              <w:jc w:val="center"/>
              <w:rPr>
                <w:rFonts w:eastAsia="標楷體"/>
              </w:rPr>
            </w:pPr>
          </w:p>
        </w:tc>
        <w:tc>
          <w:tcPr>
            <w:tcW w:w="538" w:type="dxa"/>
            <w:vMerge/>
            <w:shd w:val="clear" w:color="auto" w:fill="auto"/>
            <w:vAlign w:val="center"/>
          </w:tcPr>
          <w:p w:rsidR="0061572E" w:rsidRPr="00EE23E8" w:rsidRDefault="0061572E" w:rsidP="0061572E">
            <w:pPr>
              <w:widowControl/>
              <w:jc w:val="center"/>
              <w:rPr>
                <w:rFonts w:eastAsia="標楷體"/>
              </w:rPr>
            </w:pPr>
          </w:p>
        </w:tc>
        <w:tc>
          <w:tcPr>
            <w:tcW w:w="1546" w:type="dxa"/>
            <w:shd w:val="clear" w:color="auto" w:fill="auto"/>
            <w:vAlign w:val="center"/>
          </w:tcPr>
          <w:p w:rsidR="0061572E" w:rsidRPr="00EE23E8" w:rsidRDefault="0061572E" w:rsidP="00C67EC5">
            <w:pPr>
              <w:widowControl/>
              <w:jc w:val="both"/>
              <w:rPr>
                <w:rFonts w:eastAsia="標楷體"/>
                <w:sz w:val="20"/>
                <w:szCs w:val="20"/>
              </w:rPr>
            </w:pPr>
            <w:r w:rsidRPr="00EE23E8">
              <w:rPr>
                <w:rFonts w:eastAsia="標楷體"/>
                <w:sz w:val="20"/>
                <w:szCs w:val="20"/>
              </w:rPr>
              <w:t>小計</w:t>
            </w:r>
          </w:p>
        </w:tc>
        <w:tc>
          <w:tcPr>
            <w:tcW w:w="567" w:type="dxa"/>
            <w:shd w:val="clear" w:color="auto" w:fill="auto"/>
            <w:vAlign w:val="center"/>
          </w:tcPr>
          <w:p w:rsidR="0061572E" w:rsidRPr="00EE23E8" w:rsidRDefault="00DD2A92" w:rsidP="00DD2A92">
            <w:pPr>
              <w:jc w:val="right"/>
              <w:rPr>
                <w:rFonts w:ascii="Arial" w:hAnsi="Arial" w:cs="Arial"/>
              </w:rPr>
            </w:pPr>
            <w:r w:rsidRPr="00EE23E8">
              <w:rPr>
                <w:rFonts w:ascii="Arial" w:hAnsi="Arial" w:cs="Arial" w:hint="eastAsia"/>
              </w:rPr>
              <w:t>0</w:t>
            </w:r>
          </w:p>
        </w:tc>
        <w:tc>
          <w:tcPr>
            <w:tcW w:w="708" w:type="dxa"/>
            <w:shd w:val="clear" w:color="auto" w:fill="auto"/>
            <w:vAlign w:val="center"/>
          </w:tcPr>
          <w:p w:rsidR="0061572E" w:rsidRPr="00EE23E8" w:rsidRDefault="00DD2A92" w:rsidP="00DD2A92">
            <w:pPr>
              <w:jc w:val="right"/>
              <w:rPr>
                <w:rFonts w:ascii="Arial" w:hAnsi="Arial" w:cs="Arial"/>
              </w:rPr>
            </w:pPr>
            <w:r w:rsidRPr="00EE23E8">
              <w:rPr>
                <w:rFonts w:ascii="Arial" w:hAnsi="Arial" w:cs="Arial" w:hint="eastAsia"/>
              </w:rPr>
              <w:t>0</w:t>
            </w:r>
          </w:p>
        </w:tc>
        <w:tc>
          <w:tcPr>
            <w:tcW w:w="709" w:type="dxa"/>
            <w:shd w:val="clear" w:color="auto" w:fill="auto"/>
            <w:vAlign w:val="center"/>
          </w:tcPr>
          <w:p w:rsidR="0061572E" w:rsidRPr="00EE23E8" w:rsidRDefault="00DD2A92" w:rsidP="00DD2A92">
            <w:pPr>
              <w:jc w:val="right"/>
              <w:rPr>
                <w:rFonts w:ascii="Arial" w:hAnsi="Arial" w:cs="Arial"/>
              </w:rPr>
            </w:pPr>
            <w:r w:rsidRPr="00EE23E8">
              <w:rPr>
                <w:rFonts w:ascii="Arial" w:hAnsi="Arial" w:cs="Arial" w:hint="eastAsia"/>
              </w:rPr>
              <w:t>0</w:t>
            </w:r>
          </w:p>
        </w:tc>
        <w:tc>
          <w:tcPr>
            <w:tcW w:w="992" w:type="dxa"/>
            <w:shd w:val="clear" w:color="auto" w:fill="auto"/>
            <w:vAlign w:val="center"/>
          </w:tcPr>
          <w:p w:rsidR="0061572E" w:rsidRPr="00EE23E8" w:rsidRDefault="00DD2A92" w:rsidP="00DD2A92">
            <w:pPr>
              <w:jc w:val="right"/>
              <w:rPr>
                <w:rFonts w:ascii="Arial" w:hAnsi="Arial" w:cs="Arial"/>
              </w:rPr>
            </w:pPr>
            <w:r w:rsidRPr="00EE23E8">
              <w:rPr>
                <w:rFonts w:ascii="Arial" w:hAnsi="Arial" w:cs="Arial" w:hint="eastAsia"/>
              </w:rPr>
              <w:t>0</w:t>
            </w:r>
          </w:p>
        </w:tc>
        <w:tc>
          <w:tcPr>
            <w:tcW w:w="709" w:type="dxa"/>
            <w:shd w:val="clear" w:color="auto" w:fill="auto"/>
            <w:vAlign w:val="center"/>
          </w:tcPr>
          <w:p w:rsidR="0061572E" w:rsidRPr="00EE23E8" w:rsidRDefault="00DD2A92" w:rsidP="00DD2A92">
            <w:pPr>
              <w:jc w:val="right"/>
              <w:rPr>
                <w:rFonts w:ascii="Arial" w:hAnsi="Arial" w:cs="Arial"/>
              </w:rPr>
            </w:pPr>
            <w:r w:rsidRPr="00EE23E8">
              <w:rPr>
                <w:rFonts w:ascii="Arial" w:hAnsi="Arial" w:cs="Arial" w:hint="eastAsia"/>
              </w:rPr>
              <w:t>0</w:t>
            </w:r>
          </w:p>
        </w:tc>
        <w:tc>
          <w:tcPr>
            <w:tcW w:w="851" w:type="dxa"/>
            <w:shd w:val="clear" w:color="auto" w:fill="auto"/>
            <w:vAlign w:val="center"/>
          </w:tcPr>
          <w:p w:rsidR="0061572E" w:rsidRPr="00EE23E8" w:rsidRDefault="00DD2A92" w:rsidP="00DD2A92">
            <w:pPr>
              <w:jc w:val="right"/>
              <w:rPr>
                <w:rFonts w:ascii="Arial" w:hAnsi="Arial" w:cs="Arial"/>
              </w:rPr>
            </w:pPr>
            <w:r w:rsidRPr="00EE23E8">
              <w:rPr>
                <w:rFonts w:ascii="Arial" w:hAnsi="Arial" w:cs="Arial" w:hint="eastAsia"/>
              </w:rPr>
              <w:t>0</w:t>
            </w:r>
          </w:p>
        </w:tc>
        <w:tc>
          <w:tcPr>
            <w:tcW w:w="850" w:type="dxa"/>
            <w:shd w:val="clear" w:color="auto" w:fill="auto"/>
            <w:vAlign w:val="center"/>
          </w:tcPr>
          <w:p w:rsidR="0061572E" w:rsidRPr="00EE23E8" w:rsidRDefault="00DD2A92" w:rsidP="00DD2A92">
            <w:pPr>
              <w:jc w:val="right"/>
              <w:rPr>
                <w:rFonts w:ascii="Arial" w:hAnsi="Arial" w:cs="Arial"/>
              </w:rPr>
            </w:pPr>
            <w:r w:rsidRPr="00EE23E8">
              <w:rPr>
                <w:rFonts w:ascii="Arial" w:hAnsi="Arial" w:cs="Arial" w:hint="eastAsia"/>
              </w:rPr>
              <w:t>0</w:t>
            </w:r>
          </w:p>
        </w:tc>
        <w:tc>
          <w:tcPr>
            <w:tcW w:w="851" w:type="dxa"/>
            <w:shd w:val="clear" w:color="auto" w:fill="auto"/>
            <w:vAlign w:val="center"/>
          </w:tcPr>
          <w:p w:rsidR="0061572E" w:rsidRPr="00EE23E8" w:rsidRDefault="00DD2A92" w:rsidP="00DD2A92">
            <w:pPr>
              <w:jc w:val="right"/>
              <w:rPr>
                <w:rFonts w:ascii="Arial" w:hAnsi="Arial" w:cs="Arial"/>
              </w:rPr>
            </w:pPr>
            <w:r w:rsidRPr="00EE23E8">
              <w:rPr>
                <w:rFonts w:ascii="Arial" w:hAnsi="Arial" w:cs="Arial" w:hint="eastAsia"/>
              </w:rPr>
              <w:t>0</w:t>
            </w:r>
          </w:p>
        </w:tc>
        <w:tc>
          <w:tcPr>
            <w:tcW w:w="708" w:type="dxa"/>
            <w:shd w:val="clear" w:color="auto" w:fill="auto"/>
            <w:vAlign w:val="center"/>
          </w:tcPr>
          <w:p w:rsidR="0061572E" w:rsidRPr="00EE23E8" w:rsidRDefault="00DD2A92" w:rsidP="00DD2A92">
            <w:pPr>
              <w:jc w:val="right"/>
              <w:rPr>
                <w:rFonts w:ascii="Arial" w:hAnsi="Arial" w:cs="Arial"/>
              </w:rPr>
            </w:pPr>
            <w:r w:rsidRPr="00EE23E8">
              <w:rPr>
                <w:rFonts w:ascii="Arial" w:hAnsi="Arial" w:cs="Arial" w:hint="eastAsia"/>
              </w:rPr>
              <w:t>0</w:t>
            </w:r>
          </w:p>
        </w:tc>
        <w:tc>
          <w:tcPr>
            <w:tcW w:w="851" w:type="dxa"/>
            <w:shd w:val="clear" w:color="auto" w:fill="auto"/>
            <w:vAlign w:val="center"/>
          </w:tcPr>
          <w:p w:rsidR="0061572E" w:rsidRPr="00EE23E8" w:rsidRDefault="00DD2A92" w:rsidP="00DD2A92">
            <w:pPr>
              <w:jc w:val="right"/>
              <w:rPr>
                <w:rFonts w:ascii="Arial" w:hAnsi="Arial" w:cs="Arial"/>
              </w:rPr>
            </w:pPr>
            <w:r w:rsidRPr="00EE23E8">
              <w:rPr>
                <w:rFonts w:ascii="Arial" w:hAnsi="Arial" w:cs="Arial" w:hint="eastAsia"/>
              </w:rPr>
              <w:t>0</w:t>
            </w:r>
          </w:p>
        </w:tc>
        <w:tc>
          <w:tcPr>
            <w:tcW w:w="850" w:type="dxa"/>
            <w:shd w:val="clear" w:color="auto" w:fill="auto"/>
            <w:vAlign w:val="center"/>
          </w:tcPr>
          <w:p w:rsidR="0061572E" w:rsidRPr="00EE23E8" w:rsidRDefault="00DD2A92" w:rsidP="00DD2A92">
            <w:pPr>
              <w:jc w:val="right"/>
              <w:rPr>
                <w:rFonts w:ascii="Arial" w:hAnsi="Arial" w:cs="Arial"/>
              </w:rPr>
            </w:pPr>
            <w:r w:rsidRPr="00EE23E8">
              <w:rPr>
                <w:rFonts w:ascii="Arial" w:hAnsi="Arial" w:cs="Arial" w:hint="eastAsia"/>
              </w:rPr>
              <w:t>0</w:t>
            </w:r>
          </w:p>
        </w:tc>
        <w:tc>
          <w:tcPr>
            <w:tcW w:w="851" w:type="dxa"/>
            <w:shd w:val="clear" w:color="auto" w:fill="auto"/>
            <w:vAlign w:val="center"/>
          </w:tcPr>
          <w:p w:rsidR="0061572E" w:rsidRPr="00EE23E8" w:rsidRDefault="00DD2A92" w:rsidP="00DD2A92">
            <w:pPr>
              <w:jc w:val="right"/>
              <w:rPr>
                <w:rFonts w:ascii="Arial" w:hAnsi="Arial" w:cs="Arial"/>
              </w:rPr>
            </w:pPr>
            <w:r w:rsidRPr="00EE23E8">
              <w:rPr>
                <w:rFonts w:ascii="Arial" w:hAnsi="Arial" w:cs="Arial" w:hint="eastAsia"/>
              </w:rPr>
              <w:t>0</w:t>
            </w:r>
          </w:p>
        </w:tc>
        <w:tc>
          <w:tcPr>
            <w:tcW w:w="709" w:type="dxa"/>
            <w:shd w:val="clear" w:color="auto" w:fill="auto"/>
            <w:vAlign w:val="center"/>
          </w:tcPr>
          <w:p w:rsidR="0061572E" w:rsidRPr="00EE23E8" w:rsidRDefault="00DD2A92" w:rsidP="00DD2A92">
            <w:pPr>
              <w:jc w:val="right"/>
              <w:rPr>
                <w:rFonts w:ascii="Arial" w:hAnsi="Arial" w:cs="Arial"/>
              </w:rPr>
            </w:pPr>
            <w:r w:rsidRPr="00EE23E8">
              <w:rPr>
                <w:rFonts w:ascii="Arial" w:hAnsi="Arial" w:cs="Arial" w:hint="eastAsia"/>
              </w:rPr>
              <w:t>0</w:t>
            </w:r>
          </w:p>
        </w:tc>
        <w:tc>
          <w:tcPr>
            <w:tcW w:w="850" w:type="dxa"/>
            <w:shd w:val="clear" w:color="auto" w:fill="auto"/>
            <w:vAlign w:val="center"/>
          </w:tcPr>
          <w:p w:rsidR="0061572E" w:rsidRPr="00EE23E8" w:rsidRDefault="00DD2A92" w:rsidP="00DD2A92">
            <w:pPr>
              <w:jc w:val="right"/>
              <w:rPr>
                <w:rFonts w:ascii="Arial" w:hAnsi="Arial" w:cs="Arial"/>
              </w:rPr>
            </w:pPr>
            <w:r w:rsidRPr="00EE23E8">
              <w:rPr>
                <w:rFonts w:ascii="Arial" w:hAnsi="Arial" w:cs="Arial" w:hint="eastAsia"/>
              </w:rPr>
              <w:t>0</w:t>
            </w:r>
          </w:p>
        </w:tc>
        <w:tc>
          <w:tcPr>
            <w:tcW w:w="851" w:type="dxa"/>
            <w:shd w:val="clear" w:color="auto" w:fill="auto"/>
            <w:vAlign w:val="center"/>
          </w:tcPr>
          <w:p w:rsidR="0061572E" w:rsidRPr="00EE23E8" w:rsidRDefault="00DD2A92" w:rsidP="00DD2A92">
            <w:pPr>
              <w:jc w:val="right"/>
              <w:rPr>
                <w:rFonts w:ascii="Arial" w:hAnsi="Arial" w:cs="Arial"/>
              </w:rPr>
            </w:pPr>
            <w:r w:rsidRPr="00EE23E8">
              <w:rPr>
                <w:rFonts w:ascii="Arial" w:hAnsi="Arial" w:cs="Arial" w:hint="eastAsia"/>
              </w:rPr>
              <w:t>0</w:t>
            </w:r>
          </w:p>
        </w:tc>
        <w:tc>
          <w:tcPr>
            <w:tcW w:w="850" w:type="dxa"/>
            <w:shd w:val="clear" w:color="auto" w:fill="auto"/>
            <w:vAlign w:val="center"/>
          </w:tcPr>
          <w:p w:rsidR="0061572E" w:rsidRPr="00EE23E8" w:rsidRDefault="00DD2A92" w:rsidP="00DD2A92">
            <w:pPr>
              <w:jc w:val="right"/>
              <w:rPr>
                <w:rFonts w:ascii="Arial" w:hAnsi="Arial" w:cs="Arial"/>
              </w:rPr>
            </w:pPr>
            <w:r w:rsidRPr="00EE23E8">
              <w:rPr>
                <w:rFonts w:ascii="Arial" w:hAnsi="Arial" w:cs="Arial" w:hint="eastAsia"/>
              </w:rPr>
              <w:t>0</w:t>
            </w:r>
          </w:p>
        </w:tc>
        <w:tc>
          <w:tcPr>
            <w:tcW w:w="709" w:type="dxa"/>
            <w:shd w:val="clear" w:color="auto" w:fill="auto"/>
            <w:vAlign w:val="center"/>
          </w:tcPr>
          <w:p w:rsidR="0061572E" w:rsidRPr="00EE23E8" w:rsidRDefault="00DD2A92" w:rsidP="00DD2A92">
            <w:pPr>
              <w:jc w:val="right"/>
              <w:rPr>
                <w:rFonts w:ascii="Arial" w:hAnsi="Arial" w:cs="Arial"/>
              </w:rPr>
            </w:pPr>
            <w:r w:rsidRPr="00EE23E8">
              <w:rPr>
                <w:rFonts w:ascii="Arial" w:hAnsi="Arial" w:cs="Arial" w:hint="eastAsia"/>
              </w:rPr>
              <w:t>0</w:t>
            </w:r>
          </w:p>
        </w:tc>
      </w:tr>
      <w:tr w:rsidR="0061572E" w:rsidRPr="00EE23E8" w:rsidTr="00867331">
        <w:trPr>
          <w:trHeight w:val="558"/>
          <w:jc w:val="center"/>
        </w:trPr>
        <w:tc>
          <w:tcPr>
            <w:tcW w:w="363" w:type="dxa"/>
            <w:vMerge w:val="restart"/>
            <w:vAlign w:val="center"/>
          </w:tcPr>
          <w:p w:rsidR="0061572E" w:rsidRPr="00EE23E8" w:rsidRDefault="0061572E" w:rsidP="0061572E">
            <w:pPr>
              <w:widowControl/>
              <w:jc w:val="center"/>
              <w:rPr>
                <w:rFonts w:eastAsia="標楷體"/>
              </w:rPr>
            </w:pPr>
            <w:r w:rsidRPr="00EE23E8">
              <w:rPr>
                <w:rFonts w:eastAsia="標楷體" w:hint="eastAsia"/>
              </w:rPr>
              <w:t>2</w:t>
            </w:r>
          </w:p>
        </w:tc>
        <w:tc>
          <w:tcPr>
            <w:tcW w:w="538" w:type="dxa"/>
            <w:vMerge w:val="restart"/>
            <w:shd w:val="clear" w:color="auto" w:fill="auto"/>
            <w:vAlign w:val="center"/>
          </w:tcPr>
          <w:p w:rsidR="0061572E" w:rsidRPr="00EE23E8" w:rsidRDefault="0061572E" w:rsidP="00867331">
            <w:pPr>
              <w:widowControl/>
              <w:jc w:val="center"/>
              <w:rPr>
                <w:rFonts w:eastAsia="標楷體"/>
              </w:rPr>
            </w:pPr>
            <w:r w:rsidRPr="00EE23E8">
              <w:rPr>
                <w:rFonts w:eastAsia="標楷體"/>
              </w:rPr>
              <w:t>非傳統型</w:t>
            </w:r>
            <w:r w:rsidRPr="00EE23E8">
              <w:rPr>
                <w:rFonts w:eastAsia="標楷體"/>
              </w:rPr>
              <w:lastRenderedPageBreak/>
              <w:t>證券化商品</w:t>
            </w:r>
          </w:p>
        </w:tc>
        <w:tc>
          <w:tcPr>
            <w:tcW w:w="1546" w:type="dxa"/>
            <w:shd w:val="clear" w:color="auto" w:fill="auto"/>
            <w:vAlign w:val="center"/>
          </w:tcPr>
          <w:p w:rsidR="0061572E" w:rsidRPr="00EE23E8" w:rsidRDefault="0061572E" w:rsidP="00C67EC5">
            <w:pPr>
              <w:jc w:val="both"/>
              <w:rPr>
                <w:rFonts w:eastAsia="標楷體"/>
                <w:sz w:val="20"/>
                <w:szCs w:val="20"/>
              </w:rPr>
            </w:pPr>
            <w:r w:rsidRPr="00EE23E8">
              <w:rPr>
                <w:rFonts w:eastAsia="標楷體"/>
                <w:sz w:val="20"/>
                <w:szCs w:val="20"/>
              </w:rPr>
              <w:lastRenderedPageBreak/>
              <w:t>證券化商品</w:t>
            </w:r>
          </w:p>
        </w:tc>
        <w:tc>
          <w:tcPr>
            <w:tcW w:w="567" w:type="dxa"/>
            <w:shd w:val="clear" w:color="auto" w:fill="auto"/>
          </w:tcPr>
          <w:p w:rsidR="0061572E" w:rsidRPr="00EE23E8" w:rsidRDefault="0061572E" w:rsidP="00C67EC5">
            <w:pPr>
              <w:widowControl/>
              <w:rPr>
                <w:rFonts w:eastAsia="標楷體"/>
              </w:rPr>
            </w:pPr>
          </w:p>
        </w:tc>
        <w:tc>
          <w:tcPr>
            <w:tcW w:w="708" w:type="dxa"/>
            <w:shd w:val="clear" w:color="auto" w:fill="auto"/>
          </w:tcPr>
          <w:p w:rsidR="0061572E" w:rsidRPr="00EE23E8" w:rsidRDefault="0061572E" w:rsidP="00C67EC5">
            <w:pPr>
              <w:widowControl/>
              <w:rPr>
                <w:rFonts w:eastAsia="標楷體"/>
              </w:rPr>
            </w:pPr>
          </w:p>
        </w:tc>
        <w:tc>
          <w:tcPr>
            <w:tcW w:w="709" w:type="dxa"/>
            <w:shd w:val="clear" w:color="auto" w:fill="auto"/>
          </w:tcPr>
          <w:p w:rsidR="0061572E" w:rsidRPr="00EE23E8" w:rsidRDefault="0061572E" w:rsidP="00C67EC5">
            <w:pPr>
              <w:widowControl/>
              <w:rPr>
                <w:rFonts w:eastAsia="標楷體"/>
              </w:rPr>
            </w:pPr>
          </w:p>
        </w:tc>
        <w:tc>
          <w:tcPr>
            <w:tcW w:w="992" w:type="dxa"/>
            <w:shd w:val="clear" w:color="auto" w:fill="auto"/>
          </w:tcPr>
          <w:p w:rsidR="0061572E" w:rsidRPr="00EE23E8" w:rsidRDefault="0061572E" w:rsidP="00C67EC5">
            <w:pPr>
              <w:widowControl/>
              <w:rPr>
                <w:rFonts w:eastAsia="標楷體"/>
              </w:rPr>
            </w:pPr>
          </w:p>
        </w:tc>
        <w:tc>
          <w:tcPr>
            <w:tcW w:w="709" w:type="dxa"/>
            <w:shd w:val="clear" w:color="auto" w:fill="auto"/>
          </w:tcPr>
          <w:p w:rsidR="0061572E" w:rsidRPr="00EE23E8" w:rsidRDefault="0061572E" w:rsidP="00C67EC5">
            <w:pPr>
              <w:widowControl/>
              <w:rPr>
                <w:rFonts w:eastAsia="標楷體"/>
              </w:rPr>
            </w:pPr>
          </w:p>
        </w:tc>
        <w:tc>
          <w:tcPr>
            <w:tcW w:w="851" w:type="dxa"/>
            <w:shd w:val="clear" w:color="auto" w:fill="auto"/>
          </w:tcPr>
          <w:p w:rsidR="0061572E" w:rsidRPr="00EE23E8" w:rsidRDefault="0061572E" w:rsidP="00C67EC5">
            <w:pPr>
              <w:widowControl/>
              <w:rPr>
                <w:rFonts w:eastAsia="標楷體"/>
              </w:rPr>
            </w:pPr>
          </w:p>
        </w:tc>
        <w:tc>
          <w:tcPr>
            <w:tcW w:w="850" w:type="dxa"/>
            <w:shd w:val="clear" w:color="auto" w:fill="auto"/>
          </w:tcPr>
          <w:p w:rsidR="0061572E" w:rsidRPr="00EE23E8" w:rsidRDefault="0061572E" w:rsidP="00C67EC5">
            <w:pPr>
              <w:widowControl/>
              <w:rPr>
                <w:rFonts w:eastAsia="標楷體"/>
              </w:rPr>
            </w:pPr>
          </w:p>
        </w:tc>
        <w:tc>
          <w:tcPr>
            <w:tcW w:w="851" w:type="dxa"/>
            <w:shd w:val="clear" w:color="auto" w:fill="auto"/>
          </w:tcPr>
          <w:p w:rsidR="0061572E" w:rsidRPr="00EE23E8" w:rsidRDefault="0061572E" w:rsidP="00C67EC5">
            <w:pPr>
              <w:widowControl/>
              <w:rPr>
                <w:rFonts w:eastAsia="標楷體"/>
              </w:rPr>
            </w:pPr>
          </w:p>
        </w:tc>
        <w:tc>
          <w:tcPr>
            <w:tcW w:w="708" w:type="dxa"/>
            <w:shd w:val="clear" w:color="auto" w:fill="auto"/>
          </w:tcPr>
          <w:p w:rsidR="0061572E" w:rsidRPr="00EE23E8" w:rsidRDefault="0061572E" w:rsidP="00C67EC5">
            <w:pPr>
              <w:widowControl/>
              <w:rPr>
                <w:rFonts w:eastAsia="標楷體"/>
              </w:rPr>
            </w:pPr>
          </w:p>
        </w:tc>
        <w:tc>
          <w:tcPr>
            <w:tcW w:w="851" w:type="dxa"/>
            <w:shd w:val="clear" w:color="auto" w:fill="auto"/>
          </w:tcPr>
          <w:p w:rsidR="0061572E" w:rsidRPr="00EE23E8" w:rsidRDefault="0061572E" w:rsidP="00C67EC5">
            <w:pPr>
              <w:widowControl/>
              <w:rPr>
                <w:rFonts w:eastAsia="標楷體"/>
              </w:rPr>
            </w:pPr>
          </w:p>
        </w:tc>
        <w:tc>
          <w:tcPr>
            <w:tcW w:w="850" w:type="dxa"/>
            <w:shd w:val="clear" w:color="auto" w:fill="auto"/>
          </w:tcPr>
          <w:p w:rsidR="0061572E" w:rsidRPr="00EE23E8" w:rsidRDefault="0061572E" w:rsidP="00C67EC5">
            <w:pPr>
              <w:widowControl/>
              <w:rPr>
                <w:rFonts w:eastAsia="標楷體"/>
              </w:rPr>
            </w:pPr>
          </w:p>
        </w:tc>
        <w:tc>
          <w:tcPr>
            <w:tcW w:w="851" w:type="dxa"/>
            <w:shd w:val="clear" w:color="auto" w:fill="auto"/>
          </w:tcPr>
          <w:p w:rsidR="0061572E" w:rsidRPr="00EE23E8" w:rsidRDefault="0061572E" w:rsidP="00C67EC5">
            <w:pPr>
              <w:widowControl/>
              <w:rPr>
                <w:rFonts w:eastAsia="標楷體"/>
              </w:rPr>
            </w:pPr>
          </w:p>
        </w:tc>
        <w:tc>
          <w:tcPr>
            <w:tcW w:w="709" w:type="dxa"/>
            <w:shd w:val="clear" w:color="auto" w:fill="auto"/>
          </w:tcPr>
          <w:p w:rsidR="0061572E" w:rsidRPr="00EE23E8" w:rsidRDefault="0061572E" w:rsidP="00C67EC5">
            <w:pPr>
              <w:widowControl/>
              <w:rPr>
                <w:rFonts w:eastAsia="標楷體"/>
              </w:rPr>
            </w:pPr>
          </w:p>
        </w:tc>
        <w:tc>
          <w:tcPr>
            <w:tcW w:w="850" w:type="dxa"/>
            <w:shd w:val="clear" w:color="auto" w:fill="auto"/>
          </w:tcPr>
          <w:p w:rsidR="0061572E" w:rsidRPr="00EE23E8" w:rsidRDefault="0061572E" w:rsidP="00C67EC5">
            <w:pPr>
              <w:widowControl/>
              <w:rPr>
                <w:rFonts w:eastAsia="標楷體"/>
              </w:rPr>
            </w:pPr>
          </w:p>
        </w:tc>
        <w:tc>
          <w:tcPr>
            <w:tcW w:w="851" w:type="dxa"/>
            <w:shd w:val="clear" w:color="auto" w:fill="auto"/>
          </w:tcPr>
          <w:p w:rsidR="0061572E" w:rsidRPr="00EE23E8" w:rsidRDefault="0061572E" w:rsidP="00C67EC5">
            <w:pPr>
              <w:widowControl/>
              <w:rPr>
                <w:rFonts w:eastAsia="標楷體"/>
              </w:rPr>
            </w:pPr>
          </w:p>
        </w:tc>
        <w:tc>
          <w:tcPr>
            <w:tcW w:w="850" w:type="dxa"/>
            <w:shd w:val="clear" w:color="auto" w:fill="auto"/>
          </w:tcPr>
          <w:p w:rsidR="0061572E" w:rsidRPr="00EE23E8" w:rsidRDefault="0061572E" w:rsidP="00C67EC5">
            <w:pPr>
              <w:widowControl/>
              <w:rPr>
                <w:rFonts w:eastAsia="標楷體"/>
              </w:rPr>
            </w:pPr>
          </w:p>
        </w:tc>
        <w:tc>
          <w:tcPr>
            <w:tcW w:w="709" w:type="dxa"/>
            <w:shd w:val="clear" w:color="auto" w:fill="auto"/>
          </w:tcPr>
          <w:p w:rsidR="0061572E" w:rsidRPr="00EE23E8" w:rsidRDefault="0061572E" w:rsidP="00C67EC5">
            <w:pPr>
              <w:widowControl/>
              <w:rPr>
                <w:rFonts w:eastAsia="標楷體"/>
              </w:rPr>
            </w:pPr>
          </w:p>
        </w:tc>
      </w:tr>
      <w:tr w:rsidR="0061572E" w:rsidRPr="00EE23E8" w:rsidTr="00867331">
        <w:trPr>
          <w:trHeight w:val="566"/>
          <w:jc w:val="center"/>
        </w:trPr>
        <w:tc>
          <w:tcPr>
            <w:tcW w:w="363" w:type="dxa"/>
            <w:vMerge/>
            <w:vAlign w:val="center"/>
          </w:tcPr>
          <w:p w:rsidR="0061572E" w:rsidRPr="00EE23E8" w:rsidRDefault="0061572E" w:rsidP="0061572E">
            <w:pPr>
              <w:widowControl/>
              <w:jc w:val="center"/>
              <w:rPr>
                <w:rFonts w:eastAsia="標楷體"/>
              </w:rPr>
            </w:pPr>
          </w:p>
        </w:tc>
        <w:tc>
          <w:tcPr>
            <w:tcW w:w="538" w:type="dxa"/>
            <w:vMerge/>
            <w:shd w:val="clear" w:color="auto" w:fill="auto"/>
          </w:tcPr>
          <w:p w:rsidR="0061572E" w:rsidRPr="00EE23E8" w:rsidRDefault="0061572E" w:rsidP="00C67EC5">
            <w:pPr>
              <w:widowControl/>
              <w:rPr>
                <w:rFonts w:eastAsia="標楷體"/>
              </w:rPr>
            </w:pPr>
          </w:p>
        </w:tc>
        <w:tc>
          <w:tcPr>
            <w:tcW w:w="1546" w:type="dxa"/>
            <w:shd w:val="clear" w:color="auto" w:fill="auto"/>
            <w:vAlign w:val="center"/>
          </w:tcPr>
          <w:p w:rsidR="0061572E" w:rsidRPr="00EE23E8" w:rsidRDefault="0061572E" w:rsidP="00B61914">
            <w:pPr>
              <w:ind w:leftChars="100" w:left="240"/>
              <w:jc w:val="both"/>
              <w:rPr>
                <w:rFonts w:eastAsia="標楷體"/>
                <w:sz w:val="20"/>
                <w:szCs w:val="20"/>
              </w:rPr>
            </w:pPr>
            <w:r w:rsidRPr="00EE23E8">
              <w:rPr>
                <w:rFonts w:eastAsia="標楷體"/>
                <w:sz w:val="20"/>
                <w:szCs w:val="20"/>
              </w:rPr>
              <w:t>零售型</w:t>
            </w:r>
          </w:p>
        </w:tc>
        <w:tc>
          <w:tcPr>
            <w:tcW w:w="567" w:type="dxa"/>
            <w:shd w:val="clear" w:color="auto" w:fill="auto"/>
          </w:tcPr>
          <w:p w:rsidR="0061572E" w:rsidRPr="00EE23E8" w:rsidRDefault="0061572E" w:rsidP="00C67EC5">
            <w:pPr>
              <w:widowControl/>
              <w:rPr>
                <w:rFonts w:eastAsia="標楷體"/>
              </w:rPr>
            </w:pPr>
          </w:p>
        </w:tc>
        <w:tc>
          <w:tcPr>
            <w:tcW w:w="708" w:type="dxa"/>
            <w:shd w:val="clear" w:color="auto" w:fill="auto"/>
          </w:tcPr>
          <w:p w:rsidR="0061572E" w:rsidRPr="00EE23E8" w:rsidRDefault="0061572E" w:rsidP="00C67EC5">
            <w:pPr>
              <w:widowControl/>
              <w:rPr>
                <w:rFonts w:eastAsia="標楷體"/>
              </w:rPr>
            </w:pPr>
          </w:p>
        </w:tc>
        <w:tc>
          <w:tcPr>
            <w:tcW w:w="709" w:type="dxa"/>
            <w:shd w:val="clear" w:color="auto" w:fill="auto"/>
          </w:tcPr>
          <w:p w:rsidR="0061572E" w:rsidRPr="00EE23E8" w:rsidRDefault="0061572E" w:rsidP="00C67EC5">
            <w:pPr>
              <w:widowControl/>
              <w:rPr>
                <w:rFonts w:eastAsia="標楷體"/>
              </w:rPr>
            </w:pPr>
          </w:p>
        </w:tc>
        <w:tc>
          <w:tcPr>
            <w:tcW w:w="992" w:type="dxa"/>
            <w:shd w:val="clear" w:color="auto" w:fill="auto"/>
          </w:tcPr>
          <w:p w:rsidR="0061572E" w:rsidRPr="00EE23E8" w:rsidRDefault="0061572E" w:rsidP="00C67EC5">
            <w:pPr>
              <w:widowControl/>
              <w:rPr>
                <w:rFonts w:eastAsia="標楷體"/>
              </w:rPr>
            </w:pPr>
          </w:p>
        </w:tc>
        <w:tc>
          <w:tcPr>
            <w:tcW w:w="709" w:type="dxa"/>
            <w:shd w:val="clear" w:color="auto" w:fill="auto"/>
          </w:tcPr>
          <w:p w:rsidR="0061572E" w:rsidRPr="00EE23E8" w:rsidRDefault="0061572E" w:rsidP="00C67EC5">
            <w:pPr>
              <w:widowControl/>
              <w:rPr>
                <w:rFonts w:eastAsia="標楷體"/>
              </w:rPr>
            </w:pPr>
          </w:p>
        </w:tc>
        <w:tc>
          <w:tcPr>
            <w:tcW w:w="851" w:type="dxa"/>
            <w:shd w:val="clear" w:color="auto" w:fill="auto"/>
          </w:tcPr>
          <w:p w:rsidR="0061572E" w:rsidRPr="00EE23E8" w:rsidRDefault="0061572E" w:rsidP="00C67EC5">
            <w:pPr>
              <w:widowControl/>
              <w:rPr>
                <w:rFonts w:eastAsia="標楷體"/>
              </w:rPr>
            </w:pPr>
          </w:p>
        </w:tc>
        <w:tc>
          <w:tcPr>
            <w:tcW w:w="850" w:type="dxa"/>
            <w:shd w:val="clear" w:color="auto" w:fill="auto"/>
          </w:tcPr>
          <w:p w:rsidR="0061572E" w:rsidRPr="00EE23E8" w:rsidRDefault="0061572E" w:rsidP="00C67EC5">
            <w:pPr>
              <w:widowControl/>
              <w:rPr>
                <w:rFonts w:eastAsia="標楷體"/>
              </w:rPr>
            </w:pPr>
          </w:p>
        </w:tc>
        <w:tc>
          <w:tcPr>
            <w:tcW w:w="851" w:type="dxa"/>
            <w:shd w:val="clear" w:color="auto" w:fill="auto"/>
          </w:tcPr>
          <w:p w:rsidR="0061572E" w:rsidRPr="00EE23E8" w:rsidRDefault="0061572E" w:rsidP="00C67EC5">
            <w:pPr>
              <w:widowControl/>
              <w:rPr>
                <w:rFonts w:eastAsia="標楷體"/>
              </w:rPr>
            </w:pPr>
          </w:p>
        </w:tc>
        <w:tc>
          <w:tcPr>
            <w:tcW w:w="708" w:type="dxa"/>
            <w:shd w:val="clear" w:color="auto" w:fill="auto"/>
          </w:tcPr>
          <w:p w:rsidR="0061572E" w:rsidRPr="00EE23E8" w:rsidRDefault="0061572E" w:rsidP="00C67EC5">
            <w:pPr>
              <w:widowControl/>
              <w:rPr>
                <w:rFonts w:eastAsia="標楷體"/>
              </w:rPr>
            </w:pPr>
          </w:p>
        </w:tc>
        <w:tc>
          <w:tcPr>
            <w:tcW w:w="851" w:type="dxa"/>
            <w:shd w:val="clear" w:color="auto" w:fill="auto"/>
          </w:tcPr>
          <w:p w:rsidR="0061572E" w:rsidRPr="00EE23E8" w:rsidRDefault="0061572E" w:rsidP="00C67EC5">
            <w:pPr>
              <w:widowControl/>
              <w:rPr>
                <w:rFonts w:eastAsia="標楷體"/>
              </w:rPr>
            </w:pPr>
          </w:p>
        </w:tc>
        <w:tc>
          <w:tcPr>
            <w:tcW w:w="850" w:type="dxa"/>
            <w:shd w:val="clear" w:color="auto" w:fill="auto"/>
          </w:tcPr>
          <w:p w:rsidR="0061572E" w:rsidRPr="00EE23E8" w:rsidRDefault="0061572E" w:rsidP="00C67EC5">
            <w:pPr>
              <w:widowControl/>
              <w:rPr>
                <w:rFonts w:eastAsia="標楷體"/>
              </w:rPr>
            </w:pPr>
          </w:p>
        </w:tc>
        <w:tc>
          <w:tcPr>
            <w:tcW w:w="851" w:type="dxa"/>
            <w:shd w:val="clear" w:color="auto" w:fill="auto"/>
          </w:tcPr>
          <w:p w:rsidR="0061572E" w:rsidRPr="00EE23E8" w:rsidRDefault="0061572E" w:rsidP="00C67EC5">
            <w:pPr>
              <w:widowControl/>
              <w:rPr>
                <w:rFonts w:eastAsia="標楷體"/>
              </w:rPr>
            </w:pPr>
          </w:p>
        </w:tc>
        <w:tc>
          <w:tcPr>
            <w:tcW w:w="709" w:type="dxa"/>
            <w:shd w:val="clear" w:color="auto" w:fill="auto"/>
          </w:tcPr>
          <w:p w:rsidR="0061572E" w:rsidRPr="00EE23E8" w:rsidRDefault="0061572E" w:rsidP="00C67EC5">
            <w:pPr>
              <w:widowControl/>
              <w:rPr>
                <w:rFonts w:eastAsia="標楷體"/>
              </w:rPr>
            </w:pPr>
          </w:p>
        </w:tc>
        <w:tc>
          <w:tcPr>
            <w:tcW w:w="850" w:type="dxa"/>
            <w:shd w:val="clear" w:color="auto" w:fill="auto"/>
          </w:tcPr>
          <w:p w:rsidR="0061572E" w:rsidRPr="00EE23E8" w:rsidRDefault="0061572E" w:rsidP="00C67EC5">
            <w:pPr>
              <w:widowControl/>
              <w:rPr>
                <w:rFonts w:eastAsia="標楷體"/>
              </w:rPr>
            </w:pPr>
          </w:p>
        </w:tc>
        <w:tc>
          <w:tcPr>
            <w:tcW w:w="851" w:type="dxa"/>
            <w:shd w:val="clear" w:color="auto" w:fill="auto"/>
          </w:tcPr>
          <w:p w:rsidR="0061572E" w:rsidRPr="00EE23E8" w:rsidRDefault="0061572E" w:rsidP="00C67EC5">
            <w:pPr>
              <w:widowControl/>
              <w:rPr>
                <w:rFonts w:eastAsia="標楷體"/>
              </w:rPr>
            </w:pPr>
          </w:p>
        </w:tc>
        <w:tc>
          <w:tcPr>
            <w:tcW w:w="850" w:type="dxa"/>
            <w:shd w:val="clear" w:color="auto" w:fill="auto"/>
          </w:tcPr>
          <w:p w:rsidR="0061572E" w:rsidRPr="00EE23E8" w:rsidRDefault="0061572E" w:rsidP="00C67EC5">
            <w:pPr>
              <w:widowControl/>
              <w:rPr>
                <w:rFonts w:eastAsia="標楷體"/>
              </w:rPr>
            </w:pPr>
          </w:p>
        </w:tc>
        <w:tc>
          <w:tcPr>
            <w:tcW w:w="709" w:type="dxa"/>
            <w:shd w:val="clear" w:color="auto" w:fill="auto"/>
          </w:tcPr>
          <w:p w:rsidR="0061572E" w:rsidRPr="00EE23E8" w:rsidRDefault="0061572E" w:rsidP="00C67EC5">
            <w:pPr>
              <w:widowControl/>
              <w:rPr>
                <w:rFonts w:eastAsia="標楷體"/>
              </w:rPr>
            </w:pPr>
          </w:p>
        </w:tc>
      </w:tr>
      <w:tr w:rsidR="0061572E" w:rsidRPr="00EE23E8" w:rsidTr="0061572E">
        <w:trPr>
          <w:trHeight w:val="578"/>
          <w:jc w:val="center"/>
        </w:trPr>
        <w:tc>
          <w:tcPr>
            <w:tcW w:w="363" w:type="dxa"/>
            <w:vMerge/>
            <w:vAlign w:val="center"/>
          </w:tcPr>
          <w:p w:rsidR="0061572E" w:rsidRPr="00EE23E8" w:rsidRDefault="0061572E" w:rsidP="0061572E">
            <w:pPr>
              <w:widowControl/>
              <w:jc w:val="center"/>
              <w:rPr>
                <w:rFonts w:eastAsia="標楷體"/>
              </w:rPr>
            </w:pPr>
          </w:p>
        </w:tc>
        <w:tc>
          <w:tcPr>
            <w:tcW w:w="538" w:type="dxa"/>
            <w:vMerge/>
            <w:shd w:val="clear" w:color="auto" w:fill="auto"/>
          </w:tcPr>
          <w:p w:rsidR="0061572E" w:rsidRPr="00EE23E8" w:rsidRDefault="0061572E" w:rsidP="00C67EC5">
            <w:pPr>
              <w:widowControl/>
              <w:rPr>
                <w:rFonts w:eastAsia="標楷體"/>
              </w:rPr>
            </w:pPr>
          </w:p>
        </w:tc>
        <w:tc>
          <w:tcPr>
            <w:tcW w:w="1546" w:type="dxa"/>
            <w:shd w:val="clear" w:color="auto" w:fill="auto"/>
            <w:vAlign w:val="center"/>
          </w:tcPr>
          <w:p w:rsidR="0061572E" w:rsidRPr="00EE23E8" w:rsidRDefault="0061572E" w:rsidP="00B61914">
            <w:pPr>
              <w:ind w:leftChars="100" w:left="240"/>
              <w:jc w:val="both"/>
              <w:rPr>
                <w:rFonts w:eastAsia="標楷體"/>
                <w:sz w:val="20"/>
                <w:szCs w:val="20"/>
              </w:rPr>
            </w:pPr>
            <w:r w:rsidRPr="00EE23E8">
              <w:rPr>
                <w:rFonts w:eastAsia="標楷體"/>
                <w:sz w:val="20"/>
                <w:szCs w:val="20"/>
              </w:rPr>
              <w:t>企業型</w:t>
            </w:r>
          </w:p>
        </w:tc>
        <w:tc>
          <w:tcPr>
            <w:tcW w:w="567" w:type="dxa"/>
            <w:shd w:val="clear" w:color="auto" w:fill="auto"/>
          </w:tcPr>
          <w:p w:rsidR="0061572E" w:rsidRPr="00EE23E8" w:rsidRDefault="0061572E" w:rsidP="00C67EC5">
            <w:pPr>
              <w:widowControl/>
              <w:rPr>
                <w:rFonts w:eastAsia="標楷體"/>
              </w:rPr>
            </w:pPr>
          </w:p>
        </w:tc>
        <w:tc>
          <w:tcPr>
            <w:tcW w:w="708" w:type="dxa"/>
            <w:shd w:val="clear" w:color="auto" w:fill="auto"/>
          </w:tcPr>
          <w:p w:rsidR="0061572E" w:rsidRPr="00EE23E8" w:rsidRDefault="0061572E" w:rsidP="00C67EC5">
            <w:pPr>
              <w:widowControl/>
              <w:rPr>
                <w:rFonts w:eastAsia="標楷體"/>
              </w:rPr>
            </w:pPr>
          </w:p>
        </w:tc>
        <w:tc>
          <w:tcPr>
            <w:tcW w:w="709" w:type="dxa"/>
            <w:shd w:val="clear" w:color="auto" w:fill="auto"/>
          </w:tcPr>
          <w:p w:rsidR="0061572E" w:rsidRPr="00EE23E8" w:rsidRDefault="0061572E" w:rsidP="00C67EC5">
            <w:pPr>
              <w:widowControl/>
              <w:rPr>
                <w:rFonts w:eastAsia="標楷體"/>
              </w:rPr>
            </w:pPr>
          </w:p>
        </w:tc>
        <w:tc>
          <w:tcPr>
            <w:tcW w:w="992" w:type="dxa"/>
            <w:shd w:val="clear" w:color="auto" w:fill="auto"/>
          </w:tcPr>
          <w:p w:rsidR="0061572E" w:rsidRPr="00EE23E8" w:rsidRDefault="0061572E" w:rsidP="00C67EC5">
            <w:pPr>
              <w:widowControl/>
              <w:rPr>
                <w:rFonts w:eastAsia="標楷體"/>
              </w:rPr>
            </w:pPr>
          </w:p>
        </w:tc>
        <w:tc>
          <w:tcPr>
            <w:tcW w:w="709" w:type="dxa"/>
            <w:shd w:val="clear" w:color="auto" w:fill="auto"/>
          </w:tcPr>
          <w:p w:rsidR="0061572E" w:rsidRPr="00EE23E8" w:rsidRDefault="0061572E" w:rsidP="00C67EC5">
            <w:pPr>
              <w:widowControl/>
              <w:rPr>
                <w:rFonts w:eastAsia="標楷體"/>
              </w:rPr>
            </w:pPr>
          </w:p>
        </w:tc>
        <w:tc>
          <w:tcPr>
            <w:tcW w:w="851" w:type="dxa"/>
            <w:shd w:val="clear" w:color="auto" w:fill="auto"/>
          </w:tcPr>
          <w:p w:rsidR="0061572E" w:rsidRPr="00EE23E8" w:rsidRDefault="0061572E" w:rsidP="00C67EC5">
            <w:pPr>
              <w:widowControl/>
              <w:rPr>
                <w:rFonts w:eastAsia="標楷體"/>
              </w:rPr>
            </w:pPr>
          </w:p>
        </w:tc>
        <w:tc>
          <w:tcPr>
            <w:tcW w:w="850" w:type="dxa"/>
            <w:shd w:val="clear" w:color="auto" w:fill="auto"/>
          </w:tcPr>
          <w:p w:rsidR="0061572E" w:rsidRPr="00EE23E8" w:rsidRDefault="0061572E" w:rsidP="00C67EC5">
            <w:pPr>
              <w:widowControl/>
              <w:rPr>
                <w:rFonts w:eastAsia="標楷體"/>
              </w:rPr>
            </w:pPr>
          </w:p>
        </w:tc>
        <w:tc>
          <w:tcPr>
            <w:tcW w:w="851" w:type="dxa"/>
            <w:shd w:val="clear" w:color="auto" w:fill="auto"/>
          </w:tcPr>
          <w:p w:rsidR="0061572E" w:rsidRPr="00EE23E8" w:rsidRDefault="0061572E" w:rsidP="00C67EC5">
            <w:pPr>
              <w:widowControl/>
              <w:rPr>
                <w:rFonts w:eastAsia="標楷體"/>
              </w:rPr>
            </w:pPr>
          </w:p>
        </w:tc>
        <w:tc>
          <w:tcPr>
            <w:tcW w:w="708" w:type="dxa"/>
            <w:shd w:val="clear" w:color="auto" w:fill="auto"/>
          </w:tcPr>
          <w:p w:rsidR="0061572E" w:rsidRPr="00EE23E8" w:rsidRDefault="0061572E" w:rsidP="00C67EC5">
            <w:pPr>
              <w:widowControl/>
              <w:rPr>
                <w:rFonts w:eastAsia="標楷體"/>
              </w:rPr>
            </w:pPr>
          </w:p>
        </w:tc>
        <w:tc>
          <w:tcPr>
            <w:tcW w:w="851" w:type="dxa"/>
            <w:shd w:val="clear" w:color="auto" w:fill="auto"/>
          </w:tcPr>
          <w:p w:rsidR="0061572E" w:rsidRPr="00EE23E8" w:rsidRDefault="0061572E" w:rsidP="00C67EC5">
            <w:pPr>
              <w:widowControl/>
              <w:rPr>
                <w:rFonts w:eastAsia="標楷體"/>
              </w:rPr>
            </w:pPr>
          </w:p>
        </w:tc>
        <w:tc>
          <w:tcPr>
            <w:tcW w:w="850" w:type="dxa"/>
            <w:shd w:val="clear" w:color="auto" w:fill="auto"/>
          </w:tcPr>
          <w:p w:rsidR="0061572E" w:rsidRPr="00EE23E8" w:rsidRDefault="0061572E" w:rsidP="00C67EC5">
            <w:pPr>
              <w:widowControl/>
              <w:rPr>
                <w:rFonts w:eastAsia="標楷體"/>
              </w:rPr>
            </w:pPr>
          </w:p>
        </w:tc>
        <w:tc>
          <w:tcPr>
            <w:tcW w:w="851" w:type="dxa"/>
            <w:shd w:val="clear" w:color="auto" w:fill="auto"/>
          </w:tcPr>
          <w:p w:rsidR="0061572E" w:rsidRPr="00EE23E8" w:rsidRDefault="0061572E" w:rsidP="00C67EC5">
            <w:pPr>
              <w:widowControl/>
              <w:rPr>
                <w:rFonts w:eastAsia="標楷體"/>
              </w:rPr>
            </w:pPr>
          </w:p>
        </w:tc>
        <w:tc>
          <w:tcPr>
            <w:tcW w:w="709" w:type="dxa"/>
            <w:shd w:val="clear" w:color="auto" w:fill="auto"/>
          </w:tcPr>
          <w:p w:rsidR="0061572E" w:rsidRPr="00EE23E8" w:rsidRDefault="0061572E" w:rsidP="00C67EC5">
            <w:pPr>
              <w:widowControl/>
              <w:rPr>
                <w:rFonts w:eastAsia="標楷體"/>
              </w:rPr>
            </w:pPr>
          </w:p>
        </w:tc>
        <w:tc>
          <w:tcPr>
            <w:tcW w:w="850" w:type="dxa"/>
            <w:shd w:val="clear" w:color="auto" w:fill="auto"/>
          </w:tcPr>
          <w:p w:rsidR="0061572E" w:rsidRPr="00EE23E8" w:rsidRDefault="0061572E" w:rsidP="00C67EC5">
            <w:pPr>
              <w:widowControl/>
              <w:rPr>
                <w:rFonts w:eastAsia="標楷體"/>
              </w:rPr>
            </w:pPr>
          </w:p>
        </w:tc>
        <w:tc>
          <w:tcPr>
            <w:tcW w:w="851" w:type="dxa"/>
            <w:shd w:val="clear" w:color="auto" w:fill="auto"/>
          </w:tcPr>
          <w:p w:rsidR="0061572E" w:rsidRPr="00EE23E8" w:rsidRDefault="0061572E" w:rsidP="00C67EC5">
            <w:pPr>
              <w:widowControl/>
              <w:rPr>
                <w:rFonts w:eastAsia="標楷體"/>
              </w:rPr>
            </w:pPr>
          </w:p>
        </w:tc>
        <w:tc>
          <w:tcPr>
            <w:tcW w:w="850" w:type="dxa"/>
            <w:shd w:val="clear" w:color="auto" w:fill="auto"/>
          </w:tcPr>
          <w:p w:rsidR="0061572E" w:rsidRPr="00EE23E8" w:rsidRDefault="0061572E" w:rsidP="00C67EC5">
            <w:pPr>
              <w:widowControl/>
              <w:rPr>
                <w:rFonts w:eastAsia="標楷體"/>
              </w:rPr>
            </w:pPr>
          </w:p>
        </w:tc>
        <w:tc>
          <w:tcPr>
            <w:tcW w:w="709" w:type="dxa"/>
            <w:shd w:val="clear" w:color="auto" w:fill="auto"/>
          </w:tcPr>
          <w:p w:rsidR="0061572E" w:rsidRPr="00EE23E8" w:rsidRDefault="0061572E" w:rsidP="00C67EC5">
            <w:pPr>
              <w:widowControl/>
              <w:rPr>
                <w:rFonts w:eastAsia="標楷體"/>
              </w:rPr>
            </w:pPr>
          </w:p>
        </w:tc>
      </w:tr>
      <w:tr w:rsidR="0061572E" w:rsidRPr="00EE23E8" w:rsidTr="0061572E">
        <w:trPr>
          <w:trHeight w:val="544"/>
          <w:jc w:val="center"/>
        </w:trPr>
        <w:tc>
          <w:tcPr>
            <w:tcW w:w="363" w:type="dxa"/>
            <w:vMerge/>
            <w:vAlign w:val="center"/>
          </w:tcPr>
          <w:p w:rsidR="0061572E" w:rsidRPr="00EE23E8" w:rsidRDefault="0061572E" w:rsidP="0061572E">
            <w:pPr>
              <w:widowControl/>
              <w:jc w:val="center"/>
              <w:rPr>
                <w:rFonts w:eastAsia="標楷體"/>
              </w:rPr>
            </w:pPr>
          </w:p>
        </w:tc>
        <w:tc>
          <w:tcPr>
            <w:tcW w:w="538" w:type="dxa"/>
            <w:vMerge/>
            <w:shd w:val="clear" w:color="auto" w:fill="auto"/>
          </w:tcPr>
          <w:p w:rsidR="0061572E" w:rsidRPr="00EE23E8" w:rsidRDefault="0061572E" w:rsidP="00C67EC5">
            <w:pPr>
              <w:widowControl/>
              <w:rPr>
                <w:rFonts w:eastAsia="標楷體"/>
              </w:rPr>
            </w:pPr>
          </w:p>
        </w:tc>
        <w:tc>
          <w:tcPr>
            <w:tcW w:w="1546" w:type="dxa"/>
            <w:shd w:val="clear" w:color="auto" w:fill="auto"/>
            <w:vAlign w:val="center"/>
          </w:tcPr>
          <w:p w:rsidR="0061572E" w:rsidRPr="00EE23E8" w:rsidRDefault="0061572E" w:rsidP="00C67EC5">
            <w:pPr>
              <w:jc w:val="both"/>
              <w:rPr>
                <w:rFonts w:eastAsia="標楷體"/>
                <w:sz w:val="20"/>
                <w:szCs w:val="20"/>
              </w:rPr>
            </w:pPr>
            <w:r w:rsidRPr="00EE23E8">
              <w:rPr>
                <w:rFonts w:eastAsia="標楷體"/>
                <w:sz w:val="20"/>
                <w:szCs w:val="20"/>
              </w:rPr>
              <w:t>再證券化商品</w:t>
            </w:r>
          </w:p>
        </w:tc>
        <w:tc>
          <w:tcPr>
            <w:tcW w:w="567" w:type="dxa"/>
            <w:shd w:val="clear" w:color="auto" w:fill="auto"/>
          </w:tcPr>
          <w:p w:rsidR="0061572E" w:rsidRPr="00EE23E8" w:rsidRDefault="0061572E" w:rsidP="00C67EC5">
            <w:pPr>
              <w:widowControl/>
              <w:rPr>
                <w:rFonts w:eastAsia="標楷體"/>
              </w:rPr>
            </w:pPr>
          </w:p>
        </w:tc>
        <w:tc>
          <w:tcPr>
            <w:tcW w:w="708" w:type="dxa"/>
            <w:shd w:val="clear" w:color="auto" w:fill="auto"/>
          </w:tcPr>
          <w:p w:rsidR="0061572E" w:rsidRPr="00EE23E8" w:rsidRDefault="0061572E" w:rsidP="00C67EC5">
            <w:pPr>
              <w:widowControl/>
              <w:rPr>
                <w:rFonts w:eastAsia="標楷體"/>
              </w:rPr>
            </w:pPr>
          </w:p>
        </w:tc>
        <w:tc>
          <w:tcPr>
            <w:tcW w:w="709" w:type="dxa"/>
            <w:shd w:val="clear" w:color="auto" w:fill="auto"/>
          </w:tcPr>
          <w:p w:rsidR="0061572E" w:rsidRPr="00EE23E8" w:rsidRDefault="0061572E" w:rsidP="00C67EC5">
            <w:pPr>
              <w:widowControl/>
              <w:rPr>
                <w:rFonts w:eastAsia="標楷體"/>
              </w:rPr>
            </w:pPr>
          </w:p>
        </w:tc>
        <w:tc>
          <w:tcPr>
            <w:tcW w:w="992" w:type="dxa"/>
            <w:shd w:val="clear" w:color="auto" w:fill="auto"/>
          </w:tcPr>
          <w:p w:rsidR="0061572E" w:rsidRPr="00EE23E8" w:rsidRDefault="0061572E" w:rsidP="00C67EC5">
            <w:pPr>
              <w:widowControl/>
              <w:rPr>
                <w:rFonts w:eastAsia="標楷體"/>
              </w:rPr>
            </w:pPr>
          </w:p>
        </w:tc>
        <w:tc>
          <w:tcPr>
            <w:tcW w:w="709" w:type="dxa"/>
            <w:shd w:val="clear" w:color="auto" w:fill="auto"/>
          </w:tcPr>
          <w:p w:rsidR="0061572E" w:rsidRPr="00EE23E8" w:rsidRDefault="0061572E" w:rsidP="00C67EC5">
            <w:pPr>
              <w:widowControl/>
              <w:rPr>
                <w:rFonts w:eastAsia="標楷體"/>
              </w:rPr>
            </w:pPr>
          </w:p>
        </w:tc>
        <w:tc>
          <w:tcPr>
            <w:tcW w:w="851" w:type="dxa"/>
            <w:shd w:val="clear" w:color="auto" w:fill="auto"/>
          </w:tcPr>
          <w:p w:rsidR="0061572E" w:rsidRPr="00EE23E8" w:rsidRDefault="0061572E" w:rsidP="00C67EC5">
            <w:pPr>
              <w:widowControl/>
              <w:rPr>
                <w:rFonts w:eastAsia="標楷體"/>
              </w:rPr>
            </w:pPr>
          </w:p>
        </w:tc>
        <w:tc>
          <w:tcPr>
            <w:tcW w:w="850" w:type="dxa"/>
            <w:shd w:val="clear" w:color="auto" w:fill="auto"/>
          </w:tcPr>
          <w:p w:rsidR="0061572E" w:rsidRPr="00EE23E8" w:rsidRDefault="0061572E" w:rsidP="00C67EC5">
            <w:pPr>
              <w:widowControl/>
              <w:rPr>
                <w:rFonts w:eastAsia="標楷體"/>
              </w:rPr>
            </w:pPr>
          </w:p>
        </w:tc>
        <w:tc>
          <w:tcPr>
            <w:tcW w:w="851" w:type="dxa"/>
            <w:shd w:val="clear" w:color="auto" w:fill="auto"/>
          </w:tcPr>
          <w:p w:rsidR="0061572E" w:rsidRPr="00EE23E8" w:rsidRDefault="0061572E" w:rsidP="00C67EC5">
            <w:pPr>
              <w:widowControl/>
              <w:rPr>
                <w:rFonts w:eastAsia="標楷體"/>
              </w:rPr>
            </w:pPr>
          </w:p>
        </w:tc>
        <w:tc>
          <w:tcPr>
            <w:tcW w:w="708" w:type="dxa"/>
            <w:shd w:val="clear" w:color="auto" w:fill="auto"/>
          </w:tcPr>
          <w:p w:rsidR="0061572E" w:rsidRPr="00EE23E8" w:rsidRDefault="0061572E" w:rsidP="00C67EC5">
            <w:pPr>
              <w:widowControl/>
              <w:rPr>
                <w:rFonts w:eastAsia="標楷體"/>
              </w:rPr>
            </w:pPr>
          </w:p>
        </w:tc>
        <w:tc>
          <w:tcPr>
            <w:tcW w:w="851" w:type="dxa"/>
            <w:shd w:val="clear" w:color="auto" w:fill="auto"/>
          </w:tcPr>
          <w:p w:rsidR="0061572E" w:rsidRPr="00EE23E8" w:rsidRDefault="0061572E" w:rsidP="00C67EC5">
            <w:pPr>
              <w:widowControl/>
              <w:rPr>
                <w:rFonts w:eastAsia="標楷體"/>
              </w:rPr>
            </w:pPr>
          </w:p>
        </w:tc>
        <w:tc>
          <w:tcPr>
            <w:tcW w:w="850" w:type="dxa"/>
            <w:shd w:val="clear" w:color="auto" w:fill="auto"/>
          </w:tcPr>
          <w:p w:rsidR="0061572E" w:rsidRPr="00EE23E8" w:rsidRDefault="0061572E" w:rsidP="00C67EC5">
            <w:pPr>
              <w:widowControl/>
              <w:rPr>
                <w:rFonts w:eastAsia="標楷體"/>
              </w:rPr>
            </w:pPr>
          </w:p>
        </w:tc>
        <w:tc>
          <w:tcPr>
            <w:tcW w:w="851" w:type="dxa"/>
            <w:shd w:val="clear" w:color="auto" w:fill="auto"/>
          </w:tcPr>
          <w:p w:rsidR="0061572E" w:rsidRPr="00EE23E8" w:rsidRDefault="0061572E" w:rsidP="00C67EC5">
            <w:pPr>
              <w:widowControl/>
              <w:rPr>
                <w:rFonts w:eastAsia="標楷體"/>
              </w:rPr>
            </w:pPr>
          </w:p>
        </w:tc>
        <w:tc>
          <w:tcPr>
            <w:tcW w:w="709" w:type="dxa"/>
            <w:shd w:val="clear" w:color="auto" w:fill="auto"/>
          </w:tcPr>
          <w:p w:rsidR="0061572E" w:rsidRPr="00EE23E8" w:rsidRDefault="0061572E" w:rsidP="00C67EC5">
            <w:pPr>
              <w:widowControl/>
              <w:rPr>
                <w:rFonts w:eastAsia="標楷體"/>
              </w:rPr>
            </w:pPr>
          </w:p>
        </w:tc>
        <w:tc>
          <w:tcPr>
            <w:tcW w:w="850" w:type="dxa"/>
            <w:shd w:val="clear" w:color="auto" w:fill="auto"/>
          </w:tcPr>
          <w:p w:rsidR="0061572E" w:rsidRPr="00EE23E8" w:rsidRDefault="0061572E" w:rsidP="00C67EC5">
            <w:pPr>
              <w:widowControl/>
              <w:rPr>
                <w:rFonts w:eastAsia="標楷體"/>
              </w:rPr>
            </w:pPr>
          </w:p>
        </w:tc>
        <w:tc>
          <w:tcPr>
            <w:tcW w:w="851" w:type="dxa"/>
            <w:shd w:val="clear" w:color="auto" w:fill="auto"/>
          </w:tcPr>
          <w:p w:rsidR="0061572E" w:rsidRPr="00EE23E8" w:rsidRDefault="0061572E" w:rsidP="00C67EC5">
            <w:pPr>
              <w:widowControl/>
              <w:rPr>
                <w:rFonts w:eastAsia="標楷體"/>
              </w:rPr>
            </w:pPr>
          </w:p>
        </w:tc>
        <w:tc>
          <w:tcPr>
            <w:tcW w:w="850" w:type="dxa"/>
            <w:shd w:val="clear" w:color="auto" w:fill="auto"/>
          </w:tcPr>
          <w:p w:rsidR="0061572E" w:rsidRPr="00EE23E8" w:rsidRDefault="0061572E" w:rsidP="00C67EC5">
            <w:pPr>
              <w:widowControl/>
              <w:rPr>
                <w:rFonts w:eastAsia="標楷體"/>
              </w:rPr>
            </w:pPr>
          </w:p>
        </w:tc>
        <w:tc>
          <w:tcPr>
            <w:tcW w:w="709" w:type="dxa"/>
            <w:shd w:val="clear" w:color="auto" w:fill="auto"/>
          </w:tcPr>
          <w:p w:rsidR="0061572E" w:rsidRPr="00EE23E8" w:rsidRDefault="0061572E" w:rsidP="00C67EC5">
            <w:pPr>
              <w:widowControl/>
              <w:rPr>
                <w:rFonts w:eastAsia="標楷體"/>
              </w:rPr>
            </w:pPr>
          </w:p>
        </w:tc>
      </w:tr>
      <w:tr w:rsidR="0061572E" w:rsidRPr="00EE23E8" w:rsidTr="0061572E">
        <w:trPr>
          <w:trHeight w:val="565"/>
          <w:jc w:val="center"/>
        </w:trPr>
        <w:tc>
          <w:tcPr>
            <w:tcW w:w="363" w:type="dxa"/>
            <w:vMerge/>
            <w:vAlign w:val="center"/>
          </w:tcPr>
          <w:p w:rsidR="0061572E" w:rsidRPr="00EE23E8" w:rsidRDefault="0061572E" w:rsidP="0061572E">
            <w:pPr>
              <w:widowControl/>
              <w:jc w:val="center"/>
              <w:rPr>
                <w:rFonts w:eastAsia="標楷體"/>
              </w:rPr>
            </w:pPr>
          </w:p>
        </w:tc>
        <w:tc>
          <w:tcPr>
            <w:tcW w:w="538" w:type="dxa"/>
            <w:vMerge/>
            <w:shd w:val="clear" w:color="auto" w:fill="auto"/>
          </w:tcPr>
          <w:p w:rsidR="0061572E" w:rsidRPr="00EE23E8" w:rsidRDefault="0061572E" w:rsidP="00C67EC5">
            <w:pPr>
              <w:widowControl/>
              <w:rPr>
                <w:rFonts w:eastAsia="標楷體"/>
              </w:rPr>
            </w:pPr>
          </w:p>
        </w:tc>
        <w:tc>
          <w:tcPr>
            <w:tcW w:w="1546" w:type="dxa"/>
            <w:shd w:val="clear" w:color="auto" w:fill="auto"/>
            <w:vAlign w:val="center"/>
          </w:tcPr>
          <w:p w:rsidR="0061572E" w:rsidRPr="00EE23E8" w:rsidRDefault="0061572E" w:rsidP="00B61914">
            <w:pPr>
              <w:ind w:leftChars="100" w:left="240"/>
              <w:jc w:val="both"/>
              <w:rPr>
                <w:rFonts w:eastAsia="標楷體"/>
                <w:sz w:val="20"/>
                <w:szCs w:val="20"/>
              </w:rPr>
            </w:pPr>
            <w:r w:rsidRPr="00EE23E8">
              <w:rPr>
                <w:rFonts w:eastAsia="標楷體"/>
                <w:sz w:val="20"/>
                <w:szCs w:val="20"/>
              </w:rPr>
              <w:t>優先部位</w:t>
            </w:r>
          </w:p>
        </w:tc>
        <w:tc>
          <w:tcPr>
            <w:tcW w:w="567" w:type="dxa"/>
            <w:shd w:val="clear" w:color="auto" w:fill="auto"/>
          </w:tcPr>
          <w:p w:rsidR="0061572E" w:rsidRPr="00EE23E8" w:rsidRDefault="0061572E" w:rsidP="00C67EC5">
            <w:pPr>
              <w:widowControl/>
              <w:rPr>
                <w:rFonts w:eastAsia="標楷體"/>
              </w:rPr>
            </w:pPr>
          </w:p>
        </w:tc>
        <w:tc>
          <w:tcPr>
            <w:tcW w:w="708" w:type="dxa"/>
            <w:shd w:val="clear" w:color="auto" w:fill="auto"/>
          </w:tcPr>
          <w:p w:rsidR="0061572E" w:rsidRPr="00EE23E8" w:rsidRDefault="0061572E" w:rsidP="00C67EC5">
            <w:pPr>
              <w:widowControl/>
              <w:rPr>
                <w:rFonts w:eastAsia="標楷體"/>
              </w:rPr>
            </w:pPr>
          </w:p>
        </w:tc>
        <w:tc>
          <w:tcPr>
            <w:tcW w:w="709" w:type="dxa"/>
            <w:shd w:val="clear" w:color="auto" w:fill="auto"/>
          </w:tcPr>
          <w:p w:rsidR="0061572E" w:rsidRPr="00EE23E8" w:rsidRDefault="0061572E" w:rsidP="00C67EC5">
            <w:pPr>
              <w:widowControl/>
              <w:rPr>
                <w:rFonts w:eastAsia="標楷體"/>
              </w:rPr>
            </w:pPr>
          </w:p>
        </w:tc>
        <w:tc>
          <w:tcPr>
            <w:tcW w:w="992" w:type="dxa"/>
            <w:shd w:val="clear" w:color="auto" w:fill="auto"/>
          </w:tcPr>
          <w:p w:rsidR="0061572E" w:rsidRPr="00EE23E8" w:rsidRDefault="0061572E" w:rsidP="00C67EC5">
            <w:pPr>
              <w:widowControl/>
              <w:rPr>
                <w:rFonts w:eastAsia="標楷體"/>
              </w:rPr>
            </w:pPr>
          </w:p>
        </w:tc>
        <w:tc>
          <w:tcPr>
            <w:tcW w:w="709" w:type="dxa"/>
            <w:shd w:val="clear" w:color="auto" w:fill="auto"/>
          </w:tcPr>
          <w:p w:rsidR="0061572E" w:rsidRPr="00EE23E8" w:rsidRDefault="0061572E" w:rsidP="00C67EC5">
            <w:pPr>
              <w:widowControl/>
              <w:rPr>
                <w:rFonts w:eastAsia="標楷體"/>
              </w:rPr>
            </w:pPr>
          </w:p>
        </w:tc>
        <w:tc>
          <w:tcPr>
            <w:tcW w:w="851" w:type="dxa"/>
            <w:shd w:val="clear" w:color="auto" w:fill="auto"/>
          </w:tcPr>
          <w:p w:rsidR="0061572E" w:rsidRPr="00EE23E8" w:rsidRDefault="0061572E" w:rsidP="00C67EC5">
            <w:pPr>
              <w:widowControl/>
              <w:rPr>
                <w:rFonts w:eastAsia="標楷體"/>
              </w:rPr>
            </w:pPr>
          </w:p>
        </w:tc>
        <w:tc>
          <w:tcPr>
            <w:tcW w:w="850" w:type="dxa"/>
            <w:shd w:val="clear" w:color="auto" w:fill="auto"/>
          </w:tcPr>
          <w:p w:rsidR="0061572E" w:rsidRPr="00EE23E8" w:rsidRDefault="0061572E" w:rsidP="00C67EC5">
            <w:pPr>
              <w:widowControl/>
              <w:rPr>
                <w:rFonts w:eastAsia="標楷體"/>
              </w:rPr>
            </w:pPr>
          </w:p>
        </w:tc>
        <w:tc>
          <w:tcPr>
            <w:tcW w:w="851" w:type="dxa"/>
            <w:shd w:val="clear" w:color="auto" w:fill="auto"/>
          </w:tcPr>
          <w:p w:rsidR="0061572E" w:rsidRPr="00EE23E8" w:rsidRDefault="0061572E" w:rsidP="00C67EC5">
            <w:pPr>
              <w:widowControl/>
              <w:rPr>
                <w:rFonts w:eastAsia="標楷體"/>
              </w:rPr>
            </w:pPr>
          </w:p>
        </w:tc>
        <w:tc>
          <w:tcPr>
            <w:tcW w:w="708" w:type="dxa"/>
            <w:shd w:val="clear" w:color="auto" w:fill="auto"/>
          </w:tcPr>
          <w:p w:rsidR="0061572E" w:rsidRPr="00EE23E8" w:rsidRDefault="0061572E" w:rsidP="00C67EC5">
            <w:pPr>
              <w:widowControl/>
              <w:rPr>
                <w:rFonts w:eastAsia="標楷體"/>
              </w:rPr>
            </w:pPr>
          </w:p>
        </w:tc>
        <w:tc>
          <w:tcPr>
            <w:tcW w:w="851" w:type="dxa"/>
            <w:shd w:val="clear" w:color="auto" w:fill="auto"/>
          </w:tcPr>
          <w:p w:rsidR="0061572E" w:rsidRPr="00EE23E8" w:rsidRDefault="0061572E" w:rsidP="00C67EC5">
            <w:pPr>
              <w:widowControl/>
              <w:rPr>
                <w:rFonts w:eastAsia="標楷體"/>
              </w:rPr>
            </w:pPr>
          </w:p>
        </w:tc>
        <w:tc>
          <w:tcPr>
            <w:tcW w:w="850" w:type="dxa"/>
            <w:shd w:val="clear" w:color="auto" w:fill="auto"/>
          </w:tcPr>
          <w:p w:rsidR="0061572E" w:rsidRPr="00EE23E8" w:rsidRDefault="0061572E" w:rsidP="00C67EC5">
            <w:pPr>
              <w:widowControl/>
              <w:rPr>
                <w:rFonts w:eastAsia="標楷體"/>
              </w:rPr>
            </w:pPr>
          </w:p>
        </w:tc>
        <w:tc>
          <w:tcPr>
            <w:tcW w:w="851" w:type="dxa"/>
            <w:shd w:val="clear" w:color="auto" w:fill="auto"/>
          </w:tcPr>
          <w:p w:rsidR="0061572E" w:rsidRPr="00EE23E8" w:rsidRDefault="0061572E" w:rsidP="00C67EC5">
            <w:pPr>
              <w:widowControl/>
              <w:rPr>
                <w:rFonts w:eastAsia="標楷體"/>
              </w:rPr>
            </w:pPr>
          </w:p>
        </w:tc>
        <w:tc>
          <w:tcPr>
            <w:tcW w:w="709" w:type="dxa"/>
            <w:shd w:val="clear" w:color="auto" w:fill="auto"/>
          </w:tcPr>
          <w:p w:rsidR="0061572E" w:rsidRPr="00EE23E8" w:rsidRDefault="0061572E" w:rsidP="00C67EC5">
            <w:pPr>
              <w:widowControl/>
              <w:rPr>
                <w:rFonts w:eastAsia="標楷體"/>
              </w:rPr>
            </w:pPr>
          </w:p>
        </w:tc>
        <w:tc>
          <w:tcPr>
            <w:tcW w:w="850" w:type="dxa"/>
            <w:shd w:val="clear" w:color="auto" w:fill="auto"/>
          </w:tcPr>
          <w:p w:rsidR="0061572E" w:rsidRPr="00EE23E8" w:rsidRDefault="0061572E" w:rsidP="00C67EC5">
            <w:pPr>
              <w:widowControl/>
              <w:rPr>
                <w:rFonts w:eastAsia="標楷體"/>
              </w:rPr>
            </w:pPr>
          </w:p>
        </w:tc>
        <w:tc>
          <w:tcPr>
            <w:tcW w:w="851" w:type="dxa"/>
            <w:shd w:val="clear" w:color="auto" w:fill="auto"/>
          </w:tcPr>
          <w:p w:rsidR="0061572E" w:rsidRPr="00EE23E8" w:rsidRDefault="0061572E" w:rsidP="00C67EC5">
            <w:pPr>
              <w:widowControl/>
              <w:rPr>
                <w:rFonts w:eastAsia="標楷體"/>
              </w:rPr>
            </w:pPr>
          </w:p>
        </w:tc>
        <w:tc>
          <w:tcPr>
            <w:tcW w:w="850" w:type="dxa"/>
            <w:shd w:val="clear" w:color="auto" w:fill="auto"/>
          </w:tcPr>
          <w:p w:rsidR="0061572E" w:rsidRPr="00EE23E8" w:rsidRDefault="0061572E" w:rsidP="00C67EC5">
            <w:pPr>
              <w:widowControl/>
              <w:rPr>
                <w:rFonts w:eastAsia="標楷體"/>
              </w:rPr>
            </w:pPr>
          </w:p>
        </w:tc>
        <w:tc>
          <w:tcPr>
            <w:tcW w:w="709" w:type="dxa"/>
            <w:shd w:val="clear" w:color="auto" w:fill="auto"/>
          </w:tcPr>
          <w:p w:rsidR="0061572E" w:rsidRPr="00EE23E8" w:rsidRDefault="0061572E" w:rsidP="00C67EC5">
            <w:pPr>
              <w:widowControl/>
              <w:rPr>
                <w:rFonts w:eastAsia="標楷體"/>
              </w:rPr>
            </w:pPr>
          </w:p>
        </w:tc>
      </w:tr>
      <w:tr w:rsidR="0061572E" w:rsidRPr="00EE23E8" w:rsidTr="0061572E">
        <w:trPr>
          <w:trHeight w:val="545"/>
          <w:jc w:val="center"/>
        </w:trPr>
        <w:tc>
          <w:tcPr>
            <w:tcW w:w="363" w:type="dxa"/>
            <w:vMerge/>
            <w:vAlign w:val="center"/>
          </w:tcPr>
          <w:p w:rsidR="0061572E" w:rsidRPr="00EE23E8" w:rsidRDefault="0061572E" w:rsidP="0061572E">
            <w:pPr>
              <w:widowControl/>
              <w:jc w:val="center"/>
              <w:rPr>
                <w:rFonts w:eastAsia="標楷體"/>
              </w:rPr>
            </w:pPr>
          </w:p>
        </w:tc>
        <w:tc>
          <w:tcPr>
            <w:tcW w:w="538" w:type="dxa"/>
            <w:vMerge/>
            <w:shd w:val="clear" w:color="auto" w:fill="auto"/>
          </w:tcPr>
          <w:p w:rsidR="0061572E" w:rsidRPr="00EE23E8" w:rsidRDefault="0061572E" w:rsidP="00C67EC5">
            <w:pPr>
              <w:widowControl/>
              <w:rPr>
                <w:rFonts w:eastAsia="標楷體"/>
              </w:rPr>
            </w:pPr>
          </w:p>
        </w:tc>
        <w:tc>
          <w:tcPr>
            <w:tcW w:w="1546" w:type="dxa"/>
            <w:shd w:val="clear" w:color="auto" w:fill="auto"/>
            <w:vAlign w:val="center"/>
          </w:tcPr>
          <w:p w:rsidR="0061572E" w:rsidRPr="00EE23E8" w:rsidRDefault="0061572E" w:rsidP="00B61914">
            <w:pPr>
              <w:ind w:leftChars="100" w:left="240"/>
              <w:jc w:val="both"/>
              <w:rPr>
                <w:rFonts w:eastAsia="標楷體"/>
                <w:sz w:val="20"/>
                <w:szCs w:val="20"/>
              </w:rPr>
            </w:pPr>
            <w:r w:rsidRPr="00EE23E8">
              <w:rPr>
                <w:rFonts w:eastAsia="標楷體"/>
                <w:sz w:val="20"/>
                <w:szCs w:val="20"/>
              </w:rPr>
              <w:t>非優先部位</w:t>
            </w:r>
          </w:p>
        </w:tc>
        <w:tc>
          <w:tcPr>
            <w:tcW w:w="567" w:type="dxa"/>
            <w:shd w:val="clear" w:color="auto" w:fill="auto"/>
          </w:tcPr>
          <w:p w:rsidR="0061572E" w:rsidRPr="00EE23E8" w:rsidRDefault="0061572E" w:rsidP="00C67EC5">
            <w:pPr>
              <w:widowControl/>
              <w:rPr>
                <w:rFonts w:eastAsia="標楷體"/>
              </w:rPr>
            </w:pPr>
          </w:p>
        </w:tc>
        <w:tc>
          <w:tcPr>
            <w:tcW w:w="708" w:type="dxa"/>
            <w:shd w:val="clear" w:color="auto" w:fill="auto"/>
          </w:tcPr>
          <w:p w:rsidR="0061572E" w:rsidRPr="00EE23E8" w:rsidRDefault="0061572E" w:rsidP="00C67EC5">
            <w:pPr>
              <w:widowControl/>
              <w:rPr>
                <w:rFonts w:eastAsia="標楷體"/>
              </w:rPr>
            </w:pPr>
          </w:p>
        </w:tc>
        <w:tc>
          <w:tcPr>
            <w:tcW w:w="709" w:type="dxa"/>
            <w:shd w:val="clear" w:color="auto" w:fill="auto"/>
          </w:tcPr>
          <w:p w:rsidR="0061572E" w:rsidRPr="00EE23E8" w:rsidRDefault="0061572E" w:rsidP="00C67EC5">
            <w:pPr>
              <w:widowControl/>
              <w:rPr>
                <w:rFonts w:eastAsia="標楷體"/>
              </w:rPr>
            </w:pPr>
          </w:p>
        </w:tc>
        <w:tc>
          <w:tcPr>
            <w:tcW w:w="992" w:type="dxa"/>
            <w:shd w:val="clear" w:color="auto" w:fill="auto"/>
          </w:tcPr>
          <w:p w:rsidR="0061572E" w:rsidRPr="00EE23E8" w:rsidRDefault="0061572E" w:rsidP="00C67EC5">
            <w:pPr>
              <w:widowControl/>
              <w:rPr>
                <w:rFonts w:eastAsia="標楷體"/>
              </w:rPr>
            </w:pPr>
          </w:p>
        </w:tc>
        <w:tc>
          <w:tcPr>
            <w:tcW w:w="709" w:type="dxa"/>
            <w:shd w:val="clear" w:color="auto" w:fill="auto"/>
          </w:tcPr>
          <w:p w:rsidR="0061572E" w:rsidRPr="00EE23E8" w:rsidRDefault="0061572E" w:rsidP="00C67EC5">
            <w:pPr>
              <w:widowControl/>
              <w:rPr>
                <w:rFonts w:eastAsia="標楷體"/>
              </w:rPr>
            </w:pPr>
          </w:p>
        </w:tc>
        <w:tc>
          <w:tcPr>
            <w:tcW w:w="851" w:type="dxa"/>
            <w:shd w:val="clear" w:color="auto" w:fill="auto"/>
          </w:tcPr>
          <w:p w:rsidR="0061572E" w:rsidRPr="00EE23E8" w:rsidRDefault="0061572E" w:rsidP="00C67EC5">
            <w:pPr>
              <w:widowControl/>
              <w:rPr>
                <w:rFonts w:eastAsia="標楷體"/>
              </w:rPr>
            </w:pPr>
          </w:p>
        </w:tc>
        <w:tc>
          <w:tcPr>
            <w:tcW w:w="850" w:type="dxa"/>
            <w:shd w:val="clear" w:color="auto" w:fill="auto"/>
          </w:tcPr>
          <w:p w:rsidR="0061572E" w:rsidRPr="00EE23E8" w:rsidRDefault="0061572E" w:rsidP="00C67EC5">
            <w:pPr>
              <w:widowControl/>
              <w:rPr>
                <w:rFonts w:eastAsia="標楷體"/>
              </w:rPr>
            </w:pPr>
          </w:p>
        </w:tc>
        <w:tc>
          <w:tcPr>
            <w:tcW w:w="851" w:type="dxa"/>
            <w:shd w:val="clear" w:color="auto" w:fill="auto"/>
          </w:tcPr>
          <w:p w:rsidR="0061572E" w:rsidRPr="00EE23E8" w:rsidRDefault="0061572E" w:rsidP="00C67EC5">
            <w:pPr>
              <w:widowControl/>
              <w:rPr>
                <w:rFonts w:eastAsia="標楷體"/>
              </w:rPr>
            </w:pPr>
          </w:p>
        </w:tc>
        <w:tc>
          <w:tcPr>
            <w:tcW w:w="708" w:type="dxa"/>
            <w:shd w:val="clear" w:color="auto" w:fill="auto"/>
          </w:tcPr>
          <w:p w:rsidR="0061572E" w:rsidRPr="00EE23E8" w:rsidRDefault="0061572E" w:rsidP="00C67EC5">
            <w:pPr>
              <w:widowControl/>
              <w:rPr>
                <w:rFonts w:eastAsia="標楷體"/>
              </w:rPr>
            </w:pPr>
          </w:p>
        </w:tc>
        <w:tc>
          <w:tcPr>
            <w:tcW w:w="851" w:type="dxa"/>
            <w:shd w:val="clear" w:color="auto" w:fill="auto"/>
          </w:tcPr>
          <w:p w:rsidR="0061572E" w:rsidRPr="00EE23E8" w:rsidRDefault="0061572E" w:rsidP="00C67EC5">
            <w:pPr>
              <w:widowControl/>
              <w:rPr>
                <w:rFonts w:eastAsia="標楷體"/>
              </w:rPr>
            </w:pPr>
          </w:p>
        </w:tc>
        <w:tc>
          <w:tcPr>
            <w:tcW w:w="850" w:type="dxa"/>
            <w:shd w:val="clear" w:color="auto" w:fill="auto"/>
          </w:tcPr>
          <w:p w:rsidR="0061572E" w:rsidRPr="00EE23E8" w:rsidRDefault="0061572E" w:rsidP="00C67EC5">
            <w:pPr>
              <w:widowControl/>
              <w:rPr>
                <w:rFonts w:eastAsia="標楷體"/>
              </w:rPr>
            </w:pPr>
          </w:p>
        </w:tc>
        <w:tc>
          <w:tcPr>
            <w:tcW w:w="851" w:type="dxa"/>
            <w:shd w:val="clear" w:color="auto" w:fill="auto"/>
          </w:tcPr>
          <w:p w:rsidR="0061572E" w:rsidRPr="00EE23E8" w:rsidRDefault="0061572E" w:rsidP="00C67EC5">
            <w:pPr>
              <w:widowControl/>
              <w:rPr>
                <w:rFonts w:eastAsia="標楷體"/>
              </w:rPr>
            </w:pPr>
          </w:p>
        </w:tc>
        <w:tc>
          <w:tcPr>
            <w:tcW w:w="709" w:type="dxa"/>
            <w:shd w:val="clear" w:color="auto" w:fill="auto"/>
          </w:tcPr>
          <w:p w:rsidR="0061572E" w:rsidRPr="00EE23E8" w:rsidRDefault="0061572E" w:rsidP="00C67EC5">
            <w:pPr>
              <w:widowControl/>
              <w:rPr>
                <w:rFonts w:eastAsia="標楷體"/>
              </w:rPr>
            </w:pPr>
          </w:p>
        </w:tc>
        <w:tc>
          <w:tcPr>
            <w:tcW w:w="850" w:type="dxa"/>
            <w:shd w:val="clear" w:color="auto" w:fill="auto"/>
          </w:tcPr>
          <w:p w:rsidR="0061572E" w:rsidRPr="00EE23E8" w:rsidRDefault="0061572E" w:rsidP="00C67EC5">
            <w:pPr>
              <w:widowControl/>
              <w:rPr>
                <w:rFonts w:eastAsia="標楷體"/>
              </w:rPr>
            </w:pPr>
          </w:p>
        </w:tc>
        <w:tc>
          <w:tcPr>
            <w:tcW w:w="851" w:type="dxa"/>
            <w:shd w:val="clear" w:color="auto" w:fill="auto"/>
          </w:tcPr>
          <w:p w:rsidR="0061572E" w:rsidRPr="00EE23E8" w:rsidRDefault="0061572E" w:rsidP="00C67EC5">
            <w:pPr>
              <w:widowControl/>
              <w:rPr>
                <w:rFonts w:eastAsia="標楷體"/>
              </w:rPr>
            </w:pPr>
          </w:p>
        </w:tc>
        <w:tc>
          <w:tcPr>
            <w:tcW w:w="850" w:type="dxa"/>
            <w:shd w:val="clear" w:color="auto" w:fill="auto"/>
          </w:tcPr>
          <w:p w:rsidR="0061572E" w:rsidRPr="00EE23E8" w:rsidRDefault="0061572E" w:rsidP="00C67EC5">
            <w:pPr>
              <w:widowControl/>
              <w:rPr>
                <w:rFonts w:eastAsia="標楷體"/>
              </w:rPr>
            </w:pPr>
          </w:p>
        </w:tc>
        <w:tc>
          <w:tcPr>
            <w:tcW w:w="709" w:type="dxa"/>
            <w:shd w:val="clear" w:color="auto" w:fill="auto"/>
          </w:tcPr>
          <w:p w:rsidR="0061572E" w:rsidRPr="00EE23E8" w:rsidRDefault="0061572E" w:rsidP="00C67EC5">
            <w:pPr>
              <w:widowControl/>
              <w:rPr>
                <w:rFonts w:eastAsia="標楷體"/>
              </w:rPr>
            </w:pPr>
          </w:p>
        </w:tc>
      </w:tr>
      <w:tr w:rsidR="003B2842" w:rsidRPr="00EE23E8" w:rsidTr="00FB03BE">
        <w:trPr>
          <w:trHeight w:val="553"/>
          <w:jc w:val="center"/>
        </w:trPr>
        <w:tc>
          <w:tcPr>
            <w:tcW w:w="363" w:type="dxa"/>
            <w:vMerge/>
            <w:vAlign w:val="center"/>
          </w:tcPr>
          <w:p w:rsidR="003B2842" w:rsidRPr="00EE23E8" w:rsidRDefault="003B2842" w:rsidP="0061572E">
            <w:pPr>
              <w:widowControl/>
              <w:jc w:val="center"/>
              <w:rPr>
                <w:rFonts w:eastAsia="標楷體"/>
              </w:rPr>
            </w:pPr>
          </w:p>
        </w:tc>
        <w:tc>
          <w:tcPr>
            <w:tcW w:w="538" w:type="dxa"/>
            <w:vMerge/>
            <w:shd w:val="clear" w:color="auto" w:fill="auto"/>
          </w:tcPr>
          <w:p w:rsidR="003B2842" w:rsidRPr="00EE23E8" w:rsidRDefault="003B2842" w:rsidP="00C67EC5">
            <w:pPr>
              <w:widowControl/>
              <w:rPr>
                <w:rFonts w:eastAsia="標楷體"/>
              </w:rPr>
            </w:pPr>
          </w:p>
        </w:tc>
        <w:tc>
          <w:tcPr>
            <w:tcW w:w="1546" w:type="dxa"/>
            <w:shd w:val="clear" w:color="auto" w:fill="auto"/>
            <w:vAlign w:val="center"/>
          </w:tcPr>
          <w:p w:rsidR="003B2842" w:rsidRPr="00EE23E8" w:rsidRDefault="003B2842" w:rsidP="00C67EC5">
            <w:pPr>
              <w:jc w:val="both"/>
              <w:rPr>
                <w:rFonts w:eastAsia="標楷體"/>
                <w:sz w:val="20"/>
                <w:szCs w:val="20"/>
              </w:rPr>
            </w:pPr>
            <w:r w:rsidRPr="00EE23E8">
              <w:rPr>
                <w:rFonts w:eastAsia="標楷體"/>
                <w:sz w:val="20"/>
                <w:szCs w:val="20"/>
              </w:rPr>
              <w:t>小計</w:t>
            </w:r>
          </w:p>
        </w:tc>
        <w:tc>
          <w:tcPr>
            <w:tcW w:w="567"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708"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709"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992"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709"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851"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850"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851"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708"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851"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850"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851"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709"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850"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851"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850"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709"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r>
      <w:tr w:rsidR="003B2842" w:rsidRPr="00EE23E8" w:rsidTr="003B2842">
        <w:trPr>
          <w:trHeight w:val="561"/>
          <w:jc w:val="center"/>
        </w:trPr>
        <w:tc>
          <w:tcPr>
            <w:tcW w:w="363" w:type="dxa"/>
            <w:vAlign w:val="center"/>
          </w:tcPr>
          <w:p w:rsidR="003B2842" w:rsidRPr="00EE23E8" w:rsidRDefault="003B2842" w:rsidP="0061572E">
            <w:pPr>
              <w:widowControl/>
              <w:jc w:val="center"/>
              <w:rPr>
                <w:rFonts w:eastAsia="標楷體"/>
              </w:rPr>
            </w:pPr>
            <w:r w:rsidRPr="00EE23E8">
              <w:rPr>
                <w:rFonts w:eastAsia="標楷體" w:hint="eastAsia"/>
              </w:rPr>
              <w:t>3</w:t>
            </w:r>
          </w:p>
        </w:tc>
        <w:tc>
          <w:tcPr>
            <w:tcW w:w="2084" w:type="dxa"/>
            <w:gridSpan w:val="2"/>
            <w:shd w:val="clear" w:color="auto" w:fill="auto"/>
            <w:vAlign w:val="center"/>
          </w:tcPr>
          <w:p w:rsidR="003B2842" w:rsidRPr="00EE23E8" w:rsidRDefault="003B2842" w:rsidP="0061572E">
            <w:pPr>
              <w:widowControl/>
              <w:jc w:val="center"/>
              <w:rPr>
                <w:rFonts w:eastAsia="標楷體"/>
              </w:rPr>
            </w:pPr>
            <w:r w:rsidRPr="00EE23E8">
              <w:rPr>
                <w:rFonts w:eastAsia="標楷體"/>
              </w:rPr>
              <w:t>合計</w:t>
            </w:r>
          </w:p>
        </w:tc>
        <w:tc>
          <w:tcPr>
            <w:tcW w:w="567" w:type="dxa"/>
            <w:shd w:val="clear" w:color="auto" w:fill="auto"/>
            <w:vAlign w:val="center"/>
          </w:tcPr>
          <w:p w:rsidR="003B2842" w:rsidRPr="00EE23E8" w:rsidRDefault="003B2842" w:rsidP="003B2842">
            <w:pPr>
              <w:jc w:val="right"/>
              <w:rPr>
                <w:rFonts w:eastAsia="標楷體"/>
              </w:rPr>
            </w:pPr>
            <w:r w:rsidRPr="00EE23E8">
              <w:rPr>
                <w:rFonts w:ascii="Arial" w:hAnsi="Arial" w:cs="Arial" w:hint="eastAsia"/>
              </w:rPr>
              <w:t>0</w:t>
            </w:r>
          </w:p>
        </w:tc>
        <w:tc>
          <w:tcPr>
            <w:tcW w:w="708"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709"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992"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709"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851"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850"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851"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708"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851"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850"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851"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709"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850"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851"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850"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709"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r>
      <w:tr w:rsidR="0061572E" w:rsidRPr="00EE23E8" w:rsidTr="0061572E">
        <w:trPr>
          <w:trHeight w:val="710"/>
          <w:jc w:val="center"/>
        </w:trPr>
        <w:tc>
          <w:tcPr>
            <w:tcW w:w="15913" w:type="dxa"/>
            <w:gridSpan w:val="20"/>
          </w:tcPr>
          <w:p w:rsidR="0061572E" w:rsidRPr="00EE23E8" w:rsidRDefault="0061572E" w:rsidP="00C67EC5">
            <w:pPr>
              <w:widowControl/>
              <w:rPr>
                <w:rFonts w:eastAsia="標楷體"/>
              </w:rPr>
            </w:pPr>
            <w:r w:rsidRPr="00EE23E8">
              <w:rPr>
                <w:rFonts w:eastAsia="標楷體"/>
              </w:rPr>
              <w:t>重大變動原因及說明</w:t>
            </w:r>
            <w:r w:rsidRPr="00EE23E8">
              <w:rPr>
                <w:rFonts w:eastAsia="標楷體" w:hint="eastAsia"/>
              </w:rPr>
              <w:t>：</w:t>
            </w:r>
          </w:p>
        </w:tc>
      </w:tr>
    </w:tbl>
    <w:p w:rsidR="00B61914" w:rsidRPr="00EE23E8" w:rsidRDefault="00B61914" w:rsidP="00325003">
      <w:pPr>
        <w:rPr>
          <w:rFonts w:eastAsia="標楷體"/>
          <w:b/>
          <w:kern w:val="0"/>
        </w:rPr>
      </w:pPr>
    </w:p>
    <w:p w:rsidR="00325003" w:rsidRPr="00EE23E8" w:rsidRDefault="00325003" w:rsidP="00B61914">
      <w:pPr>
        <w:spacing w:line="240" w:lineRule="atLeast"/>
        <w:rPr>
          <w:rFonts w:eastAsia="標楷體"/>
          <w:b/>
          <w:kern w:val="0"/>
        </w:rPr>
      </w:pPr>
      <w:r w:rsidRPr="00EE23E8">
        <w:rPr>
          <w:rFonts w:eastAsia="標楷體"/>
          <w:b/>
          <w:kern w:val="0"/>
        </w:rPr>
        <w:t>填表說明：</w:t>
      </w:r>
    </w:p>
    <w:p w:rsidR="00325003" w:rsidRPr="00EE23E8" w:rsidRDefault="00325003" w:rsidP="00482E54">
      <w:pPr>
        <w:numPr>
          <w:ilvl w:val="0"/>
          <w:numId w:val="79"/>
        </w:numPr>
        <w:spacing w:line="240" w:lineRule="atLeast"/>
        <w:ind w:leftChars="150" w:left="720" w:hangingChars="150"/>
        <w:jc w:val="both"/>
        <w:rPr>
          <w:rFonts w:eastAsia="標楷體"/>
        </w:rPr>
      </w:pPr>
      <w:r w:rsidRPr="00EE23E8">
        <w:rPr>
          <w:rFonts w:eastAsia="標楷體"/>
        </w:rPr>
        <w:t>本表更新頻率：半年。</w:t>
      </w:r>
    </w:p>
    <w:p w:rsidR="00B61914" w:rsidRPr="00EE23E8" w:rsidRDefault="00B61914" w:rsidP="00482E54">
      <w:pPr>
        <w:numPr>
          <w:ilvl w:val="0"/>
          <w:numId w:val="79"/>
        </w:numPr>
        <w:spacing w:line="240" w:lineRule="atLeast"/>
        <w:ind w:leftChars="150" w:left="720" w:hangingChars="150"/>
        <w:jc w:val="both"/>
        <w:rPr>
          <w:rFonts w:eastAsia="標楷體"/>
        </w:rPr>
      </w:pPr>
      <w:r w:rsidRPr="00EE23E8">
        <w:rPr>
          <w:rFonts w:eastAsia="標楷體"/>
        </w:rPr>
        <w:t>本表採個體基礎填報。</w:t>
      </w:r>
    </w:p>
    <w:p w:rsidR="00B61914" w:rsidRPr="00EE23E8" w:rsidRDefault="00B61914" w:rsidP="00482E54">
      <w:pPr>
        <w:numPr>
          <w:ilvl w:val="0"/>
          <w:numId w:val="79"/>
        </w:numPr>
        <w:spacing w:line="240" w:lineRule="atLeast"/>
        <w:ind w:leftChars="150" w:left="720" w:hangingChars="150"/>
        <w:jc w:val="both"/>
        <w:rPr>
          <w:rFonts w:eastAsia="標楷體"/>
        </w:rPr>
      </w:pPr>
      <w:r w:rsidRPr="00EE23E8">
        <w:rPr>
          <w:rFonts w:eastAsia="標楷體"/>
        </w:rPr>
        <w:t>暴險值</w:t>
      </w:r>
      <w:r w:rsidRPr="00EE23E8">
        <w:rPr>
          <w:rFonts w:eastAsia="標楷體"/>
        </w:rPr>
        <w:t>(</w:t>
      </w:r>
      <w:r w:rsidRPr="00EE23E8">
        <w:rPr>
          <w:rFonts w:eastAsia="標楷體"/>
        </w:rPr>
        <w:t>依風險權數</w:t>
      </w:r>
      <w:r w:rsidRPr="00EE23E8">
        <w:rPr>
          <w:rFonts w:eastAsia="標楷體"/>
        </w:rPr>
        <w:t>)</w:t>
      </w:r>
      <w:r w:rsidRPr="00EE23E8">
        <w:rPr>
          <w:rFonts w:eastAsia="標楷體"/>
        </w:rPr>
        <w:t>係指依法定風險權數。</w:t>
      </w:r>
    </w:p>
    <w:p w:rsidR="00AA075A" w:rsidRPr="00EE23E8" w:rsidRDefault="00AA075A" w:rsidP="00482E54">
      <w:pPr>
        <w:numPr>
          <w:ilvl w:val="0"/>
          <w:numId w:val="79"/>
        </w:numPr>
        <w:spacing w:line="240" w:lineRule="atLeast"/>
        <w:ind w:leftChars="150" w:left="720" w:hangingChars="150"/>
        <w:jc w:val="both"/>
        <w:rPr>
          <w:rFonts w:eastAsia="標楷體"/>
        </w:rPr>
      </w:pPr>
      <w:r w:rsidRPr="00EE23E8">
        <w:rPr>
          <w:rFonts w:eastAsia="標楷體" w:hint="eastAsia"/>
        </w:rPr>
        <w:t>暴險值</w:t>
      </w:r>
      <w:r w:rsidRPr="00EE23E8">
        <w:rPr>
          <w:rFonts w:eastAsia="標楷體" w:hint="eastAsia"/>
        </w:rPr>
        <w:t>(</w:t>
      </w:r>
      <w:r w:rsidRPr="00EE23E8">
        <w:rPr>
          <w:rFonts w:eastAsia="標楷體" w:hint="eastAsia"/>
        </w:rPr>
        <w:t>依法定方法</w:t>
      </w:r>
      <w:r w:rsidRPr="00EE23E8">
        <w:rPr>
          <w:rFonts w:eastAsia="標楷體" w:hint="eastAsia"/>
        </w:rPr>
        <w:t>)</w:t>
      </w:r>
      <w:r w:rsidRPr="00EE23E8">
        <w:rPr>
          <w:rFonts w:eastAsia="標楷體" w:hint="eastAsia"/>
        </w:rPr>
        <w:t>係指所使用之資本計提方法，其中內部評等法之涵蓋評等基礎法含內部評估法、標準法涵蓋了評等基礎法和對優先順位暴險額適用的「拆解法」</w:t>
      </w:r>
      <w:r w:rsidRPr="00EE23E8">
        <w:rPr>
          <w:rFonts w:eastAsia="標楷體" w:hint="eastAsia"/>
        </w:rPr>
        <w:t>(</w:t>
      </w:r>
      <w:r w:rsidRPr="00EE23E8">
        <w:rPr>
          <w:rFonts w:eastAsia="標楷體" w:hint="eastAsia"/>
        </w:rPr>
        <w:t>“</w:t>
      </w:r>
      <w:r w:rsidRPr="00EE23E8">
        <w:rPr>
          <w:rFonts w:eastAsia="標楷體" w:hint="eastAsia"/>
        </w:rPr>
        <w:t>look-through</w:t>
      </w:r>
      <w:r w:rsidRPr="00EE23E8">
        <w:rPr>
          <w:rFonts w:eastAsia="標楷體" w:hint="eastAsia"/>
        </w:rPr>
        <w:t>”</w:t>
      </w:r>
      <w:r w:rsidRPr="00EE23E8">
        <w:rPr>
          <w:rFonts w:eastAsia="標楷體" w:hint="eastAsia"/>
        </w:rPr>
        <w:t xml:space="preserve"> approach)</w:t>
      </w:r>
      <w:r w:rsidRPr="00EE23E8">
        <w:rPr>
          <w:rFonts w:eastAsia="標楷體" w:hint="eastAsia"/>
        </w:rPr>
        <w:t>。</w:t>
      </w:r>
    </w:p>
    <w:p w:rsidR="00B61914" w:rsidRPr="00EE23E8" w:rsidRDefault="00B61914" w:rsidP="00482E54">
      <w:pPr>
        <w:numPr>
          <w:ilvl w:val="0"/>
          <w:numId w:val="79"/>
        </w:numPr>
        <w:spacing w:line="240" w:lineRule="atLeast"/>
        <w:ind w:leftChars="150" w:left="720" w:hangingChars="150"/>
        <w:jc w:val="both"/>
        <w:rPr>
          <w:rFonts w:eastAsia="標楷體"/>
        </w:rPr>
      </w:pPr>
      <w:r w:rsidRPr="00EE23E8">
        <w:rPr>
          <w:rFonts w:eastAsia="標楷體"/>
        </w:rPr>
        <w:t>創始銀行對證券化交易所需計提資本，以其證券化交易標的資產池如未予證券化前之應計提資本為上限。</w:t>
      </w:r>
    </w:p>
    <w:p w:rsidR="000048E8" w:rsidRPr="00EE23E8" w:rsidRDefault="000048E8" w:rsidP="00B61914">
      <w:pPr>
        <w:widowControl/>
        <w:spacing w:line="240" w:lineRule="atLeast"/>
        <w:rPr>
          <w:rFonts w:eastAsia="標楷體"/>
        </w:rPr>
      </w:pPr>
    </w:p>
    <w:p w:rsidR="000048E8" w:rsidRPr="00EE23E8" w:rsidRDefault="000048E8" w:rsidP="005A738B">
      <w:pPr>
        <w:widowControl/>
        <w:rPr>
          <w:rFonts w:eastAsia="標楷體"/>
        </w:rPr>
      </w:pPr>
    </w:p>
    <w:p w:rsidR="00360BF1" w:rsidRPr="00EE23E8" w:rsidRDefault="00D82BC6" w:rsidP="00360BF1">
      <w:pPr>
        <w:widowControl/>
        <w:rPr>
          <w:rFonts w:eastAsia="標楷體"/>
          <w:sz w:val="32"/>
          <w:szCs w:val="32"/>
        </w:rPr>
      </w:pPr>
      <w:r w:rsidRPr="00EE23E8">
        <w:rPr>
          <w:rFonts w:eastAsia="標楷體"/>
          <w:sz w:val="32"/>
          <w:szCs w:val="32"/>
        </w:rPr>
        <w:br w:type="page"/>
      </w:r>
      <w:r w:rsidR="00360BF1" w:rsidRPr="00EE23E8">
        <w:rPr>
          <w:rFonts w:eastAsia="標楷體"/>
          <w:b/>
          <w:sz w:val="32"/>
          <w:szCs w:val="32"/>
        </w:rPr>
        <w:lastRenderedPageBreak/>
        <w:t>【附表四十</w:t>
      </w:r>
      <w:r w:rsidR="001E565E" w:rsidRPr="00EE23E8">
        <w:rPr>
          <w:rFonts w:eastAsia="標楷體" w:hint="eastAsia"/>
          <w:b/>
          <w:sz w:val="32"/>
          <w:szCs w:val="32"/>
        </w:rPr>
        <w:t>八</w:t>
      </w:r>
      <w:r w:rsidR="00360BF1" w:rsidRPr="00EE23E8">
        <w:rPr>
          <w:rFonts w:eastAsia="標楷體"/>
          <w:b/>
          <w:sz w:val="32"/>
          <w:szCs w:val="32"/>
        </w:rPr>
        <w:t>】</w:t>
      </w:r>
    </w:p>
    <w:p w:rsidR="00A153DB" w:rsidRPr="00EE23E8" w:rsidRDefault="00A153DB" w:rsidP="00A153DB">
      <w:pPr>
        <w:jc w:val="center"/>
        <w:rPr>
          <w:rFonts w:eastAsia="標楷體"/>
          <w:b/>
          <w:bCs/>
          <w:sz w:val="32"/>
          <w:szCs w:val="32"/>
        </w:rPr>
      </w:pPr>
      <w:r w:rsidRPr="00EE23E8">
        <w:rPr>
          <w:rFonts w:eastAsia="標楷體"/>
          <w:b/>
          <w:bCs/>
          <w:sz w:val="32"/>
          <w:szCs w:val="32"/>
        </w:rPr>
        <w:t>銀行簿之證券化暴險及法定資本要求</w:t>
      </w:r>
      <w:r w:rsidR="00D82B93" w:rsidRPr="00EE23E8">
        <w:rPr>
          <w:rFonts w:hint="eastAsia"/>
          <w:b/>
        </w:rPr>
        <w:t>─</w:t>
      </w:r>
      <w:r w:rsidRPr="00EE23E8">
        <w:rPr>
          <w:rFonts w:eastAsia="標楷體"/>
          <w:b/>
          <w:bCs/>
          <w:sz w:val="32"/>
          <w:szCs w:val="32"/>
        </w:rPr>
        <w:t>銀行為投資機構</w:t>
      </w:r>
    </w:p>
    <w:p w:rsidR="00A8393D" w:rsidRPr="00EE23E8" w:rsidRDefault="00A8393D" w:rsidP="00A8393D">
      <w:pPr>
        <w:wordWrap w:val="0"/>
        <w:jc w:val="right"/>
        <w:rPr>
          <w:rFonts w:eastAsia="標楷體"/>
          <w:bCs/>
        </w:rPr>
      </w:pPr>
      <w:r w:rsidRPr="00EE23E8">
        <w:rPr>
          <w:rFonts w:eastAsia="標楷體"/>
          <w:b/>
          <w:bCs/>
          <w:sz w:val="32"/>
          <w:szCs w:val="32"/>
        </w:rPr>
        <w:t xml:space="preserve"> </w:t>
      </w:r>
      <w:r w:rsidRPr="00EE23E8">
        <w:rPr>
          <w:rFonts w:eastAsia="標楷體"/>
          <w:bCs/>
          <w:sz w:val="32"/>
          <w:szCs w:val="32"/>
        </w:rPr>
        <w:t xml:space="preserve">   </w:t>
      </w:r>
      <w:r w:rsidR="003B2842" w:rsidRPr="00EE23E8">
        <w:rPr>
          <w:rFonts w:eastAsia="標楷體" w:hint="eastAsia"/>
          <w:bCs/>
          <w:sz w:val="32"/>
          <w:szCs w:val="32"/>
        </w:rPr>
        <w:t>106</w:t>
      </w:r>
      <w:r w:rsidRPr="00EE23E8">
        <w:rPr>
          <w:rFonts w:eastAsia="標楷體"/>
          <w:bCs/>
          <w:sz w:val="32"/>
          <w:szCs w:val="32"/>
        </w:rPr>
        <w:t>年</w:t>
      </w:r>
      <w:r w:rsidR="003B2842" w:rsidRPr="00EE23E8">
        <w:rPr>
          <w:rFonts w:eastAsia="標楷體" w:hint="eastAsia"/>
          <w:bCs/>
          <w:sz w:val="32"/>
          <w:szCs w:val="32"/>
        </w:rPr>
        <w:t>12</w:t>
      </w:r>
      <w:r w:rsidRPr="00EE23E8">
        <w:rPr>
          <w:rFonts w:eastAsia="標楷體"/>
          <w:bCs/>
          <w:sz w:val="32"/>
          <w:szCs w:val="32"/>
        </w:rPr>
        <w:t>月</w:t>
      </w:r>
      <w:r w:rsidR="003B2842" w:rsidRPr="00EE23E8">
        <w:rPr>
          <w:rFonts w:eastAsia="標楷體" w:hint="eastAsia"/>
          <w:bCs/>
          <w:sz w:val="32"/>
          <w:szCs w:val="32"/>
        </w:rPr>
        <w:t>31</w:t>
      </w:r>
      <w:r w:rsidRPr="00EE23E8">
        <w:rPr>
          <w:rFonts w:eastAsia="標楷體"/>
          <w:bCs/>
          <w:sz w:val="32"/>
          <w:szCs w:val="32"/>
        </w:rPr>
        <w:t xml:space="preserve">日　　　　　　　　　　　　</w:t>
      </w:r>
      <w:r w:rsidR="00D82B93" w:rsidRPr="00EE23E8">
        <w:rPr>
          <w:rFonts w:eastAsia="標楷體" w:hint="eastAsia"/>
          <w:bCs/>
          <w:szCs w:val="32"/>
        </w:rPr>
        <w:t>（</w:t>
      </w:r>
      <w:r w:rsidRPr="00EE23E8">
        <w:rPr>
          <w:rFonts w:eastAsia="標楷體"/>
          <w:bCs/>
        </w:rPr>
        <w:t>單位：新臺幣千元</w:t>
      </w:r>
      <w:r w:rsidR="00D82B93" w:rsidRPr="00EE23E8">
        <w:rPr>
          <w:rFonts w:eastAsia="標楷體" w:hint="eastAsia"/>
          <w:bCs/>
        </w:rPr>
        <w:t>）</w:t>
      </w:r>
    </w:p>
    <w:tbl>
      <w:tblPr>
        <w:tblW w:w="15913" w:type="dxa"/>
        <w:jc w:val="center"/>
        <w:tblInd w:w="-4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
        <w:gridCol w:w="538"/>
        <w:gridCol w:w="1546"/>
        <w:gridCol w:w="567"/>
        <w:gridCol w:w="708"/>
        <w:gridCol w:w="709"/>
        <w:gridCol w:w="992"/>
        <w:gridCol w:w="709"/>
        <w:gridCol w:w="851"/>
        <w:gridCol w:w="850"/>
        <w:gridCol w:w="851"/>
        <w:gridCol w:w="708"/>
        <w:gridCol w:w="851"/>
        <w:gridCol w:w="850"/>
        <w:gridCol w:w="851"/>
        <w:gridCol w:w="709"/>
        <w:gridCol w:w="850"/>
        <w:gridCol w:w="851"/>
        <w:gridCol w:w="850"/>
        <w:gridCol w:w="709"/>
      </w:tblGrid>
      <w:tr w:rsidR="003E2470" w:rsidRPr="00EE23E8" w:rsidTr="0052536F">
        <w:trPr>
          <w:trHeight w:val="517"/>
          <w:jc w:val="center"/>
        </w:trPr>
        <w:tc>
          <w:tcPr>
            <w:tcW w:w="2447" w:type="dxa"/>
            <w:gridSpan w:val="3"/>
            <w:vMerge w:val="restart"/>
            <w:vAlign w:val="center"/>
          </w:tcPr>
          <w:p w:rsidR="003E2470" w:rsidRPr="00EE23E8" w:rsidRDefault="003E2470" w:rsidP="0052536F">
            <w:pPr>
              <w:widowControl/>
              <w:jc w:val="center"/>
              <w:rPr>
                <w:rFonts w:eastAsia="標楷體"/>
              </w:rPr>
            </w:pPr>
            <w:r w:rsidRPr="00EE23E8">
              <w:rPr>
                <w:rFonts w:eastAsia="標楷體" w:hint="eastAsia"/>
              </w:rPr>
              <w:t>項目</w:t>
            </w:r>
          </w:p>
        </w:tc>
        <w:tc>
          <w:tcPr>
            <w:tcW w:w="3685" w:type="dxa"/>
            <w:gridSpan w:val="5"/>
            <w:shd w:val="clear" w:color="auto" w:fill="auto"/>
            <w:vAlign w:val="center"/>
          </w:tcPr>
          <w:p w:rsidR="003E2470" w:rsidRPr="00EE23E8" w:rsidRDefault="003E2470" w:rsidP="0052536F">
            <w:pPr>
              <w:widowControl/>
              <w:jc w:val="center"/>
              <w:rPr>
                <w:rFonts w:eastAsia="標楷體"/>
                <w:szCs w:val="20"/>
              </w:rPr>
            </w:pPr>
            <w:r w:rsidRPr="00EE23E8">
              <w:rPr>
                <w:rFonts w:eastAsia="標楷體"/>
                <w:szCs w:val="20"/>
              </w:rPr>
              <w:t>暴險值</w:t>
            </w:r>
            <w:r w:rsidRPr="00EE23E8">
              <w:rPr>
                <w:rFonts w:eastAsia="標楷體"/>
                <w:szCs w:val="20"/>
              </w:rPr>
              <w:t>(</w:t>
            </w:r>
            <w:r w:rsidRPr="00EE23E8">
              <w:rPr>
                <w:rFonts w:eastAsia="標楷體"/>
                <w:szCs w:val="20"/>
              </w:rPr>
              <w:t>依風險權數</w:t>
            </w:r>
            <w:r w:rsidRPr="00EE23E8">
              <w:rPr>
                <w:rFonts w:eastAsia="標楷體"/>
                <w:szCs w:val="20"/>
              </w:rPr>
              <w:t>)</w:t>
            </w:r>
          </w:p>
        </w:tc>
        <w:tc>
          <w:tcPr>
            <w:tcW w:w="3260" w:type="dxa"/>
            <w:gridSpan w:val="4"/>
            <w:shd w:val="clear" w:color="auto" w:fill="auto"/>
            <w:vAlign w:val="center"/>
          </w:tcPr>
          <w:p w:rsidR="003E2470" w:rsidRPr="00EE23E8" w:rsidRDefault="003E2470" w:rsidP="0052536F">
            <w:pPr>
              <w:widowControl/>
              <w:jc w:val="center"/>
              <w:rPr>
                <w:rFonts w:eastAsia="標楷體"/>
                <w:szCs w:val="20"/>
              </w:rPr>
            </w:pPr>
            <w:r w:rsidRPr="00EE23E8">
              <w:rPr>
                <w:rFonts w:eastAsia="標楷體"/>
                <w:szCs w:val="20"/>
              </w:rPr>
              <w:t>暴險值</w:t>
            </w:r>
            <w:r w:rsidRPr="00EE23E8">
              <w:rPr>
                <w:rFonts w:eastAsia="標楷體"/>
                <w:szCs w:val="20"/>
              </w:rPr>
              <w:t>(</w:t>
            </w:r>
            <w:r w:rsidRPr="00EE23E8">
              <w:rPr>
                <w:rFonts w:eastAsia="標楷體"/>
                <w:szCs w:val="20"/>
              </w:rPr>
              <w:t>依法定方法</w:t>
            </w:r>
            <w:r w:rsidRPr="00EE23E8">
              <w:rPr>
                <w:rFonts w:eastAsia="標楷體"/>
                <w:szCs w:val="20"/>
              </w:rPr>
              <w:t>)</w:t>
            </w:r>
          </w:p>
        </w:tc>
        <w:tc>
          <w:tcPr>
            <w:tcW w:w="3261" w:type="dxa"/>
            <w:gridSpan w:val="4"/>
            <w:shd w:val="clear" w:color="auto" w:fill="auto"/>
            <w:vAlign w:val="center"/>
          </w:tcPr>
          <w:p w:rsidR="003E2470" w:rsidRPr="00EE23E8" w:rsidRDefault="003E2470" w:rsidP="0052536F">
            <w:pPr>
              <w:widowControl/>
              <w:jc w:val="center"/>
              <w:rPr>
                <w:rFonts w:eastAsia="標楷體"/>
                <w:szCs w:val="20"/>
              </w:rPr>
            </w:pPr>
            <w:r w:rsidRPr="00EE23E8">
              <w:rPr>
                <w:rFonts w:eastAsia="標楷體"/>
                <w:szCs w:val="20"/>
              </w:rPr>
              <w:t>風險性資產</w:t>
            </w:r>
            <w:r w:rsidRPr="00EE23E8">
              <w:rPr>
                <w:rFonts w:eastAsia="標楷體"/>
                <w:szCs w:val="20"/>
              </w:rPr>
              <w:t>(</w:t>
            </w:r>
            <w:r w:rsidRPr="00EE23E8">
              <w:rPr>
                <w:rFonts w:eastAsia="標楷體"/>
                <w:szCs w:val="20"/>
              </w:rPr>
              <w:t>依法定方法</w:t>
            </w:r>
            <w:r w:rsidRPr="00EE23E8">
              <w:rPr>
                <w:rFonts w:eastAsia="標楷體"/>
                <w:szCs w:val="20"/>
              </w:rPr>
              <w:t>)</w:t>
            </w:r>
          </w:p>
        </w:tc>
        <w:tc>
          <w:tcPr>
            <w:tcW w:w="3260" w:type="dxa"/>
            <w:gridSpan w:val="4"/>
            <w:shd w:val="clear" w:color="auto" w:fill="auto"/>
            <w:vAlign w:val="center"/>
          </w:tcPr>
          <w:p w:rsidR="003E2470" w:rsidRPr="00EE23E8" w:rsidRDefault="00B15AB8" w:rsidP="0052536F">
            <w:pPr>
              <w:widowControl/>
              <w:jc w:val="center"/>
              <w:rPr>
                <w:rFonts w:eastAsia="標楷體"/>
                <w:szCs w:val="20"/>
              </w:rPr>
            </w:pPr>
            <w:r w:rsidRPr="00EE23E8">
              <w:rPr>
                <w:rFonts w:eastAsia="標楷體" w:hint="eastAsia"/>
                <w:szCs w:val="20"/>
              </w:rPr>
              <w:t>考慮上限後之資本計提</w:t>
            </w:r>
          </w:p>
        </w:tc>
      </w:tr>
      <w:tr w:rsidR="003E2470" w:rsidRPr="00EE23E8" w:rsidTr="0052536F">
        <w:trPr>
          <w:jc w:val="center"/>
        </w:trPr>
        <w:tc>
          <w:tcPr>
            <w:tcW w:w="2447" w:type="dxa"/>
            <w:gridSpan w:val="3"/>
            <w:vMerge/>
          </w:tcPr>
          <w:p w:rsidR="003E2470" w:rsidRPr="00EE23E8" w:rsidRDefault="003E2470" w:rsidP="0052536F">
            <w:pPr>
              <w:widowControl/>
              <w:rPr>
                <w:rFonts w:eastAsia="標楷體"/>
              </w:rPr>
            </w:pPr>
          </w:p>
        </w:tc>
        <w:tc>
          <w:tcPr>
            <w:tcW w:w="567" w:type="dxa"/>
            <w:shd w:val="clear" w:color="auto" w:fill="auto"/>
            <w:vAlign w:val="center"/>
          </w:tcPr>
          <w:p w:rsidR="003E2470" w:rsidRPr="00EE23E8" w:rsidRDefault="003E2470" w:rsidP="0052536F">
            <w:pPr>
              <w:widowControl/>
              <w:spacing w:line="240" w:lineRule="atLeast"/>
              <w:jc w:val="center"/>
              <w:rPr>
                <w:rFonts w:eastAsia="標楷體"/>
                <w:sz w:val="16"/>
                <w:szCs w:val="14"/>
              </w:rPr>
            </w:pPr>
            <w:r w:rsidRPr="00EE23E8">
              <w:rPr>
                <w:rFonts w:ascii="標楷體" w:eastAsia="標楷體" w:hAnsi="標楷體" w:hint="eastAsia"/>
                <w:sz w:val="16"/>
                <w:szCs w:val="14"/>
              </w:rPr>
              <w:t>≦</w:t>
            </w:r>
            <w:r w:rsidRPr="00EE23E8">
              <w:rPr>
                <w:rFonts w:eastAsia="標楷體"/>
                <w:sz w:val="16"/>
                <w:szCs w:val="14"/>
              </w:rPr>
              <w:t>20%</w:t>
            </w:r>
          </w:p>
          <w:p w:rsidR="003E2470" w:rsidRPr="00EE23E8" w:rsidRDefault="003E2470" w:rsidP="0052536F">
            <w:pPr>
              <w:widowControl/>
              <w:spacing w:line="240" w:lineRule="atLeast"/>
              <w:jc w:val="center"/>
              <w:rPr>
                <w:rFonts w:eastAsia="標楷體"/>
                <w:sz w:val="16"/>
                <w:szCs w:val="14"/>
              </w:rPr>
            </w:pPr>
            <w:r w:rsidRPr="00EE23E8">
              <w:rPr>
                <w:rFonts w:eastAsia="標楷體" w:hint="eastAsia"/>
                <w:sz w:val="16"/>
                <w:szCs w:val="14"/>
              </w:rPr>
              <w:t>A</w:t>
            </w:r>
          </w:p>
        </w:tc>
        <w:tc>
          <w:tcPr>
            <w:tcW w:w="708" w:type="dxa"/>
            <w:shd w:val="clear" w:color="auto" w:fill="auto"/>
            <w:vAlign w:val="center"/>
          </w:tcPr>
          <w:p w:rsidR="003E2470" w:rsidRPr="00EE23E8" w:rsidRDefault="003E2470" w:rsidP="0052536F">
            <w:pPr>
              <w:widowControl/>
              <w:spacing w:line="240" w:lineRule="atLeast"/>
              <w:jc w:val="center"/>
              <w:rPr>
                <w:rFonts w:eastAsia="標楷體"/>
                <w:sz w:val="16"/>
                <w:szCs w:val="14"/>
              </w:rPr>
            </w:pPr>
            <w:r w:rsidRPr="00EE23E8">
              <w:rPr>
                <w:rFonts w:eastAsia="標楷體"/>
                <w:sz w:val="16"/>
                <w:szCs w:val="14"/>
              </w:rPr>
              <w:t>20~50</w:t>
            </w:r>
          </w:p>
          <w:p w:rsidR="003E2470" w:rsidRPr="00EE23E8" w:rsidRDefault="003E2470" w:rsidP="0052536F">
            <w:pPr>
              <w:widowControl/>
              <w:spacing w:line="240" w:lineRule="atLeast"/>
              <w:jc w:val="center"/>
              <w:rPr>
                <w:rFonts w:eastAsia="標楷體"/>
                <w:sz w:val="16"/>
                <w:szCs w:val="14"/>
              </w:rPr>
            </w:pPr>
            <w:r w:rsidRPr="00EE23E8">
              <w:rPr>
                <w:rFonts w:eastAsia="標楷體"/>
                <w:sz w:val="16"/>
                <w:szCs w:val="14"/>
              </w:rPr>
              <w:t>(</w:t>
            </w:r>
            <w:r w:rsidRPr="00EE23E8">
              <w:rPr>
                <w:rFonts w:eastAsia="標楷體"/>
                <w:sz w:val="16"/>
                <w:szCs w:val="14"/>
              </w:rPr>
              <w:t>含</w:t>
            </w:r>
            <w:r w:rsidRPr="00EE23E8">
              <w:rPr>
                <w:rFonts w:eastAsia="標楷體"/>
                <w:sz w:val="16"/>
                <w:szCs w:val="14"/>
              </w:rPr>
              <w:t>)%</w:t>
            </w:r>
          </w:p>
          <w:p w:rsidR="003E2470" w:rsidRPr="00EE23E8" w:rsidRDefault="003E2470" w:rsidP="0052536F">
            <w:pPr>
              <w:widowControl/>
              <w:spacing w:line="240" w:lineRule="atLeast"/>
              <w:jc w:val="center"/>
              <w:rPr>
                <w:rFonts w:eastAsia="標楷體"/>
                <w:sz w:val="16"/>
                <w:szCs w:val="14"/>
              </w:rPr>
            </w:pPr>
            <w:r w:rsidRPr="00EE23E8">
              <w:rPr>
                <w:rFonts w:eastAsia="標楷體" w:hint="eastAsia"/>
                <w:sz w:val="16"/>
                <w:szCs w:val="14"/>
              </w:rPr>
              <w:t>B</w:t>
            </w:r>
          </w:p>
        </w:tc>
        <w:tc>
          <w:tcPr>
            <w:tcW w:w="709" w:type="dxa"/>
            <w:shd w:val="clear" w:color="auto" w:fill="auto"/>
            <w:vAlign w:val="center"/>
          </w:tcPr>
          <w:p w:rsidR="003E2470" w:rsidRPr="00EE23E8" w:rsidRDefault="003E2470" w:rsidP="0052536F">
            <w:pPr>
              <w:widowControl/>
              <w:spacing w:line="240" w:lineRule="atLeast"/>
              <w:jc w:val="center"/>
              <w:rPr>
                <w:rFonts w:eastAsia="標楷體"/>
                <w:sz w:val="16"/>
                <w:szCs w:val="14"/>
              </w:rPr>
            </w:pPr>
            <w:r w:rsidRPr="00EE23E8">
              <w:rPr>
                <w:rFonts w:eastAsia="標楷體"/>
                <w:sz w:val="16"/>
                <w:szCs w:val="14"/>
              </w:rPr>
              <w:t>50~100(</w:t>
            </w:r>
            <w:r w:rsidRPr="00EE23E8">
              <w:rPr>
                <w:rFonts w:eastAsia="標楷體"/>
                <w:sz w:val="16"/>
                <w:szCs w:val="14"/>
              </w:rPr>
              <w:t>含</w:t>
            </w:r>
            <w:r w:rsidRPr="00EE23E8">
              <w:rPr>
                <w:rFonts w:eastAsia="標楷體"/>
                <w:sz w:val="16"/>
                <w:szCs w:val="14"/>
              </w:rPr>
              <w:t>)%</w:t>
            </w:r>
          </w:p>
          <w:p w:rsidR="003E2470" w:rsidRPr="00EE23E8" w:rsidRDefault="003E2470" w:rsidP="0052536F">
            <w:pPr>
              <w:widowControl/>
              <w:spacing w:line="240" w:lineRule="atLeast"/>
              <w:jc w:val="center"/>
              <w:rPr>
                <w:rFonts w:eastAsia="標楷體"/>
                <w:sz w:val="16"/>
                <w:szCs w:val="14"/>
              </w:rPr>
            </w:pPr>
            <w:r w:rsidRPr="00EE23E8">
              <w:rPr>
                <w:rFonts w:eastAsia="標楷體" w:hint="eastAsia"/>
                <w:sz w:val="16"/>
                <w:szCs w:val="14"/>
              </w:rPr>
              <w:t>C</w:t>
            </w:r>
          </w:p>
        </w:tc>
        <w:tc>
          <w:tcPr>
            <w:tcW w:w="992" w:type="dxa"/>
            <w:shd w:val="clear" w:color="auto" w:fill="auto"/>
            <w:vAlign w:val="center"/>
          </w:tcPr>
          <w:p w:rsidR="003E2470" w:rsidRPr="00EE23E8" w:rsidRDefault="003E2470" w:rsidP="0052536F">
            <w:pPr>
              <w:widowControl/>
              <w:spacing w:line="240" w:lineRule="atLeast"/>
              <w:jc w:val="center"/>
              <w:rPr>
                <w:rFonts w:eastAsia="標楷體"/>
                <w:sz w:val="16"/>
                <w:szCs w:val="14"/>
              </w:rPr>
            </w:pPr>
            <w:r w:rsidRPr="00EE23E8">
              <w:rPr>
                <w:rFonts w:eastAsia="標楷體"/>
                <w:sz w:val="16"/>
                <w:szCs w:val="14"/>
              </w:rPr>
              <w:t>100~1250</w:t>
            </w:r>
          </w:p>
          <w:p w:rsidR="003E2470" w:rsidRPr="00EE23E8" w:rsidRDefault="003E2470" w:rsidP="0052536F">
            <w:pPr>
              <w:widowControl/>
              <w:spacing w:line="240" w:lineRule="atLeast"/>
              <w:jc w:val="center"/>
              <w:rPr>
                <w:rFonts w:eastAsia="標楷體"/>
                <w:sz w:val="16"/>
                <w:szCs w:val="14"/>
              </w:rPr>
            </w:pPr>
            <w:r w:rsidRPr="00EE23E8">
              <w:rPr>
                <w:rFonts w:eastAsia="標楷體"/>
                <w:sz w:val="16"/>
                <w:szCs w:val="14"/>
              </w:rPr>
              <w:t>(</w:t>
            </w:r>
            <w:r w:rsidRPr="00EE23E8">
              <w:rPr>
                <w:rFonts w:eastAsia="標楷體"/>
                <w:sz w:val="16"/>
                <w:szCs w:val="14"/>
              </w:rPr>
              <w:t>不含</w:t>
            </w:r>
            <w:r w:rsidRPr="00EE23E8">
              <w:rPr>
                <w:rFonts w:eastAsia="標楷體"/>
                <w:sz w:val="16"/>
                <w:szCs w:val="14"/>
              </w:rPr>
              <w:t>)%</w:t>
            </w:r>
          </w:p>
          <w:p w:rsidR="003E2470" w:rsidRPr="00EE23E8" w:rsidRDefault="003E2470" w:rsidP="0052536F">
            <w:pPr>
              <w:widowControl/>
              <w:spacing w:line="240" w:lineRule="atLeast"/>
              <w:jc w:val="center"/>
              <w:rPr>
                <w:rFonts w:eastAsia="標楷體"/>
                <w:sz w:val="16"/>
                <w:szCs w:val="14"/>
              </w:rPr>
            </w:pPr>
            <w:r w:rsidRPr="00EE23E8">
              <w:rPr>
                <w:rFonts w:eastAsia="標楷體" w:hint="eastAsia"/>
                <w:sz w:val="16"/>
                <w:szCs w:val="14"/>
              </w:rPr>
              <w:t>D</w:t>
            </w:r>
          </w:p>
        </w:tc>
        <w:tc>
          <w:tcPr>
            <w:tcW w:w="709" w:type="dxa"/>
            <w:shd w:val="clear" w:color="auto" w:fill="auto"/>
            <w:vAlign w:val="center"/>
          </w:tcPr>
          <w:p w:rsidR="003E2470" w:rsidRPr="00EE23E8" w:rsidRDefault="003E2470" w:rsidP="0052536F">
            <w:pPr>
              <w:widowControl/>
              <w:spacing w:line="240" w:lineRule="atLeast"/>
              <w:jc w:val="center"/>
              <w:rPr>
                <w:rFonts w:eastAsia="標楷體"/>
                <w:sz w:val="16"/>
                <w:szCs w:val="14"/>
              </w:rPr>
            </w:pPr>
            <w:r w:rsidRPr="00EE23E8">
              <w:rPr>
                <w:rFonts w:eastAsia="標楷體"/>
                <w:sz w:val="16"/>
                <w:szCs w:val="14"/>
              </w:rPr>
              <w:t>1250%</w:t>
            </w:r>
            <w:r w:rsidRPr="00EE23E8">
              <w:rPr>
                <w:rFonts w:eastAsia="標楷體" w:hint="eastAsia"/>
                <w:sz w:val="16"/>
                <w:szCs w:val="14"/>
              </w:rPr>
              <w:t>E</w:t>
            </w:r>
          </w:p>
        </w:tc>
        <w:tc>
          <w:tcPr>
            <w:tcW w:w="851" w:type="dxa"/>
            <w:shd w:val="clear" w:color="auto" w:fill="auto"/>
            <w:vAlign w:val="center"/>
          </w:tcPr>
          <w:p w:rsidR="003E2470" w:rsidRPr="00EE23E8" w:rsidRDefault="003E2470" w:rsidP="0052536F">
            <w:pPr>
              <w:widowControl/>
              <w:spacing w:line="240" w:lineRule="atLeast"/>
              <w:jc w:val="center"/>
              <w:rPr>
                <w:rFonts w:eastAsia="標楷體"/>
                <w:sz w:val="20"/>
                <w:szCs w:val="20"/>
              </w:rPr>
            </w:pPr>
            <w:r w:rsidRPr="00EE23E8">
              <w:rPr>
                <w:rFonts w:eastAsia="標楷體"/>
                <w:sz w:val="20"/>
                <w:szCs w:val="20"/>
              </w:rPr>
              <w:t>內部評等法之評等基礎法</w:t>
            </w:r>
            <w:r w:rsidRPr="00EE23E8">
              <w:rPr>
                <w:rFonts w:eastAsia="標楷體" w:hint="eastAsia"/>
                <w:sz w:val="20"/>
                <w:szCs w:val="20"/>
              </w:rPr>
              <w:t>F</w:t>
            </w:r>
          </w:p>
        </w:tc>
        <w:tc>
          <w:tcPr>
            <w:tcW w:w="850" w:type="dxa"/>
            <w:shd w:val="clear" w:color="auto" w:fill="auto"/>
            <w:vAlign w:val="center"/>
          </w:tcPr>
          <w:p w:rsidR="003E2470" w:rsidRPr="00EE23E8" w:rsidRDefault="003E2470" w:rsidP="0052536F">
            <w:pPr>
              <w:widowControl/>
              <w:spacing w:line="240" w:lineRule="atLeast"/>
              <w:jc w:val="center"/>
              <w:rPr>
                <w:rFonts w:eastAsia="標楷體"/>
                <w:sz w:val="20"/>
                <w:szCs w:val="20"/>
              </w:rPr>
            </w:pPr>
            <w:r w:rsidRPr="00EE23E8">
              <w:rPr>
                <w:rFonts w:eastAsia="標楷體"/>
                <w:sz w:val="20"/>
                <w:szCs w:val="20"/>
              </w:rPr>
              <w:t>內部評等法之監理公式法</w:t>
            </w:r>
            <w:r w:rsidRPr="00EE23E8">
              <w:rPr>
                <w:rFonts w:eastAsia="標楷體" w:hint="eastAsia"/>
                <w:sz w:val="20"/>
                <w:szCs w:val="20"/>
              </w:rPr>
              <w:t>G</w:t>
            </w:r>
          </w:p>
        </w:tc>
        <w:tc>
          <w:tcPr>
            <w:tcW w:w="851" w:type="dxa"/>
            <w:shd w:val="clear" w:color="auto" w:fill="auto"/>
            <w:vAlign w:val="center"/>
          </w:tcPr>
          <w:p w:rsidR="003E2470" w:rsidRPr="00EE23E8" w:rsidRDefault="003E2470" w:rsidP="002100AD">
            <w:pPr>
              <w:widowControl/>
              <w:spacing w:line="240" w:lineRule="atLeast"/>
              <w:jc w:val="center"/>
              <w:rPr>
                <w:rFonts w:eastAsia="標楷體"/>
                <w:sz w:val="20"/>
                <w:szCs w:val="20"/>
              </w:rPr>
            </w:pPr>
            <w:r w:rsidRPr="00EE23E8">
              <w:rPr>
                <w:rFonts w:eastAsia="標楷體"/>
                <w:sz w:val="20"/>
                <w:szCs w:val="20"/>
              </w:rPr>
              <w:t>標準法</w:t>
            </w:r>
            <w:r w:rsidRPr="00EE23E8">
              <w:rPr>
                <w:rFonts w:eastAsia="標楷體" w:hint="eastAsia"/>
                <w:sz w:val="20"/>
                <w:szCs w:val="20"/>
              </w:rPr>
              <w:t>H</w:t>
            </w:r>
          </w:p>
        </w:tc>
        <w:tc>
          <w:tcPr>
            <w:tcW w:w="708" w:type="dxa"/>
            <w:shd w:val="clear" w:color="auto" w:fill="auto"/>
            <w:vAlign w:val="center"/>
          </w:tcPr>
          <w:p w:rsidR="003E2470" w:rsidRPr="00EE23E8" w:rsidRDefault="003E2470" w:rsidP="0052536F">
            <w:pPr>
              <w:widowControl/>
              <w:spacing w:line="240" w:lineRule="atLeast"/>
              <w:jc w:val="center"/>
              <w:rPr>
                <w:rFonts w:eastAsia="標楷體"/>
                <w:sz w:val="16"/>
                <w:szCs w:val="14"/>
              </w:rPr>
            </w:pPr>
            <w:r w:rsidRPr="00EE23E8">
              <w:rPr>
                <w:rFonts w:eastAsia="標楷體"/>
                <w:sz w:val="16"/>
                <w:szCs w:val="14"/>
              </w:rPr>
              <w:t>1250%</w:t>
            </w:r>
            <w:r w:rsidRPr="00EE23E8">
              <w:rPr>
                <w:rFonts w:eastAsia="標楷體" w:hint="eastAsia"/>
                <w:sz w:val="16"/>
                <w:szCs w:val="14"/>
              </w:rPr>
              <w:t>I</w:t>
            </w:r>
          </w:p>
        </w:tc>
        <w:tc>
          <w:tcPr>
            <w:tcW w:w="851" w:type="dxa"/>
            <w:shd w:val="clear" w:color="auto" w:fill="auto"/>
            <w:vAlign w:val="center"/>
          </w:tcPr>
          <w:p w:rsidR="003E2470" w:rsidRPr="00EE23E8" w:rsidRDefault="003E2470" w:rsidP="0052536F">
            <w:pPr>
              <w:spacing w:line="240" w:lineRule="atLeast"/>
              <w:jc w:val="center"/>
              <w:rPr>
                <w:sz w:val="20"/>
                <w:szCs w:val="20"/>
              </w:rPr>
            </w:pPr>
            <w:r w:rsidRPr="00EE23E8">
              <w:rPr>
                <w:rFonts w:eastAsia="標楷體"/>
                <w:sz w:val="20"/>
                <w:szCs w:val="20"/>
              </w:rPr>
              <w:t>內部評等法之評等基礎法</w:t>
            </w:r>
            <w:r w:rsidRPr="00EE23E8">
              <w:rPr>
                <w:rFonts w:eastAsia="標楷體" w:hint="eastAsia"/>
                <w:sz w:val="20"/>
                <w:szCs w:val="20"/>
              </w:rPr>
              <w:t>J</w:t>
            </w:r>
          </w:p>
        </w:tc>
        <w:tc>
          <w:tcPr>
            <w:tcW w:w="850" w:type="dxa"/>
            <w:shd w:val="clear" w:color="auto" w:fill="auto"/>
            <w:vAlign w:val="center"/>
          </w:tcPr>
          <w:p w:rsidR="003E2470" w:rsidRPr="00EE23E8" w:rsidRDefault="003E2470" w:rsidP="0052536F">
            <w:pPr>
              <w:spacing w:line="240" w:lineRule="atLeast"/>
              <w:jc w:val="center"/>
              <w:rPr>
                <w:sz w:val="20"/>
                <w:szCs w:val="20"/>
              </w:rPr>
            </w:pPr>
            <w:r w:rsidRPr="00EE23E8">
              <w:rPr>
                <w:rFonts w:eastAsia="標楷體"/>
                <w:sz w:val="20"/>
                <w:szCs w:val="20"/>
              </w:rPr>
              <w:t>內部評等法之監理公式法</w:t>
            </w:r>
            <w:r w:rsidRPr="00EE23E8">
              <w:rPr>
                <w:rFonts w:eastAsia="標楷體" w:hint="eastAsia"/>
                <w:sz w:val="20"/>
                <w:szCs w:val="20"/>
              </w:rPr>
              <w:t>K</w:t>
            </w:r>
          </w:p>
        </w:tc>
        <w:tc>
          <w:tcPr>
            <w:tcW w:w="851" w:type="dxa"/>
            <w:shd w:val="clear" w:color="auto" w:fill="auto"/>
            <w:vAlign w:val="center"/>
          </w:tcPr>
          <w:p w:rsidR="003E2470" w:rsidRPr="00EE23E8" w:rsidRDefault="003E2470" w:rsidP="002100AD">
            <w:pPr>
              <w:widowControl/>
              <w:spacing w:line="240" w:lineRule="atLeast"/>
              <w:jc w:val="center"/>
              <w:rPr>
                <w:sz w:val="20"/>
                <w:szCs w:val="20"/>
              </w:rPr>
            </w:pPr>
            <w:r w:rsidRPr="00EE23E8">
              <w:rPr>
                <w:rFonts w:eastAsia="標楷體"/>
                <w:sz w:val="20"/>
                <w:szCs w:val="20"/>
              </w:rPr>
              <w:t>標準法</w:t>
            </w:r>
            <w:r w:rsidRPr="00EE23E8">
              <w:rPr>
                <w:rFonts w:eastAsia="標楷體" w:hint="eastAsia"/>
                <w:sz w:val="20"/>
                <w:szCs w:val="20"/>
              </w:rPr>
              <w:t>L</w:t>
            </w:r>
          </w:p>
        </w:tc>
        <w:tc>
          <w:tcPr>
            <w:tcW w:w="709" w:type="dxa"/>
            <w:shd w:val="clear" w:color="auto" w:fill="auto"/>
            <w:vAlign w:val="center"/>
          </w:tcPr>
          <w:p w:rsidR="003E2470" w:rsidRPr="00EE23E8" w:rsidRDefault="003E2470" w:rsidP="0052536F">
            <w:pPr>
              <w:spacing w:line="240" w:lineRule="atLeast"/>
              <w:jc w:val="center"/>
              <w:rPr>
                <w:sz w:val="16"/>
                <w:szCs w:val="14"/>
              </w:rPr>
            </w:pPr>
            <w:r w:rsidRPr="00EE23E8">
              <w:rPr>
                <w:rFonts w:eastAsia="標楷體"/>
                <w:sz w:val="16"/>
                <w:szCs w:val="14"/>
              </w:rPr>
              <w:t>1250%</w:t>
            </w:r>
            <w:r w:rsidRPr="00EE23E8">
              <w:rPr>
                <w:rFonts w:eastAsia="標楷體" w:hint="eastAsia"/>
                <w:sz w:val="16"/>
                <w:szCs w:val="14"/>
              </w:rPr>
              <w:t>M</w:t>
            </w:r>
          </w:p>
        </w:tc>
        <w:tc>
          <w:tcPr>
            <w:tcW w:w="850" w:type="dxa"/>
            <w:shd w:val="clear" w:color="auto" w:fill="auto"/>
            <w:vAlign w:val="center"/>
          </w:tcPr>
          <w:p w:rsidR="003E2470" w:rsidRPr="00EE23E8" w:rsidRDefault="003E2470" w:rsidP="0052536F">
            <w:pPr>
              <w:spacing w:line="240" w:lineRule="atLeast"/>
              <w:jc w:val="center"/>
              <w:rPr>
                <w:rFonts w:eastAsia="標楷體"/>
                <w:sz w:val="20"/>
                <w:szCs w:val="20"/>
              </w:rPr>
            </w:pPr>
            <w:r w:rsidRPr="00EE23E8">
              <w:rPr>
                <w:rFonts w:eastAsia="標楷體"/>
                <w:sz w:val="20"/>
                <w:szCs w:val="20"/>
              </w:rPr>
              <w:t>內部評等法之評等基礎法</w:t>
            </w:r>
            <w:r w:rsidRPr="00EE23E8">
              <w:rPr>
                <w:rFonts w:eastAsia="標楷體" w:hint="eastAsia"/>
                <w:sz w:val="20"/>
                <w:szCs w:val="20"/>
              </w:rPr>
              <w:t>N</w:t>
            </w:r>
          </w:p>
        </w:tc>
        <w:tc>
          <w:tcPr>
            <w:tcW w:w="851" w:type="dxa"/>
            <w:shd w:val="clear" w:color="auto" w:fill="auto"/>
            <w:vAlign w:val="center"/>
          </w:tcPr>
          <w:p w:rsidR="003E2470" w:rsidRPr="00EE23E8" w:rsidRDefault="003E2470" w:rsidP="0052536F">
            <w:pPr>
              <w:spacing w:line="240" w:lineRule="atLeast"/>
              <w:jc w:val="center"/>
              <w:rPr>
                <w:rFonts w:eastAsia="標楷體"/>
                <w:sz w:val="20"/>
                <w:szCs w:val="20"/>
              </w:rPr>
            </w:pPr>
            <w:r w:rsidRPr="00EE23E8">
              <w:rPr>
                <w:rFonts w:eastAsia="標楷體"/>
                <w:sz w:val="20"/>
                <w:szCs w:val="20"/>
              </w:rPr>
              <w:t>內部評等法之監理公式法</w:t>
            </w:r>
            <w:r w:rsidRPr="00EE23E8">
              <w:rPr>
                <w:rFonts w:eastAsia="標楷體" w:hint="eastAsia"/>
                <w:sz w:val="20"/>
                <w:szCs w:val="20"/>
              </w:rPr>
              <w:t>O</w:t>
            </w:r>
          </w:p>
        </w:tc>
        <w:tc>
          <w:tcPr>
            <w:tcW w:w="850" w:type="dxa"/>
            <w:shd w:val="clear" w:color="auto" w:fill="auto"/>
            <w:vAlign w:val="center"/>
          </w:tcPr>
          <w:p w:rsidR="003E2470" w:rsidRPr="00EE23E8" w:rsidRDefault="003E2470" w:rsidP="002100AD">
            <w:pPr>
              <w:widowControl/>
              <w:spacing w:line="240" w:lineRule="atLeast"/>
              <w:jc w:val="center"/>
              <w:rPr>
                <w:rFonts w:eastAsia="標楷體"/>
                <w:sz w:val="20"/>
                <w:szCs w:val="20"/>
              </w:rPr>
            </w:pPr>
            <w:r w:rsidRPr="00EE23E8">
              <w:rPr>
                <w:rFonts w:eastAsia="標楷體"/>
                <w:sz w:val="20"/>
                <w:szCs w:val="20"/>
              </w:rPr>
              <w:t>標準法</w:t>
            </w:r>
            <w:r w:rsidRPr="00EE23E8">
              <w:rPr>
                <w:rFonts w:eastAsia="標楷體" w:hint="eastAsia"/>
                <w:sz w:val="20"/>
                <w:szCs w:val="20"/>
              </w:rPr>
              <w:t>P</w:t>
            </w:r>
          </w:p>
        </w:tc>
        <w:tc>
          <w:tcPr>
            <w:tcW w:w="709" w:type="dxa"/>
            <w:shd w:val="clear" w:color="auto" w:fill="auto"/>
            <w:vAlign w:val="center"/>
          </w:tcPr>
          <w:p w:rsidR="003E2470" w:rsidRPr="00EE23E8" w:rsidRDefault="003E2470" w:rsidP="0052536F">
            <w:pPr>
              <w:spacing w:line="240" w:lineRule="atLeast"/>
              <w:jc w:val="center"/>
              <w:rPr>
                <w:rFonts w:eastAsia="標楷體"/>
                <w:sz w:val="16"/>
                <w:szCs w:val="14"/>
              </w:rPr>
            </w:pPr>
            <w:r w:rsidRPr="00EE23E8">
              <w:rPr>
                <w:rFonts w:eastAsia="標楷體"/>
                <w:sz w:val="16"/>
                <w:szCs w:val="14"/>
              </w:rPr>
              <w:t>1250%</w:t>
            </w:r>
            <w:r w:rsidRPr="00EE23E8">
              <w:rPr>
                <w:rFonts w:eastAsia="標楷體" w:hint="eastAsia"/>
                <w:sz w:val="16"/>
                <w:szCs w:val="14"/>
              </w:rPr>
              <w:t>Q</w:t>
            </w:r>
          </w:p>
        </w:tc>
      </w:tr>
      <w:tr w:rsidR="003E2470" w:rsidRPr="00EE23E8" w:rsidTr="0052536F">
        <w:trPr>
          <w:trHeight w:val="513"/>
          <w:jc w:val="center"/>
        </w:trPr>
        <w:tc>
          <w:tcPr>
            <w:tcW w:w="363" w:type="dxa"/>
            <w:vMerge w:val="restart"/>
            <w:vAlign w:val="center"/>
          </w:tcPr>
          <w:p w:rsidR="003E2470" w:rsidRPr="00EE23E8" w:rsidRDefault="003E2470" w:rsidP="0052536F">
            <w:pPr>
              <w:widowControl/>
              <w:jc w:val="center"/>
              <w:rPr>
                <w:rFonts w:eastAsia="標楷體"/>
              </w:rPr>
            </w:pPr>
            <w:r w:rsidRPr="00EE23E8">
              <w:rPr>
                <w:rFonts w:eastAsia="標楷體" w:hint="eastAsia"/>
              </w:rPr>
              <w:t>1</w:t>
            </w:r>
          </w:p>
        </w:tc>
        <w:tc>
          <w:tcPr>
            <w:tcW w:w="538" w:type="dxa"/>
            <w:vMerge w:val="restart"/>
            <w:shd w:val="clear" w:color="auto" w:fill="auto"/>
            <w:vAlign w:val="center"/>
          </w:tcPr>
          <w:p w:rsidR="003E2470" w:rsidRPr="00EE23E8" w:rsidRDefault="003E2470" w:rsidP="0052536F">
            <w:pPr>
              <w:widowControl/>
              <w:jc w:val="center"/>
              <w:rPr>
                <w:rFonts w:eastAsia="標楷體"/>
              </w:rPr>
            </w:pPr>
            <w:r w:rsidRPr="00EE23E8">
              <w:rPr>
                <w:rFonts w:eastAsia="標楷體"/>
              </w:rPr>
              <w:t>傳統型證券化商品</w:t>
            </w:r>
          </w:p>
        </w:tc>
        <w:tc>
          <w:tcPr>
            <w:tcW w:w="1546" w:type="dxa"/>
            <w:shd w:val="clear" w:color="auto" w:fill="auto"/>
            <w:vAlign w:val="center"/>
          </w:tcPr>
          <w:p w:rsidR="003E2470" w:rsidRPr="00EE23E8" w:rsidRDefault="003E2470" w:rsidP="0052536F">
            <w:pPr>
              <w:widowControl/>
              <w:jc w:val="both"/>
              <w:rPr>
                <w:rFonts w:eastAsia="標楷體"/>
                <w:sz w:val="20"/>
                <w:szCs w:val="20"/>
              </w:rPr>
            </w:pPr>
            <w:r w:rsidRPr="00EE23E8">
              <w:rPr>
                <w:rFonts w:eastAsia="標楷體"/>
                <w:sz w:val="20"/>
                <w:szCs w:val="20"/>
              </w:rPr>
              <w:t>證券化商品</w:t>
            </w:r>
          </w:p>
        </w:tc>
        <w:tc>
          <w:tcPr>
            <w:tcW w:w="567" w:type="dxa"/>
            <w:shd w:val="clear" w:color="auto" w:fill="auto"/>
          </w:tcPr>
          <w:p w:rsidR="003E2470" w:rsidRPr="00EE23E8" w:rsidRDefault="003E2470" w:rsidP="0052536F">
            <w:pPr>
              <w:widowControl/>
              <w:rPr>
                <w:rFonts w:eastAsia="標楷體"/>
              </w:rPr>
            </w:pPr>
          </w:p>
        </w:tc>
        <w:tc>
          <w:tcPr>
            <w:tcW w:w="708" w:type="dxa"/>
            <w:shd w:val="clear" w:color="auto" w:fill="auto"/>
          </w:tcPr>
          <w:p w:rsidR="003E2470" w:rsidRPr="00EE23E8" w:rsidRDefault="003E2470" w:rsidP="0052536F">
            <w:pPr>
              <w:widowControl/>
              <w:rPr>
                <w:rFonts w:eastAsia="標楷體"/>
              </w:rPr>
            </w:pPr>
          </w:p>
        </w:tc>
        <w:tc>
          <w:tcPr>
            <w:tcW w:w="709" w:type="dxa"/>
            <w:shd w:val="clear" w:color="auto" w:fill="auto"/>
          </w:tcPr>
          <w:p w:rsidR="003E2470" w:rsidRPr="00EE23E8" w:rsidRDefault="003E2470" w:rsidP="0052536F">
            <w:pPr>
              <w:widowControl/>
              <w:rPr>
                <w:rFonts w:eastAsia="標楷體"/>
              </w:rPr>
            </w:pPr>
          </w:p>
        </w:tc>
        <w:tc>
          <w:tcPr>
            <w:tcW w:w="992" w:type="dxa"/>
            <w:shd w:val="clear" w:color="auto" w:fill="auto"/>
          </w:tcPr>
          <w:p w:rsidR="003E2470" w:rsidRPr="00EE23E8" w:rsidRDefault="003E2470" w:rsidP="0052536F">
            <w:pPr>
              <w:widowControl/>
              <w:rPr>
                <w:rFonts w:eastAsia="標楷體"/>
              </w:rPr>
            </w:pPr>
          </w:p>
        </w:tc>
        <w:tc>
          <w:tcPr>
            <w:tcW w:w="709" w:type="dxa"/>
            <w:shd w:val="clear" w:color="auto" w:fill="auto"/>
          </w:tcPr>
          <w:p w:rsidR="003E2470" w:rsidRPr="00EE23E8" w:rsidRDefault="003E2470" w:rsidP="0052536F">
            <w:pPr>
              <w:widowControl/>
              <w:rPr>
                <w:rFonts w:eastAsia="標楷體"/>
              </w:rPr>
            </w:pPr>
          </w:p>
        </w:tc>
        <w:tc>
          <w:tcPr>
            <w:tcW w:w="851" w:type="dxa"/>
            <w:shd w:val="clear" w:color="auto" w:fill="auto"/>
          </w:tcPr>
          <w:p w:rsidR="003E2470" w:rsidRPr="00EE23E8" w:rsidRDefault="003E2470" w:rsidP="0052536F">
            <w:pPr>
              <w:widowControl/>
              <w:rPr>
                <w:rFonts w:eastAsia="標楷體"/>
              </w:rPr>
            </w:pPr>
          </w:p>
        </w:tc>
        <w:tc>
          <w:tcPr>
            <w:tcW w:w="850" w:type="dxa"/>
            <w:shd w:val="clear" w:color="auto" w:fill="auto"/>
          </w:tcPr>
          <w:p w:rsidR="003E2470" w:rsidRPr="00EE23E8" w:rsidRDefault="003E2470" w:rsidP="0052536F">
            <w:pPr>
              <w:widowControl/>
              <w:rPr>
                <w:rFonts w:eastAsia="標楷體"/>
              </w:rPr>
            </w:pPr>
          </w:p>
        </w:tc>
        <w:tc>
          <w:tcPr>
            <w:tcW w:w="851" w:type="dxa"/>
            <w:shd w:val="clear" w:color="auto" w:fill="auto"/>
          </w:tcPr>
          <w:p w:rsidR="003E2470" w:rsidRPr="00EE23E8" w:rsidRDefault="003E2470" w:rsidP="0052536F">
            <w:pPr>
              <w:widowControl/>
              <w:rPr>
                <w:rFonts w:eastAsia="標楷體"/>
              </w:rPr>
            </w:pPr>
          </w:p>
        </w:tc>
        <w:tc>
          <w:tcPr>
            <w:tcW w:w="708" w:type="dxa"/>
            <w:shd w:val="clear" w:color="auto" w:fill="auto"/>
          </w:tcPr>
          <w:p w:rsidR="003E2470" w:rsidRPr="00EE23E8" w:rsidRDefault="003E2470" w:rsidP="0052536F">
            <w:pPr>
              <w:widowControl/>
              <w:rPr>
                <w:rFonts w:eastAsia="標楷體"/>
              </w:rPr>
            </w:pPr>
          </w:p>
        </w:tc>
        <w:tc>
          <w:tcPr>
            <w:tcW w:w="851" w:type="dxa"/>
            <w:shd w:val="clear" w:color="auto" w:fill="auto"/>
          </w:tcPr>
          <w:p w:rsidR="003E2470" w:rsidRPr="00EE23E8" w:rsidRDefault="003E2470" w:rsidP="0052536F">
            <w:pPr>
              <w:widowControl/>
              <w:rPr>
                <w:rFonts w:eastAsia="標楷體"/>
              </w:rPr>
            </w:pPr>
          </w:p>
        </w:tc>
        <w:tc>
          <w:tcPr>
            <w:tcW w:w="850" w:type="dxa"/>
            <w:shd w:val="clear" w:color="auto" w:fill="auto"/>
          </w:tcPr>
          <w:p w:rsidR="003E2470" w:rsidRPr="00EE23E8" w:rsidRDefault="003E2470" w:rsidP="0052536F">
            <w:pPr>
              <w:widowControl/>
              <w:rPr>
                <w:rFonts w:eastAsia="標楷體"/>
              </w:rPr>
            </w:pPr>
          </w:p>
        </w:tc>
        <w:tc>
          <w:tcPr>
            <w:tcW w:w="851" w:type="dxa"/>
            <w:shd w:val="clear" w:color="auto" w:fill="auto"/>
          </w:tcPr>
          <w:p w:rsidR="003E2470" w:rsidRPr="00EE23E8" w:rsidRDefault="003E2470" w:rsidP="0052536F">
            <w:pPr>
              <w:widowControl/>
              <w:rPr>
                <w:rFonts w:eastAsia="標楷體"/>
              </w:rPr>
            </w:pPr>
          </w:p>
        </w:tc>
        <w:tc>
          <w:tcPr>
            <w:tcW w:w="709" w:type="dxa"/>
            <w:shd w:val="clear" w:color="auto" w:fill="auto"/>
          </w:tcPr>
          <w:p w:rsidR="003E2470" w:rsidRPr="00EE23E8" w:rsidRDefault="003E2470" w:rsidP="0052536F">
            <w:pPr>
              <w:widowControl/>
              <w:rPr>
                <w:rFonts w:eastAsia="標楷體"/>
              </w:rPr>
            </w:pPr>
          </w:p>
        </w:tc>
        <w:tc>
          <w:tcPr>
            <w:tcW w:w="850" w:type="dxa"/>
            <w:shd w:val="clear" w:color="auto" w:fill="auto"/>
          </w:tcPr>
          <w:p w:rsidR="003E2470" w:rsidRPr="00EE23E8" w:rsidRDefault="003E2470" w:rsidP="0052536F">
            <w:pPr>
              <w:widowControl/>
              <w:rPr>
                <w:rFonts w:eastAsia="標楷體"/>
              </w:rPr>
            </w:pPr>
          </w:p>
        </w:tc>
        <w:tc>
          <w:tcPr>
            <w:tcW w:w="851" w:type="dxa"/>
            <w:shd w:val="clear" w:color="auto" w:fill="auto"/>
          </w:tcPr>
          <w:p w:rsidR="003E2470" w:rsidRPr="00EE23E8" w:rsidRDefault="003E2470" w:rsidP="0052536F">
            <w:pPr>
              <w:widowControl/>
              <w:rPr>
                <w:rFonts w:eastAsia="標楷體"/>
              </w:rPr>
            </w:pPr>
          </w:p>
        </w:tc>
        <w:tc>
          <w:tcPr>
            <w:tcW w:w="850" w:type="dxa"/>
            <w:shd w:val="clear" w:color="auto" w:fill="auto"/>
          </w:tcPr>
          <w:p w:rsidR="003E2470" w:rsidRPr="00EE23E8" w:rsidRDefault="003E2470" w:rsidP="0052536F">
            <w:pPr>
              <w:widowControl/>
              <w:rPr>
                <w:rFonts w:eastAsia="標楷體"/>
              </w:rPr>
            </w:pPr>
          </w:p>
        </w:tc>
        <w:tc>
          <w:tcPr>
            <w:tcW w:w="709" w:type="dxa"/>
            <w:shd w:val="clear" w:color="auto" w:fill="auto"/>
          </w:tcPr>
          <w:p w:rsidR="003E2470" w:rsidRPr="00EE23E8" w:rsidRDefault="003E2470" w:rsidP="0052536F">
            <w:pPr>
              <w:widowControl/>
              <w:rPr>
                <w:rFonts w:eastAsia="標楷體"/>
              </w:rPr>
            </w:pPr>
          </w:p>
        </w:tc>
      </w:tr>
      <w:tr w:rsidR="003E2470" w:rsidRPr="00EE23E8" w:rsidTr="0052536F">
        <w:trPr>
          <w:trHeight w:val="562"/>
          <w:jc w:val="center"/>
        </w:trPr>
        <w:tc>
          <w:tcPr>
            <w:tcW w:w="363" w:type="dxa"/>
            <w:vMerge/>
            <w:vAlign w:val="center"/>
          </w:tcPr>
          <w:p w:rsidR="003E2470" w:rsidRPr="00EE23E8" w:rsidRDefault="003E2470" w:rsidP="0052536F">
            <w:pPr>
              <w:widowControl/>
              <w:jc w:val="center"/>
              <w:rPr>
                <w:rFonts w:eastAsia="標楷體"/>
              </w:rPr>
            </w:pPr>
          </w:p>
        </w:tc>
        <w:tc>
          <w:tcPr>
            <w:tcW w:w="538" w:type="dxa"/>
            <w:vMerge/>
            <w:shd w:val="clear" w:color="auto" w:fill="auto"/>
            <w:vAlign w:val="center"/>
          </w:tcPr>
          <w:p w:rsidR="003E2470" w:rsidRPr="00EE23E8" w:rsidRDefault="003E2470" w:rsidP="0052536F">
            <w:pPr>
              <w:widowControl/>
              <w:jc w:val="center"/>
              <w:rPr>
                <w:rFonts w:eastAsia="標楷體"/>
              </w:rPr>
            </w:pPr>
          </w:p>
        </w:tc>
        <w:tc>
          <w:tcPr>
            <w:tcW w:w="1546" w:type="dxa"/>
            <w:shd w:val="clear" w:color="auto" w:fill="auto"/>
            <w:vAlign w:val="center"/>
          </w:tcPr>
          <w:p w:rsidR="003E2470" w:rsidRPr="00EE23E8" w:rsidRDefault="003E2470" w:rsidP="0052536F">
            <w:pPr>
              <w:widowControl/>
              <w:ind w:leftChars="100" w:left="240"/>
              <w:jc w:val="both"/>
              <w:rPr>
                <w:rFonts w:eastAsia="標楷體"/>
                <w:sz w:val="20"/>
                <w:szCs w:val="20"/>
              </w:rPr>
            </w:pPr>
            <w:r w:rsidRPr="00EE23E8">
              <w:rPr>
                <w:rFonts w:eastAsia="標楷體"/>
                <w:sz w:val="20"/>
                <w:szCs w:val="20"/>
              </w:rPr>
              <w:t>零售型</w:t>
            </w:r>
          </w:p>
        </w:tc>
        <w:tc>
          <w:tcPr>
            <w:tcW w:w="567" w:type="dxa"/>
            <w:shd w:val="clear" w:color="auto" w:fill="auto"/>
          </w:tcPr>
          <w:p w:rsidR="003E2470" w:rsidRPr="00EE23E8" w:rsidRDefault="003E2470" w:rsidP="0052536F">
            <w:pPr>
              <w:widowControl/>
              <w:rPr>
                <w:rFonts w:eastAsia="標楷體"/>
              </w:rPr>
            </w:pPr>
          </w:p>
        </w:tc>
        <w:tc>
          <w:tcPr>
            <w:tcW w:w="708" w:type="dxa"/>
            <w:shd w:val="clear" w:color="auto" w:fill="auto"/>
          </w:tcPr>
          <w:p w:rsidR="003E2470" w:rsidRPr="00EE23E8" w:rsidRDefault="003E2470" w:rsidP="0052536F">
            <w:pPr>
              <w:widowControl/>
              <w:rPr>
                <w:rFonts w:eastAsia="標楷體"/>
              </w:rPr>
            </w:pPr>
          </w:p>
        </w:tc>
        <w:tc>
          <w:tcPr>
            <w:tcW w:w="709" w:type="dxa"/>
            <w:shd w:val="clear" w:color="auto" w:fill="auto"/>
          </w:tcPr>
          <w:p w:rsidR="003E2470" w:rsidRPr="00EE23E8" w:rsidRDefault="003E2470" w:rsidP="0052536F">
            <w:pPr>
              <w:widowControl/>
              <w:rPr>
                <w:rFonts w:eastAsia="標楷體"/>
              </w:rPr>
            </w:pPr>
          </w:p>
        </w:tc>
        <w:tc>
          <w:tcPr>
            <w:tcW w:w="992" w:type="dxa"/>
            <w:shd w:val="clear" w:color="auto" w:fill="auto"/>
          </w:tcPr>
          <w:p w:rsidR="003E2470" w:rsidRPr="00EE23E8" w:rsidRDefault="003E2470" w:rsidP="0052536F">
            <w:pPr>
              <w:widowControl/>
              <w:rPr>
                <w:rFonts w:eastAsia="標楷體"/>
              </w:rPr>
            </w:pPr>
          </w:p>
        </w:tc>
        <w:tc>
          <w:tcPr>
            <w:tcW w:w="709" w:type="dxa"/>
            <w:shd w:val="clear" w:color="auto" w:fill="auto"/>
          </w:tcPr>
          <w:p w:rsidR="003E2470" w:rsidRPr="00EE23E8" w:rsidRDefault="003E2470" w:rsidP="0052536F">
            <w:pPr>
              <w:widowControl/>
              <w:rPr>
                <w:rFonts w:eastAsia="標楷體"/>
              </w:rPr>
            </w:pPr>
          </w:p>
        </w:tc>
        <w:tc>
          <w:tcPr>
            <w:tcW w:w="851" w:type="dxa"/>
            <w:shd w:val="clear" w:color="auto" w:fill="auto"/>
          </w:tcPr>
          <w:p w:rsidR="003E2470" w:rsidRPr="00EE23E8" w:rsidRDefault="003E2470" w:rsidP="0052536F">
            <w:pPr>
              <w:widowControl/>
              <w:rPr>
                <w:rFonts w:eastAsia="標楷體"/>
              </w:rPr>
            </w:pPr>
          </w:p>
        </w:tc>
        <w:tc>
          <w:tcPr>
            <w:tcW w:w="850" w:type="dxa"/>
            <w:shd w:val="clear" w:color="auto" w:fill="auto"/>
          </w:tcPr>
          <w:p w:rsidR="003E2470" w:rsidRPr="00EE23E8" w:rsidRDefault="003E2470" w:rsidP="0052536F">
            <w:pPr>
              <w:widowControl/>
              <w:rPr>
                <w:rFonts w:eastAsia="標楷體"/>
              </w:rPr>
            </w:pPr>
          </w:p>
        </w:tc>
        <w:tc>
          <w:tcPr>
            <w:tcW w:w="851" w:type="dxa"/>
            <w:shd w:val="clear" w:color="auto" w:fill="auto"/>
          </w:tcPr>
          <w:p w:rsidR="003E2470" w:rsidRPr="00EE23E8" w:rsidRDefault="003E2470" w:rsidP="0052536F">
            <w:pPr>
              <w:widowControl/>
              <w:rPr>
                <w:rFonts w:eastAsia="標楷體"/>
              </w:rPr>
            </w:pPr>
          </w:p>
        </w:tc>
        <w:tc>
          <w:tcPr>
            <w:tcW w:w="708" w:type="dxa"/>
            <w:shd w:val="clear" w:color="auto" w:fill="auto"/>
          </w:tcPr>
          <w:p w:rsidR="003E2470" w:rsidRPr="00EE23E8" w:rsidRDefault="003E2470" w:rsidP="0052536F">
            <w:pPr>
              <w:widowControl/>
              <w:rPr>
                <w:rFonts w:eastAsia="標楷體"/>
              </w:rPr>
            </w:pPr>
          </w:p>
        </w:tc>
        <w:tc>
          <w:tcPr>
            <w:tcW w:w="851" w:type="dxa"/>
            <w:shd w:val="clear" w:color="auto" w:fill="auto"/>
          </w:tcPr>
          <w:p w:rsidR="003E2470" w:rsidRPr="00EE23E8" w:rsidRDefault="003E2470" w:rsidP="0052536F">
            <w:pPr>
              <w:widowControl/>
              <w:rPr>
                <w:rFonts w:eastAsia="標楷體"/>
              </w:rPr>
            </w:pPr>
          </w:p>
        </w:tc>
        <w:tc>
          <w:tcPr>
            <w:tcW w:w="850" w:type="dxa"/>
            <w:shd w:val="clear" w:color="auto" w:fill="auto"/>
          </w:tcPr>
          <w:p w:rsidR="003E2470" w:rsidRPr="00EE23E8" w:rsidRDefault="003E2470" w:rsidP="0052536F">
            <w:pPr>
              <w:widowControl/>
              <w:rPr>
                <w:rFonts w:eastAsia="標楷體"/>
              </w:rPr>
            </w:pPr>
          </w:p>
        </w:tc>
        <w:tc>
          <w:tcPr>
            <w:tcW w:w="851" w:type="dxa"/>
            <w:shd w:val="clear" w:color="auto" w:fill="auto"/>
          </w:tcPr>
          <w:p w:rsidR="003E2470" w:rsidRPr="00EE23E8" w:rsidRDefault="003E2470" w:rsidP="0052536F">
            <w:pPr>
              <w:widowControl/>
              <w:rPr>
                <w:rFonts w:eastAsia="標楷體"/>
              </w:rPr>
            </w:pPr>
          </w:p>
        </w:tc>
        <w:tc>
          <w:tcPr>
            <w:tcW w:w="709" w:type="dxa"/>
            <w:shd w:val="clear" w:color="auto" w:fill="auto"/>
          </w:tcPr>
          <w:p w:rsidR="003E2470" w:rsidRPr="00EE23E8" w:rsidRDefault="003E2470" w:rsidP="0052536F">
            <w:pPr>
              <w:widowControl/>
              <w:rPr>
                <w:rFonts w:eastAsia="標楷體"/>
              </w:rPr>
            </w:pPr>
          </w:p>
        </w:tc>
        <w:tc>
          <w:tcPr>
            <w:tcW w:w="850" w:type="dxa"/>
            <w:shd w:val="clear" w:color="auto" w:fill="auto"/>
          </w:tcPr>
          <w:p w:rsidR="003E2470" w:rsidRPr="00EE23E8" w:rsidRDefault="003E2470" w:rsidP="0052536F">
            <w:pPr>
              <w:widowControl/>
              <w:rPr>
                <w:rFonts w:eastAsia="標楷體"/>
              </w:rPr>
            </w:pPr>
          </w:p>
        </w:tc>
        <w:tc>
          <w:tcPr>
            <w:tcW w:w="851" w:type="dxa"/>
            <w:shd w:val="clear" w:color="auto" w:fill="auto"/>
          </w:tcPr>
          <w:p w:rsidR="003E2470" w:rsidRPr="00EE23E8" w:rsidRDefault="003E2470" w:rsidP="0052536F">
            <w:pPr>
              <w:widowControl/>
              <w:rPr>
                <w:rFonts w:eastAsia="標楷體"/>
              </w:rPr>
            </w:pPr>
          </w:p>
        </w:tc>
        <w:tc>
          <w:tcPr>
            <w:tcW w:w="850" w:type="dxa"/>
            <w:shd w:val="clear" w:color="auto" w:fill="auto"/>
          </w:tcPr>
          <w:p w:rsidR="003E2470" w:rsidRPr="00EE23E8" w:rsidRDefault="003E2470" w:rsidP="0052536F">
            <w:pPr>
              <w:widowControl/>
              <w:rPr>
                <w:rFonts w:eastAsia="標楷體"/>
              </w:rPr>
            </w:pPr>
          </w:p>
        </w:tc>
        <w:tc>
          <w:tcPr>
            <w:tcW w:w="709" w:type="dxa"/>
            <w:shd w:val="clear" w:color="auto" w:fill="auto"/>
          </w:tcPr>
          <w:p w:rsidR="003E2470" w:rsidRPr="00EE23E8" w:rsidRDefault="003E2470" w:rsidP="0052536F">
            <w:pPr>
              <w:widowControl/>
              <w:rPr>
                <w:rFonts w:eastAsia="標楷體"/>
              </w:rPr>
            </w:pPr>
          </w:p>
        </w:tc>
      </w:tr>
      <w:tr w:rsidR="003E2470" w:rsidRPr="00EE23E8" w:rsidTr="0052536F">
        <w:trPr>
          <w:trHeight w:val="570"/>
          <w:jc w:val="center"/>
        </w:trPr>
        <w:tc>
          <w:tcPr>
            <w:tcW w:w="363" w:type="dxa"/>
            <w:vMerge/>
            <w:vAlign w:val="center"/>
          </w:tcPr>
          <w:p w:rsidR="003E2470" w:rsidRPr="00EE23E8" w:rsidRDefault="003E2470" w:rsidP="0052536F">
            <w:pPr>
              <w:widowControl/>
              <w:jc w:val="center"/>
              <w:rPr>
                <w:rFonts w:eastAsia="標楷體"/>
              </w:rPr>
            </w:pPr>
          </w:p>
        </w:tc>
        <w:tc>
          <w:tcPr>
            <w:tcW w:w="538" w:type="dxa"/>
            <w:vMerge/>
            <w:shd w:val="clear" w:color="auto" w:fill="auto"/>
            <w:vAlign w:val="center"/>
          </w:tcPr>
          <w:p w:rsidR="003E2470" w:rsidRPr="00EE23E8" w:rsidRDefault="003E2470" w:rsidP="0052536F">
            <w:pPr>
              <w:widowControl/>
              <w:jc w:val="center"/>
              <w:rPr>
                <w:rFonts w:eastAsia="標楷體"/>
              </w:rPr>
            </w:pPr>
          </w:p>
        </w:tc>
        <w:tc>
          <w:tcPr>
            <w:tcW w:w="1546" w:type="dxa"/>
            <w:shd w:val="clear" w:color="auto" w:fill="auto"/>
            <w:vAlign w:val="center"/>
          </w:tcPr>
          <w:p w:rsidR="003E2470" w:rsidRPr="00EE23E8" w:rsidRDefault="003E2470" w:rsidP="0052536F">
            <w:pPr>
              <w:widowControl/>
              <w:ind w:leftChars="100" w:left="240"/>
              <w:jc w:val="both"/>
              <w:rPr>
                <w:rFonts w:eastAsia="標楷體"/>
                <w:sz w:val="20"/>
                <w:szCs w:val="20"/>
              </w:rPr>
            </w:pPr>
            <w:r w:rsidRPr="00EE23E8">
              <w:rPr>
                <w:rFonts w:eastAsia="標楷體"/>
                <w:sz w:val="20"/>
                <w:szCs w:val="20"/>
              </w:rPr>
              <w:t>企業型</w:t>
            </w:r>
          </w:p>
        </w:tc>
        <w:tc>
          <w:tcPr>
            <w:tcW w:w="567" w:type="dxa"/>
            <w:shd w:val="clear" w:color="auto" w:fill="auto"/>
          </w:tcPr>
          <w:p w:rsidR="003E2470" w:rsidRPr="00EE23E8" w:rsidRDefault="003E2470" w:rsidP="0052536F">
            <w:pPr>
              <w:widowControl/>
              <w:rPr>
                <w:rFonts w:eastAsia="標楷體"/>
              </w:rPr>
            </w:pPr>
          </w:p>
        </w:tc>
        <w:tc>
          <w:tcPr>
            <w:tcW w:w="708" w:type="dxa"/>
            <w:shd w:val="clear" w:color="auto" w:fill="auto"/>
          </w:tcPr>
          <w:p w:rsidR="003E2470" w:rsidRPr="00EE23E8" w:rsidRDefault="003E2470" w:rsidP="0052536F">
            <w:pPr>
              <w:widowControl/>
              <w:rPr>
                <w:rFonts w:eastAsia="標楷體"/>
              </w:rPr>
            </w:pPr>
          </w:p>
        </w:tc>
        <w:tc>
          <w:tcPr>
            <w:tcW w:w="709" w:type="dxa"/>
            <w:shd w:val="clear" w:color="auto" w:fill="auto"/>
          </w:tcPr>
          <w:p w:rsidR="003E2470" w:rsidRPr="00EE23E8" w:rsidRDefault="003E2470" w:rsidP="0052536F">
            <w:pPr>
              <w:widowControl/>
              <w:rPr>
                <w:rFonts w:eastAsia="標楷體"/>
              </w:rPr>
            </w:pPr>
          </w:p>
        </w:tc>
        <w:tc>
          <w:tcPr>
            <w:tcW w:w="992" w:type="dxa"/>
            <w:shd w:val="clear" w:color="auto" w:fill="auto"/>
          </w:tcPr>
          <w:p w:rsidR="003E2470" w:rsidRPr="00EE23E8" w:rsidRDefault="003E2470" w:rsidP="0052536F">
            <w:pPr>
              <w:widowControl/>
              <w:rPr>
                <w:rFonts w:eastAsia="標楷體"/>
              </w:rPr>
            </w:pPr>
          </w:p>
        </w:tc>
        <w:tc>
          <w:tcPr>
            <w:tcW w:w="709" w:type="dxa"/>
            <w:shd w:val="clear" w:color="auto" w:fill="auto"/>
          </w:tcPr>
          <w:p w:rsidR="003E2470" w:rsidRPr="00EE23E8" w:rsidRDefault="003E2470" w:rsidP="0052536F">
            <w:pPr>
              <w:widowControl/>
              <w:rPr>
                <w:rFonts w:eastAsia="標楷體"/>
              </w:rPr>
            </w:pPr>
          </w:p>
        </w:tc>
        <w:tc>
          <w:tcPr>
            <w:tcW w:w="851" w:type="dxa"/>
            <w:shd w:val="clear" w:color="auto" w:fill="auto"/>
          </w:tcPr>
          <w:p w:rsidR="003E2470" w:rsidRPr="00EE23E8" w:rsidRDefault="003E2470" w:rsidP="0052536F">
            <w:pPr>
              <w:widowControl/>
              <w:rPr>
                <w:rFonts w:eastAsia="標楷體"/>
              </w:rPr>
            </w:pPr>
          </w:p>
        </w:tc>
        <w:tc>
          <w:tcPr>
            <w:tcW w:w="850" w:type="dxa"/>
            <w:shd w:val="clear" w:color="auto" w:fill="auto"/>
          </w:tcPr>
          <w:p w:rsidR="003E2470" w:rsidRPr="00EE23E8" w:rsidRDefault="003E2470" w:rsidP="0052536F">
            <w:pPr>
              <w:widowControl/>
              <w:rPr>
                <w:rFonts w:eastAsia="標楷體"/>
              </w:rPr>
            </w:pPr>
          </w:p>
        </w:tc>
        <w:tc>
          <w:tcPr>
            <w:tcW w:w="851" w:type="dxa"/>
            <w:shd w:val="clear" w:color="auto" w:fill="auto"/>
          </w:tcPr>
          <w:p w:rsidR="003E2470" w:rsidRPr="00EE23E8" w:rsidRDefault="003E2470" w:rsidP="0052536F">
            <w:pPr>
              <w:widowControl/>
              <w:rPr>
                <w:rFonts w:eastAsia="標楷體"/>
              </w:rPr>
            </w:pPr>
          </w:p>
        </w:tc>
        <w:tc>
          <w:tcPr>
            <w:tcW w:w="708" w:type="dxa"/>
            <w:shd w:val="clear" w:color="auto" w:fill="auto"/>
          </w:tcPr>
          <w:p w:rsidR="003E2470" w:rsidRPr="00EE23E8" w:rsidRDefault="003E2470" w:rsidP="0052536F">
            <w:pPr>
              <w:widowControl/>
              <w:rPr>
                <w:rFonts w:eastAsia="標楷體"/>
              </w:rPr>
            </w:pPr>
          </w:p>
        </w:tc>
        <w:tc>
          <w:tcPr>
            <w:tcW w:w="851" w:type="dxa"/>
            <w:shd w:val="clear" w:color="auto" w:fill="auto"/>
          </w:tcPr>
          <w:p w:rsidR="003E2470" w:rsidRPr="00EE23E8" w:rsidRDefault="003E2470" w:rsidP="0052536F">
            <w:pPr>
              <w:widowControl/>
              <w:rPr>
                <w:rFonts w:eastAsia="標楷體"/>
              </w:rPr>
            </w:pPr>
          </w:p>
        </w:tc>
        <w:tc>
          <w:tcPr>
            <w:tcW w:w="850" w:type="dxa"/>
            <w:shd w:val="clear" w:color="auto" w:fill="auto"/>
          </w:tcPr>
          <w:p w:rsidR="003E2470" w:rsidRPr="00EE23E8" w:rsidRDefault="003E2470" w:rsidP="0052536F">
            <w:pPr>
              <w:widowControl/>
              <w:rPr>
                <w:rFonts w:eastAsia="標楷體"/>
              </w:rPr>
            </w:pPr>
          </w:p>
        </w:tc>
        <w:tc>
          <w:tcPr>
            <w:tcW w:w="851" w:type="dxa"/>
            <w:shd w:val="clear" w:color="auto" w:fill="auto"/>
          </w:tcPr>
          <w:p w:rsidR="003E2470" w:rsidRPr="00EE23E8" w:rsidRDefault="003E2470" w:rsidP="0052536F">
            <w:pPr>
              <w:widowControl/>
              <w:rPr>
                <w:rFonts w:eastAsia="標楷體"/>
              </w:rPr>
            </w:pPr>
          </w:p>
        </w:tc>
        <w:tc>
          <w:tcPr>
            <w:tcW w:w="709" w:type="dxa"/>
            <w:shd w:val="clear" w:color="auto" w:fill="auto"/>
          </w:tcPr>
          <w:p w:rsidR="003E2470" w:rsidRPr="00EE23E8" w:rsidRDefault="003E2470" w:rsidP="0052536F">
            <w:pPr>
              <w:widowControl/>
              <w:rPr>
                <w:rFonts w:eastAsia="標楷體"/>
              </w:rPr>
            </w:pPr>
          </w:p>
        </w:tc>
        <w:tc>
          <w:tcPr>
            <w:tcW w:w="850" w:type="dxa"/>
            <w:shd w:val="clear" w:color="auto" w:fill="auto"/>
          </w:tcPr>
          <w:p w:rsidR="003E2470" w:rsidRPr="00EE23E8" w:rsidRDefault="003E2470" w:rsidP="0052536F">
            <w:pPr>
              <w:widowControl/>
              <w:rPr>
                <w:rFonts w:eastAsia="標楷體"/>
              </w:rPr>
            </w:pPr>
          </w:p>
        </w:tc>
        <w:tc>
          <w:tcPr>
            <w:tcW w:w="851" w:type="dxa"/>
            <w:shd w:val="clear" w:color="auto" w:fill="auto"/>
          </w:tcPr>
          <w:p w:rsidR="003E2470" w:rsidRPr="00EE23E8" w:rsidRDefault="003E2470" w:rsidP="0052536F">
            <w:pPr>
              <w:widowControl/>
              <w:rPr>
                <w:rFonts w:eastAsia="標楷體"/>
              </w:rPr>
            </w:pPr>
          </w:p>
        </w:tc>
        <w:tc>
          <w:tcPr>
            <w:tcW w:w="850" w:type="dxa"/>
            <w:shd w:val="clear" w:color="auto" w:fill="auto"/>
          </w:tcPr>
          <w:p w:rsidR="003E2470" w:rsidRPr="00EE23E8" w:rsidRDefault="003E2470" w:rsidP="0052536F">
            <w:pPr>
              <w:widowControl/>
              <w:rPr>
                <w:rFonts w:eastAsia="標楷體"/>
              </w:rPr>
            </w:pPr>
          </w:p>
        </w:tc>
        <w:tc>
          <w:tcPr>
            <w:tcW w:w="709" w:type="dxa"/>
            <w:shd w:val="clear" w:color="auto" w:fill="auto"/>
          </w:tcPr>
          <w:p w:rsidR="003E2470" w:rsidRPr="00EE23E8" w:rsidRDefault="003E2470" w:rsidP="0052536F">
            <w:pPr>
              <w:widowControl/>
              <w:rPr>
                <w:rFonts w:eastAsia="標楷體"/>
              </w:rPr>
            </w:pPr>
          </w:p>
        </w:tc>
      </w:tr>
      <w:tr w:rsidR="003E2470" w:rsidRPr="00EE23E8" w:rsidTr="0052536F">
        <w:trPr>
          <w:trHeight w:val="550"/>
          <w:jc w:val="center"/>
        </w:trPr>
        <w:tc>
          <w:tcPr>
            <w:tcW w:w="363" w:type="dxa"/>
            <w:vMerge/>
            <w:vAlign w:val="center"/>
          </w:tcPr>
          <w:p w:rsidR="003E2470" w:rsidRPr="00EE23E8" w:rsidRDefault="003E2470" w:rsidP="0052536F">
            <w:pPr>
              <w:widowControl/>
              <w:jc w:val="center"/>
              <w:rPr>
                <w:rFonts w:eastAsia="標楷體"/>
              </w:rPr>
            </w:pPr>
          </w:p>
        </w:tc>
        <w:tc>
          <w:tcPr>
            <w:tcW w:w="538" w:type="dxa"/>
            <w:vMerge/>
            <w:shd w:val="clear" w:color="auto" w:fill="auto"/>
            <w:vAlign w:val="center"/>
          </w:tcPr>
          <w:p w:rsidR="003E2470" w:rsidRPr="00EE23E8" w:rsidRDefault="003E2470" w:rsidP="0052536F">
            <w:pPr>
              <w:widowControl/>
              <w:jc w:val="center"/>
              <w:rPr>
                <w:rFonts w:eastAsia="標楷體"/>
              </w:rPr>
            </w:pPr>
          </w:p>
        </w:tc>
        <w:tc>
          <w:tcPr>
            <w:tcW w:w="1546" w:type="dxa"/>
            <w:shd w:val="clear" w:color="auto" w:fill="auto"/>
            <w:vAlign w:val="center"/>
          </w:tcPr>
          <w:p w:rsidR="003E2470" w:rsidRPr="00EE23E8" w:rsidRDefault="003E2470" w:rsidP="0052536F">
            <w:pPr>
              <w:widowControl/>
              <w:jc w:val="both"/>
              <w:rPr>
                <w:rFonts w:eastAsia="標楷體"/>
                <w:sz w:val="20"/>
                <w:szCs w:val="20"/>
              </w:rPr>
            </w:pPr>
            <w:r w:rsidRPr="00EE23E8">
              <w:rPr>
                <w:rFonts w:eastAsia="標楷體"/>
                <w:sz w:val="20"/>
                <w:szCs w:val="20"/>
              </w:rPr>
              <w:t>再證券化商品</w:t>
            </w:r>
          </w:p>
        </w:tc>
        <w:tc>
          <w:tcPr>
            <w:tcW w:w="567" w:type="dxa"/>
            <w:shd w:val="clear" w:color="auto" w:fill="auto"/>
          </w:tcPr>
          <w:p w:rsidR="003E2470" w:rsidRPr="00EE23E8" w:rsidRDefault="003E2470" w:rsidP="0052536F">
            <w:pPr>
              <w:widowControl/>
              <w:rPr>
                <w:rFonts w:eastAsia="標楷體"/>
              </w:rPr>
            </w:pPr>
          </w:p>
        </w:tc>
        <w:tc>
          <w:tcPr>
            <w:tcW w:w="708" w:type="dxa"/>
            <w:shd w:val="clear" w:color="auto" w:fill="auto"/>
          </w:tcPr>
          <w:p w:rsidR="003E2470" w:rsidRPr="00EE23E8" w:rsidRDefault="003E2470" w:rsidP="0052536F">
            <w:pPr>
              <w:widowControl/>
              <w:rPr>
                <w:rFonts w:eastAsia="標楷體"/>
              </w:rPr>
            </w:pPr>
          </w:p>
        </w:tc>
        <w:tc>
          <w:tcPr>
            <w:tcW w:w="709" w:type="dxa"/>
            <w:shd w:val="clear" w:color="auto" w:fill="auto"/>
          </w:tcPr>
          <w:p w:rsidR="003E2470" w:rsidRPr="00EE23E8" w:rsidRDefault="003E2470" w:rsidP="0052536F">
            <w:pPr>
              <w:widowControl/>
              <w:rPr>
                <w:rFonts w:eastAsia="標楷體"/>
              </w:rPr>
            </w:pPr>
          </w:p>
        </w:tc>
        <w:tc>
          <w:tcPr>
            <w:tcW w:w="992" w:type="dxa"/>
            <w:shd w:val="clear" w:color="auto" w:fill="auto"/>
          </w:tcPr>
          <w:p w:rsidR="003E2470" w:rsidRPr="00EE23E8" w:rsidRDefault="003E2470" w:rsidP="0052536F">
            <w:pPr>
              <w:widowControl/>
              <w:rPr>
                <w:rFonts w:eastAsia="標楷體"/>
              </w:rPr>
            </w:pPr>
          </w:p>
        </w:tc>
        <w:tc>
          <w:tcPr>
            <w:tcW w:w="709" w:type="dxa"/>
            <w:shd w:val="clear" w:color="auto" w:fill="auto"/>
          </w:tcPr>
          <w:p w:rsidR="003E2470" w:rsidRPr="00EE23E8" w:rsidRDefault="003E2470" w:rsidP="0052536F">
            <w:pPr>
              <w:widowControl/>
              <w:rPr>
                <w:rFonts w:eastAsia="標楷體"/>
              </w:rPr>
            </w:pPr>
          </w:p>
        </w:tc>
        <w:tc>
          <w:tcPr>
            <w:tcW w:w="851" w:type="dxa"/>
            <w:shd w:val="clear" w:color="auto" w:fill="auto"/>
          </w:tcPr>
          <w:p w:rsidR="003E2470" w:rsidRPr="00EE23E8" w:rsidRDefault="003E2470" w:rsidP="0052536F">
            <w:pPr>
              <w:widowControl/>
              <w:rPr>
                <w:rFonts w:eastAsia="標楷體"/>
              </w:rPr>
            </w:pPr>
          </w:p>
        </w:tc>
        <w:tc>
          <w:tcPr>
            <w:tcW w:w="850" w:type="dxa"/>
            <w:shd w:val="clear" w:color="auto" w:fill="auto"/>
          </w:tcPr>
          <w:p w:rsidR="003E2470" w:rsidRPr="00EE23E8" w:rsidRDefault="003E2470" w:rsidP="0052536F">
            <w:pPr>
              <w:widowControl/>
              <w:rPr>
                <w:rFonts w:eastAsia="標楷體"/>
              </w:rPr>
            </w:pPr>
          </w:p>
        </w:tc>
        <w:tc>
          <w:tcPr>
            <w:tcW w:w="851" w:type="dxa"/>
            <w:shd w:val="clear" w:color="auto" w:fill="auto"/>
          </w:tcPr>
          <w:p w:rsidR="003E2470" w:rsidRPr="00EE23E8" w:rsidRDefault="003E2470" w:rsidP="0052536F">
            <w:pPr>
              <w:widowControl/>
              <w:rPr>
                <w:rFonts w:eastAsia="標楷體"/>
              </w:rPr>
            </w:pPr>
          </w:p>
        </w:tc>
        <w:tc>
          <w:tcPr>
            <w:tcW w:w="708" w:type="dxa"/>
            <w:shd w:val="clear" w:color="auto" w:fill="auto"/>
          </w:tcPr>
          <w:p w:rsidR="003E2470" w:rsidRPr="00EE23E8" w:rsidRDefault="003E2470" w:rsidP="0052536F">
            <w:pPr>
              <w:widowControl/>
              <w:rPr>
                <w:rFonts w:eastAsia="標楷體"/>
              </w:rPr>
            </w:pPr>
          </w:p>
        </w:tc>
        <w:tc>
          <w:tcPr>
            <w:tcW w:w="851" w:type="dxa"/>
            <w:shd w:val="clear" w:color="auto" w:fill="auto"/>
          </w:tcPr>
          <w:p w:rsidR="003E2470" w:rsidRPr="00EE23E8" w:rsidRDefault="003E2470" w:rsidP="0052536F">
            <w:pPr>
              <w:widowControl/>
              <w:rPr>
                <w:rFonts w:eastAsia="標楷體"/>
              </w:rPr>
            </w:pPr>
          </w:p>
        </w:tc>
        <w:tc>
          <w:tcPr>
            <w:tcW w:w="850" w:type="dxa"/>
            <w:shd w:val="clear" w:color="auto" w:fill="auto"/>
          </w:tcPr>
          <w:p w:rsidR="003E2470" w:rsidRPr="00EE23E8" w:rsidRDefault="003E2470" w:rsidP="0052536F">
            <w:pPr>
              <w:widowControl/>
              <w:rPr>
                <w:rFonts w:eastAsia="標楷體"/>
              </w:rPr>
            </w:pPr>
          </w:p>
        </w:tc>
        <w:tc>
          <w:tcPr>
            <w:tcW w:w="851" w:type="dxa"/>
            <w:shd w:val="clear" w:color="auto" w:fill="auto"/>
          </w:tcPr>
          <w:p w:rsidR="003E2470" w:rsidRPr="00EE23E8" w:rsidRDefault="003E2470" w:rsidP="0052536F">
            <w:pPr>
              <w:widowControl/>
              <w:rPr>
                <w:rFonts w:eastAsia="標楷體"/>
              </w:rPr>
            </w:pPr>
          </w:p>
        </w:tc>
        <w:tc>
          <w:tcPr>
            <w:tcW w:w="709" w:type="dxa"/>
            <w:shd w:val="clear" w:color="auto" w:fill="auto"/>
          </w:tcPr>
          <w:p w:rsidR="003E2470" w:rsidRPr="00EE23E8" w:rsidRDefault="003E2470" w:rsidP="0052536F">
            <w:pPr>
              <w:widowControl/>
              <w:rPr>
                <w:rFonts w:eastAsia="標楷體"/>
              </w:rPr>
            </w:pPr>
          </w:p>
        </w:tc>
        <w:tc>
          <w:tcPr>
            <w:tcW w:w="850" w:type="dxa"/>
            <w:shd w:val="clear" w:color="auto" w:fill="auto"/>
          </w:tcPr>
          <w:p w:rsidR="003E2470" w:rsidRPr="00EE23E8" w:rsidRDefault="003E2470" w:rsidP="0052536F">
            <w:pPr>
              <w:widowControl/>
              <w:rPr>
                <w:rFonts w:eastAsia="標楷體"/>
              </w:rPr>
            </w:pPr>
          </w:p>
        </w:tc>
        <w:tc>
          <w:tcPr>
            <w:tcW w:w="851" w:type="dxa"/>
            <w:shd w:val="clear" w:color="auto" w:fill="auto"/>
          </w:tcPr>
          <w:p w:rsidR="003E2470" w:rsidRPr="00EE23E8" w:rsidRDefault="003E2470" w:rsidP="0052536F">
            <w:pPr>
              <w:widowControl/>
              <w:rPr>
                <w:rFonts w:eastAsia="標楷體"/>
              </w:rPr>
            </w:pPr>
          </w:p>
        </w:tc>
        <w:tc>
          <w:tcPr>
            <w:tcW w:w="850" w:type="dxa"/>
            <w:shd w:val="clear" w:color="auto" w:fill="auto"/>
          </w:tcPr>
          <w:p w:rsidR="003E2470" w:rsidRPr="00EE23E8" w:rsidRDefault="003E2470" w:rsidP="0052536F">
            <w:pPr>
              <w:widowControl/>
              <w:rPr>
                <w:rFonts w:eastAsia="標楷體"/>
              </w:rPr>
            </w:pPr>
          </w:p>
        </w:tc>
        <w:tc>
          <w:tcPr>
            <w:tcW w:w="709" w:type="dxa"/>
            <w:shd w:val="clear" w:color="auto" w:fill="auto"/>
          </w:tcPr>
          <w:p w:rsidR="003E2470" w:rsidRPr="00EE23E8" w:rsidRDefault="003E2470" w:rsidP="0052536F">
            <w:pPr>
              <w:widowControl/>
              <w:rPr>
                <w:rFonts w:eastAsia="標楷體"/>
              </w:rPr>
            </w:pPr>
          </w:p>
        </w:tc>
      </w:tr>
      <w:tr w:rsidR="003E2470" w:rsidRPr="00EE23E8" w:rsidTr="0052536F">
        <w:trPr>
          <w:trHeight w:val="558"/>
          <w:jc w:val="center"/>
        </w:trPr>
        <w:tc>
          <w:tcPr>
            <w:tcW w:w="363" w:type="dxa"/>
            <w:vMerge/>
            <w:vAlign w:val="center"/>
          </w:tcPr>
          <w:p w:rsidR="003E2470" w:rsidRPr="00EE23E8" w:rsidRDefault="003E2470" w:rsidP="0052536F">
            <w:pPr>
              <w:widowControl/>
              <w:jc w:val="center"/>
              <w:rPr>
                <w:rFonts w:eastAsia="標楷體"/>
              </w:rPr>
            </w:pPr>
          </w:p>
        </w:tc>
        <w:tc>
          <w:tcPr>
            <w:tcW w:w="538" w:type="dxa"/>
            <w:vMerge/>
            <w:shd w:val="clear" w:color="auto" w:fill="auto"/>
            <w:vAlign w:val="center"/>
          </w:tcPr>
          <w:p w:rsidR="003E2470" w:rsidRPr="00EE23E8" w:rsidRDefault="003E2470" w:rsidP="0052536F">
            <w:pPr>
              <w:widowControl/>
              <w:jc w:val="center"/>
              <w:rPr>
                <w:rFonts w:eastAsia="標楷體"/>
              </w:rPr>
            </w:pPr>
          </w:p>
        </w:tc>
        <w:tc>
          <w:tcPr>
            <w:tcW w:w="1546" w:type="dxa"/>
            <w:shd w:val="clear" w:color="auto" w:fill="auto"/>
            <w:vAlign w:val="center"/>
          </w:tcPr>
          <w:p w:rsidR="003E2470" w:rsidRPr="00EE23E8" w:rsidRDefault="003E2470" w:rsidP="0052536F">
            <w:pPr>
              <w:widowControl/>
              <w:ind w:leftChars="100" w:left="240"/>
              <w:jc w:val="both"/>
              <w:rPr>
                <w:rFonts w:eastAsia="標楷體"/>
                <w:sz w:val="20"/>
                <w:szCs w:val="20"/>
              </w:rPr>
            </w:pPr>
            <w:r w:rsidRPr="00EE23E8">
              <w:rPr>
                <w:rFonts w:eastAsia="標楷體"/>
                <w:sz w:val="20"/>
                <w:szCs w:val="20"/>
              </w:rPr>
              <w:t>優先部位</w:t>
            </w:r>
          </w:p>
        </w:tc>
        <w:tc>
          <w:tcPr>
            <w:tcW w:w="567" w:type="dxa"/>
            <w:shd w:val="clear" w:color="auto" w:fill="auto"/>
          </w:tcPr>
          <w:p w:rsidR="003E2470" w:rsidRPr="00EE23E8" w:rsidRDefault="003E2470" w:rsidP="0052536F">
            <w:pPr>
              <w:widowControl/>
              <w:rPr>
                <w:rFonts w:eastAsia="標楷體"/>
              </w:rPr>
            </w:pPr>
          </w:p>
        </w:tc>
        <w:tc>
          <w:tcPr>
            <w:tcW w:w="708" w:type="dxa"/>
            <w:shd w:val="clear" w:color="auto" w:fill="auto"/>
          </w:tcPr>
          <w:p w:rsidR="003E2470" w:rsidRPr="00EE23E8" w:rsidRDefault="003E2470" w:rsidP="0052536F">
            <w:pPr>
              <w:widowControl/>
              <w:rPr>
                <w:rFonts w:eastAsia="標楷體"/>
              </w:rPr>
            </w:pPr>
          </w:p>
        </w:tc>
        <w:tc>
          <w:tcPr>
            <w:tcW w:w="709" w:type="dxa"/>
            <w:shd w:val="clear" w:color="auto" w:fill="auto"/>
          </w:tcPr>
          <w:p w:rsidR="003E2470" w:rsidRPr="00EE23E8" w:rsidRDefault="003E2470" w:rsidP="0052536F">
            <w:pPr>
              <w:widowControl/>
              <w:rPr>
                <w:rFonts w:eastAsia="標楷體"/>
              </w:rPr>
            </w:pPr>
          </w:p>
        </w:tc>
        <w:tc>
          <w:tcPr>
            <w:tcW w:w="992" w:type="dxa"/>
            <w:shd w:val="clear" w:color="auto" w:fill="auto"/>
          </w:tcPr>
          <w:p w:rsidR="003E2470" w:rsidRPr="00EE23E8" w:rsidRDefault="003E2470" w:rsidP="0052536F">
            <w:pPr>
              <w:widowControl/>
              <w:rPr>
                <w:rFonts w:eastAsia="標楷體"/>
              </w:rPr>
            </w:pPr>
          </w:p>
        </w:tc>
        <w:tc>
          <w:tcPr>
            <w:tcW w:w="709" w:type="dxa"/>
            <w:shd w:val="clear" w:color="auto" w:fill="auto"/>
          </w:tcPr>
          <w:p w:rsidR="003E2470" w:rsidRPr="00EE23E8" w:rsidRDefault="003E2470" w:rsidP="0052536F">
            <w:pPr>
              <w:widowControl/>
              <w:rPr>
                <w:rFonts w:eastAsia="標楷體"/>
              </w:rPr>
            </w:pPr>
          </w:p>
        </w:tc>
        <w:tc>
          <w:tcPr>
            <w:tcW w:w="851" w:type="dxa"/>
            <w:shd w:val="clear" w:color="auto" w:fill="auto"/>
          </w:tcPr>
          <w:p w:rsidR="003E2470" w:rsidRPr="00EE23E8" w:rsidRDefault="003E2470" w:rsidP="0052536F">
            <w:pPr>
              <w:widowControl/>
              <w:rPr>
                <w:rFonts w:eastAsia="標楷體"/>
              </w:rPr>
            </w:pPr>
          </w:p>
        </w:tc>
        <w:tc>
          <w:tcPr>
            <w:tcW w:w="850" w:type="dxa"/>
            <w:shd w:val="clear" w:color="auto" w:fill="auto"/>
          </w:tcPr>
          <w:p w:rsidR="003E2470" w:rsidRPr="00EE23E8" w:rsidRDefault="003E2470" w:rsidP="0052536F">
            <w:pPr>
              <w:widowControl/>
              <w:rPr>
                <w:rFonts w:eastAsia="標楷體"/>
              </w:rPr>
            </w:pPr>
          </w:p>
        </w:tc>
        <w:tc>
          <w:tcPr>
            <w:tcW w:w="851" w:type="dxa"/>
            <w:shd w:val="clear" w:color="auto" w:fill="auto"/>
          </w:tcPr>
          <w:p w:rsidR="003E2470" w:rsidRPr="00EE23E8" w:rsidRDefault="003E2470" w:rsidP="0052536F">
            <w:pPr>
              <w:widowControl/>
              <w:rPr>
                <w:rFonts w:eastAsia="標楷體"/>
              </w:rPr>
            </w:pPr>
          </w:p>
        </w:tc>
        <w:tc>
          <w:tcPr>
            <w:tcW w:w="708" w:type="dxa"/>
            <w:shd w:val="clear" w:color="auto" w:fill="auto"/>
          </w:tcPr>
          <w:p w:rsidR="003E2470" w:rsidRPr="00EE23E8" w:rsidRDefault="003E2470" w:rsidP="0052536F">
            <w:pPr>
              <w:widowControl/>
              <w:rPr>
                <w:rFonts w:eastAsia="標楷體"/>
              </w:rPr>
            </w:pPr>
          </w:p>
        </w:tc>
        <w:tc>
          <w:tcPr>
            <w:tcW w:w="851" w:type="dxa"/>
            <w:shd w:val="clear" w:color="auto" w:fill="auto"/>
          </w:tcPr>
          <w:p w:rsidR="003E2470" w:rsidRPr="00EE23E8" w:rsidRDefault="003E2470" w:rsidP="0052536F">
            <w:pPr>
              <w:widowControl/>
              <w:rPr>
                <w:rFonts w:eastAsia="標楷體"/>
              </w:rPr>
            </w:pPr>
          </w:p>
        </w:tc>
        <w:tc>
          <w:tcPr>
            <w:tcW w:w="850" w:type="dxa"/>
            <w:shd w:val="clear" w:color="auto" w:fill="auto"/>
          </w:tcPr>
          <w:p w:rsidR="003E2470" w:rsidRPr="00EE23E8" w:rsidRDefault="003E2470" w:rsidP="0052536F">
            <w:pPr>
              <w:widowControl/>
              <w:rPr>
                <w:rFonts w:eastAsia="標楷體"/>
              </w:rPr>
            </w:pPr>
          </w:p>
        </w:tc>
        <w:tc>
          <w:tcPr>
            <w:tcW w:w="851" w:type="dxa"/>
            <w:shd w:val="clear" w:color="auto" w:fill="auto"/>
          </w:tcPr>
          <w:p w:rsidR="003E2470" w:rsidRPr="00EE23E8" w:rsidRDefault="003E2470" w:rsidP="0052536F">
            <w:pPr>
              <w:widowControl/>
              <w:rPr>
                <w:rFonts w:eastAsia="標楷體"/>
              </w:rPr>
            </w:pPr>
          </w:p>
        </w:tc>
        <w:tc>
          <w:tcPr>
            <w:tcW w:w="709" w:type="dxa"/>
            <w:shd w:val="clear" w:color="auto" w:fill="auto"/>
          </w:tcPr>
          <w:p w:rsidR="003E2470" w:rsidRPr="00EE23E8" w:rsidRDefault="003E2470" w:rsidP="0052536F">
            <w:pPr>
              <w:widowControl/>
              <w:rPr>
                <w:rFonts w:eastAsia="標楷體"/>
              </w:rPr>
            </w:pPr>
          </w:p>
        </w:tc>
        <w:tc>
          <w:tcPr>
            <w:tcW w:w="850" w:type="dxa"/>
            <w:shd w:val="clear" w:color="auto" w:fill="auto"/>
          </w:tcPr>
          <w:p w:rsidR="003E2470" w:rsidRPr="00EE23E8" w:rsidRDefault="003E2470" w:rsidP="0052536F">
            <w:pPr>
              <w:widowControl/>
              <w:rPr>
                <w:rFonts w:eastAsia="標楷體"/>
              </w:rPr>
            </w:pPr>
          </w:p>
        </w:tc>
        <w:tc>
          <w:tcPr>
            <w:tcW w:w="851" w:type="dxa"/>
            <w:shd w:val="clear" w:color="auto" w:fill="auto"/>
          </w:tcPr>
          <w:p w:rsidR="003E2470" w:rsidRPr="00EE23E8" w:rsidRDefault="003E2470" w:rsidP="0052536F">
            <w:pPr>
              <w:widowControl/>
              <w:rPr>
                <w:rFonts w:eastAsia="標楷體"/>
              </w:rPr>
            </w:pPr>
          </w:p>
        </w:tc>
        <w:tc>
          <w:tcPr>
            <w:tcW w:w="850" w:type="dxa"/>
            <w:shd w:val="clear" w:color="auto" w:fill="auto"/>
          </w:tcPr>
          <w:p w:rsidR="003E2470" w:rsidRPr="00EE23E8" w:rsidRDefault="003E2470" w:rsidP="0052536F">
            <w:pPr>
              <w:widowControl/>
              <w:rPr>
                <w:rFonts w:eastAsia="標楷體"/>
              </w:rPr>
            </w:pPr>
          </w:p>
        </w:tc>
        <w:tc>
          <w:tcPr>
            <w:tcW w:w="709" w:type="dxa"/>
            <w:shd w:val="clear" w:color="auto" w:fill="auto"/>
          </w:tcPr>
          <w:p w:rsidR="003E2470" w:rsidRPr="00EE23E8" w:rsidRDefault="003E2470" w:rsidP="0052536F">
            <w:pPr>
              <w:widowControl/>
              <w:rPr>
                <w:rFonts w:eastAsia="標楷體"/>
              </w:rPr>
            </w:pPr>
          </w:p>
        </w:tc>
      </w:tr>
      <w:tr w:rsidR="003E2470" w:rsidRPr="00EE23E8" w:rsidTr="0052536F">
        <w:trPr>
          <w:trHeight w:val="538"/>
          <w:jc w:val="center"/>
        </w:trPr>
        <w:tc>
          <w:tcPr>
            <w:tcW w:w="363" w:type="dxa"/>
            <w:vMerge/>
            <w:vAlign w:val="center"/>
          </w:tcPr>
          <w:p w:rsidR="003E2470" w:rsidRPr="00EE23E8" w:rsidRDefault="003E2470" w:rsidP="0052536F">
            <w:pPr>
              <w:widowControl/>
              <w:jc w:val="center"/>
              <w:rPr>
                <w:rFonts w:eastAsia="標楷體"/>
              </w:rPr>
            </w:pPr>
          </w:p>
        </w:tc>
        <w:tc>
          <w:tcPr>
            <w:tcW w:w="538" w:type="dxa"/>
            <w:vMerge/>
            <w:shd w:val="clear" w:color="auto" w:fill="auto"/>
            <w:vAlign w:val="center"/>
          </w:tcPr>
          <w:p w:rsidR="003E2470" w:rsidRPr="00EE23E8" w:rsidRDefault="003E2470" w:rsidP="0052536F">
            <w:pPr>
              <w:widowControl/>
              <w:jc w:val="center"/>
              <w:rPr>
                <w:rFonts w:eastAsia="標楷體"/>
              </w:rPr>
            </w:pPr>
          </w:p>
        </w:tc>
        <w:tc>
          <w:tcPr>
            <w:tcW w:w="1546" w:type="dxa"/>
            <w:shd w:val="clear" w:color="auto" w:fill="auto"/>
            <w:vAlign w:val="center"/>
          </w:tcPr>
          <w:p w:rsidR="003E2470" w:rsidRPr="00EE23E8" w:rsidRDefault="003E2470" w:rsidP="0052536F">
            <w:pPr>
              <w:widowControl/>
              <w:ind w:leftChars="100" w:left="240"/>
              <w:jc w:val="both"/>
              <w:rPr>
                <w:rFonts w:eastAsia="標楷體"/>
                <w:sz w:val="20"/>
                <w:szCs w:val="20"/>
              </w:rPr>
            </w:pPr>
            <w:r w:rsidRPr="00EE23E8">
              <w:rPr>
                <w:rFonts w:eastAsia="標楷體"/>
                <w:sz w:val="20"/>
                <w:szCs w:val="20"/>
              </w:rPr>
              <w:t>非優先部位</w:t>
            </w:r>
          </w:p>
        </w:tc>
        <w:tc>
          <w:tcPr>
            <w:tcW w:w="567" w:type="dxa"/>
            <w:shd w:val="clear" w:color="auto" w:fill="auto"/>
          </w:tcPr>
          <w:p w:rsidR="003E2470" w:rsidRPr="00EE23E8" w:rsidRDefault="003E2470" w:rsidP="0052536F">
            <w:pPr>
              <w:widowControl/>
              <w:rPr>
                <w:rFonts w:eastAsia="標楷體"/>
              </w:rPr>
            </w:pPr>
          </w:p>
        </w:tc>
        <w:tc>
          <w:tcPr>
            <w:tcW w:w="708" w:type="dxa"/>
            <w:shd w:val="clear" w:color="auto" w:fill="auto"/>
          </w:tcPr>
          <w:p w:rsidR="003E2470" w:rsidRPr="00EE23E8" w:rsidRDefault="003E2470" w:rsidP="0052536F">
            <w:pPr>
              <w:widowControl/>
              <w:rPr>
                <w:rFonts w:eastAsia="標楷體"/>
              </w:rPr>
            </w:pPr>
          </w:p>
        </w:tc>
        <w:tc>
          <w:tcPr>
            <w:tcW w:w="709" w:type="dxa"/>
            <w:shd w:val="clear" w:color="auto" w:fill="auto"/>
          </w:tcPr>
          <w:p w:rsidR="003E2470" w:rsidRPr="00EE23E8" w:rsidRDefault="003E2470" w:rsidP="0052536F">
            <w:pPr>
              <w:widowControl/>
              <w:rPr>
                <w:rFonts w:eastAsia="標楷體"/>
              </w:rPr>
            </w:pPr>
          </w:p>
        </w:tc>
        <w:tc>
          <w:tcPr>
            <w:tcW w:w="992" w:type="dxa"/>
            <w:shd w:val="clear" w:color="auto" w:fill="auto"/>
          </w:tcPr>
          <w:p w:rsidR="003E2470" w:rsidRPr="00EE23E8" w:rsidRDefault="003E2470" w:rsidP="0052536F">
            <w:pPr>
              <w:widowControl/>
              <w:rPr>
                <w:rFonts w:eastAsia="標楷體"/>
              </w:rPr>
            </w:pPr>
          </w:p>
        </w:tc>
        <w:tc>
          <w:tcPr>
            <w:tcW w:w="709" w:type="dxa"/>
            <w:shd w:val="clear" w:color="auto" w:fill="auto"/>
          </w:tcPr>
          <w:p w:rsidR="003E2470" w:rsidRPr="00EE23E8" w:rsidRDefault="003E2470" w:rsidP="0052536F">
            <w:pPr>
              <w:widowControl/>
              <w:rPr>
                <w:rFonts w:eastAsia="標楷體"/>
              </w:rPr>
            </w:pPr>
          </w:p>
        </w:tc>
        <w:tc>
          <w:tcPr>
            <w:tcW w:w="851" w:type="dxa"/>
            <w:shd w:val="clear" w:color="auto" w:fill="auto"/>
          </w:tcPr>
          <w:p w:rsidR="003E2470" w:rsidRPr="00EE23E8" w:rsidRDefault="003E2470" w:rsidP="0052536F">
            <w:pPr>
              <w:widowControl/>
              <w:rPr>
                <w:rFonts w:eastAsia="標楷體"/>
              </w:rPr>
            </w:pPr>
          </w:p>
        </w:tc>
        <w:tc>
          <w:tcPr>
            <w:tcW w:w="850" w:type="dxa"/>
            <w:shd w:val="clear" w:color="auto" w:fill="auto"/>
          </w:tcPr>
          <w:p w:rsidR="003E2470" w:rsidRPr="00EE23E8" w:rsidRDefault="003E2470" w:rsidP="0052536F">
            <w:pPr>
              <w:widowControl/>
              <w:rPr>
                <w:rFonts w:eastAsia="標楷體"/>
              </w:rPr>
            </w:pPr>
          </w:p>
        </w:tc>
        <w:tc>
          <w:tcPr>
            <w:tcW w:w="851" w:type="dxa"/>
            <w:shd w:val="clear" w:color="auto" w:fill="auto"/>
          </w:tcPr>
          <w:p w:rsidR="003E2470" w:rsidRPr="00EE23E8" w:rsidRDefault="003E2470" w:rsidP="0052536F">
            <w:pPr>
              <w:widowControl/>
              <w:rPr>
                <w:rFonts w:eastAsia="標楷體"/>
              </w:rPr>
            </w:pPr>
          </w:p>
        </w:tc>
        <w:tc>
          <w:tcPr>
            <w:tcW w:w="708" w:type="dxa"/>
            <w:shd w:val="clear" w:color="auto" w:fill="auto"/>
          </w:tcPr>
          <w:p w:rsidR="003E2470" w:rsidRPr="00EE23E8" w:rsidRDefault="003E2470" w:rsidP="0052536F">
            <w:pPr>
              <w:widowControl/>
              <w:rPr>
                <w:rFonts w:eastAsia="標楷體"/>
              </w:rPr>
            </w:pPr>
          </w:p>
        </w:tc>
        <w:tc>
          <w:tcPr>
            <w:tcW w:w="851" w:type="dxa"/>
            <w:shd w:val="clear" w:color="auto" w:fill="auto"/>
          </w:tcPr>
          <w:p w:rsidR="003E2470" w:rsidRPr="00EE23E8" w:rsidRDefault="003E2470" w:rsidP="0052536F">
            <w:pPr>
              <w:widowControl/>
              <w:rPr>
                <w:rFonts w:eastAsia="標楷體"/>
              </w:rPr>
            </w:pPr>
          </w:p>
        </w:tc>
        <w:tc>
          <w:tcPr>
            <w:tcW w:w="850" w:type="dxa"/>
            <w:shd w:val="clear" w:color="auto" w:fill="auto"/>
          </w:tcPr>
          <w:p w:rsidR="003E2470" w:rsidRPr="00EE23E8" w:rsidRDefault="003E2470" w:rsidP="0052536F">
            <w:pPr>
              <w:widowControl/>
              <w:rPr>
                <w:rFonts w:eastAsia="標楷體"/>
              </w:rPr>
            </w:pPr>
          </w:p>
        </w:tc>
        <w:tc>
          <w:tcPr>
            <w:tcW w:w="851" w:type="dxa"/>
            <w:shd w:val="clear" w:color="auto" w:fill="auto"/>
          </w:tcPr>
          <w:p w:rsidR="003E2470" w:rsidRPr="00EE23E8" w:rsidRDefault="003E2470" w:rsidP="0052536F">
            <w:pPr>
              <w:widowControl/>
              <w:rPr>
                <w:rFonts w:eastAsia="標楷體"/>
              </w:rPr>
            </w:pPr>
          </w:p>
        </w:tc>
        <w:tc>
          <w:tcPr>
            <w:tcW w:w="709" w:type="dxa"/>
            <w:shd w:val="clear" w:color="auto" w:fill="auto"/>
          </w:tcPr>
          <w:p w:rsidR="003E2470" w:rsidRPr="00EE23E8" w:rsidRDefault="003E2470" w:rsidP="0052536F">
            <w:pPr>
              <w:widowControl/>
              <w:rPr>
                <w:rFonts w:eastAsia="標楷體"/>
              </w:rPr>
            </w:pPr>
          </w:p>
        </w:tc>
        <w:tc>
          <w:tcPr>
            <w:tcW w:w="850" w:type="dxa"/>
            <w:shd w:val="clear" w:color="auto" w:fill="auto"/>
          </w:tcPr>
          <w:p w:rsidR="003E2470" w:rsidRPr="00EE23E8" w:rsidRDefault="003E2470" w:rsidP="0052536F">
            <w:pPr>
              <w:widowControl/>
              <w:rPr>
                <w:rFonts w:eastAsia="標楷體"/>
              </w:rPr>
            </w:pPr>
          </w:p>
        </w:tc>
        <w:tc>
          <w:tcPr>
            <w:tcW w:w="851" w:type="dxa"/>
            <w:shd w:val="clear" w:color="auto" w:fill="auto"/>
          </w:tcPr>
          <w:p w:rsidR="003E2470" w:rsidRPr="00EE23E8" w:rsidRDefault="003E2470" w:rsidP="0052536F">
            <w:pPr>
              <w:widowControl/>
              <w:rPr>
                <w:rFonts w:eastAsia="標楷體"/>
              </w:rPr>
            </w:pPr>
          </w:p>
        </w:tc>
        <w:tc>
          <w:tcPr>
            <w:tcW w:w="850" w:type="dxa"/>
            <w:shd w:val="clear" w:color="auto" w:fill="auto"/>
          </w:tcPr>
          <w:p w:rsidR="003E2470" w:rsidRPr="00EE23E8" w:rsidRDefault="003E2470" w:rsidP="0052536F">
            <w:pPr>
              <w:widowControl/>
              <w:rPr>
                <w:rFonts w:eastAsia="標楷體"/>
              </w:rPr>
            </w:pPr>
          </w:p>
        </w:tc>
        <w:tc>
          <w:tcPr>
            <w:tcW w:w="709" w:type="dxa"/>
            <w:shd w:val="clear" w:color="auto" w:fill="auto"/>
          </w:tcPr>
          <w:p w:rsidR="003E2470" w:rsidRPr="00EE23E8" w:rsidRDefault="003E2470" w:rsidP="0052536F">
            <w:pPr>
              <w:widowControl/>
              <w:rPr>
                <w:rFonts w:eastAsia="標楷體"/>
              </w:rPr>
            </w:pPr>
          </w:p>
        </w:tc>
      </w:tr>
      <w:tr w:rsidR="003B2842" w:rsidRPr="00EE23E8" w:rsidTr="00FB03BE">
        <w:trPr>
          <w:trHeight w:val="574"/>
          <w:jc w:val="center"/>
        </w:trPr>
        <w:tc>
          <w:tcPr>
            <w:tcW w:w="363" w:type="dxa"/>
            <w:vMerge/>
            <w:vAlign w:val="center"/>
          </w:tcPr>
          <w:p w:rsidR="003B2842" w:rsidRPr="00EE23E8" w:rsidRDefault="003B2842" w:rsidP="0052536F">
            <w:pPr>
              <w:widowControl/>
              <w:jc w:val="center"/>
              <w:rPr>
                <w:rFonts w:eastAsia="標楷體"/>
              </w:rPr>
            </w:pPr>
          </w:p>
        </w:tc>
        <w:tc>
          <w:tcPr>
            <w:tcW w:w="538" w:type="dxa"/>
            <w:vMerge/>
            <w:shd w:val="clear" w:color="auto" w:fill="auto"/>
            <w:vAlign w:val="center"/>
          </w:tcPr>
          <w:p w:rsidR="003B2842" w:rsidRPr="00EE23E8" w:rsidRDefault="003B2842" w:rsidP="0052536F">
            <w:pPr>
              <w:widowControl/>
              <w:jc w:val="center"/>
              <w:rPr>
                <w:rFonts w:eastAsia="標楷體"/>
              </w:rPr>
            </w:pPr>
          </w:p>
        </w:tc>
        <w:tc>
          <w:tcPr>
            <w:tcW w:w="1546" w:type="dxa"/>
            <w:shd w:val="clear" w:color="auto" w:fill="auto"/>
            <w:vAlign w:val="center"/>
          </w:tcPr>
          <w:p w:rsidR="003B2842" w:rsidRPr="00EE23E8" w:rsidRDefault="003B2842" w:rsidP="0052536F">
            <w:pPr>
              <w:widowControl/>
              <w:jc w:val="both"/>
              <w:rPr>
                <w:rFonts w:eastAsia="標楷體"/>
                <w:sz w:val="20"/>
                <w:szCs w:val="20"/>
              </w:rPr>
            </w:pPr>
            <w:r w:rsidRPr="00EE23E8">
              <w:rPr>
                <w:rFonts w:eastAsia="標楷體"/>
                <w:sz w:val="20"/>
                <w:szCs w:val="20"/>
              </w:rPr>
              <w:t>小計</w:t>
            </w:r>
          </w:p>
        </w:tc>
        <w:tc>
          <w:tcPr>
            <w:tcW w:w="567"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708"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709"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992"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709"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851"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850"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851"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708"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851"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850"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851"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709"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850"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851"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850"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709"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r>
      <w:tr w:rsidR="003E2470" w:rsidRPr="00EE23E8" w:rsidTr="0052536F">
        <w:trPr>
          <w:trHeight w:val="558"/>
          <w:jc w:val="center"/>
        </w:trPr>
        <w:tc>
          <w:tcPr>
            <w:tcW w:w="363" w:type="dxa"/>
            <w:vMerge w:val="restart"/>
            <w:vAlign w:val="center"/>
          </w:tcPr>
          <w:p w:rsidR="003E2470" w:rsidRPr="00EE23E8" w:rsidRDefault="003E2470" w:rsidP="0052536F">
            <w:pPr>
              <w:widowControl/>
              <w:jc w:val="center"/>
              <w:rPr>
                <w:rFonts w:eastAsia="標楷體"/>
              </w:rPr>
            </w:pPr>
            <w:r w:rsidRPr="00EE23E8">
              <w:rPr>
                <w:rFonts w:eastAsia="標楷體" w:hint="eastAsia"/>
              </w:rPr>
              <w:t>2</w:t>
            </w:r>
          </w:p>
        </w:tc>
        <w:tc>
          <w:tcPr>
            <w:tcW w:w="538" w:type="dxa"/>
            <w:vMerge w:val="restart"/>
            <w:shd w:val="clear" w:color="auto" w:fill="auto"/>
            <w:vAlign w:val="center"/>
          </w:tcPr>
          <w:p w:rsidR="003E2470" w:rsidRPr="00EE23E8" w:rsidRDefault="003E2470" w:rsidP="0052536F">
            <w:pPr>
              <w:widowControl/>
              <w:jc w:val="center"/>
              <w:rPr>
                <w:rFonts w:eastAsia="標楷體"/>
              </w:rPr>
            </w:pPr>
            <w:r w:rsidRPr="00EE23E8">
              <w:rPr>
                <w:rFonts w:eastAsia="標楷體"/>
              </w:rPr>
              <w:t>非傳統型</w:t>
            </w:r>
            <w:r w:rsidRPr="00EE23E8">
              <w:rPr>
                <w:rFonts w:eastAsia="標楷體"/>
              </w:rPr>
              <w:lastRenderedPageBreak/>
              <w:t>證券化商品</w:t>
            </w:r>
          </w:p>
        </w:tc>
        <w:tc>
          <w:tcPr>
            <w:tcW w:w="1546" w:type="dxa"/>
            <w:shd w:val="clear" w:color="auto" w:fill="auto"/>
            <w:vAlign w:val="center"/>
          </w:tcPr>
          <w:p w:rsidR="003E2470" w:rsidRPr="00EE23E8" w:rsidRDefault="003E2470" w:rsidP="0052536F">
            <w:pPr>
              <w:jc w:val="both"/>
              <w:rPr>
                <w:rFonts w:eastAsia="標楷體"/>
                <w:sz w:val="20"/>
                <w:szCs w:val="20"/>
              </w:rPr>
            </w:pPr>
            <w:r w:rsidRPr="00EE23E8">
              <w:rPr>
                <w:rFonts w:eastAsia="標楷體"/>
                <w:sz w:val="20"/>
                <w:szCs w:val="20"/>
              </w:rPr>
              <w:lastRenderedPageBreak/>
              <w:t>證券化商品</w:t>
            </w:r>
          </w:p>
        </w:tc>
        <w:tc>
          <w:tcPr>
            <w:tcW w:w="567" w:type="dxa"/>
            <w:shd w:val="clear" w:color="auto" w:fill="auto"/>
          </w:tcPr>
          <w:p w:rsidR="003E2470" w:rsidRPr="00EE23E8" w:rsidRDefault="003E2470" w:rsidP="0052536F">
            <w:pPr>
              <w:widowControl/>
              <w:rPr>
                <w:rFonts w:eastAsia="標楷體"/>
              </w:rPr>
            </w:pPr>
          </w:p>
        </w:tc>
        <w:tc>
          <w:tcPr>
            <w:tcW w:w="708" w:type="dxa"/>
            <w:shd w:val="clear" w:color="auto" w:fill="auto"/>
          </w:tcPr>
          <w:p w:rsidR="003E2470" w:rsidRPr="00EE23E8" w:rsidRDefault="003E2470" w:rsidP="0052536F">
            <w:pPr>
              <w:widowControl/>
              <w:rPr>
                <w:rFonts w:eastAsia="標楷體"/>
              </w:rPr>
            </w:pPr>
          </w:p>
        </w:tc>
        <w:tc>
          <w:tcPr>
            <w:tcW w:w="709" w:type="dxa"/>
            <w:shd w:val="clear" w:color="auto" w:fill="auto"/>
          </w:tcPr>
          <w:p w:rsidR="003E2470" w:rsidRPr="00EE23E8" w:rsidRDefault="003E2470" w:rsidP="0052536F">
            <w:pPr>
              <w:widowControl/>
              <w:rPr>
                <w:rFonts w:eastAsia="標楷體"/>
              </w:rPr>
            </w:pPr>
          </w:p>
        </w:tc>
        <w:tc>
          <w:tcPr>
            <w:tcW w:w="992" w:type="dxa"/>
            <w:shd w:val="clear" w:color="auto" w:fill="auto"/>
          </w:tcPr>
          <w:p w:rsidR="003E2470" w:rsidRPr="00EE23E8" w:rsidRDefault="003E2470" w:rsidP="0052536F">
            <w:pPr>
              <w:widowControl/>
              <w:rPr>
                <w:rFonts w:eastAsia="標楷體"/>
              </w:rPr>
            </w:pPr>
          </w:p>
        </w:tc>
        <w:tc>
          <w:tcPr>
            <w:tcW w:w="709" w:type="dxa"/>
            <w:shd w:val="clear" w:color="auto" w:fill="auto"/>
          </w:tcPr>
          <w:p w:rsidR="003E2470" w:rsidRPr="00EE23E8" w:rsidRDefault="003E2470" w:rsidP="0052536F">
            <w:pPr>
              <w:widowControl/>
              <w:rPr>
                <w:rFonts w:eastAsia="標楷體"/>
              </w:rPr>
            </w:pPr>
          </w:p>
        </w:tc>
        <w:tc>
          <w:tcPr>
            <w:tcW w:w="851" w:type="dxa"/>
            <w:shd w:val="clear" w:color="auto" w:fill="auto"/>
          </w:tcPr>
          <w:p w:rsidR="003E2470" w:rsidRPr="00EE23E8" w:rsidRDefault="003E2470" w:rsidP="0052536F">
            <w:pPr>
              <w:widowControl/>
              <w:rPr>
                <w:rFonts w:eastAsia="標楷體"/>
              </w:rPr>
            </w:pPr>
          </w:p>
        </w:tc>
        <w:tc>
          <w:tcPr>
            <w:tcW w:w="850" w:type="dxa"/>
            <w:shd w:val="clear" w:color="auto" w:fill="auto"/>
          </w:tcPr>
          <w:p w:rsidR="003E2470" w:rsidRPr="00EE23E8" w:rsidRDefault="003E2470" w:rsidP="0052536F">
            <w:pPr>
              <w:widowControl/>
              <w:rPr>
                <w:rFonts w:eastAsia="標楷體"/>
              </w:rPr>
            </w:pPr>
          </w:p>
        </w:tc>
        <w:tc>
          <w:tcPr>
            <w:tcW w:w="851" w:type="dxa"/>
            <w:shd w:val="clear" w:color="auto" w:fill="auto"/>
          </w:tcPr>
          <w:p w:rsidR="003E2470" w:rsidRPr="00EE23E8" w:rsidRDefault="003E2470" w:rsidP="0052536F">
            <w:pPr>
              <w:widowControl/>
              <w:rPr>
                <w:rFonts w:eastAsia="標楷體"/>
              </w:rPr>
            </w:pPr>
          </w:p>
        </w:tc>
        <w:tc>
          <w:tcPr>
            <w:tcW w:w="708" w:type="dxa"/>
            <w:shd w:val="clear" w:color="auto" w:fill="auto"/>
          </w:tcPr>
          <w:p w:rsidR="003E2470" w:rsidRPr="00EE23E8" w:rsidRDefault="003E2470" w:rsidP="0052536F">
            <w:pPr>
              <w:widowControl/>
              <w:rPr>
                <w:rFonts w:eastAsia="標楷體"/>
              </w:rPr>
            </w:pPr>
          </w:p>
        </w:tc>
        <w:tc>
          <w:tcPr>
            <w:tcW w:w="851" w:type="dxa"/>
            <w:shd w:val="clear" w:color="auto" w:fill="auto"/>
          </w:tcPr>
          <w:p w:rsidR="003E2470" w:rsidRPr="00EE23E8" w:rsidRDefault="003E2470" w:rsidP="0052536F">
            <w:pPr>
              <w:widowControl/>
              <w:rPr>
                <w:rFonts w:eastAsia="標楷體"/>
              </w:rPr>
            </w:pPr>
          </w:p>
        </w:tc>
        <w:tc>
          <w:tcPr>
            <w:tcW w:w="850" w:type="dxa"/>
            <w:shd w:val="clear" w:color="auto" w:fill="auto"/>
          </w:tcPr>
          <w:p w:rsidR="003E2470" w:rsidRPr="00EE23E8" w:rsidRDefault="003E2470" w:rsidP="0052536F">
            <w:pPr>
              <w:widowControl/>
              <w:rPr>
                <w:rFonts w:eastAsia="標楷體"/>
              </w:rPr>
            </w:pPr>
          </w:p>
        </w:tc>
        <w:tc>
          <w:tcPr>
            <w:tcW w:w="851" w:type="dxa"/>
            <w:shd w:val="clear" w:color="auto" w:fill="auto"/>
          </w:tcPr>
          <w:p w:rsidR="003E2470" w:rsidRPr="00EE23E8" w:rsidRDefault="003E2470" w:rsidP="0052536F">
            <w:pPr>
              <w:widowControl/>
              <w:rPr>
                <w:rFonts w:eastAsia="標楷體"/>
              </w:rPr>
            </w:pPr>
          </w:p>
        </w:tc>
        <w:tc>
          <w:tcPr>
            <w:tcW w:w="709" w:type="dxa"/>
            <w:shd w:val="clear" w:color="auto" w:fill="auto"/>
          </w:tcPr>
          <w:p w:rsidR="003E2470" w:rsidRPr="00EE23E8" w:rsidRDefault="003E2470" w:rsidP="0052536F">
            <w:pPr>
              <w:widowControl/>
              <w:rPr>
                <w:rFonts w:eastAsia="標楷體"/>
              </w:rPr>
            </w:pPr>
          </w:p>
        </w:tc>
        <w:tc>
          <w:tcPr>
            <w:tcW w:w="850" w:type="dxa"/>
            <w:shd w:val="clear" w:color="auto" w:fill="auto"/>
          </w:tcPr>
          <w:p w:rsidR="003E2470" w:rsidRPr="00EE23E8" w:rsidRDefault="003E2470" w:rsidP="0052536F">
            <w:pPr>
              <w:widowControl/>
              <w:rPr>
                <w:rFonts w:eastAsia="標楷體"/>
              </w:rPr>
            </w:pPr>
          </w:p>
        </w:tc>
        <w:tc>
          <w:tcPr>
            <w:tcW w:w="851" w:type="dxa"/>
            <w:shd w:val="clear" w:color="auto" w:fill="auto"/>
          </w:tcPr>
          <w:p w:rsidR="003E2470" w:rsidRPr="00EE23E8" w:rsidRDefault="003E2470" w:rsidP="0052536F">
            <w:pPr>
              <w:widowControl/>
              <w:rPr>
                <w:rFonts w:eastAsia="標楷體"/>
              </w:rPr>
            </w:pPr>
          </w:p>
        </w:tc>
        <w:tc>
          <w:tcPr>
            <w:tcW w:w="850" w:type="dxa"/>
            <w:shd w:val="clear" w:color="auto" w:fill="auto"/>
          </w:tcPr>
          <w:p w:rsidR="003E2470" w:rsidRPr="00EE23E8" w:rsidRDefault="003E2470" w:rsidP="0052536F">
            <w:pPr>
              <w:widowControl/>
              <w:rPr>
                <w:rFonts w:eastAsia="標楷體"/>
              </w:rPr>
            </w:pPr>
          </w:p>
        </w:tc>
        <w:tc>
          <w:tcPr>
            <w:tcW w:w="709" w:type="dxa"/>
            <w:shd w:val="clear" w:color="auto" w:fill="auto"/>
          </w:tcPr>
          <w:p w:rsidR="003E2470" w:rsidRPr="00EE23E8" w:rsidRDefault="003E2470" w:rsidP="0052536F">
            <w:pPr>
              <w:widowControl/>
              <w:rPr>
                <w:rFonts w:eastAsia="標楷體"/>
              </w:rPr>
            </w:pPr>
          </w:p>
        </w:tc>
      </w:tr>
      <w:tr w:rsidR="003E2470" w:rsidRPr="00EE23E8" w:rsidTr="0052536F">
        <w:trPr>
          <w:trHeight w:val="566"/>
          <w:jc w:val="center"/>
        </w:trPr>
        <w:tc>
          <w:tcPr>
            <w:tcW w:w="363" w:type="dxa"/>
            <w:vMerge/>
            <w:vAlign w:val="center"/>
          </w:tcPr>
          <w:p w:rsidR="003E2470" w:rsidRPr="00EE23E8" w:rsidRDefault="003E2470" w:rsidP="0052536F">
            <w:pPr>
              <w:widowControl/>
              <w:jc w:val="center"/>
              <w:rPr>
                <w:rFonts w:eastAsia="標楷體"/>
              </w:rPr>
            </w:pPr>
          </w:p>
        </w:tc>
        <w:tc>
          <w:tcPr>
            <w:tcW w:w="538" w:type="dxa"/>
            <w:vMerge/>
            <w:shd w:val="clear" w:color="auto" w:fill="auto"/>
          </w:tcPr>
          <w:p w:rsidR="003E2470" w:rsidRPr="00EE23E8" w:rsidRDefault="003E2470" w:rsidP="0052536F">
            <w:pPr>
              <w:widowControl/>
              <w:rPr>
                <w:rFonts w:eastAsia="標楷體"/>
              </w:rPr>
            </w:pPr>
          </w:p>
        </w:tc>
        <w:tc>
          <w:tcPr>
            <w:tcW w:w="1546" w:type="dxa"/>
            <w:shd w:val="clear" w:color="auto" w:fill="auto"/>
            <w:vAlign w:val="center"/>
          </w:tcPr>
          <w:p w:rsidR="003E2470" w:rsidRPr="00EE23E8" w:rsidRDefault="003E2470" w:rsidP="0052536F">
            <w:pPr>
              <w:ind w:leftChars="100" w:left="240"/>
              <w:jc w:val="both"/>
              <w:rPr>
                <w:rFonts w:eastAsia="標楷體"/>
                <w:sz w:val="20"/>
                <w:szCs w:val="20"/>
              </w:rPr>
            </w:pPr>
            <w:r w:rsidRPr="00EE23E8">
              <w:rPr>
                <w:rFonts w:eastAsia="標楷體"/>
                <w:sz w:val="20"/>
                <w:szCs w:val="20"/>
              </w:rPr>
              <w:t>零售型</w:t>
            </w:r>
          </w:p>
        </w:tc>
        <w:tc>
          <w:tcPr>
            <w:tcW w:w="567" w:type="dxa"/>
            <w:shd w:val="clear" w:color="auto" w:fill="auto"/>
          </w:tcPr>
          <w:p w:rsidR="003E2470" w:rsidRPr="00EE23E8" w:rsidRDefault="003E2470" w:rsidP="0052536F">
            <w:pPr>
              <w:widowControl/>
              <w:rPr>
                <w:rFonts w:eastAsia="標楷體"/>
              </w:rPr>
            </w:pPr>
          </w:p>
        </w:tc>
        <w:tc>
          <w:tcPr>
            <w:tcW w:w="708" w:type="dxa"/>
            <w:shd w:val="clear" w:color="auto" w:fill="auto"/>
          </w:tcPr>
          <w:p w:rsidR="003E2470" w:rsidRPr="00EE23E8" w:rsidRDefault="003E2470" w:rsidP="0052536F">
            <w:pPr>
              <w:widowControl/>
              <w:rPr>
                <w:rFonts w:eastAsia="標楷體"/>
              </w:rPr>
            </w:pPr>
          </w:p>
        </w:tc>
        <w:tc>
          <w:tcPr>
            <w:tcW w:w="709" w:type="dxa"/>
            <w:shd w:val="clear" w:color="auto" w:fill="auto"/>
          </w:tcPr>
          <w:p w:rsidR="003E2470" w:rsidRPr="00EE23E8" w:rsidRDefault="003E2470" w:rsidP="0052536F">
            <w:pPr>
              <w:widowControl/>
              <w:rPr>
                <w:rFonts w:eastAsia="標楷體"/>
              </w:rPr>
            </w:pPr>
          </w:p>
        </w:tc>
        <w:tc>
          <w:tcPr>
            <w:tcW w:w="992" w:type="dxa"/>
            <w:shd w:val="clear" w:color="auto" w:fill="auto"/>
          </w:tcPr>
          <w:p w:rsidR="003E2470" w:rsidRPr="00EE23E8" w:rsidRDefault="003E2470" w:rsidP="0052536F">
            <w:pPr>
              <w:widowControl/>
              <w:rPr>
                <w:rFonts w:eastAsia="標楷體"/>
              </w:rPr>
            </w:pPr>
          </w:p>
        </w:tc>
        <w:tc>
          <w:tcPr>
            <w:tcW w:w="709" w:type="dxa"/>
            <w:shd w:val="clear" w:color="auto" w:fill="auto"/>
          </w:tcPr>
          <w:p w:rsidR="003E2470" w:rsidRPr="00EE23E8" w:rsidRDefault="003E2470" w:rsidP="0052536F">
            <w:pPr>
              <w:widowControl/>
              <w:rPr>
                <w:rFonts w:eastAsia="標楷體"/>
              </w:rPr>
            </w:pPr>
          </w:p>
        </w:tc>
        <w:tc>
          <w:tcPr>
            <w:tcW w:w="851" w:type="dxa"/>
            <w:shd w:val="clear" w:color="auto" w:fill="auto"/>
          </w:tcPr>
          <w:p w:rsidR="003E2470" w:rsidRPr="00EE23E8" w:rsidRDefault="003E2470" w:rsidP="0052536F">
            <w:pPr>
              <w:widowControl/>
              <w:rPr>
                <w:rFonts w:eastAsia="標楷體"/>
              </w:rPr>
            </w:pPr>
          </w:p>
        </w:tc>
        <w:tc>
          <w:tcPr>
            <w:tcW w:w="850" w:type="dxa"/>
            <w:shd w:val="clear" w:color="auto" w:fill="auto"/>
          </w:tcPr>
          <w:p w:rsidR="003E2470" w:rsidRPr="00EE23E8" w:rsidRDefault="003E2470" w:rsidP="0052536F">
            <w:pPr>
              <w:widowControl/>
              <w:rPr>
                <w:rFonts w:eastAsia="標楷體"/>
              </w:rPr>
            </w:pPr>
          </w:p>
        </w:tc>
        <w:tc>
          <w:tcPr>
            <w:tcW w:w="851" w:type="dxa"/>
            <w:shd w:val="clear" w:color="auto" w:fill="auto"/>
          </w:tcPr>
          <w:p w:rsidR="003E2470" w:rsidRPr="00EE23E8" w:rsidRDefault="003E2470" w:rsidP="0052536F">
            <w:pPr>
              <w:widowControl/>
              <w:rPr>
                <w:rFonts w:eastAsia="標楷體"/>
              </w:rPr>
            </w:pPr>
          </w:p>
        </w:tc>
        <w:tc>
          <w:tcPr>
            <w:tcW w:w="708" w:type="dxa"/>
            <w:shd w:val="clear" w:color="auto" w:fill="auto"/>
          </w:tcPr>
          <w:p w:rsidR="003E2470" w:rsidRPr="00EE23E8" w:rsidRDefault="003E2470" w:rsidP="0052536F">
            <w:pPr>
              <w:widowControl/>
              <w:rPr>
                <w:rFonts w:eastAsia="標楷體"/>
              </w:rPr>
            </w:pPr>
          </w:p>
        </w:tc>
        <w:tc>
          <w:tcPr>
            <w:tcW w:w="851" w:type="dxa"/>
            <w:shd w:val="clear" w:color="auto" w:fill="auto"/>
          </w:tcPr>
          <w:p w:rsidR="003E2470" w:rsidRPr="00EE23E8" w:rsidRDefault="003E2470" w:rsidP="0052536F">
            <w:pPr>
              <w:widowControl/>
              <w:rPr>
                <w:rFonts w:eastAsia="標楷體"/>
              </w:rPr>
            </w:pPr>
          </w:p>
        </w:tc>
        <w:tc>
          <w:tcPr>
            <w:tcW w:w="850" w:type="dxa"/>
            <w:shd w:val="clear" w:color="auto" w:fill="auto"/>
          </w:tcPr>
          <w:p w:rsidR="003E2470" w:rsidRPr="00EE23E8" w:rsidRDefault="003E2470" w:rsidP="0052536F">
            <w:pPr>
              <w:widowControl/>
              <w:rPr>
                <w:rFonts w:eastAsia="標楷體"/>
              </w:rPr>
            </w:pPr>
          </w:p>
        </w:tc>
        <w:tc>
          <w:tcPr>
            <w:tcW w:w="851" w:type="dxa"/>
            <w:shd w:val="clear" w:color="auto" w:fill="auto"/>
          </w:tcPr>
          <w:p w:rsidR="003E2470" w:rsidRPr="00EE23E8" w:rsidRDefault="003E2470" w:rsidP="0052536F">
            <w:pPr>
              <w:widowControl/>
              <w:rPr>
                <w:rFonts w:eastAsia="標楷體"/>
              </w:rPr>
            </w:pPr>
          </w:p>
        </w:tc>
        <w:tc>
          <w:tcPr>
            <w:tcW w:w="709" w:type="dxa"/>
            <w:shd w:val="clear" w:color="auto" w:fill="auto"/>
          </w:tcPr>
          <w:p w:rsidR="003E2470" w:rsidRPr="00EE23E8" w:rsidRDefault="003E2470" w:rsidP="0052536F">
            <w:pPr>
              <w:widowControl/>
              <w:rPr>
                <w:rFonts w:eastAsia="標楷體"/>
              </w:rPr>
            </w:pPr>
          </w:p>
        </w:tc>
        <w:tc>
          <w:tcPr>
            <w:tcW w:w="850" w:type="dxa"/>
            <w:shd w:val="clear" w:color="auto" w:fill="auto"/>
          </w:tcPr>
          <w:p w:rsidR="003E2470" w:rsidRPr="00EE23E8" w:rsidRDefault="003E2470" w:rsidP="0052536F">
            <w:pPr>
              <w:widowControl/>
              <w:rPr>
                <w:rFonts w:eastAsia="標楷體"/>
              </w:rPr>
            </w:pPr>
          </w:p>
        </w:tc>
        <w:tc>
          <w:tcPr>
            <w:tcW w:w="851" w:type="dxa"/>
            <w:shd w:val="clear" w:color="auto" w:fill="auto"/>
          </w:tcPr>
          <w:p w:rsidR="003E2470" w:rsidRPr="00EE23E8" w:rsidRDefault="003E2470" w:rsidP="0052536F">
            <w:pPr>
              <w:widowControl/>
              <w:rPr>
                <w:rFonts w:eastAsia="標楷體"/>
              </w:rPr>
            </w:pPr>
          </w:p>
        </w:tc>
        <w:tc>
          <w:tcPr>
            <w:tcW w:w="850" w:type="dxa"/>
            <w:shd w:val="clear" w:color="auto" w:fill="auto"/>
          </w:tcPr>
          <w:p w:rsidR="003E2470" w:rsidRPr="00EE23E8" w:rsidRDefault="003E2470" w:rsidP="0052536F">
            <w:pPr>
              <w:widowControl/>
              <w:rPr>
                <w:rFonts w:eastAsia="標楷體"/>
              </w:rPr>
            </w:pPr>
          </w:p>
        </w:tc>
        <w:tc>
          <w:tcPr>
            <w:tcW w:w="709" w:type="dxa"/>
            <w:shd w:val="clear" w:color="auto" w:fill="auto"/>
          </w:tcPr>
          <w:p w:rsidR="003E2470" w:rsidRPr="00EE23E8" w:rsidRDefault="003E2470" w:rsidP="0052536F">
            <w:pPr>
              <w:widowControl/>
              <w:rPr>
                <w:rFonts w:eastAsia="標楷體"/>
              </w:rPr>
            </w:pPr>
          </w:p>
        </w:tc>
      </w:tr>
      <w:tr w:rsidR="003E2470" w:rsidRPr="00EE23E8" w:rsidTr="0052536F">
        <w:trPr>
          <w:trHeight w:val="578"/>
          <w:jc w:val="center"/>
        </w:trPr>
        <w:tc>
          <w:tcPr>
            <w:tcW w:w="363" w:type="dxa"/>
            <w:vMerge/>
            <w:vAlign w:val="center"/>
          </w:tcPr>
          <w:p w:rsidR="003E2470" w:rsidRPr="00EE23E8" w:rsidRDefault="003E2470" w:rsidP="0052536F">
            <w:pPr>
              <w:widowControl/>
              <w:jc w:val="center"/>
              <w:rPr>
                <w:rFonts w:eastAsia="標楷體"/>
              </w:rPr>
            </w:pPr>
          </w:p>
        </w:tc>
        <w:tc>
          <w:tcPr>
            <w:tcW w:w="538" w:type="dxa"/>
            <w:vMerge/>
            <w:shd w:val="clear" w:color="auto" w:fill="auto"/>
          </w:tcPr>
          <w:p w:rsidR="003E2470" w:rsidRPr="00EE23E8" w:rsidRDefault="003E2470" w:rsidP="0052536F">
            <w:pPr>
              <w:widowControl/>
              <w:rPr>
                <w:rFonts w:eastAsia="標楷體"/>
              </w:rPr>
            </w:pPr>
          </w:p>
        </w:tc>
        <w:tc>
          <w:tcPr>
            <w:tcW w:w="1546" w:type="dxa"/>
            <w:shd w:val="clear" w:color="auto" w:fill="auto"/>
            <w:vAlign w:val="center"/>
          </w:tcPr>
          <w:p w:rsidR="003E2470" w:rsidRPr="00EE23E8" w:rsidRDefault="003E2470" w:rsidP="0052536F">
            <w:pPr>
              <w:ind w:leftChars="100" w:left="240"/>
              <w:jc w:val="both"/>
              <w:rPr>
                <w:rFonts w:eastAsia="標楷體"/>
                <w:sz w:val="20"/>
                <w:szCs w:val="20"/>
              </w:rPr>
            </w:pPr>
            <w:r w:rsidRPr="00EE23E8">
              <w:rPr>
                <w:rFonts w:eastAsia="標楷體"/>
                <w:sz w:val="20"/>
                <w:szCs w:val="20"/>
              </w:rPr>
              <w:t>企業型</w:t>
            </w:r>
          </w:p>
        </w:tc>
        <w:tc>
          <w:tcPr>
            <w:tcW w:w="567" w:type="dxa"/>
            <w:shd w:val="clear" w:color="auto" w:fill="auto"/>
          </w:tcPr>
          <w:p w:rsidR="003E2470" w:rsidRPr="00EE23E8" w:rsidRDefault="003E2470" w:rsidP="0052536F">
            <w:pPr>
              <w:widowControl/>
              <w:rPr>
                <w:rFonts w:eastAsia="標楷體"/>
              </w:rPr>
            </w:pPr>
          </w:p>
        </w:tc>
        <w:tc>
          <w:tcPr>
            <w:tcW w:w="708" w:type="dxa"/>
            <w:shd w:val="clear" w:color="auto" w:fill="auto"/>
          </w:tcPr>
          <w:p w:rsidR="003E2470" w:rsidRPr="00EE23E8" w:rsidRDefault="003E2470" w:rsidP="0052536F">
            <w:pPr>
              <w:widowControl/>
              <w:rPr>
                <w:rFonts w:eastAsia="標楷體"/>
              </w:rPr>
            </w:pPr>
          </w:p>
        </w:tc>
        <w:tc>
          <w:tcPr>
            <w:tcW w:w="709" w:type="dxa"/>
            <w:shd w:val="clear" w:color="auto" w:fill="auto"/>
          </w:tcPr>
          <w:p w:rsidR="003E2470" w:rsidRPr="00EE23E8" w:rsidRDefault="003E2470" w:rsidP="0052536F">
            <w:pPr>
              <w:widowControl/>
              <w:rPr>
                <w:rFonts w:eastAsia="標楷體"/>
              </w:rPr>
            </w:pPr>
          </w:p>
        </w:tc>
        <w:tc>
          <w:tcPr>
            <w:tcW w:w="992" w:type="dxa"/>
            <w:shd w:val="clear" w:color="auto" w:fill="auto"/>
          </w:tcPr>
          <w:p w:rsidR="003E2470" w:rsidRPr="00EE23E8" w:rsidRDefault="003E2470" w:rsidP="0052536F">
            <w:pPr>
              <w:widowControl/>
              <w:rPr>
                <w:rFonts w:eastAsia="標楷體"/>
              </w:rPr>
            </w:pPr>
          </w:p>
        </w:tc>
        <w:tc>
          <w:tcPr>
            <w:tcW w:w="709" w:type="dxa"/>
            <w:shd w:val="clear" w:color="auto" w:fill="auto"/>
          </w:tcPr>
          <w:p w:rsidR="003E2470" w:rsidRPr="00EE23E8" w:rsidRDefault="003E2470" w:rsidP="0052536F">
            <w:pPr>
              <w:widowControl/>
              <w:rPr>
                <w:rFonts w:eastAsia="標楷體"/>
              </w:rPr>
            </w:pPr>
          </w:p>
        </w:tc>
        <w:tc>
          <w:tcPr>
            <w:tcW w:w="851" w:type="dxa"/>
            <w:shd w:val="clear" w:color="auto" w:fill="auto"/>
          </w:tcPr>
          <w:p w:rsidR="003E2470" w:rsidRPr="00EE23E8" w:rsidRDefault="003E2470" w:rsidP="0052536F">
            <w:pPr>
              <w:widowControl/>
              <w:rPr>
                <w:rFonts w:eastAsia="標楷體"/>
              </w:rPr>
            </w:pPr>
          </w:p>
        </w:tc>
        <w:tc>
          <w:tcPr>
            <w:tcW w:w="850" w:type="dxa"/>
            <w:shd w:val="clear" w:color="auto" w:fill="auto"/>
          </w:tcPr>
          <w:p w:rsidR="003E2470" w:rsidRPr="00EE23E8" w:rsidRDefault="003E2470" w:rsidP="0052536F">
            <w:pPr>
              <w:widowControl/>
              <w:rPr>
                <w:rFonts w:eastAsia="標楷體"/>
              </w:rPr>
            </w:pPr>
          </w:p>
        </w:tc>
        <w:tc>
          <w:tcPr>
            <w:tcW w:w="851" w:type="dxa"/>
            <w:shd w:val="clear" w:color="auto" w:fill="auto"/>
          </w:tcPr>
          <w:p w:rsidR="003E2470" w:rsidRPr="00EE23E8" w:rsidRDefault="003E2470" w:rsidP="0052536F">
            <w:pPr>
              <w:widowControl/>
              <w:rPr>
                <w:rFonts w:eastAsia="標楷體"/>
              </w:rPr>
            </w:pPr>
          </w:p>
        </w:tc>
        <w:tc>
          <w:tcPr>
            <w:tcW w:w="708" w:type="dxa"/>
            <w:shd w:val="clear" w:color="auto" w:fill="auto"/>
          </w:tcPr>
          <w:p w:rsidR="003E2470" w:rsidRPr="00EE23E8" w:rsidRDefault="003E2470" w:rsidP="0052536F">
            <w:pPr>
              <w:widowControl/>
              <w:rPr>
                <w:rFonts w:eastAsia="標楷體"/>
              </w:rPr>
            </w:pPr>
          </w:p>
        </w:tc>
        <w:tc>
          <w:tcPr>
            <w:tcW w:w="851" w:type="dxa"/>
            <w:shd w:val="clear" w:color="auto" w:fill="auto"/>
          </w:tcPr>
          <w:p w:rsidR="003E2470" w:rsidRPr="00EE23E8" w:rsidRDefault="003E2470" w:rsidP="0052536F">
            <w:pPr>
              <w:widowControl/>
              <w:rPr>
                <w:rFonts w:eastAsia="標楷體"/>
              </w:rPr>
            </w:pPr>
          </w:p>
        </w:tc>
        <w:tc>
          <w:tcPr>
            <w:tcW w:w="850" w:type="dxa"/>
            <w:shd w:val="clear" w:color="auto" w:fill="auto"/>
          </w:tcPr>
          <w:p w:rsidR="003E2470" w:rsidRPr="00EE23E8" w:rsidRDefault="003E2470" w:rsidP="0052536F">
            <w:pPr>
              <w:widowControl/>
              <w:rPr>
                <w:rFonts w:eastAsia="標楷體"/>
              </w:rPr>
            </w:pPr>
          </w:p>
        </w:tc>
        <w:tc>
          <w:tcPr>
            <w:tcW w:w="851" w:type="dxa"/>
            <w:shd w:val="clear" w:color="auto" w:fill="auto"/>
          </w:tcPr>
          <w:p w:rsidR="003E2470" w:rsidRPr="00EE23E8" w:rsidRDefault="003E2470" w:rsidP="0052536F">
            <w:pPr>
              <w:widowControl/>
              <w:rPr>
                <w:rFonts w:eastAsia="標楷體"/>
              </w:rPr>
            </w:pPr>
          </w:p>
        </w:tc>
        <w:tc>
          <w:tcPr>
            <w:tcW w:w="709" w:type="dxa"/>
            <w:shd w:val="clear" w:color="auto" w:fill="auto"/>
          </w:tcPr>
          <w:p w:rsidR="003E2470" w:rsidRPr="00EE23E8" w:rsidRDefault="003E2470" w:rsidP="0052536F">
            <w:pPr>
              <w:widowControl/>
              <w:rPr>
                <w:rFonts w:eastAsia="標楷體"/>
              </w:rPr>
            </w:pPr>
          </w:p>
        </w:tc>
        <w:tc>
          <w:tcPr>
            <w:tcW w:w="850" w:type="dxa"/>
            <w:shd w:val="clear" w:color="auto" w:fill="auto"/>
          </w:tcPr>
          <w:p w:rsidR="003E2470" w:rsidRPr="00EE23E8" w:rsidRDefault="003E2470" w:rsidP="0052536F">
            <w:pPr>
              <w:widowControl/>
              <w:rPr>
                <w:rFonts w:eastAsia="標楷體"/>
              </w:rPr>
            </w:pPr>
          </w:p>
        </w:tc>
        <w:tc>
          <w:tcPr>
            <w:tcW w:w="851" w:type="dxa"/>
            <w:shd w:val="clear" w:color="auto" w:fill="auto"/>
          </w:tcPr>
          <w:p w:rsidR="003E2470" w:rsidRPr="00EE23E8" w:rsidRDefault="003E2470" w:rsidP="0052536F">
            <w:pPr>
              <w:widowControl/>
              <w:rPr>
                <w:rFonts w:eastAsia="標楷體"/>
              </w:rPr>
            </w:pPr>
          </w:p>
        </w:tc>
        <w:tc>
          <w:tcPr>
            <w:tcW w:w="850" w:type="dxa"/>
            <w:shd w:val="clear" w:color="auto" w:fill="auto"/>
          </w:tcPr>
          <w:p w:rsidR="003E2470" w:rsidRPr="00EE23E8" w:rsidRDefault="003E2470" w:rsidP="0052536F">
            <w:pPr>
              <w:widowControl/>
              <w:rPr>
                <w:rFonts w:eastAsia="標楷體"/>
              </w:rPr>
            </w:pPr>
          </w:p>
        </w:tc>
        <w:tc>
          <w:tcPr>
            <w:tcW w:w="709" w:type="dxa"/>
            <w:shd w:val="clear" w:color="auto" w:fill="auto"/>
          </w:tcPr>
          <w:p w:rsidR="003E2470" w:rsidRPr="00EE23E8" w:rsidRDefault="003E2470" w:rsidP="0052536F">
            <w:pPr>
              <w:widowControl/>
              <w:rPr>
                <w:rFonts w:eastAsia="標楷體"/>
              </w:rPr>
            </w:pPr>
          </w:p>
        </w:tc>
      </w:tr>
      <w:tr w:rsidR="003E2470" w:rsidRPr="00EE23E8" w:rsidTr="0052536F">
        <w:trPr>
          <w:trHeight w:val="544"/>
          <w:jc w:val="center"/>
        </w:trPr>
        <w:tc>
          <w:tcPr>
            <w:tcW w:w="363" w:type="dxa"/>
            <w:vMerge/>
            <w:vAlign w:val="center"/>
          </w:tcPr>
          <w:p w:rsidR="003E2470" w:rsidRPr="00EE23E8" w:rsidRDefault="003E2470" w:rsidP="0052536F">
            <w:pPr>
              <w:widowControl/>
              <w:jc w:val="center"/>
              <w:rPr>
                <w:rFonts w:eastAsia="標楷體"/>
              </w:rPr>
            </w:pPr>
          </w:p>
        </w:tc>
        <w:tc>
          <w:tcPr>
            <w:tcW w:w="538" w:type="dxa"/>
            <w:vMerge/>
            <w:shd w:val="clear" w:color="auto" w:fill="auto"/>
          </w:tcPr>
          <w:p w:rsidR="003E2470" w:rsidRPr="00EE23E8" w:rsidRDefault="003E2470" w:rsidP="0052536F">
            <w:pPr>
              <w:widowControl/>
              <w:rPr>
                <w:rFonts w:eastAsia="標楷體"/>
              </w:rPr>
            </w:pPr>
          </w:p>
        </w:tc>
        <w:tc>
          <w:tcPr>
            <w:tcW w:w="1546" w:type="dxa"/>
            <w:shd w:val="clear" w:color="auto" w:fill="auto"/>
            <w:vAlign w:val="center"/>
          </w:tcPr>
          <w:p w:rsidR="003E2470" w:rsidRPr="00EE23E8" w:rsidRDefault="003E2470" w:rsidP="0052536F">
            <w:pPr>
              <w:jc w:val="both"/>
              <w:rPr>
                <w:rFonts w:eastAsia="標楷體"/>
                <w:sz w:val="20"/>
                <w:szCs w:val="20"/>
              </w:rPr>
            </w:pPr>
            <w:r w:rsidRPr="00EE23E8">
              <w:rPr>
                <w:rFonts w:eastAsia="標楷體"/>
                <w:sz w:val="20"/>
                <w:szCs w:val="20"/>
              </w:rPr>
              <w:t>再證券化商品</w:t>
            </w:r>
          </w:p>
        </w:tc>
        <w:tc>
          <w:tcPr>
            <w:tcW w:w="567" w:type="dxa"/>
            <w:shd w:val="clear" w:color="auto" w:fill="auto"/>
          </w:tcPr>
          <w:p w:rsidR="003E2470" w:rsidRPr="00EE23E8" w:rsidRDefault="003E2470" w:rsidP="0052536F">
            <w:pPr>
              <w:widowControl/>
              <w:rPr>
                <w:rFonts w:eastAsia="標楷體"/>
              </w:rPr>
            </w:pPr>
          </w:p>
        </w:tc>
        <w:tc>
          <w:tcPr>
            <w:tcW w:w="708" w:type="dxa"/>
            <w:shd w:val="clear" w:color="auto" w:fill="auto"/>
          </w:tcPr>
          <w:p w:rsidR="003E2470" w:rsidRPr="00EE23E8" w:rsidRDefault="003E2470" w:rsidP="0052536F">
            <w:pPr>
              <w:widowControl/>
              <w:rPr>
                <w:rFonts w:eastAsia="標楷體"/>
              </w:rPr>
            </w:pPr>
          </w:p>
        </w:tc>
        <w:tc>
          <w:tcPr>
            <w:tcW w:w="709" w:type="dxa"/>
            <w:shd w:val="clear" w:color="auto" w:fill="auto"/>
          </w:tcPr>
          <w:p w:rsidR="003E2470" w:rsidRPr="00EE23E8" w:rsidRDefault="003E2470" w:rsidP="0052536F">
            <w:pPr>
              <w:widowControl/>
              <w:rPr>
                <w:rFonts w:eastAsia="標楷體"/>
              </w:rPr>
            </w:pPr>
          </w:p>
        </w:tc>
        <w:tc>
          <w:tcPr>
            <w:tcW w:w="992" w:type="dxa"/>
            <w:shd w:val="clear" w:color="auto" w:fill="auto"/>
          </w:tcPr>
          <w:p w:rsidR="003E2470" w:rsidRPr="00EE23E8" w:rsidRDefault="003E2470" w:rsidP="0052536F">
            <w:pPr>
              <w:widowControl/>
              <w:rPr>
                <w:rFonts w:eastAsia="標楷體"/>
              </w:rPr>
            </w:pPr>
          </w:p>
        </w:tc>
        <w:tc>
          <w:tcPr>
            <w:tcW w:w="709" w:type="dxa"/>
            <w:shd w:val="clear" w:color="auto" w:fill="auto"/>
          </w:tcPr>
          <w:p w:rsidR="003E2470" w:rsidRPr="00EE23E8" w:rsidRDefault="003E2470" w:rsidP="0052536F">
            <w:pPr>
              <w:widowControl/>
              <w:rPr>
                <w:rFonts w:eastAsia="標楷體"/>
              </w:rPr>
            </w:pPr>
          </w:p>
        </w:tc>
        <w:tc>
          <w:tcPr>
            <w:tcW w:w="851" w:type="dxa"/>
            <w:shd w:val="clear" w:color="auto" w:fill="auto"/>
          </w:tcPr>
          <w:p w:rsidR="003E2470" w:rsidRPr="00EE23E8" w:rsidRDefault="003E2470" w:rsidP="0052536F">
            <w:pPr>
              <w:widowControl/>
              <w:rPr>
                <w:rFonts w:eastAsia="標楷體"/>
              </w:rPr>
            </w:pPr>
          </w:p>
        </w:tc>
        <w:tc>
          <w:tcPr>
            <w:tcW w:w="850" w:type="dxa"/>
            <w:shd w:val="clear" w:color="auto" w:fill="auto"/>
          </w:tcPr>
          <w:p w:rsidR="003E2470" w:rsidRPr="00EE23E8" w:rsidRDefault="003E2470" w:rsidP="0052536F">
            <w:pPr>
              <w:widowControl/>
              <w:rPr>
                <w:rFonts w:eastAsia="標楷體"/>
              </w:rPr>
            </w:pPr>
          </w:p>
        </w:tc>
        <w:tc>
          <w:tcPr>
            <w:tcW w:w="851" w:type="dxa"/>
            <w:shd w:val="clear" w:color="auto" w:fill="auto"/>
          </w:tcPr>
          <w:p w:rsidR="003E2470" w:rsidRPr="00EE23E8" w:rsidRDefault="003E2470" w:rsidP="0052536F">
            <w:pPr>
              <w:widowControl/>
              <w:rPr>
                <w:rFonts w:eastAsia="標楷體"/>
              </w:rPr>
            </w:pPr>
          </w:p>
        </w:tc>
        <w:tc>
          <w:tcPr>
            <w:tcW w:w="708" w:type="dxa"/>
            <w:shd w:val="clear" w:color="auto" w:fill="auto"/>
          </w:tcPr>
          <w:p w:rsidR="003E2470" w:rsidRPr="00EE23E8" w:rsidRDefault="003E2470" w:rsidP="0052536F">
            <w:pPr>
              <w:widowControl/>
              <w:rPr>
                <w:rFonts w:eastAsia="標楷體"/>
              </w:rPr>
            </w:pPr>
          </w:p>
        </w:tc>
        <w:tc>
          <w:tcPr>
            <w:tcW w:w="851" w:type="dxa"/>
            <w:shd w:val="clear" w:color="auto" w:fill="auto"/>
          </w:tcPr>
          <w:p w:rsidR="003E2470" w:rsidRPr="00EE23E8" w:rsidRDefault="003E2470" w:rsidP="0052536F">
            <w:pPr>
              <w:widowControl/>
              <w:rPr>
                <w:rFonts w:eastAsia="標楷體"/>
              </w:rPr>
            </w:pPr>
          </w:p>
        </w:tc>
        <w:tc>
          <w:tcPr>
            <w:tcW w:w="850" w:type="dxa"/>
            <w:shd w:val="clear" w:color="auto" w:fill="auto"/>
          </w:tcPr>
          <w:p w:rsidR="003E2470" w:rsidRPr="00EE23E8" w:rsidRDefault="003E2470" w:rsidP="0052536F">
            <w:pPr>
              <w:widowControl/>
              <w:rPr>
                <w:rFonts w:eastAsia="標楷體"/>
              </w:rPr>
            </w:pPr>
          </w:p>
        </w:tc>
        <w:tc>
          <w:tcPr>
            <w:tcW w:w="851" w:type="dxa"/>
            <w:shd w:val="clear" w:color="auto" w:fill="auto"/>
          </w:tcPr>
          <w:p w:rsidR="003E2470" w:rsidRPr="00EE23E8" w:rsidRDefault="003E2470" w:rsidP="0052536F">
            <w:pPr>
              <w:widowControl/>
              <w:rPr>
                <w:rFonts w:eastAsia="標楷體"/>
              </w:rPr>
            </w:pPr>
          </w:p>
        </w:tc>
        <w:tc>
          <w:tcPr>
            <w:tcW w:w="709" w:type="dxa"/>
            <w:shd w:val="clear" w:color="auto" w:fill="auto"/>
          </w:tcPr>
          <w:p w:rsidR="003E2470" w:rsidRPr="00EE23E8" w:rsidRDefault="003E2470" w:rsidP="0052536F">
            <w:pPr>
              <w:widowControl/>
              <w:rPr>
                <w:rFonts w:eastAsia="標楷體"/>
              </w:rPr>
            </w:pPr>
          </w:p>
        </w:tc>
        <w:tc>
          <w:tcPr>
            <w:tcW w:w="850" w:type="dxa"/>
            <w:shd w:val="clear" w:color="auto" w:fill="auto"/>
          </w:tcPr>
          <w:p w:rsidR="003E2470" w:rsidRPr="00EE23E8" w:rsidRDefault="003E2470" w:rsidP="0052536F">
            <w:pPr>
              <w:widowControl/>
              <w:rPr>
                <w:rFonts w:eastAsia="標楷體"/>
              </w:rPr>
            </w:pPr>
          </w:p>
        </w:tc>
        <w:tc>
          <w:tcPr>
            <w:tcW w:w="851" w:type="dxa"/>
            <w:shd w:val="clear" w:color="auto" w:fill="auto"/>
          </w:tcPr>
          <w:p w:rsidR="003E2470" w:rsidRPr="00EE23E8" w:rsidRDefault="003E2470" w:rsidP="0052536F">
            <w:pPr>
              <w:widowControl/>
              <w:rPr>
                <w:rFonts w:eastAsia="標楷體"/>
              </w:rPr>
            </w:pPr>
          </w:p>
        </w:tc>
        <w:tc>
          <w:tcPr>
            <w:tcW w:w="850" w:type="dxa"/>
            <w:shd w:val="clear" w:color="auto" w:fill="auto"/>
          </w:tcPr>
          <w:p w:rsidR="003E2470" w:rsidRPr="00EE23E8" w:rsidRDefault="003E2470" w:rsidP="0052536F">
            <w:pPr>
              <w:widowControl/>
              <w:rPr>
                <w:rFonts w:eastAsia="標楷體"/>
              </w:rPr>
            </w:pPr>
          </w:p>
        </w:tc>
        <w:tc>
          <w:tcPr>
            <w:tcW w:w="709" w:type="dxa"/>
            <w:shd w:val="clear" w:color="auto" w:fill="auto"/>
          </w:tcPr>
          <w:p w:rsidR="003E2470" w:rsidRPr="00EE23E8" w:rsidRDefault="003E2470" w:rsidP="0052536F">
            <w:pPr>
              <w:widowControl/>
              <w:rPr>
                <w:rFonts w:eastAsia="標楷體"/>
              </w:rPr>
            </w:pPr>
          </w:p>
        </w:tc>
      </w:tr>
      <w:tr w:rsidR="003E2470" w:rsidRPr="00EE23E8" w:rsidTr="0052536F">
        <w:trPr>
          <w:trHeight w:val="565"/>
          <w:jc w:val="center"/>
        </w:trPr>
        <w:tc>
          <w:tcPr>
            <w:tcW w:w="363" w:type="dxa"/>
            <w:vMerge/>
            <w:vAlign w:val="center"/>
          </w:tcPr>
          <w:p w:rsidR="003E2470" w:rsidRPr="00EE23E8" w:rsidRDefault="003E2470" w:rsidP="0052536F">
            <w:pPr>
              <w:widowControl/>
              <w:jc w:val="center"/>
              <w:rPr>
                <w:rFonts w:eastAsia="標楷體"/>
              </w:rPr>
            </w:pPr>
          </w:p>
        </w:tc>
        <w:tc>
          <w:tcPr>
            <w:tcW w:w="538" w:type="dxa"/>
            <w:vMerge/>
            <w:shd w:val="clear" w:color="auto" w:fill="auto"/>
          </w:tcPr>
          <w:p w:rsidR="003E2470" w:rsidRPr="00EE23E8" w:rsidRDefault="003E2470" w:rsidP="0052536F">
            <w:pPr>
              <w:widowControl/>
              <w:rPr>
                <w:rFonts w:eastAsia="標楷體"/>
              </w:rPr>
            </w:pPr>
          </w:p>
        </w:tc>
        <w:tc>
          <w:tcPr>
            <w:tcW w:w="1546" w:type="dxa"/>
            <w:shd w:val="clear" w:color="auto" w:fill="auto"/>
            <w:vAlign w:val="center"/>
          </w:tcPr>
          <w:p w:rsidR="003E2470" w:rsidRPr="00EE23E8" w:rsidRDefault="003E2470" w:rsidP="0052536F">
            <w:pPr>
              <w:ind w:leftChars="100" w:left="240"/>
              <w:jc w:val="both"/>
              <w:rPr>
                <w:rFonts w:eastAsia="標楷體"/>
                <w:sz w:val="20"/>
                <w:szCs w:val="20"/>
              </w:rPr>
            </w:pPr>
            <w:r w:rsidRPr="00EE23E8">
              <w:rPr>
                <w:rFonts w:eastAsia="標楷體"/>
                <w:sz w:val="20"/>
                <w:szCs w:val="20"/>
              </w:rPr>
              <w:t>優先部位</w:t>
            </w:r>
          </w:p>
        </w:tc>
        <w:tc>
          <w:tcPr>
            <w:tcW w:w="567" w:type="dxa"/>
            <w:shd w:val="clear" w:color="auto" w:fill="auto"/>
          </w:tcPr>
          <w:p w:rsidR="003E2470" w:rsidRPr="00EE23E8" w:rsidRDefault="003E2470" w:rsidP="0052536F">
            <w:pPr>
              <w:widowControl/>
              <w:rPr>
                <w:rFonts w:eastAsia="標楷體"/>
              </w:rPr>
            </w:pPr>
          </w:p>
        </w:tc>
        <w:tc>
          <w:tcPr>
            <w:tcW w:w="708" w:type="dxa"/>
            <w:shd w:val="clear" w:color="auto" w:fill="auto"/>
          </w:tcPr>
          <w:p w:rsidR="003E2470" w:rsidRPr="00EE23E8" w:rsidRDefault="003E2470" w:rsidP="0052536F">
            <w:pPr>
              <w:widowControl/>
              <w:rPr>
                <w:rFonts w:eastAsia="標楷體"/>
              </w:rPr>
            </w:pPr>
          </w:p>
        </w:tc>
        <w:tc>
          <w:tcPr>
            <w:tcW w:w="709" w:type="dxa"/>
            <w:shd w:val="clear" w:color="auto" w:fill="auto"/>
          </w:tcPr>
          <w:p w:rsidR="003E2470" w:rsidRPr="00EE23E8" w:rsidRDefault="003E2470" w:rsidP="0052536F">
            <w:pPr>
              <w:widowControl/>
              <w:rPr>
                <w:rFonts w:eastAsia="標楷體"/>
              </w:rPr>
            </w:pPr>
          </w:p>
        </w:tc>
        <w:tc>
          <w:tcPr>
            <w:tcW w:w="992" w:type="dxa"/>
            <w:shd w:val="clear" w:color="auto" w:fill="auto"/>
          </w:tcPr>
          <w:p w:rsidR="003E2470" w:rsidRPr="00EE23E8" w:rsidRDefault="003E2470" w:rsidP="0052536F">
            <w:pPr>
              <w:widowControl/>
              <w:rPr>
                <w:rFonts w:eastAsia="標楷體"/>
              </w:rPr>
            </w:pPr>
          </w:p>
        </w:tc>
        <w:tc>
          <w:tcPr>
            <w:tcW w:w="709" w:type="dxa"/>
            <w:shd w:val="clear" w:color="auto" w:fill="auto"/>
          </w:tcPr>
          <w:p w:rsidR="003E2470" w:rsidRPr="00EE23E8" w:rsidRDefault="003E2470" w:rsidP="0052536F">
            <w:pPr>
              <w:widowControl/>
              <w:rPr>
                <w:rFonts w:eastAsia="標楷體"/>
              </w:rPr>
            </w:pPr>
          </w:p>
        </w:tc>
        <w:tc>
          <w:tcPr>
            <w:tcW w:w="851" w:type="dxa"/>
            <w:shd w:val="clear" w:color="auto" w:fill="auto"/>
          </w:tcPr>
          <w:p w:rsidR="003E2470" w:rsidRPr="00EE23E8" w:rsidRDefault="003E2470" w:rsidP="0052536F">
            <w:pPr>
              <w:widowControl/>
              <w:rPr>
                <w:rFonts w:eastAsia="標楷體"/>
              </w:rPr>
            </w:pPr>
          </w:p>
        </w:tc>
        <w:tc>
          <w:tcPr>
            <w:tcW w:w="850" w:type="dxa"/>
            <w:shd w:val="clear" w:color="auto" w:fill="auto"/>
          </w:tcPr>
          <w:p w:rsidR="003E2470" w:rsidRPr="00EE23E8" w:rsidRDefault="003E2470" w:rsidP="0052536F">
            <w:pPr>
              <w:widowControl/>
              <w:rPr>
                <w:rFonts w:eastAsia="標楷體"/>
              </w:rPr>
            </w:pPr>
          </w:p>
        </w:tc>
        <w:tc>
          <w:tcPr>
            <w:tcW w:w="851" w:type="dxa"/>
            <w:shd w:val="clear" w:color="auto" w:fill="auto"/>
          </w:tcPr>
          <w:p w:rsidR="003E2470" w:rsidRPr="00EE23E8" w:rsidRDefault="003E2470" w:rsidP="0052536F">
            <w:pPr>
              <w:widowControl/>
              <w:rPr>
                <w:rFonts w:eastAsia="標楷體"/>
              </w:rPr>
            </w:pPr>
          </w:p>
        </w:tc>
        <w:tc>
          <w:tcPr>
            <w:tcW w:w="708" w:type="dxa"/>
            <w:shd w:val="clear" w:color="auto" w:fill="auto"/>
          </w:tcPr>
          <w:p w:rsidR="003E2470" w:rsidRPr="00EE23E8" w:rsidRDefault="003E2470" w:rsidP="0052536F">
            <w:pPr>
              <w:widowControl/>
              <w:rPr>
                <w:rFonts w:eastAsia="標楷體"/>
              </w:rPr>
            </w:pPr>
          </w:p>
        </w:tc>
        <w:tc>
          <w:tcPr>
            <w:tcW w:w="851" w:type="dxa"/>
            <w:shd w:val="clear" w:color="auto" w:fill="auto"/>
          </w:tcPr>
          <w:p w:rsidR="003E2470" w:rsidRPr="00EE23E8" w:rsidRDefault="003E2470" w:rsidP="0052536F">
            <w:pPr>
              <w:widowControl/>
              <w:rPr>
                <w:rFonts w:eastAsia="標楷體"/>
              </w:rPr>
            </w:pPr>
          </w:p>
        </w:tc>
        <w:tc>
          <w:tcPr>
            <w:tcW w:w="850" w:type="dxa"/>
            <w:shd w:val="clear" w:color="auto" w:fill="auto"/>
          </w:tcPr>
          <w:p w:rsidR="003E2470" w:rsidRPr="00EE23E8" w:rsidRDefault="003E2470" w:rsidP="0052536F">
            <w:pPr>
              <w:widowControl/>
              <w:rPr>
                <w:rFonts w:eastAsia="標楷體"/>
              </w:rPr>
            </w:pPr>
          </w:p>
        </w:tc>
        <w:tc>
          <w:tcPr>
            <w:tcW w:w="851" w:type="dxa"/>
            <w:shd w:val="clear" w:color="auto" w:fill="auto"/>
          </w:tcPr>
          <w:p w:rsidR="003E2470" w:rsidRPr="00EE23E8" w:rsidRDefault="003E2470" w:rsidP="0052536F">
            <w:pPr>
              <w:widowControl/>
              <w:rPr>
                <w:rFonts w:eastAsia="標楷體"/>
              </w:rPr>
            </w:pPr>
          </w:p>
        </w:tc>
        <w:tc>
          <w:tcPr>
            <w:tcW w:w="709" w:type="dxa"/>
            <w:shd w:val="clear" w:color="auto" w:fill="auto"/>
          </w:tcPr>
          <w:p w:rsidR="003E2470" w:rsidRPr="00EE23E8" w:rsidRDefault="003E2470" w:rsidP="0052536F">
            <w:pPr>
              <w:widowControl/>
              <w:rPr>
                <w:rFonts w:eastAsia="標楷體"/>
              </w:rPr>
            </w:pPr>
          </w:p>
        </w:tc>
        <w:tc>
          <w:tcPr>
            <w:tcW w:w="850" w:type="dxa"/>
            <w:shd w:val="clear" w:color="auto" w:fill="auto"/>
          </w:tcPr>
          <w:p w:rsidR="003E2470" w:rsidRPr="00EE23E8" w:rsidRDefault="003E2470" w:rsidP="0052536F">
            <w:pPr>
              <w:widowControl/>
              <w:rPr>
                <w:rFonts w:eastAsia="標楷體"/>
              </w:rPr>
            </w:pPr>
          </w:p>
        </w:tc>
        <w:tc>
          <w:tcPr>
            <w:tcW w:w="851" w:type="dxa"/>
            <w:shd w:val="clear" w:color="auto" w:fill="auto"/>
          </w:tcPr>
          <w:p w:rsidR="003E2470" w:rsidRPr="00EE23E8" w:rsidRDefault="003E2470" w:rsidP="0052536F">
            <w:pPr>
              <w:widowControl/>
              <w:rPr>
                <w:rFonts w:eastAsia="標楷體"/>
              </w:rPr>
            </w:pPr>
          </w:p>
        </w:tc>
        <w:tc>
          <w:tcPr>
            <w:tcW w:w="850" w:type="dxa"/>
            <w:shd w:val="clear" w:color="auto" w:fill="auto"/>
          </w:tcPr>
          <w:p w:rsidR="003E2470" w:rsidRPr="00EE23E8" w:rsidRDefault="003E2470" w:rsidP="0052536F">
            <w:pPr>
              <w:widowControl/>
              <w:rPr>
                <w:rFonts w:eastAsia="標楷體"/>
              </w:rPr>
            </w:pPr>
          </w:p>
        </w:tc>
        <w:tc>
          <w:tcPr>
            <w:tcW w:w="709" w:type="dxa"/>
            <w:shd w:val="clear" w:color="auto" w:fill="auto"/>
          </w:tcPr>
          <w:p w:rsidR="003E2470" w:rsidRPr="00EE23E8" w:rsidRDefault="003E2470" w:rsidP="0052536F">
            <w:pPr>
              <w:widowControl/>
              <w:rPr>
                <w:rFonts w:eastAsia="標楷體"/>
              </w:rPr>
            </w:pPr>
          </w:p>
        </w:tc>
      </w:tr>
      <w:tr w:rsidR="003E2470" w:rsidRPr="00EE23E8" w:rsidTr="0052536F">
        <w:trPr>
          <w:trHeight w:val="545"/>
          <w:jc w:val="center"/>
        </w:trPr>
        <w:tc>
          <w:tcPr>
            <w:tcW w:w="363" w:type="dxa"/>
            <w:vMerge/>
            <w:vAlign w:val="center"/>
          </w:tcPr>
          <w:p w:rsidR="003E2470" w:rsidRPr="00EE23E8" w:rsidRDefault="003E2470" w:rsidP="0052536F">
            <w:pPr>
              <w:widowControl/>
              <w:jc w:val="center"/>
              <w:rPr>
                <w:rFonts w:eastAsia="標楷體"/>
              </w:rPr>
            </w:pPr>
          </w:p>
        </w:tc>
        <w:tc>
          <w:tcPr>
            <w:tcW w:w="538" w:type="dxa"/>
            <w:vMerge/>
            <w:shd w:val="clear" w:color="auto" w:fill="auto"/>
          </w:tcPr>
          <w:p w:rsidR="003E2470" w:rsidRPr="00EE23E8" w:rsidRDefault="003E2470" w:rsidP="0052536F">
            <w:pPr>
              <w:widowControl/>
              <w:rPr>
                <w:rFonts w:eastAsia="標楷體"/>
              </w:rPr>
            </w:pPr>
          </w:p>
        </w:tc>
        <w:tc>
          <w:tcPr>
            <w:tcW w:w="1546" w:type="dxa"/>
            <w:shd w:val="clear" w:color="auto" w:fill="auto"/>
            <w:vAlign w:val="center"/>
          </w:tcPr>
          <w:p w:rsidR="003E2470" w:rsidRPr="00EE23E8" w:rsidRDefault="003E2470" w:rsidP="0052536F">
            <w:pPr>
              <w:ind w:leftChars="100" w:left="240"/>
              <w:jc w:val="both"/>
              <w:rPr>
                <w:rFonts w:eastAsia="標楷體"/>
                <w:sz w:val="20"/>
                <w:szCs w:val="20"/>
              </w:rPr>
            </w:pPr>
            <w:r w:rsidRPr="00EE23E8">
              <w:rPr>
                <w:rFonts w:eastAsia="標楷體"/>
                <w:sz w:val="20"/>
                <w:szCs w:val="20"/>
              </w:rPr>
              <w:t>非優先部位</w:t>
            </w:r>
          </w:p>
        </w:tc>
        <w:tc>
          <w:tcPr>
            <w:tcW w:w="567" w:type="dxa"/>
            <w:shd w:val="clear" w:color="auto" w:fill="auto"/>
          </w:tcPr>
          <w:p w:rsidR="003E2470" w:rsidRPr="00EE23E8" w:rsidRDefault="003E2470" w:rsidP="0052536F">
            <w:pPr>
              <w:widowControl/>
              <w:rPr>
                <w:rFonts w:eastAsia="標楷體"/>
              </w:rPr>
            </w:pPr>
          </w:p>
        </w:tc>
        <w:tc>
          <w:tcPr>
            <w:tcW w:w="708" w:type="dxa"/>
            <w:shd w:val="clear" w:color="auto" w:fill="auto"/>
          </w:tcPr>
          <w:p w:rsidR="003E2470" w:rsidRPr="00EE23E8" w:rsidRDefault="003E2470" w:rsidP="0052536F">
            <w:pPr>
              <w:widowControl/>
              <w:rPr>
                <w:rFonts w:eastAsia="標楷體"/>
              </w:rPr>
            </w:pPr>
          </w:p>
        </w:tc>
        <w:tc>
          <w:tcPr>
            <w:tcW w:w="709" w:type="dxa"/>
            <w:shd w:val="clear" w:color="auto" w:fill="auto"/>
          </w:tcPr>
          <w:p w:rsidR="003E2470" w:rsidRPr="00EE23E8" w:rsidRDefault="003E2470" w:rsidP="0052536F">
            <w:pPr>
              <w:widowControl/>
              <w:rPr>
                <w:rFonts w:eastAsia="標楷體"/>
              </w:rPr>
            </w:pPr>
          </w:p>
        </w:tc>
        <w:tc>
          <w:tcPr>
            <w:tcW w:w="992" w:type="dxa"/>
            <w:shd w:val="clear" w:color="auto" w:fill="auto"/>
          </w:tcPr>
          <w:p w:rsidR="003E2470" w:rsidRPr="00EE23E8" w:rsidRDefault="003E2470" w:rsidP="0052536F">
            <w:pPr>
              <w:widowControl/>
              <w:rPr>
                <w:rFonts w:eastAsia="標楷體"/>
              </w:rPr>
            </w:pPr>
          </w:p>
        </w:tc>
        <w:tc>
          <w:tcPr>
            <w:tcW w:w="709" w:type="dxa"/>
            <w:shd w:val="clear" w:color="auto" w:fill="auto"/>
          </w:tcPr>
          <w:p w:rsidR="003E2470" w:rsidRPr="00EE23E8" w:rsidRDefault="003E2470" w:rsidP="0052536F">
            <w:pPr>
              <w:widowControl/>
              <w:rPr>
                <w:rFonts w:eastAsia="標楷體"/>
              </w:rPr>
            </w:pPr>
          </w:p>
        </w:tc>
        <w:tc>
          <w:tcPr>
            <w:tcW w:w="851" w:type="dxa"/>
            <w:shd w:val="clear" w:color="auto" w:fill="auto"/>
          </w:tcPr>
          <w:p w:rsidR="003E2470" w:rsidRPr="00EE23E8" w:rsidRDefault="003E2470" w:rsidP="0052536F">
            <w:pPr>
              <w:widowControl/>
              <w:rPr>
                <w:rFonts w:eastAsia="標楷體"/>
              </w:rPr>
            </w:pPr>
          </w:p>
        </w:tc>
        <w:tc>
          <w:tcPr>
            <w:tcW w:w="850" w:type="dxa"/>
            <w:shd w:val="clear" w:color="auto" w:fill="auto"/>
          </w:tcPr>
          <w:p w:rsidR="003E2470" w:rsidRPr="00EE23E8" w:rsidRDefault="003E2470" w:rsidP="0052536F">
            <w:pPr>
              <w:widowControl/>
              <w:rPr>
                <w:rFonts w:eastAsia="標楷體"/>
              </w:rPr>
            </w:pPr>
          </w:p>
        </w:tc>
        <w:tc>
          <w:tcPr>
            <w:tcW w:w="851" w:type="dxa"/>
            <w:shd w:val="clear" w:color="auto" w:fill="auto"/>
          </w:tcPr>
          <w:p w:rsidR="003E2470" w:rsidRPr="00EE23E8" w:rsidRDefault="003E2470" w:rsidP="0052536F">
            <w:pPr>
              <w:widowControl/>
              <w:rPr>
                <w:rFonts w:eastAsia="標楷體"/>
              </w:rPr>
            </w:pPr>
          </w:p>
        </w:tc>
        <w:tc>
          <w:tcPr>
            <w:tcW w:w="708" w:type="dxa"/>
            <w:shd w:val="clear" w:color="auto" w:fill="auto"/>
          </w:tcPr>
          <w:p w:rsidR="003E2470" w:rsidRPr="00EE23E8" w:rsidRDefault="003E2470" w:rsidP="0052536F">
            <w:pPr>
              <w:widowControl/>
              <w:rPr>
                <w:rFonts w:eastAsia="標楷體"/>
              </w:rPr>
            </w:pPr>
          </w:p>
        </w:tc>
        <w:tc>
          <w:tcPr>
            <w:tcW w:w="851" w:type="dxa"/>
            <w:shd w:val="clear" w:color="auto" w:fill="auto"/>
          </w:tcPr>
          <w:p w:rsidR="003E2470" w:rsidRPr="00EE23E8" w:rsidRDefault="003E2470" w:rsidP="0052536F">
            <w:pPr>
              <w:widowControl/>
              <w:rPr>
                <w:rFonts w:eastAsia="標楷體"/>
              </w:rPr>
            </w:pPr>
          </w:p>
        </w:tc>
        <w:tc>
          <w:tcPr>
            <w:tcW w:w="850" w:type="dxa"/>
            <w:shd w:val="clear" w:color="auto" w:fill="auto"/>
          </w:tcPr>
          <w:p w:rsidR="003E2470" w:rsidRPr="00EE23E8" w:rsidRDefault="003E2470" w:rsidP="0052536F">
            <w:pPr>
              <w:widowControl/>
              <w:rPr>
                <w:rFonts w:eastAsia="標楷體"/>
              </w:rPr>
            </w:pPr>
          </w:p>
        </w:tc>
        <w:tc>
          <w:tcPr>
            <w:tcW w:w="851" w:type="dxa"/>
            <w:shd w:val="clear" w:color="auto" w:fill="auto"/>
          </w:tcPr>
          <w:p w:rsidR="003E2470" w:rsidRPr="00EE23E8" w:rsidRDefault="003E2470" w:rsidP="0052536F">
            <w:pPr>
              <w:widowControl/>
              <w:rPr>
                <w:rFonts w:eastAsia="標楷體"/>
              </w:rPr>
            </w:pPr>
          </w:p>
        </w:tc>
        <w:tc>
          <w:tcPr>
            <w:tcW w:w="709" w:type="dxa"/>
            <w:shd w:val="clear" w:color="auto" w:fill="auto"/>
          </w:tcPr>
          <w:p w:rsidR="003E2470" w:rsidRPr="00EE23E8" w:rsidRDefault="003E2470" w:rsidP="0052536F">
            <w:pPr>
              <w:widowControl/>
              <w:rPr>
                <w:rFonts w:eastAsia="標楷體"/>
              </w:rPr>
            </w:pPr>
          </w:p>
        </w:tc>
        <w:tc>
          <w:tcPr>
            <w:tcW w:w="850" w:type="dxa"/>
            <w:shd w:val="clear" w:color="auto" w:fill="auto"/>
          </w:tcPr>
          <w:p w:rsidR="003E2470" w:rsidRPr="00EE23E8" w:rsidRDefault="003E2470" w:rsidP="0052536F">
            <w:pPr>
              <w:widowControl/>
              <w:rPr>
                <w:rFonts w:eastAsia="標楷體"/>
              </w:rPr>
            </w:pPr>
          </w:p>
        </w:tc>
        <w:tc>
          <w:tcPr>
            <w:tcW w:w="851" w:type="dxa"/>
            <w:shd w:val="clear" w:color="auto" w:fill="auto"/>
          </w:tcPr>
          <w:p w:rsidR="003E2470" w:rsidRPr="00EE23E8" w:rsidRDefault="003E2470" w:rsidP="0052536F">
            <w:pPr>
              <w:widowControl/>
              <w:rPr>
                <w:rFonts w:eastAsia="標楷體"/>
              </w:rPr>
            </w:pPr>
          </w:p>
        </w:tc>
        <w:tc>
          <w:tcPr>
            <w:tcW w:w="850" w:type="dxa"/>
            <w:shd w:val="clear" w:color="auto" w:fill="auto"/>
          </w:tcPr>
          <w:p w:rsidR="003E2470" w:rsidRPr="00EE23E8" w:rsidRDefault="003E2470" w:rsidP="0052536F">
            <w:pPr>
              <w:widowControl/>
              <w:rPr>
                <w:rFonts w:eastAsia="標楷體"/>
              </w:rPr>
            </w:pPr>
          </w:p>
        </w:tc>
        <w:tc>
          <w:tcPr>
            <w:tcW w:w="709" w:type="dxa"/>
            <w:shd w:val="clear" w:color="auto" w:fill="auto"/>
          </w:tcPr>
          <w:p w:rsidR="003E2470" w:rsidRPr="00EE23E8" w:rsidRDefault="003E2470" w:rsidP="0052536F">
            <w:pPr>
              <w:widowControl/>
              <w:rPr>
                <w:rFonts w:eastAsia="標楷體"/>
              </w:rPr>
            </w:pPr>
          </w:p>
        </w:tc>
      </w:tr>
      <w:tr w:rsidR="003B2842" w:rsidRPr="00EE23E8" w:rsidTr="00FB03BE">
        <w:trPr>
          <w:trHeight w:val="553"/>
          <w:jc w:val="center"/>
        </w:trPr>
        <w:tc>
          <w:tcPr>
            <w:tcW w:w="363" w:type="dxa"/>
            <w:vMerge/>
            <w:vAlign w:val="center"/>
          </w:tcPr>
          <w:p w:rsidR="003B2842" w:rsidRPr="00EE23E8" w:rsidRDefault="003B2842" w:rsidP="0052536F">
            <w:pPr>
              <w:widowControl/>
              <w:jc w:val="center"/>
              <w:rPr>
                <w:rFonts w:eastAsia="標楷體"/>
              </w:rPr>
            </w:pPr>
          </w:p>
        </w:tc>
        <w:tc>
          <w:tcPr>
            <w:tcW w:w="538" w:type="dxa"/>
            <w:vMerge/>
            <w:shd w:val="clear" w:color="auto" w:fill="auto"/>
          </w:tcPr>
          <w:p w:rsidR="003B2842" w:rsidRPr="00EE23E8" w:rsidRDefault="003B2842" w:rsidP="0052536F">
            <w:pPr>
              <w:widowControl/>
              <w:rPr>
                <w:rFonts w:eastAsia="標楷體"/>
              </w:rPr>
            </w:pPr>
          </w:p>
        </w:tc>
        <w:tc>
          <w:tcPr>
            <w:tcW w:w="1546" w:type="dxa"/>
            <w:shd w:val="clear" w:color="auto" w:fill="auto"/>
            <w:vAlign w:val="center"/>
          </w:tcPr>
          <w:p w:rsidR="003B2842" w:rsidRPr="00EE23E8" w:rsidRDefault="003B2842" w:rsidP="0052536F">
            <w:pPr>
              <w:jc w:val="both"/>
              <w:rPr>
                <w:rFonts w:eastAsia="標楷體"/>
                <w:sz w:val="20"/>
                <w:szCs w:val="20"/>
              </w:rPr>
            </w:pPr>
            <w:r w:rsidRPr="00EE23E8">
              <w:rPr>
                <w:rFonts w:eastAsia="標楷體"/>
                <w:sz w:val="20"/>
                <w:szCs w:val="20"/>
              </w:rPr>
              <w:t>小計</w:t>
            </w:r>
          </w:p>
        </w:tc>
        <w:tc>
          <w:tcPr>
            <w:tcW w:w="567"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708"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709"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992"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709"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851"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850"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851"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708"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851"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850"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851"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709"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850"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851"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850"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709"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r>
      <w:tr w:rsidR="003B2842" w:rsidRPr="00EE23E8" w:rsidTr="003B2842">
        <w:trPr>
          <w:trHeight w:val="561"/>
          <w:jc w:val="center"/>
        </w:trPr>
        <w:tc>
          <w:tcPr>
            <w:tcW w:w="363" w:type="dxa"/>
            <w:vAlign w:val="center"/>
          </w:tcPr>
          <w:p w:rsidR="003B2842" w:rsidRPr="00EE23E8" w:rsidRDefault="003B2842" w:rsidP="0052536F">
            <w:pPr>
              <w:widowControl/>
              <w:jc w:val="center"/>
              <w:rPr>
                <w:rFonts w:eastAsia="標楷體"/>
              </w:rPr>
            </w:pPr>
            <w:r w:rsidRPr="00EE23E8">
              <w:rPr>
                <w:rFonts w:eastAsia="標楷體" w:hint="eastAsia"/>
              </w:rPr>
              <w:t>3</w:t>
            </w:r>
          </w:p>
        </w:tc>
        <w:tc>
          <w:tcPr>
            <w:tcW w:w="2084" w:type="dxa"/>
            <w:gridSpan w:val="2"/>
            <w:shd w:val="clear" w:color="auto" w:fill="auto"/>
            <w:vAlign w:val="center"/>
          </w:tcPr>
          <w:p w:rsidR="003B2842" w:rsidRPr="00EE23E8" w:rsidRDefault="003B2842" w:rsidP="0052536F">
            <w:pPr>
              <w:widowControl/>
              <w:jc w:val="center"/>
              <w:rPr>
                <w:rFonts w:eastAsia="標楷體"/>
              </w:rPr>
            </w:pPr>
            <w:r w:rsidRPr="00EE23E8">
              <w:rPr>
                <w:rFonts w:eastAsia="標楷體"/>
              </w:rPr>
              <w:t>合計</w:t>
            </w:r>
          </w:p>
        </w:tc>
        <w:tc>
          <w:tcPr>
            <w:tcW w:w="567" w:type="dxa"/>
            <w:shd w:val="clear" w:color="auto" w:fill="auto"/>
            <w:vAlign w:val="center"/>
          </w:tcPr>
          <w:p w:rsidR="003B2842" w:rsidRPr="00EE23E8" w:rsidRDefault="003B2842" w:rsidP="003B2842">
            <w:pPr>
              <w:jc w:val="right"/>
              <w:rPr>
                <w:rFonts w:ascii="Arial" w:hAnsi="Arial" w:cs="Arial"/>
              </w:rPr>
            </w:pPr>
            <w:r w:rsidRPr="00EE23E8">
              <w:rPr>
                <w:rFonts w:ascii="Arial" w:hAnsi="Arial" w:cs="Arial" w:hint="eastAsia"/>
              </w:rPr>
              <w:t>0</w:t>
            </w:r>
          </w:p>
        </w:tc>
        <w:tc>
          <w:tcPr>
            <w:tcW w:w="708"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709"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992"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709"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851"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850"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851"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708"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851"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850"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851"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709"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850"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851"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850"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c>
          <w:tcPr>
            <w:tcW w:w="709" w:type="dxa"/>
            <w:shd w:val="clear" w:color="auto" w:fill="auto"/>
            <w:vAlign w:val="center"/>
          </w:tcPr>
          <w:p w:rsidR="003B2842" w:rsidRPr="00EE23E8" w:rsidRDefault="003B2842" w:rsidP="00FB03BE">
            <w:pPr>
              <w:jc w:val="right"/>
              <w:rPr>
                <w:rFonts w:ascii="Arial" w:hAnsi="Arial" w:cs="Arial"/>
              </w:rPr>
            </w:pPr>
            <w:r w:rsidRPr="00EE23E8">
              <w:rPr>
                <w:rFonts w:ascii="Arial" w:hAnsi="Arial" w:cs="Arial" w:hint="eastAsia"/>
              </w:rPr>
              <w:t>0</w:t>
            </w:r>
          </w:p>
        </w:tc>
      </w:tr>
      <w:tr w:rsidR="003E2470" w:rsidRPr="00EE23E8" w:rsidTr="0052536F">
        <w:trPr>
          <w:trHeight w:val="710"/>
          <w:jc w:val="center"/>
        </w:trPr>
        <w:tc>
          <w:tcPr>
            <w:tcW w:w="15913" w:type="dxa"/>
            <w:gridSpan w:val="20"/>
          </w:tcPr>
          <w:p w:rsidR="003E2470" w:rsidRPr="00EE23E8" w:rsidRDefault="003E2470" w:rsidP="0052536F">
            <w:pPr>
              <w:widowControl/>
              <w:rPr>
                <w:rFonts w:eastAsia="標楷體"/>
              </w:rPr>
            </w:pPr>
            <w:r w:rsidRPr="00EE23E8">
              <w:rPr>
                <w:rFonts w:eastAsia="標楷體"/>
              </w:rPr>
              <w:t>重大變動原因及說明</w:t>
            </w:r>
            <w:r w:rsidRPr="00EE23E8">
              <w:rPr>
                <w:rFonts w:eastAsia="標楷體" w:hint="eastAsia"/>
              </w:rPr>
              <w:t>：</w:t>
            </w:r>
          </w:p>
        </w:tc>
      </w:tr>
    </w:tbl>
    <w:p w:rsidR="00A8393D" w:rsidRPr="00EE23E8" w:rsidRDefault="00A8393D" w:rsidP="00360BF1">
      <w:pPr>
        <w:rPr>
          <w:rFonts w:eastAsia="標楷體"/>
          <w:b/>
          <w:kern w:val="0"/>
        </w:rPr>
      </w:pPr>
    </w:p>
    <w:p w:rsidR="00360BF1" w:rsidRPr="00EE23E8" w:rsidRDefault="00360BF1" w:rsidP="00A8393D">
      <w:pPr>
        <w:spacing w:line="240" w:lineRule="atLeast"/>
        <w:rPr>
          <w:rFonts w:eastAsia="標楷體"/>
          <w:b/>
          <w:kern w:val="0"/>
        </w:rPr>
      </w:pPr>
      <w:r w:rsidRPr="00EE23E8">
        <w:rPr>
          <w:rFonts w:eastAsia="標楷體"/>
          <w:b/>
          <w:kern w:val="0"/>
        </w:rPr>
        <w:t>填表說明：</w:t>
      </w:r>
    </w:p>
    <w:p w:rsidR="00360BF1" w:rsidRPr="00EE23E8" w:rsidRDefault="00360BF1" w:rsidP="00482E54">
      <w:pPr>
        <w:numPr>
          <w:ilvl w:val="0"/>
          <w:numId w:val="80"/>
        </w:numPr>
        <w:spacing w:line="240" w:lineRule="atLeast"/>
        <w:ind w:leftChars="150" w:left="720" w:hangingChars="150"/>
        <w:jc w:val="both"/>
        <w:rPr>
          <w:rFonts w:eastAsia="標楷體"/>
        </w:rPr>
      </w:pPr>
      <w:r w:rsidRPr="00EE23E8">
        <w:rPr>
          <w:rFonts w:eastAsia="標楷體"/>
        </w:rPr>
        <w:t>本表更新頻率：半年。</w:t>
      </w:r>
    </w:p>
    <w:p w:rsidR="00A8393D" w:rsidRPr="00EE23E8" w:rsidRDefault="00A8393D" w:rsidP="00482E54">
      <w:pPr>
        <w:numPr>
          <w:ilvl w:val="0"/>
          <w:numId w:val="80"/>
        </w:numPr>
        <w:spacing w:line="240" w:lineRule="atLeast"/>
        <w:ind w:leftChars="150" w:left="720" w:hangingChars="150"/>
        <w:jc w:val="both"/>
        <w:rPr>
          <w:rFonts w:eastAsia="標楷體"/>
        </w:rPr>
      </w:pPr>
      <w:r w:rsidRPr="00EE23E8">
        <w:rPr>
          <w:rFonts w:eastAsia="標楷體"/>
        </w:rPr>
        <w:t>本表採個體基礎填報。</w:t>
      </w:r>
    </w:p>
    <w:p w:rsidR="00A8393D" w:rsidRPr="00EE23E8" w:rsidRDefault="00A8393D" w:rsidP="00482E54">
      <w:pPr>
        <w:numPr>
          <w:ilvl w:val="0"/>
          <w:numId w:val="80"/>
        </w:numPr>
        <w:spacing w:line="240" w:lineRule="atLeast"/>
        <w:ind w:leftChars="150" w:left="720" w:hangingChars="150"/>
        <w:jc w:val="both"/>
        <w:rPr>
          <w:rFonts w:eastAsia="標楷體"/>
        </w:rPr>
      </w:pPr>
      <w:r w:rsidRPr="00EE23E8">
        <w:rPr>
          <w:rFonts w:eastAsia="標楷體"/>
        </w:rPr>
        <w:t>暴險值</w:t>
      </w:r>
      <w:r w:rsidRPr="00EE23E8">
        <w:rPr>
          <w:rFonts w:eastAsia="標楷體"/>
        </w:rPr>
        <w:t>(</w:t>
      </w:r>
      <w:r w:rsidRPr="00EE23E8">
        <w:rPr>
          <w:rFonts w:eastAsia="標楷體"/>
        </w:rPr>
        <w:t>依風險權數</w:t>
      </w:r>
      <w:r w:rsidRPr="00EE23E8">
        <w:rPr>
          <w:rFonts w:eastAsia="標楷體"/>
        </w:rPr>
        <w:t>)</w:t>
      </w:r>
      <w:r w:rsidRPr="00EE23E8">
        <w:rPr>
          <w:rFonts w:eastAsia="標楷體"/>
        </w:rPr>
        <w:t>係指依法定風險權數。</w:t>
      </w:r>
    </w:p>
    <w:p w:rsidR="00265D94" w:rsidRPr="00EE23E8" w:rsidRDefault="003B27EC" w:rsidP="00482E54">
      <w:pPr>
        <w:numPr>
          <w:ilvl w:val="0"/>
          <w:numId w:val="80"/>
        </w:numPr>
        <w:spacing w:line="240" w:lineRule="atLeast"/>
        <w:ind w:leftChars="150" w:left="720" w:hangingChars="150"/>
        <w:jc w:val="both"/>
        <w:rPr>
          <w:rFonts w:eastAsia="標楷體"/>
        </w:rPr>
      </w:pPr>
      <w:r w:rsidRPr="00EE23E8">
        <w:rPr>
          <w:rFonts w:eastAsia="標楷體" w:hint="eastAsia"/>
        </w:rPr>
        <w:t>暴險值</w:t>
      </w:r>
      <w:r w:rsidRPr="00EE23E8">
        <w:rPr>
          <w:rFonts w:eastAsia="標楷體" w:hint="eastAsia"/>
        </w:rPr>
        <w:t>(</w:t>
      </w:r>
      <w:r w:rsidRPr="00EE23E8">
        <w:rPr>
          <w:rFonts w:eastAsia="標楷體" w:hint="eastAsia"/>
        </w:rPr>
        <w:t>依法定方法</w:t>
      </w:r>
      <w:r w:rsidRPr="00EE23E8">
        <w:rPr>
          <w:rFonts w:eastAsia="標楷體" w:hint="eastAsia"/>
        </w:rPr>
        <w:t>)</w:t>
      </w:r>
      <w:r w:rsidRPr="00EE23E8">
        <w:rPr>
          <w:rFonts w:eastAsia="標楷體" w:hint="eastAsia"/>
        </w:rPr>
        <w:t>係指所使用之資本計提方法，其中內部評等法之涵蓋評等基礎法含內部評估法、標準法涵蓋了評等基礎法和對優先順位暴險額適用的「拆解法」</w:t>
      </w:r>
      <w:r w:rsidRPr="00EE23E8">
        <w:rPr>
          <w:rFonts w:eastAsia="標楷體" w:hint="eastAsia"/>
        </w:rPr>
        <w:t>(</w:t>
      </w:r>
      <w:r w:rsidRPr="00EE23E8">
        <w:rPr>
          <w:rFonts w:eastAsia="標楷體" w:hint="eastAsia"/>
        </w:rPr>
        <w:t>“</w:t>
      </w:r>
      <w:r w:rsidRPr="00EE23E8">
        <w:rPr>
          <w:rFonts w:eastAsia="標楷體" w:hint="eastAsia"/>
        </w:rPr>
        <w:t>look-through</w:t>
      </w:r>
      <w:r w:rsidRPr="00EE23E8">
        <w:rPr>
          <w:rFonts w:eastAsia="標楷體" w:hint="eastAsia"/>
        </w:rPr>
        <w:t>”</w:t>
      </w:r>
      <w:r w:rsidRPr="00EE23E8">
        <w:rPr>
          <w:rFonts w:eastAsia="標楷體" w:hint="eastAsia"/>
        </w:rPr>
        <w:t xml:space="preserve"> approach)</w:t>
      </w:r>
      <w:r w:rsidRPr="00EE23E8">
        <w:rPr>
          <w:rFonts w:eastAsia="標楷體" w:hint="eastAsia"/>
        </w:rPr>
        <w:t>。</w:t>
      </w:r>
    </w:p>
    <w:p w:rsidR="00693508" w:rsidRPr="00EE23E8" w:rsidRDefault="00693508" w:rsidP="001E565E">
      <w:pPr>
        <w:spacing w:line="240" w:lineRule="atLeast"/>
        <w:ind w:leftChars="150" w:left="720" w:hangingChars="150" w:hanging="360"/>
        <w:jc w:val="both"/>
        <w:rPr>
          <w:rFonts w:eastAsia="標楷體"/>
        </w:rPr>
        <w:sectPr w:rsidR="00693508" w:rsidRPr="00EE23E8" w:rsidSect="00EC6E35">
          <w:pgSz w:w="16838" w:h="11906" w:orient="landscape" w:code="9"/>
          <w:pgMar w:top="993" w:right="1077" w:bottom="992" w:left="1440" w:header="851" w:footer="352" w:gutter="0"/>
          <w:cols w:space="425"/>
          <w:docGrid w:type="linesAndChars" w:linePitch="360"/>
        </w:sectPr>
      </w:pPr>
    </w:p>
    <w:p w:rsidR="00693508" w:rsidRPr="00EE23E8" w:rsidRDefault="00693508" w:rsidP="00693508">
      <w:pPr>
        <w:rPr>
          <w:rFonts w:ascii="標楷體" w:eastAsia="標楷體" w:hAnsi="標楷體"/>
          <w:sz w:val="28"/>
          <w:szCs w:val="28"/>
        </w:rPr>
      </w:pPr>
      <w:r w:rsidRPr="00EE23E8">
        <w:rPr>
          <w:rFonts w:ascii="標楷體" w:eastAsia="標楷體" w:hAnsi="標楷體" w:cs="Arial" w:hint="eastAsia"/>
          <w:b/>
          <w:kern w:val="0"/>
          <w:sz w:val="32"/>
          <w:szCs w:val="32"/>
        </w:rPr>
        <w:lastRenderedPageBreak/>
        <w:t>【附表四十</w:t>
      </w:r>
      <w:r w:rsidR="0095647E" w:rsidRPr="00EE23E8">
        <w:rPr>
          <w:rFonts w:ascii="標楷體" w:eastAsia="標楷體" w:hAnsi="標楷體" w:cs="Arial" w:hint="eastAsia"/>
          <w:b/>
          <w:kern w:val="0"/>
          <w:sz w:val="32"/>
          <w:szCs w:val="32"/>
        </w:rPr>
        <w:t>九</w:t>
      </w:r>
      <w:r w:rsidRPr="00EE23E8">
        <w:rPr>
          <w:rFonts w:ascii="標楷體" w:eastAsia="標楷體" w:hAnsi="標楷體" w:cs="Arial" w:hint="eastAsia"/>
          <w:b/>
          <w:kern w:val="0"/>
          <w:sz w:val="32"/>
          <w:szCs w:val="32"/>
        </w:rPr>
        <w:t>】</w:t>
      </w:r>
    </w:p>
    <w:p w:rsidR="00693508" w:rsidRPr="00EE23E8" w:rsidRDefault="00693508" w:rsidP="00693508">
      <w:pPr>
        <w:pStyle w:val="ad"/>
        <w:spacing w:beforeLines="100" w:before="360" w:afterLines="100" w:after="360" w:line="240" w:lineRule="auto"/>
        <w:ind w:left="0" w:firstLine="0"/>
        <w:jc w:val="center"/>
        <w:rPr>
          <w:b/>
        </w:rPr>
      </w:pPr>
      <w:r w:rsidRPr="00EE23E8">
        <w:rPr>
          <w:rFonts w:hint="eastAsia"/>
          <w:b/>
        </w:rPr>
        <w:t>銀行簿利率風險管理制度</w:t>
      </w:r>
    </w:p>
    <w:p w:rsidR="00693508" w:rsidRPr="00EE23E8" w:rsidRDefault="003B2842" w:rsidP="00693508">
      <w:pPr>
        <w:pStyle w:val="ad"/>
        <w:spacing w:before="120" w:after="120" w:line="240" w:lineRule="auto"/>
        <w:ind w:left="0" w:firstLine="0"/>
        <w:jc w:val="center"/>
        <w:rPr>
          <w:rFonts w:cs="Arial"/>
          <w:szCs w:val="32"/>
        </w:rPr>
      </w:pPr>
      <w:r w:rsidRPr="00EE23E8">
        <w:rPr>
          <w:rFonts w:cs="Arial" w:hint="eastAsia"/>
          <w:szCs w:val="32"/>
        </w:rPr>
        <w:t>106</w:t>
      </w:r>
      <w:r w:rsidR="00693508" w:rsidRPr="00EE23E8">
        <w:rPr>
          <w:rFonts w:cs="Arial" w:hint="eastAsia"/>
          <w:szCs w:val="32"/>
        </w:rPr>
        <w:t>年度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89"/>
        <w:gridCol w:w="6179"/>
      </w:tblGrid>
      <w:tr w:rsidR="00693508" w:rsidRPr="00EE23E8" w:rsidTr="003B2842">
        <w:trPr>
          <w:trHeight w:val="468"/>
          <w:jc w:val="center"/>
        </w:trPr>
        <w:tc>
          <w:tcPr>
            <w:tcW w:w="1737" w:type="pct"/>
            <w:vAlign w:val="center"/>
          </w:tcPr>
          <w:p w:rsidR="00693508" w:rsidRPr="00EE23E8" w:rsidRDefault="00693508" w:rsidP="004B75EF">
            <w:pPr>
              <w:jc w:val="center"/>
              <w:rPr>
                <w:rFonts w:ascii="標楷體" w:eastAsia="標楷體" w:hAnsi="標楷體" w:cs="Arial"/>
                <w:sz w:val="22"/>
              </w:rPr>
            </w:pPr>
            <w:r w:rsidRPr="00EE23E8">
              <w:rPr>
                <w:rFonts w:ascii="標楷體" w:eastAsia="標楷體" w:hAnsi="標楷體" w:cs="Arial" w:hint="eastAsia"/>
                <w:sz w:val="22"/>
                <w:szCs w:val="22"/>
              </w:rPr>
              <w:t>項目</w:t>
            </w:r>
          </w:p>
        </w:tc>
        <w:tc>
          <w:tcPr>
            <w:tcW w:w="3263" w:type="pct"/>
            <w:vAlign w:val="center"/>
          </w:tcPr>
          <w:p w:rsidR="00693508" w:rsidRPr="00EE23E8" w:rsidRDefault="00693508" w:rsidP="004B75EF">
            <w:pPr>
              <w:jc w:val="center"/>
              <w:rPr>
                <w:rFonts w:ascii="標楷體" w:eastAsia="標楷體" w:hAnsi="標楷體" w:cs="Arial"/>
                <w:sz w:val="22"/>
              </w:rPr>
            </w:pPr>
            <w:r w:rsidRPr="00EE23E8">
              <w:rPr>
                <w:rFonts w:ascii="標楷體" w:eastAsia="標楷體" w:hAnsi="標楷體" w:cs="Arial" w:hint="eastAsia"/>
                <w:sz w:val="22"/>
                <w:szCs w:val="22"/>
              </w:rPr>
              <w:t>內容</w:t>
            </w:r>
          </w:p>
        </w:tc>
      </w:tr>
      <w:tr w:rsidR="003B2842" w:rsidRPr="00EE23E8" w:rsidTr="003B2842">
        <w:trPr>
          <w:trHeight w:val="432"/>
          <w:jc w:val="center"/>
        </w:trPr>
        <w:tc>
          <w:tcPr>
            <w:tcW w:w="1737" w:type="pct"/>
            <w:vAlign w:val="center"/>
          </w:tcPr>
          <w:p w:rsidR="003B2842" w:rsidRPr="00EE23E8" w:rsidRDefault="003B2842" w:rsidP="00482E54">
            <w:pPr>
              <w:pStyle w:val="affb"/>
              <w:numPr>
                <w:ilvl w:val="1"/>
                <w:numId w:val="78"/>
              </w:numPr>
              <w:spacing w:before="120" w:after="120"/>
              <w:ind w:leftChars="0" w:left="357" w:hanging="357"/>
              <w:rPr>
                <w:rFonts w:eastAsia="標楷體"/>
              </w:rPr>
            </w:pPr>
            <w:r w:rsidRPr="00EE23E8">
              <w:rPr>
                <w:rFonts w:eastAsia="標楷體"/>
              </w:rPr>
              <w:t>銀行簿利率風險管理策略與流程</w:t>
            </w:r>
          </w:p>
        </w:tc>
        <w:tc>
          <w:tcPr>
            <w:tcW w:w="3263" w:type="pct"/>
          </w:tcPr>
          <w:p w:rsidR="003B2842" w:rsidRPr="00EE23E8" w:rsidRDefault="003B2842" w:rsidP="003B2842">
            <w:pPr>
              <w:spacing w:beforeLines="50" w:before="180" w:afterLines="50" w:after="180" w:line="240" w:lineRule="exact"/>
              <w:rPr>
                <w:rFonts w:ascii="標楷體" w:eastAsia="標楷體" w:hAnsi="標楷體" w:cs="Arial"/>
              </w:rPr>
            </w:pPr>
            <w:r w:rsidRPr="00EE23E8">
              <w:rPr>
                <w:rFonts w:ascii="標楷體" w:eastAsia="標楷體" w:hAnsi="標楷體" w:cs="Arial" w:hint="eastAsia"/>
              </w:rPr>
              <w:t>1.銀行簿利率風險管理策略</w:t>
            </w:r>
          </w:p>
          <w:p w:rsidR="003B2842" w:rsidRPr="00EE23E8" w:rsidRDefault="003B2842" w:rsidP="003B2842">
            <w:pPr>
              <w:spacing w:beforeLines="50" w:before="180" w:afterLines="50" w:after="180" w:line="240" w:lineRule="exact"/>
              <w:ind w:leftChars="100" w:left="240"/>
              <w:rPr>
                <w:rFonts w:ascii="標楷體" w:eastAsia="標楷體" w:hAnsi="標楷體" w:cs="Arial"/>
              </w:rPr>
            </w:pPr>
            <w:r w:rsidRPr="00EE23E8">
              <w:rPr>
                <w:rFonts w:ascii="標楷體" w:eastAsia="標楷體" w:hAnsi="標楷體" w:hint="eastAsia"/>
              </w:rPr>
              <w:t>因應本行經營環境及面臨風險之變化作適當調整，維持與本行經營策略及目標之一致性，並涵蓋與業務相關之所有重要</w:t>
            </w:r>
            <w:r w:rsidRPr="00EE23E8">
              <w:rPr>
                <w:rFonts w:ascii="標楷體" w:eastAsia="標楷體" w:cs="標楷體" w:hint="eastAsia"/>
                <w:kern w:val="0"/>
              </w:rPr>
              <w:t>銀行簿利率</w:t>
            </w:r>
            <w:r w:rsidRPr="00EE23E8">
              <w:rPr>
                <w:rFonts w:ascii="標楷體" w:eastAsia="標楷體" w:hAnsi="標楷體" w:hint="eastAsia"/>
              </w:rPr>
              <w:t>風險。</w:t>
            </w:r>
          </w:p>
          <w:p w:rsidR="003B2842" w:rsidRPr="00EE23E8" w:rsidRDefault="003B2842" w:rsidP="003B2842">
            <w:pPr>
              <w:spacing w:beforeLines="50" w:before="180" w:afterLines="50" w:after="180" w:line="240" w:lineRule="exact"/>
              <w:rPr>
                <w:rFonts w:ascii="標楷體" w:eastAsia="標楷體" w:hAnsi="標楷體" w:cs="Arial"/>
              </w:rPr>
            </w:pPr>
            <w:r w:rsidRPr="00EE23E8">
              <w:rPr>
                <w:rFonts w:ascii="標楷體" w:eastAsia="標楷體" w:hAnsi="標楷體" w:cs="Arial" w:hint="eastAsia"/>
              </w:rPr>
              <w:t>2.銀行簿利率風險管理流程</w:t>
            </w:r>
          </w:p>
          <w:p w:rsidR="003B2842" w:rsidRPr="00EE23E8" w:rsidRDefault="003B2842" w:rsidP="00FB03BE">
            <w:pPr>
              <w:spacing w:before="120" w:after="120" w:line="240" w:lineRule="exact"/>
              <w:ind w:leftChars="100" w:left="240"/>
              <w:rPr>
                <w:rFonts w:ascii="標楷體" w:eastAsia="標楷體" w:hAnsi="標楷體" w:cs="Arial"/>
              </w:rPr>
            </w:pPr>
            <w:r w:rsidRPr="00EE23E8">
              <w:rPr>
                <w:rFonts w:ascii="標楷體" w:eastAsia="標楷體" w:hAnsi="標楷體" w:hint="eastAsia"/>
              </w:rPr>
              <w:t>為健全本行經營，提昇全行資產組合運用效能，評估經濟價值或盈餘受利率波動造成之變動影響，依「</w:t>
            </w:r>
            <w:r w:rsidRPr="00EE23E8">
              <w:rPr>
                <w:rFonts w:ascii="標楷體" w:eastAsia="標楷體" w:cs="標楷體" w:hint="eastAsia"/>
                <w:kern w:val="0"/>
              </w:rPr>
              <w:t>銀行簿利率風險管理辦法</w:t>
            </w:r>
            <w:r w:rsidRPr="00EE23E8">
              <w:rPr>
                <w:rFonts w:ascii="標楷體" w:eastAsia="標楷體" w:hAnsi="標楷體" w:hint="eastAsia"/>
              </w:rPr>
              <w:t>」，</w:t>
            </w:r>
            <w:r w:rsidRPr="00EE23E8">
              <w:rPr>
                <w:rFonts w:ascii="標楷體" w:eastAsia="標楷體" w:hAnsi="標楷體" w:hint="eastAsia"/>
                <w:bCs/>
              </w:rPr>
              <w:t>建立銀行簿利率風險控管機制，確實依辨識、衡量、溝通及監控等程序執行</w:t>
            </w:r>
            <w:r w:rsidRPr="00EE23E8">
              <w:rPr>
                <w:rFonts w:ascii="標楷體" w:eastAsia="標楷體" w:hAnsi="標楷體" w:hint="eastAsia"/>
              </w:rPr>
              <w:t>，使利率之暴險維持於適當水準</w:t>
            </w:r>
            <w:r w:rsidRPr="00EE23E8">
              <w:rPr>
                <w:rFonts w:ascii="標楷體" w:eastAsia="標楷體" w:hAnsi="標楷體" w:hint="eastAsia"/>
                <w:bCs/>
              </w:rPr>
              <w:t>。</w:t>
            </w:r>
          </w:p>
        </w:tc>
      </w:tr>
      <w:tr w:rsidR="003B2842" w:rsidRPr="00EE23E8" w:rsidTr="003B2842">
        <w:trPr>
          <w:trHeight w:val="357"/>
          <w:jc w:val="center"/>
        </w:trPr>
        <w:tc>
          <w:tcPr>
            <w:tcW w:w="1737" w:type="pct"/>
            <w:vAlign w:val="center"/>
          </w:tcPr>
          <w:p w:rsidR="003B2842" w:rsidRPr="00EE23E8" w:rsidRDefault="003B2842" w:rsidP="00482E54">
            <w:pPr>
              <w:pStyle w:val="affb"/>
              <w:numPr>
                <w:ilvl w:val="0"/>
                <w:numId w:val="70"/>
              </w:numPr>
              <w:spacing w:before="120" w:after="120"/>
              <w:ind w:leftChars="0"/>
              <w:rPr>
                <w:rFonts w:eastAsia="標楷體"/>
              </w:rPr>
            </w:pPr>
            <w:r w:rsidRPr="00EE23E8">
              <w:rPr>
                <w:rFonts w:eastAsia="標楷體"/>
              </w:rPr>
              <w:t>銀行簿利率風險管理組織與架構</w:t>
            </w:r>
          </w:p>
        </w:tc>
        <w:tc>
          <w:tcPr>
            <w:tcW w:w="3263" w:type="pct"/>
          </w:tcPr>
          <w:p w:rsidR="003B2842" w:rsidRPr="00EE23E8" w:rsidRDefault="003B2842" w:rsidP="003B2842">
            <w:pPr>
              <w:spacing w:beforeLines="50" w:before="180" w:line="240" w:lineRule="exact"/>
              <w:ind w:left="480" w:hangingChars="200" w:hanging="480"/>
              <w:rPr>
                <w:rFonts w:ascii="標楷體" w:eastAsia="標楷體"/>
              </w:rPr>
            </w:pPr>
            <w:r w:rsidRPr="00EE23E8">
              <w:rPr>
                <w:rFonts w:ascii="標楷體" w:eastAsia="標楷體" w:hAnsi="標楷體" w:hint="eastAsia"/>
              </w:rPr>
              <w:t>1.</w:t>
            </w:r>
            <w:r w:rsidRPr="00EE23E8">
              <w:rPr>
                <w:rFonts w:ascii="標楷體" w:eastAsia="標楷體" w:hint="eastAsia"/>
              </w:rPr>
              <w:t>董事會</w:t>
            </w:r>
          </w:p>
          <w:p w:rsidR="003B2842" w:rsidRPr="00EE23E8" w:rsidRDefault="003B2842" w:rsidP="00FB03BE">
            <w:pPr>
              <w:spacing w:beforeLines="50" w:before="180" w:line="240" w:lineRule="exact"/>
              <w:ind w:leftChars="100" w:left="240"/>
              <w:rPr>
                <w:rFonts w:ascii="標楷體" w:eastAsia="標楷體" w:hAnsi="標楷體"/>
              </w:rPr>
            </w:pPr>
            <w:r w:rsidRPr="00EE23E8">
              <w:rPr>
                <w:rFonts w:ascii="標楷體" w:eastAsia="標楷體" w:hint="eastAsia"/>
              </w:rPr>
              <w:t>為本行</w:t>
            </w:r>
            <w:r w:rsidRPr="00EE23E8">
              <w:rPr>
                <w:rFonts w:ascii="標楷體" w:eastAsia="標楷體" w:cs="標楷體" w:hint="eastAsia"/>
              </w:rPr>
              <w:t>銀行簿利率風險</w:t>
            </w:r>
            <w:r w:rsidRPr="00EE23E8">
              <w:rPr>
                <w:rFonts w:ascii="標楷體" w:eastAsia="標楷體" w:hint="eastAsia"/>
              </w:rPr>
              <w:t>管理之最高決策層級，並對本行</w:t>
            </w:r>
            <w:r w:rsidRPr="00EE23E8">
              <w:rPr>
                <w:rFonts w:ascii="標楷體" w:eastAsia="標楷體" w:cs="標楷體" w:hint="eastAsia"/>
              </w:rPr>
              <w:t>銀行簿利率風險</w:t>
            </w:r>
            <w:r w:rsidRPr="00EE23E8">
              <w:rPr>
                <w:rFonts w:ascii="標楷體" w:eastAsia="標楷體" w:hint="eastAsia"/>
              </w:rPr>
              <w:t>負有最終之責任。</w:t>
            </w:r>
          </w:p>
          <w:p w:rsidR="003B2842" w:rsidRPr="00EE23E8" w:rsidRDefault="003B2842" w:rsidP="00FB03BE">
            <w:pPr>
              <w:spacing w:beforeLines="50" w:before="180" w:line="240" w:lineRule="exact"/>
              <w:ind w:left="480" w:hangingChars="200" w:hanging="480"/>
              <w:rPr>
                <w:rFonts w:ascii="標楷體" w:eastAsia="標楷體" w:hAnsi="標楷體"/>
                <w:u w:val="single"/>
              </w:rPr>
            </w:pPr>
            <w:r w:rsidRPr="00EE23E8">
              <w:rPr>
                <w:rFonts w:ascii="標楷體" w:eastAsia="標楷體" w:hAnsi="標楷體" w:hint="eastAsia"/>
              </w:rPr>
              <w:t>2.資產負債管理委員會</w:t>
            </w:r>
          </w:p>
          <w:p w:rsidR="003B2842" w:rsidRPr="00EE23E8" w:rsidRDefault="003B2842" w:rsidP="00FB03BE">
            <w:pPr>
              <w:spacing w:beforeLines="50" w:before="180" w:line="240" w:lineRule="exact"/>
              <w:ind w:leftChars="100" w:left="240"/>
              <w:rPr>
                <w:rFonts w:ascii="標楷體" w:eastAsia="標楷體"/>
              </w:rPr>
            </w:pPr>
            <w:r w:rsidRPr="00EE23E8">
              <w:rPr>
                <w:rFonts w:ascii="標楷體" w:eastAsia="標楷體" w:hint="eastAsia"/>
              </w:rPr>
              <w:t>負責評估本行經營績效、資金情況、資產負債風險部位及利率敏感度，以及研議、調整各項資產負債之最佳適切比率，評估本行存、放款利率訂價策略。</w:t>
            </w:r>
          </w:p>
          <w:p w:rsidR="003B2842" w:rsidRPr="00EE23E8" w:rsidRDefault="003B2842" w:rsidP="00FB03BE">
            <w:pPr>
              <w:spacing w:beforeLines="50" w:before="180" w:line="240" w:lineRule="exact"/>
              <w:ind w:left="480" w:hangingChars="200" w:hanging="480"/>
              <w:rPr>
                <w:rFonts w:ascii="標楷體" w:eastAsia="標楷體" w:hAnsi="標楷體"/>
              </w:rPr>
            </w:pPr>
            <w:r w:rsidRPr="00EE23E8">
              <w:rPr>
                <w:rFonts w:ascii="標楷體" w:eastAsia="標楷體" w:hAnsi="標楷體" w:hint="eastAsia"/>
              </w:rPr>
              <w:t>3.風險管理委員會</w:t>
            </w:r>
          </w:p>
          <w:p w:rsidR="003B2842" w:rsidRPr="00EE23E8" w:rsidRDefault="003B2842" w:rsidP="00FB03BE">
            <w:pPr>
              <w:spacing w:beforeLines="50" w:before="180" w:line="240" w:lineRule="exact"/>
              <w:ind w:leftChars="100" w:left="240"/>
              <w:rPr>
                <w:rFonts w:ascii="標楷體" w:eastAsia="標楷體" w:hAnsi="標楷體"/>
              </w:rPr>
            </w:pPr>
            <w:r w:rsidRPr="00EE23E8">
              <w:rPr>
                <w:rFonts w:ascii="標楷體" w:eastAsia="標楷體" w:hint="eastAsia"/>
              </w:rPr>
              <w:t>負責執行董事會核定之</w:t>
            </w:r>
            <w:r w:rsidRPr="00EE23E8">
              <w:rPr>
                <w:rFonts w:ascii="標楷體" w:eastAsia="標楷體" w:cs="標楷體" w:hint="eastAsia"/>
              </w:rPr>
              <w:t>銀行簿利率風險</w:t>
            </w:r>
            <w:r w:rsidRPr="00EE23E8">
              <w:rPr>
                <w:rFonts w:ascii="標楷體" w:eastAsia="標楷體" w:hint="eastAsia"/>
              </w:rPr>
              <w:t>管理決策，協調有關</w:t>
            </w:r>
            <w:r w:rsidRPr="00EE23E8">
              <w:rPr>
                <w:rFonts w:ascii="標楷體" w:eastAsia="標楷體" w:cs="標楷體" w:hint="eastAsia"/>
              </w:rPr>
              <w:t>銀行簿利率風險</w:t>
            </w:r>
            <w:r w:rsidRPr="00EE23E8">
              <w:rPr>
                <w:rFonts w:ascii="標楷體" w:eastAsia="標楷體" w:hint="eastAsia"/>
              </w:rPr>
              <w:t>管理事宜，持續監督風險管理執行的績效</w:t>
            </w:r>
            <w:r w:rsidRPr="00EE23E8">
              <w:rPr>
                <w:rFonts w:ascii="標楷體" w:eastAsia="標楷體" w:hAnsi="標楷體" w:hint="eastAsia"/>
              </w:rPr>
              <w:t>。</w:t>
            </w:r>
          </w:p>
          <w:p w:rsidR="003B2842" w:rsidRPr="00EE23E8" w:rsidRDefault="003B2842" w:rsidP="00FB03BE">
            <w:pPr>
              <w:spacing w:beforeLines="50" w:before="180" w:line="240" w:lineRule="exact"/>
              <w:rPr>
                <w:rFonts w:ascii="標楷體" w:eastAsia="標楷體" w:hAnsi="標楷體"/>
              </w:rPr>
            </w:pPr>
            <w:r w:rsidRPr="00EE23E8">
              <w:rPr>
                <w:rFonts w:ascii="標楷體" w:eastAsia="標楷體" w:hAnsi="標楷體" w:hint="eastAsia"/>
              </w:rPr>
              <w:t>4.風險管理部</w:t>
            </w:r>
          </w:p>
          <w:p w:rsidR="003B2842" w:rsidRPr="00EE23E8" w:rsidRDefault="003B2842" w:rsidP="00FB03BE">
            <w:pPr>
              <w:spacing w:beforeLines="50" w:before="180" w:line="240" w:lineRule="exact"/>
              <w:ind w:leftChars="100" w:left="240"/>
              <w:rPr>
                <w:rFonts w:ascii="標楷體" w:eastAsia="標楷體" w:hAnsi="標楷體"/>
              </w:rPr>
            </w:pPr>
            <w:r w:rsidRPr="00EE23E8">
              <w:rPr>
                <w:rFonts w:ascii="標楷體" w:eastAsia="標楷體" w:hAnsi="標楷體" w:hint="eastAsia"/>
              </w:rPr>
              <w:t>負責規劃、建置及整合本行</w:t>
            </w:r>
            <w:r w:rsidRPr="00EE23E8">
              <w:rPr>
                <w:rFonts w:ascii="標楷體" w:eastAsia="標楷體" w:cs="標楷體" w:hint="eastAsia"/>
              </w:rPr>
              <w:t>銀行簿利率風險</w:t>
            </w:r>
            <w:r w:rsidRPr="00EE23E8">
              <w:rPr>
                <w:rFonts w:ascii="標楷體" w:eastAsia="標楷體" w:hAnsi="標楷體" w:hint="eastAsia"/>
              </w:rPr>
              <w:t>管理作業，執行全行整體</w:t>
            </w:r>
            <w:r w:rsidRPr="00EE23E8">
              <w:rPr>
                <w:rFonts w:ascii="標楷體" w:eastAsia="標楷體" w:cs="標楷體" w:hint="eastAsia"/>
              </w:rPr>
              <w:t>銀行簿利率風險</w:t>
            </w:r>
            <w:r w:rsidRPr="00EE23E8">
              <w:rPr>
                <w:rFonts w:ascii="標楷體" w:eastAsia="標楷體" w:hAnsi="標楷體" w:hint="eastAsia"/>
              </w:rPr>
              <w:t>管理監控工作，評估經濟價值或盈餘受利率波動造成之變動影響，定期彙總全行</w:t>
            </w:r>
            <w:r w:rsidRPr="00EE23E8">
              <w:rPr>
                <w:rFonts w:ascii="標楷體" w:eastAsia="標楷體" w:cs="標楷體" w:hint="eastAsia"/>
              </w:rPr>
              <w:t>銀行簿利率風險管理</w:t>
            </w:r>
            <w:r w:rsidRPr="00EE23E8">
              <w:rPr>
                <w:rFonts w:ascii="標楷體" w:eastAsia="標楷體" w:hAnsi="標楷體" w:hint="eastAsia"/>
              </w:rPr>
              <w:t>資訊提報風險管理委員會及董事會，並依主管機關規定揭露</w:t>
            </w:r>
            <w:r w:rsidRPr="00EE23E8">
              <w:rPr>
                <w:rFonts w:ascii="標楷體" w:eastAsia="標楷體" w:cs="標楷體" w:hint="eastAsia"/>
              </w:rPr>
              <w:t>風險</w:t>
            </w:r>
            <w:r w:rsidRPr="00EE23E8">
              <w:rPr>
                <w:rFonts w:ascii="標楷體" w:eastAsia="標楷體" w:hAnsi="標楷體" w:hint="eastAsia"/>
              </w:rPr>
              <w:t>管理資訊。</w:t>
            </w:r>
          </w:p>
          <w:p w:rsidR="003B2842" w:rsidRPr="00EE23E8" w:rsidRDefault="003B2842" w:rsidP="00FB03BE">
            <w:pPr>
              <w:spacing w:beforeLines="50" w:before="180" w:line="240" w:lineRule="exact"/>
              <w:rPr>
                <w:rFonts w:ascii="標楷體" w:eastAsia="標楷體"/>
              </w:rPr>
            </w:pPr>
            <w:r w:rsidRPr="00EE23E8">
              <w:rPr>
                <w:rFonts w:ascii="標楷體" w:eastAsia="標楷體" w:hint="eastAsia"/>
              </w:rPr>
              <w:t>5.總行各業務主管單位</w:t>
            </w:r>
          </w:p>
          <w:p w:rsidR="003B2842" w:rsidRPr="00EE23E8" w:rsidRDefault="003B2842" w:rsidP="00FB03BE">
            <w:pPr>
              <w:spacing w:beforeLines="50" w:before="180" w:line="240" w:lineRule="exact"/>
              <w:ind w:leftChars="100" w:left="240"/>
              <w:rPr>
                <w:rFonts w:ascii="標楷體" w:eastAsia="標楷體" w:hAnsi="標楷體"/>
              </w:rPr>
            </w:pPr>
            <w:r w:rsidRPr="00EE23E8">
              <w:rPr>
                <w:rFonts w:ascii="標楷體" w:eastAsia="標楷體" w:hint="eastAsia"/>
              </w:rPr>
              <w:t>負責訂定、管理其所涉</w:t>
            </w:r>
            <w:r w:rsidRPr="00EE23E8">
              <w:rPr>
                <w:rFonts w:ascii="標楷體" w:eastAsia="標楷體" w:cs="標楷體" w:hint="eastAsia"/>
              </w:rPr>
              <w:t>銀行簿利率風險之</w:t>
            </w:r>
            <w:r w:rsidRPr="00EE23E8">
              <w:rPr>
                <w:rFonts w:ascii="標楷體" w:eastAsia="標楷體" w:hint="eastAsia"/>
              </w:rPr>
              <w:t>規章及作業流程</w:t>
            </w:r>
            <w:r w:rsidRPr="00EE23E8">
              <w:rPr>
                <w:rFonts w:ascii="標楷體" w:eastAsia="標楷體"/>
                <w:lang w:val="zh-TW"/>
              </w:rPr>
              <w:t>，</w:t>
            </w:r>
            <w:r w:rsidRPr="00EE23E8">
              <w:rPr>
                <w:rFonts w:ascii="標楷體" w:eastAsia="標楷體" w:hint="eastAsia"/>
                <w:lang w:val="zh-TW"/>
              </w:rPr>
              <w:t>協助風險管理部</w:t>
            </w:r>
            <w:r w:rsidRPr="00EE23E8">
              <w:rPr>
                <w:rFonts w:ascii="標楷體" w:eastAsia="標楷體" w:cs="標楷體" w:hint="eastAsia"/>
              </w:rPr>
              <w:t>管理與其業務相關之利率風險部位</w:t>
            </w:r>
            <w:r w:rsidRPr="00EE23E8">
              <w:rPr>
                <w:rFonts w:ascii="標楷體" w:eastAsia="標楷體" w:hint="eastAsia"/>
              </w:rPr>
              <w:t>。</w:t>
            </w:r>
          </w:p>
          <w:p w:rsidR="003B2842" w:rsidRPr="00EE23E8" w:rsidRDefault="003B2842" w:rsidP="00FB03BE">
            <w:pPr>
              <w:spacing w:beforeLines="50" w:before="180" w:line="240" w:lineRule="exact"/>
              <w:rPr>
                <w:rFonts w:ascii="標楷體" w:eastAsia="標楷體" w:hAnsi="標楷體"/>
                <w:szCs w:val="28"/>
              </w:rPr>
            </w:pPr>
            <w:r w:rsidRPr="00EE23E8">
              <w:rPr>
                <w:rFonts w:ascii="標楷體" w:eastAsia="標楷體" w:hint="eastAsia"/>
              </w:rPr>
              <w:t>6.全行各單位</w:t>
            </w:r>
            <w:r w:rsidRPr="00EE23E8">
              <w:rPr>
                <w:rFonts w:ascii="標楷體" w:eastAsia="標楷體" w:hAnsi="標楷體" w:hint="eastAsia"/>
                <w:szCs w:val="28"/>
              </w:rPr>
              <w:t>(含業務交易單位)</w:t>
            </w:r>
          </w:p>
          <w:p w:rsidR="003B2842" w:rsidRPr="00EE23E8" w:rsidRDefault="003B2842" w:rsidP="00FB03BE">
            <w:pPr>
              <w:spacing w:beforeLines="50" w:before="180" w:line="240" w:lineRule="exact"/>
              <w:ind w:leftChars="100" w:left="240"/>
              <w:rPr>
                <w:rFonts w:ascii="標楷體" w:eastAsia="標楷體" w:hAnsi="標楷體" w:cs="Arial"/>
              </w:rPr>
            </w:pPr>
            <w:r w:rsidRPr="00EE23E8">
              <w:rPr>
                <w:rFonts w:ascii="標楷體" w:eastAsia="標楷體" w:hint="eastAsia"/>
              </w:rPr>
              <w:t>負責辨識</w:t>
            </w:r>
            <w:r w:rsidRPr="00EE23E8">
              <w:rPr>
                <w:rFonts w:ascii="標楷體" w:eastAsia="標楷體" w:cs="標楷體" w:hint="eastAsia"/>
              </w:rPr>
              <w:t>銀行簿利率風險</w:t>
            </w:r>
            <w:r w:rsidRPr="00EE23E8">
              <w:rPr>
                <w:rFonts w:ascii="標楷體" w:eastAsia="標楷體" w:hint="eastAsia"/>
              </w:rPr>
              <w:t>，配合執行</w:t>
            </w:r>
            <w:r w:rsidRPr="00EE23E8">
              <w:rPr>
                <w:rFonts w:ascii="標楷體" w:eastAsia="標楷體" w:cs="標楷體" w:hint="eastAsia"/>
              </w:rPr>
              <w:t>銀行簿利率風險</w:t>
            </w:r>
            <w:r w:rsidRPr="00EE23E8">
              <w:rPr>
                <w:rFonts w:ascii="標楷體" w:eastAsia="標楷體" w:hint="eastAsia"/>
              </w:rPr>
              <w:t>管理決策，並採取經總經理核定之風險沖抵處理方法或因應措施，</w:t>
            </w:r>
            <w:r w:rsidRPr="00EE23E8">
              <w:rPr>
                <w:rFonts w:ascii="標楷體" w:eastAsia="標楷體" w:cs="標楷體" w:hint="eastAsia"/>
              </w:rPr>
              <w:t>操作調整資產負債表內及表外之利率暴險部位</w:t>
            </w:r>
            <w:r w:rsidRPr="00EE23E8">
              <w:rPr>
                <w:rFonts w:ascii="標楷體" w:eastAsia="標楷體" w:hint="eastAsia"/>
              </w:rPr>
              <w:t>。</w:t>
            </w:r>
          </w:p>
        </w:tc>
      </w:tr>
      <w:tr w:rsidR="003B2842" w:rsidRPr="00EE23E8" w:rsidTr="003B2842">
        <w:trPr>
          <w:trHeight w:val="699"/>
          <w:jc w:val="center"/>
        </w:trPr>
        <w:tc>
          <w:tcPr>
            <w:tcW w:w="1737" w:type="pct"/>
            <w:vAlign w:val="center"/>
          </w:tcPr>
          <w:p w:rsidR="003B2842" w:rsidRPr="00EE23E8" w:rsidRDefault="003B2842" w:rsidP="00482E54">
            <w:pPr>
              <w:pStyle w:val="affb"/>
              <w:numPr>
                <w:ilvl w:val="0"/>
                <w:numId w:val="70"/>
              </w:numPr>
              <w:spacing w:before="120" w:after="120"/>
              <w:ind w:leftChars="0"/>
              <w:rPr>
                <w:rFonts w:eastAsia="標楷體"/>
              </w:rPr>
            </w:pPr>
            <w:r w:rsidRPr="00EE23E8">
              <w:rPr>
                <w:rFonts w:eastAsia="標楷體"/>
              </w:rPr>
              <w:t>銀行簿利率風險報告</w:t>
            </w:r>
            <w:r w:rsidRPr="00EE23E8">
              <w:rPr>
                <w:rFonts w:eastAsia="標楷體"/>
              </w:rPr>
              <w:t>/</w:t>
            </w:r>
            <w:r w:rsidRPr="00EE23E8">
              <w:rPr>
                <w:rFonts w:eastAsia="標楷體"/>
              </w:rPr>
              <w:t>衡量系統的範圍、特點與頻率</w:t>
            </w:r>
          </w:p>
        </w:tc>
        <w:tc>
          <w:tcPr>
            <w:tcW w:w="3263" w:type="pct"/>
          </w:tcPr>
          <w:p w:rsidR="003B2842" w:rsidRPr="00EE23E8" w:rsidRDefault="003B2842" w:rsidP="00FB03BE">
            <w:pPr>
              <w:spacing w:before="120" w:after="120" w:line="240" w:lineRule="exact"/>
              <w:rPr>
                <w:rFonts w:ascii="標楷體" w:eastAsia="標楷體" w:hAnsi="標楷體"/>
              </w:rPr>
            </w:pPr>
            <w:r w:rsidRPr="00EE23E8">
              <w:rPr>
                <w:rFonts w:ascii="標楷體" w:eastAsia="標楷體" w:hAnsi="標楷體" w:hint="eastAsia"/>
              </w:rPr>
              <w:t>本行風險管理部以「銀行簿部位對經濟價值影響之標準利率震盪與法定資本比率」為監控管理指標，以</w:t>
            </w:r>
            <w:r w:rsidRPr="00EE23E8">
              <w:rPr>
                <w:rFonts w:ascii="標楷體" w:eastAsia="標楷體" w:cs="標楷體" w:hint="eastAsia"/>
                <w:kern w:val="0"/>
              </w:rPr>
              <w:t>控制本行銀行簿利率風險於可承受範圍，</w:t>
            </w:r>
            <w:r w:rsidRPr="00EE23E8">
              <w:rPr>
                <w:rFonts w:ascii="標楷體" w:eastAsia="標楷體" w:hAnsi="標楷體" w:hint="eastAsia"/>
              </w:rPr>
              <w:t>按月呈報風險管理委員會，與上月比較並分析變化情形，提供高階主管正確、一致、即時的資</w:t>
            </w:r>
            <w:r w:rsidRPr="00EE23E8">
              <w:rPr>
                <w:rFonts w:ascii="標楷體" w:eastAsia="標楷體" w:hAnsi="標楷體" w:hint="eastAsia"/>
              </w:rPr>
              <w:lastRenderedPageBreak/>
              <w:t>訊，作為其決策之參考，並揭露於風險控管報告每季提報董事會，風險控管報告內容及範圍為:</w:t>
            </w:r>
          </w:p>
          <w:p w:rsidR="003B2842" w:rsidRPr="00EE23E8" w:rsidRDefault="003B2842" w:rsidP="00FB03BE">
            <w:pPr>
              <w:spacing w:before="120" w:after="120" w:line="240" w:lineRule="exact"/>
              <w:rPr>
                <w:rFonts w:ascii="標楷體" w:eastAsia="標楷體" w:hAnsi="標楷體"/>
              </w:rPr>
            </w:pPr>
            <w:r w:rsidRPr="00EE23E8">
              <w:rPr>
                <w:rFonts w:ascii="標楷體" w:eastAsia="標楷體" w:hAnsi="標楷體" w:hint="eastAsia"/>
              </w:rPr>
              <w:t>(一)衡量指標：</w:t>
            </w:r>
          </w:p>
          <w:p w:rsidR="003B2842" w:rsidRPr="00EE23E8" w:rsidRDefault="003B2842" w:rsidP="00FB03BE">
            <w:pPr>
              <w:spacing w:before="120" w:after="120" w:line="240" w:lineRule="exact"/>
              <w:ind w:firstLineChars="100" w:firstLine="240"/>
              <w:rPr>
                <w:rFonts w:ascii="標楷體" w:eastAsia="標楷體" w:hAnsi="標楷體"/>
              </w:rPr>
            </w:pPr>
            <w:r w:rsidRPr="00EE23E8">
              <w:rPr>
                <w:rFonts w:ascii="標楷體" w:eastAsia="標楷體" w:hAnsi="標楷體" w:hint="eastAsia"/>
              </w:rPr>
              <w:t>1.盈餘觀點(利率風險預警與呈報)</w:t>
            </w:r>
          </w:p>
          <w:p w:rsidR="003B2842" w:rsidRPr="00EE23E8" w:rsidRDefault="003B2842" w:rsidP="00FB03BE">
            <w:pPr>
              <w:spacing w:before="120" w:after="120" w:line="240" w:lineRule="exact"/>
              <w:ind w:leftChars="100" w:left="480" w:hangingChars="100" w:hanging="240"/>
              <w:rPr>
                <w:rFonts w:ascii="標楷體" w:eastAsia="標楷體" w:hAnsi="標楷體"/>
              </w:rPr>
            </w:pPr>
            <w:r w:rsidRPr="00EE23E8">
              <w:rPr>
                <w:rFonts w:ascii="標楷體" w:eastAsia="標楷體" w:hAnsi="標楷體" w:hint="eastAsia"/>
              </w:rPr>
              <w:t>2.經濟價值觀點(銀行簿部位對經濟價值影響之標準利率震盪與法定資本比率)</w:t>
            </w:r>
          </w:p>
          <w:p w:rsidR="003B2842" w:rsidRPr="00EE23E8" w:rsidRDefault="003B2842" w:rsidP="00FB03BE">
            <w:pPr>
              <w:spacing w:before="120" w:after="120" w:line="240" w:lineRule="exact"/>
              <w:ind w:firstLineChars="100" w:firstLine="240"/>
              <w:rPr>
                <w:rFonts w:ascii="標楷體" w:eastAsia="標楷體" w:hAnsi="標楷體"/>
              </w:rPr>
            </w:pPr>
            <w:r w:rsidRPr="00EE23E8">
              <w:rPr>
                <w:rFonts w:ascii="標楷體" w:eastAsia="標楷體" w:hAnsi="標楷體" w:hint="eastAsia"/>
              </w:rPr>
              <w:t>3.集中度(前三大集中帶)</w:t>
            </w:r>
          </w:p>
          <w:p w:rsidR="003B2842" w:rsidRPr="00EE23E8" w:rsidRDefault="003B2842" w:rsidP="00FB03BE">
            <w:pPr>
              <w:spacing w:before="120" w:after="120" w:line="240" w:lineRule="exact"/>
              <w:rPr>
                <w:rFonts w:ascii="標楷體" w:eastAsia="標楷體" w:hAnsi="標楷體"/>
              </w:rPr>
            </w:pPr>
            <w:r w:rsidRPr="00EE23E8">
              <w:rPr>
                <w:rFonts w:ascii="標楷體" w:eastAsia="標楷體" w:hAnsi="標楷體" w:hint="eastAsia"/>
              </w:rPr>
              <w:t>(二)壓力測試：</w:t>
            </w:r>
          </w:p>
          <w:p w:rsidR="003B2842" w:rsidRPr="00EE23E8" w:rsidRDefault="003B2842" w:rsidP="00FB03BE">
            <w:pPr>
              <w:spacing w:before="120" w:after="120" w:line="240" w:lineRule="exact"/>
              <w:ind w:leftChars="116" w:left="518" w:hangingChars="100" w:hanging="240"/>
              <w:rPr>
                <w:rFonts w:ascii="標楷體" w:eastAsia="標楷體" w:hAnsi="標楷體"/>
                <w:bCs/>
                <w:kern w:val="0"/>
              </w:rPr>
            </w:pPr>
            <w:r w:rsidRPr="00EE23E8">
              <w:rPr>
                <w:rFonts w:ascii="標楷體" w:eastAsia="標楷體" w:hAnsi="標楷體" w:hint="eastAsia"/>
              </w:rPr>
              <w:t>1.</w:t>
            </w:r>
            <w:r w:rsidRPr="00EE23E8">
              <w:rPr>
                <w:rFonts w:ascii="標楷體" w:eastAsia="標楷體" w:hAnsi="標楷體"/>
                <w:bCs/>
                <w:kern w:val="0"/>
              </w:rPr>
              <w:t>利率變動對</w:t>
            </w:r>
            <w:r w:rsidRPr="00EE23E8">
              <w:rPr>
                <w:rFonts w:ascii="標楷體" w:eastAsia="標楷體" w:hAnsi="標楷體"/>
              </w:rPr>
              <w:t>未來1年「</w:t>
            </w:r>
            <w:r w:rsidRPr="00EE23E8">
              <w:rPr>
                <w:rFonts w:ascii="標楷體" w:eastAsia="標楷體" w:hAnsi="標楷體"/>
                <w:bCs/>
                <w:kern w:val="0"/>
              </w:rPr>
              <w:t>盈餘</w:t>
            </w:r>
            <w:r w:rsidRPr="00EE23E8">
              <w:rPr>
                <w:rFonts w:ascii="標楷體" w:eastAsia="標楷體" w:hAnsi="標楷體"/>
              </w:rPr>
              <w:t>」</w:t>
            </w:r>
            <w:r w:rsidRPr="00EE23E8">
              <w:rPr>
                <w:rFonts w:ascii="標楷體" w:eastAsia="標楷體" w:hAnsi="標楷體"/>
                <w:bCs/>
                <w:kern w:val="0"/>
              </w:rPr>
              <w:t>所產生的影響</w:t>
            </w:r>
          </w:p>
          <w:p w:rsidR="003B2842" w:rsidRPr="00EE23E8" w:rsidRDefault="003B2842" w:rsidP="00FB03BE">
            <w:pPr>
              <w:spacing w:before="120" w:after="120" w:line="240" w:lineRule="exact"/>
              <w:ind w:leftChars="16" w:left="38" w:firstLineChars="100" w:firstLine="240"/>
              <w:rPr>
                <w:rFonts w:ascii="標楷體" w:eastAsia="標楷體" w:hAnsi="標楷體"/>
                <w:bCs/>
                <w:kern w:val="0"/>
              </w:rPr>
            </w:pPr>
            <w:r w:rsidRPr="00EE23E8">
              <w:rPr>
                <w:rFonts w:ascii="標楷體" w:eastAsia="標楷體" w:hAnsi="標楷體" w:hint="eastAsia"/>
                <w:bCs/>
                <w:kern w:val="0"/>
              </w:rPr>
              <w:t>2.</w:t>
            </w:r>
            <w:r w:rsidRPr="00EE23E8">
              <w:rPr>
                <w:rFonts w:ascii="標楷體" w:eastAsia="標楷體" w:hAnsi="標楷體"/>
                <w:bCs/>
                <w:kern w:val="0"/>
              </w:rPr>
              <w:t>利率變動對經濟價值所產生的影響</w:t>
            </w:r>
          </w:p>
          <w:p w:rsidR="003B2842" w:rsidRPr="00EE23E8" w:rsidRDefault="003B2842" w:rsidP="005D4917">
            <w:pPr>
              <w:spacing w:before="120" w:after="120" w:line="240" w:lineRule="exact"/>
              <w:ind w:left="480" w:hangingChars="200" w:hanging="480"/>
              <w:rPr>
                <w:rFonts w:ascii="標楷體" w:eastAsia="標楷體" w:hAnsi="標楷體"/>
                <w:bCs/>
                <w:kern w:val="0"/>
              </w:rPr>
            </w:pPr>
            <w:r w:rsidRPr="00EE23E8">
              <w:rPr>
                <w:rFonts w:ascii="標楷體" w:eastAsia="標楷體" w:hAnsi="標楷體" w:hint="eastAsia"/>
                <w:bCs/>
                <w:kern w:val="0"/>
              </w:rPr>
              <w:t>(三)「債票券投資組合」利率風險限額控管(本行從事債券投資，債票券投資組合之DVO1不得超過本行前一年底淨值之</w:t>
            </w:r>
            <w:r w:rsidR="005D4917">
              <w:rPr>
                <w:rFonts w:ascii="標楷體" w:eastAsia="標楷體" w:hAnsi="標楷體" w:hint="eastAsia"/>
                <w:bCs/>
                <w:kern w:val="0"/>
              </w:rPr>
              <w:t>0.5</w:t>
            </w:r>
            <w:r w:rsidRPr="00EE23E8">
              <w:rPr>
                <w:rFonts w:ascii="標楷體" w:eastAsia="標楷體" w:hAnsi="標楷體" w:hint="eastAsia"/>
                <w:bCs/>
                <w:kern w:val="0"/>
              </w:rPr>
              <w:t>%)。由資訊部門及各業務主管單位提供風險管理部相關電子檔案或書面資料等資訊，以有效掌握整體暴險部位與提供適當之風險衡量結果，協助銀行簿利率風險管理。</w:t>
            </w:r>
          </w:p>
        </w:tc>
      </w:tr>
      <w:tr w:rsidR="003B2842" w:rsidRPr="00EE23E8" w:rsidTr="003B2842">
        <w:trPr>
          <w:trHeight w:val="704"/>
          <w:jc w:val="center"/>
        </w:trPr>
        <w:tc>
          <w:tcPr>
            <w:tcW w:w="1737" w:type="pct"/>
            <w:vAlign w:val="center"/>
          </w:tcPr>
          <w:p w:rsidR="003B2842" w:rsidRPr="00EE23E8" w:rsidRDefault="003B2842" w:rsidP="00482E54">
            <w:pPr>
              <w:pStyle w:val="affb"/>
              <w:numPr>
                <w:ilvl w:val="0"/>
                <w:numId w:val="70"/>
              </w:numPr>
              <w:spacing w:before="120" w:after="120"/>
              <w:ind w:leftChars="0"/>
              <w:rPr>
                <w:rFonts w:eastAsia="標楷體"/>
              </w:rPr>
            </w:pPr>
            <w:r w:rsidRPr="00EE23E8">
              <w:rPr>
                <w:rFonts w:eastAsia="標楷體"/>
              </w:rPr>
              <w:lastRenderedPageBreak/>
              <w:t>銀行簿利率風險避險</w:t>
            </w:r>
            <w:r w:rsidRPr="00EE23E8">
              <w:rPr>
                <w:rFonts w:eastAsia="標楷體"/>
              </w:rPr>
              <w:t>/</w:t>
            </w:r>
            <w:r w:rsidRPr="00EE23E8">
              <w:rPr>
                <w:rFonts w:eastAsia="標楷體"/>
              </w:rPr>
              <w:t>抵減風險的政策，及監控規避</w:t>
            </w:r>
            <w:r w:rsidRPr="00EE23E8">
              <w:rPr>
                <w:rFonts w:eastAsia="標楷體"/>
              </w:rPr>
              <w:t>/</w:t>
            </w:r>
            <w:r w:rsidRPr="00EE23E8">
              <w:rPr>
                <w:rFonts w:eastAsia="標楷體"/>
              </w:rPr>
              <w:t>抵減風險工具持續有效性的策略與流程</w:t>
            </w:r>
          </w:p>
        </w:tc>
        <w:tc>
          <w:tcPr>
            <w:tcW w:w="3263" w:type="pct"/>
          </w:tcPr>
          <w:p w:rsidR="003B2842" w:rsidRPr="00EE23E8" w:rsidRDefault="003B2842" w:rsidP="003B2842">
            <w:pPr>
              <w:pStyle w:val="ab"/>
              <w:spacing w:beforeLines="50" w:before="180" w:afterLines="50" w:after="180" w:line="240" w:lineRule="exact"/>
              <w:rPr>
                <w:rFonts w:ascii="標楷體" w:hAnsi="標楷體"/>
              </w:rPr>
            </w:pPr>
            <w:r w:rsidRPr="00EE23E8">
              <w:rPr>
                <w:rFonts w:ascii="標楷體" w:hAnsi="標楷體" w:hint="eastAsia"/>
                <w:szCs w:val="28"/>
              </w:rPr>
              <w:t>辦理</w:t>
            </w:r>
            <w:r w:rsidRPr="00EE23E8">
              <w:rPr>
                <w:rFonts w:ascii="標楷體" w:hAnsi="標楷體" w:hint="eastAsia"/>
              </w:rPr>
              <w:t>銀行簿</w:t>
            </w:r>
            <w:r w:rsidRPr="00EE23E8">
              <w:rPr>
                <w:rFonts w:ascii="標楷體" w:cs="標楷體" w:hint="eastAsia"/>
                <w:kern w:val="0"/>
              </w:rPr>
              <w:t>利率</w:t>
            </w:r>
            <w:r w:rsidRPr="00EE23E8">
              <w:rPr>
                <w:rFonts w:ascii="標楷體" w:hAnsi="標楷體" w:hint="eastAsia"/>
                <w:bCs/>
                <w:szCs w:val="28"/>
              </w:rPr>
              <w:t>風險相關業務及交易時，評估該事件或交易</w:t>
            </w:r>
            <w:r w:rsidRPr="00EE23E8">
              <w:rPr>
                <w:rFonts w:ascii="標楷體" w:hAnsi="標楷體" w:hint="eastAsia"/>
                <w:szCs w:val="28"/>
              </w:rPr>
              <w:t>損失發生機率</w:t>
            </w:r>
            <w:r w:rsidRPr="00EE23E8">
              <w:rPr>
                <w:rFonts w:ascii="標楷體" w:hAnsi="標楷體" w:hint="eastAsia"/>
                <w:bCs/>
              </w:rPr>
              <w:t>高低與</w:t>
            </w:r>
            <w:r w:rsidRPr="00EE23E8">
              <w:rPr>
                <w:rFonts w:ascii="標楷體" w:hAnsi="標楷體" w:hint="eastAsia"/>
              </w:rPr>
              <w:t>損失嚴重性大小，</w:t>
            </w:r>
            <w:r w:rsidRPr="00EE23E8">
              <w:rPr>
                <w:rFonts w:ascii="標楷體" w:hAnsi="標楷體" w:hint="eastAsia"/>
                <w:bCs/>
                <w:szCs w:val="28"/>
              </w:rPr>
              <w:t>採用</w:t>
            </w:r>
            <w:r w:rsidRPr="00EE23E8">
              <w:rPr>
                <w:rFonts w:ascii="標楷體" w:hAnsi="標楷體" w:hint="eastAsia"/>
                <w:szCs w:val="28"/>
              </w:rPr>
              <w:t>風險迴避、風險抵減或移轉、風險控制、風險承擔等對策。</w:t>
            </w:r>
          </w:p>
          <w:p w:rsidR="003B2842" w:rsidRPr="00EE23E8" w:rsidRDefault="003B2842" w:rsidP="00FB03BE">
            <w:pPr>
              <w:spacing w:before="120" w:after="120" w:line="240" w:lineRule="exact"/>
              <w:rPr>
                <w:rFonts w:ascii="標楷體" w:eastAsia="標楷體" w:hAnsi="標楷體" w:cs="Arial"/>
              </w:rPr>
            </w:pPr>
            <w:r w:rsidRPr="00EE23E8">
              <w:rPr>
                <w:rFonts w:ascii="標楷體" w:eastAsia="標楷體" w:hAnsi="標楷體" w:hint="eastAsia"/>
                <w:szCs w:val="28"/>
              </w:rPr>
              <w:t>如遇有可能嚴重影響本行盈餘或經濟價值等特殊狀況時，</w:t>
            </w:r>
            <w:r w:rsidRPr="00EE23E8">
              <w:rPr>
                <w:rFonts w:ascii="標楷體" w:eastAsia="標楷體" w:hAnsi="標楷體" w:hint="eastAsia"/>
              </w:rPr>
              <w:t>風險管理部或總行各業務主管單位應向總經理呈報，並採取合宜之風險沖抵處理方法或因</w:t>
            </w:r>
            <w:r w:rsidRPr="00EE23E8">
              <w:rPr>
                <w:rFonts w:ascii="標楷體" w:eastAsia="標楷體" w:hAnsi="標楷體" w:hint="eastAsia"/>
                <w:szCs w:val="28"/>
              </w:rPr>
              <w:t>應措施，以降低銀行簿利率敏感性淨影響部位或提高本行資本。</w:t>
            </w:r>
          </w:p>
        </w:tc>
      </w:tr>
    </w:tbl>
    <w:p w:rsidR="00693508" w:rsidRPr="00EE23E8" w:rsidRDefault="00693508" w:rsidP="00693508">
      <w:pPr>
        <w:spacing w:afterLines="50" w:after="180"/>
        <w:outlineLvl w:val="0"/>
      </w:pPr>
    </w:p>
    <w:p w:rsidR="0095647E" w:rsidRPr="00EE23E8" w:rsidRDefault="0095647E" w:rsidP="00235979">
      <w:pPr>
        <w:spacing w:line="240" w:lineRule="atLeast"/>
        <w:outlineLvl w:val="0"/>
        <w:rPr>
          <w:rFonts w:eastAsia="標楷體"/>
          <w:b/>
        </w:rPr>
      </w:pPr>
      <w:r w:rsidRPr="00EE23E8">
        <w:rPr>
          <w:rFonts w:eastAsia="標楷體"/>
          <w:b/>
        </w:rPr>
        <w:t>填表說明：</w:t>
      </w:r>
    </w:p>
    <w:p w:rsidR="0095647E" w:rsidRPr="00EE23E8" w:rsidRDefault="0095647E" w:rsidP="00482E54">
      <w:pPr>
        <w:pStyle w:val="affb"/>
        <w:numPr>
          <w:ilvl w:val="0"/>
          <w:numId w:val="105"/>
        </w:numPr>
        <w:spacing w:line="240" w:lineRule="atLeast"/>
        <w:ind w:leftChars="0"/>
        <w:outlineLvl w:val="0"/>
        <w:rPr>
          <w:rFonts w:eastAsia="標楷體"/>
        </w:rPr>
      </w:pPr>
      <w:r w:rsidRPr="00EE23E8">
        <w:rPr>
          <w:rFonts w:eastAsia="標楷體"/>
        </w:rPr>
        <w:t>本表更新頻率：年。</w:t>
      </w:r>
    </w:p>
    <w:p w:rsidR="0095647E" w:rsidRPr="00EE23E8" w:rsidRDefault="0095647E" w:rsidP="00693508">
      <w:pPr>
        <w:spacing w:afterLines="50" w:after="180"/>
        <w:outlineLvl w:val="0"/>
        <w:rPr>
          <w:rFonts w:eastAsia="標楷體"/>
        </w:rPr>
      </w:pPr>
    </w:p>
    <w:p w:rsidR="00693508" w:rsidRPr="00EE23E8" w:rsidRDefault="00693508" w:rsidP="00693508">
      <w:pPr>
        <w:rPr>
          <w:rFonts w:ascii="標楷體" w:eastAsia="標楷體" w:hAnsi="標楷體" w:cs="Arial"/>
          <w:b/>
          <w:kern w:val="0"/>
          <w:sz w:val="28"/>
          <w:szCs w:val="28"/>
        </w:rPr>
      </w:pPr>
      <w:r w:rsidRPr="00EE23E8">
        <w:br w:type="page"/>
      </w:r>
      <w:r w:rsidRPr="00EE23E8">
        <w:rPr>
          <w:rFonts w:ascii="標楷體" w:eastAsia="標楷體" w:hAnsi="標楷體" w:cs="Arial" w:hint="eastAsia"/>
          <w:b/>
          <w:kern w:val="0"/>
          <w:sz w:val="32"/>
          <w:szCs w:val="32"/>
        </w:rPr>
        <w:lastRenderedPageBreak/>
        <w:t>【附表</w:t>
      </w:r>
      <w:r w:rsidR="00C14D79" w:rsidRPr="00EE23E8">
        <w:rPr>
          <w:rFonts w:ascii="標楷體" w:eastAsia="標楷體" w:hAnsi="標楷體" w:cs="Arial" w:hint="eastAsia"/>
          <w:b/>
          <w:kern w:val="0"/>
          <w:sz w:val="32"/>
          <w:szCs w:val="32"/>
        </w:rPr>
        <w:t>五十</w:t>
      </w:r>
      <w:r w:rsidRPr="00EE23E8">
        <w:rPr>
          <w:rFonts w:ascii="標楷體" w:eastAsia="標楷體" w:hAnsi="標楷體" w:cs="Arial" w:hint="eastAsia"/>
          <w:b/>
          <w:kern w:val="0"/>
          <w:sz w:val="32"/>
          <w:szCs w:val="32"/>
        </w:rPr>
        <w:t>】</w:t>
      </w:r>
    </w:p>
    <w:p w:rsidR="00693508" w:rsidRPr="00EE23E8" w:rsidRDefault="00693508" w:rsidP="00693508">
      <w:pPr>
        <w:pStyle w:val="ad"/>
        <w:spacing w:beforeLines="100" w:before="360" w:afterLines="100" w:after="360" w:line="240" w:lineRule="auto"/>
        <w:ind w:left="0" w:firstLine="0"/>
        <w:jc w:val="center"/>
        <w:rPr>
          <w:b/>
        </w:rPr>
      </w:pPr>
      <w:r w:rsidRPr="00EE23E8">
        <w:rPr>
          <w:rFonts w:hint="eastAsia"/>
          <w:b/>
        </w:rPr>
        <w:t>流動性風險管理制度</w:t>
      </w:r>
    </w:p>
    <w:p w:rsidR="00693508" w:rsidRPr="00EE23E8" w:rsidRDefault="00141736" w:rsidP="00693508">
      <w:pPr>
        <w:pStyle w:val="ad"/>
        <w:spacing w:before="120" w:after="120" w:line="240" w:lineRule="auto"/>
        <w:ind w:left="0" w:firstLine="0"/>
        <w:jc w:val="center"/>
        <w:rPr>
          <w:rFonts w:cs="Arial"/>
          <w:szCs w:val="32"/>
        </w:rPr>
      </w:pPr>
      <w:r w:rsidRPr="00EE23E8">
        <w:rPr>
          <w:rFonts w:cs="Arial" w:hint="eastAsia"/>
          <w:szCs w:val="32"/>
        </w:rPr>
        <w:t>106</w:t>
      </w:r>
      <w:r w:rsidR="00693508" w:rsidRPr="00EE23E8">
        <w:rPr>
          <w:rFonts w:cs="Arial" w:hint="eastAsia"/>
          <w:szCs w:val="32"/>
        </w:rPr>
        <w:t>年度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89"/>
        <w:gridCol w:w="6179"/>
      </w:tblGrid>
      <w:tr w:rsidR="00693508" w:rsidRPr="00EE23E8" w:rsidTr="00FB03BE">
        <w:trPr>
          <w:trHeight w:val="307"/>
          <w:tblHeader/>
        </w:trPr>
        <w:tc>
          <w:tcPr>
            <w:tcW w:w="1737" w:type="pct"/>
            <w:vAlign w:val="center"/>
          </w:tcPr>
          <w:p w:rsidR="00693508" w:rsidRPr="00EE23E8" w:rsidRDefault="00693508" w:rsidP="004B75EF">
            <w:pPr>
              <w:spacing w:before="120" w:after="120"/>
              <w:jc w:val="center"/>
              <w:rPr>
                <w:rFonts w:ascii="標楷體" w:eastAsia="標楷體" w:hAnsi="標楷體" w:cs="Arial"/>
              </w:rPr>
            </w:pPr>
            <w:r w:rsidRPr="00EE23E8">
              <w:rPr>
                <w:rFonts w:ascii="標楷體" w:eastAsia="標楷體" w:hAnsi="標楷體" w:cs="Arial" w:hint="eastAsia"/>
              </w:rPr>
              <w:t>項</w:t>
            </w:r>
            <w:r w:rsidRPr="00EE23E8">
              <w:rPr>
                <w:rFonts w:ascii="標楷體" w:eastAsia="標楷體" w:hAnsi="標楷體" w:cs="Arial"/>
              </w:rPr>
              <w:t xml:space="preserve">    </w:t>
            </w:r>
            <w:r w:rsidRPr="00EE23E8">
              <w:rPr>
                <w:rFonts w:ascii="標楷體" w:eastAsia="標楷體" w:hAnsi="標楷體" w:cs="Arial" w:hint="eastAsia"/>
              </w:rPr>
              <w:t>目</w:t>
            </w:r>
          </w:p>
        </w:tc>
        <w:tc>
          <w:tcPr>
            <w:tcW w:w="3263" w:type="pct"/>
            <w:vAlign w:val="center"/>
          </w:tcPr>
          <w:p w:rsidR="00693508" w:rsidRPr="00EE23E8" w:rsidRDefault="00693508" w:rsidP="004B75EF">
            <w:pPr>
              <w:spacing w:before="120" w:after="120"/>
              <w:jc w:val="center"/>
              <w:rPr>
                <w:rFonts w:ascii="標楷體" w:eastAsia="標楷體" w:hAnsi="標楷體" w:cs="Arial"/>
              </w:rPr>
            </w:pPr>
            <w:r w:rsidRPr="00EE23E8">
              <w:rPr>
                <w:rFonts w:ascii="標楷體" w:eastAsia="標楷體" w:hAnsi="標楷體" w:cs="Arial" w:hint="eastAsia"/>
              </w:rPr>
              <w:t>內</w:t>
            </w:r>
            <w:r w:rsidRPr="00EE23E8">
              <w:rPr>
                <w:rFonts w:ascii="標楷體" w:eastAsia="標楷體" w:hAnsi="標楷體" w:cs="Arial"/>
              </w:rPr>
              <w:t xml:space="preserve">    </w:t>
            </w:r>
            <w:r w:rsidRPr="00EE23E8">
              <w:rPr>
                <w:rFonts w:ascii="標楷體" w:eastAsia="標楷體" w:hAnsi="標楷體" w:cs="Arial" w:hint="eastAsia"/>
              </w:rPr>
              <w:t>容</w:t>
            </w:r>
          </w:p>
        </w:tc>
      </w:tr>
      <w:tr w:rsidR="00FB03BE" w:rsidRPr="00EE23E8" w:rsidTr="00FB03BE">
        <w:trPr>
          <w:trHeight w:val="326"/>
        </w:trPr>
        <w:tc>
          <w:tcPr>
            <w:tcW w:w="1737" w:type="pct"/>
          </w:tcPr>
          <w:p w:rsidR="00FB03BE" w:rsidRPr="00EE23E8" w:rsidRDefault="00FB03BE" w:rsidP="00482E54">
            <w:pPr>
              <w:pStyle w:val="affb"/>
              <w:numPr>
                <w:ilvl w:val="1"/>
                <w:numId w:val="76"/>
              </w:numPr>
              <w:autoSpaceDE w:val="0"/>
              <w:autoSpaceDN w:val="0"/>
              <w:adjustRightInd w:val="0"/>
              <w:spacing w:before="120" w:after="120"/>
              <w:ind w:leftChars="0" w:left="357" w:hanging="357"/>
              <w:jc w:val="both"/>
              <w:rPr>
                <w:rFonts w:eastAsia="標楷體"/>
              </w:rPr>
            </w:pPr>
            <w:r w:rsidRPr="00EE23E8">
              <w:rPr>
                <w:rFonts w:eastAsia="標楷體"/>
                <w:kern w:val="0"/>
              </w:rPr>
              <w:t>流動性風險管理策略與流程</w:t>
            </w:r>
          </w:p>
        </w:tc>
        <w:tc>
          <w:tcPr>
            <w:tcW w:w="3263" w:type="pct"/>
          </w:tcPr>
          <w:p w:rsidR="00FB03BE" w:rsidRPr="00EE23E8" w:rsidRDefault="00FB03BE" w:rsidP="00FB03BE">
            <w:pPr>
              <w:spacing w:before="120" w:after="120" w:line="280" w:lineRule="exact"/>
              <w:rPr>
                <w:rFonts w:ascii="標楷體" w:eastAsia="標楷體" w:hAnsi="標楷體" w:cs="Arial"/>
              </w:rPr>
            </w:pPr>
            <w:r w:rsidRPr="00EE23E8">
              <w:rPr>
                <w:rFonts w:ascii="標楷體" w:eastAsia="標楷體" w:hAnsi="標楷體" w:cs="Arial" w:hint="eastAsia"/>
              </w:rPr>
              <w:t>(1)策略:</w:t>
            </w:r>
          </w:p>
          <w:p w:rsidR="00FB03BE" w:rsidRPr="00EE23E8" w:rsidRDefault="00FB03BE" w:rsidP="00FB03BE">
            <w:pPr>
              <w:spacing w:before="120" w:after="120" w:line="280" w:lineRule="exact"/>
              <w:rPr>
                <w:rFonts w:ascii="標楷體" w:eastAsia="標楷體" w:hAnsi="標楷體" w:cs="Arial"/>
              </w:rPr>
            </w:pPr>
            <w:r w:rsidRPr="00EE23E8">
              <w:rPr>
                <w:rFonts w:ascii="標楷體" w:eastAsia="標楷體" w:hAnsi="標楷體" w:cs="Arial" w:hint="eastAsia"/>
              </w:rPr>
              <w:t>本行之流動性風險管理係以符合中央銀行所頒定「金融機構流動資產與各項負債比率之最低標準」及「金融機構流動性查核要點」相關規定為基本要求，定期編製相關報表加以監控流動性風險，並設定流動準備之預警與呈報機制，以期在流動性安全的範圍內提高流動性資金之運用效益。</w:t>
            </w:r>
          </w:p>
          <w:p w:rsidR="00FB03BE" w:rsidRPr="00EE23E8" w:rsidRDefault="00FB03BE" w:rsidP="00FB03BE">
            <w:pPr>
              <w:spacing w:before="120" w:after="120" w:line="280" w:lineRule="exact"/>
              <w:rPr>
                <w:rFonts w:ascii="標楷體" w:eastAsia="標楷體" w:hAnsi="標楷體" w:cs="Arial"/>
              </w:rPr>
            </w:pPr>
            <w:r w:rsidRPr="00EE23E8">
              <w:rPr>
                <w:rFonts w:ascii="標楷體" w:eastAsia="標楷體" w:hAnsi="標楷體" w:cs="Arial" w:hint="eastAsia"/>
              </w:rPr>
              <w:t>(2)流程:</w:t>
            </w:r>
          </w:p>
          <w:p w:rsidR="00FB03BE" w:rsidRPr="00EE23E8" w:rsidRDefault="00FB03BE" w:rsidP="00FB03BE">
            <w:pPr>
              <w:spacing w:before="120" w:after="120" w:line="280" w:lineRule="exact"/>
              <w:ind w:left="240" w:hangingChars="100" w:hanging="240"/>
              <w:rPr>
                <w:rFonts w:ascii="標楷體" w:eastAsia="標楷體" w:hAnsi="標楷體" w:cs="Arial"/>
              </w:rPr>
            </w:pPr>
            <w:r w:rsidRPr="00EE23E8">
              <w:rPr>
                <w:rFonts w:ascii="標楷體" w:eastAsia="標楷體" w:hAnsi="標楷體" w:cs="Arial" w:hint="eastAsia"/>
              </w:rPr>
              <w:t>1.每日依本行「流動性風險管理準則」之規定，編製「資金狀況表」及「新台幣交易合併表」以控管日常資金流量，編製「存款準備金調整表」以監控應提存之存款準備金變動，另編製「流動準備調整表」，以表上所揭示之全行「超額流動準備/存款總餘額」比率為預警依據，當該比率小於5%時，啟動第一級預警，由總行風險管理部</w:t>
            </w:r>
            <w:r w:rsidR="006C5F47" w:rsidRPr="00EE23E8">
              <w:rPr>
                <w:rFonts w:ascii="標楷體" w:eastAsia="標楷體" w:hAnsi="標楷體" w:cs="Arial" w:hint="eastAsia"/>
              </w:rPr>
              <w:t>應立即以電子郵件通知財務部，由財務部擬定相關因應措施，簽報資產負債管理委員會各委員，並呈報總經理核決。</w:t>
            </w:r>
            <w:r w:rsidRPr="00EE23E8">
              <w:rPr>
                <w:rFonts w:ascii="標楷體" w:eastAsia="標楷體" w:hAnsi="標楷體" w:cs="Arial" w:hint="eastAsia"/>
              </w:rPr>
              <w:t>當該比率小於3%時，則啟動第二級預警，由總行風險管理部</w:t>
            </w:r>
            <w:r w:rsidR="006C5F47" w:rsidRPr="00EE23E8">
              <w:rPr>
                <w:rFonts w:ascii="標楷體" w:eastAsia="標楷體" w:hAnsi="標楷體" w:cs="Arial" w:hint="eastAsia"/>
              </w:rPr>
              <w:t>應立即以電子郵件通知財務部，由財務部擬定相關因應措施，簽報資產負債管理委員會各委員，並呈報董事長核決。</w:t>
            </w:r>
            <w:r w:rsidRPr="00EE23E8">
              <w:rPr>
                <w:rFonts w:ascii="標楷體" w:eastAsia="標楷體" w:hAnsi="標楷體" w:cs="Arial" w:hint="eastAsia"/>
              </w:rPr>
              <w:t>必要時，得以董事長為召集人，召開「緊急應變小組」會議。</w:t>
            </w:r>
          </w:p>
          <w:p w:rsidR="00FB03BE" w:rsidRPr="00EE23E8" w:rsidRDefault="00FB03BE" w:rsidP="00FB03BE">
            <w:pPr>
              <w:spacing w:before="120" w:after="120" w:line="280" w:lineRule="exact"/>
              <w:ind w:left="240" w:hangingChars="100" w:hanging="240"/>
              <w:rPr>
                <w:rFonts w:ascii="標楷體" w:eastAsia="標楷體" w:hAnsi="標楷體" w:cs="Arial"/>
              </w:rPr>
            </w:pPr>
            <w:r w:rsidRPr="00EE23E8">
              <w:rPr>
                <w:rFonts w:ascii="標楷體" w:eastAsia="標楷體" w:hAnsi="標楷體" w:cs="Arial" w:hint="eastAsia"/>
              </w:rPr>
              <w:t>2.風險管理部定期編製全行新台幣及主要外幣(外幣負債佔負債總額5%以上者)之「到期日期限結構分析表」，並以該表中所揭示之各期別『期距缺口』除以總資產之比率(即管理指標)設定上、下限之方式，以控管流動性風險。若管理指標有異常變化或超逾預警區間時，</w:t>
            </w:r>
            <w:r w:rsidR="0040707F" w:rsidRPr="00EE23E8">
              <w:rPr>
                <w:rFonts w:ascii="標楷體" w:eastAsia="標楷體" w:hAnsi="標楷體" w:cs="Arial" w:hint="eastAsia"/>
              </w:rPr>
              <w:t>總行風險管理部應立即以電子郵件通知財務部，由財務部擬定相關因應措施，簽報資產負債管理委員會各委員，並呈報總經理核決。</w:t>
            </w:r>
          </w:p>
          <w:p w:rsidR="00FB03BE" w:rsidRPr="00EE23E8" w:rsidRDefault="00FB03BE" w:rsidP="00FB03BE">
            <w:pPr>
              <w:spacing w:before="120" w:after="120" w:line="280" w:lineRule="exact"/>
              <w:rPr>
                <w:rFonts w:ascii="標楷體" w:eastAsia="標楷體" w:hAnsi="標楷體" w:cs="Arial"/>
              </w:rPr>
            </w:pPr>
            <w:r w:rsidRPr="00EE23E8">
              <w:rPr>
                <w:rFonts w:ascii="標楷體" w:eastAsia="標楷體" w:hAnsi="標楷體" w:cs="Arial" w:hint="eastAsia"/>
              </w:rPr>
              <w:t>3.資金集中度及穩定性管理：</w:t>
            </w:r>
          </w:p>
          <w:p w:rsidR="00FB03BE" w:rsidRPr="00EE23E8" w:rsidRDefault="00FB03BE" w:rsidP="0040707F">
            <w:pPr>
              <w:spacing w:before="120" w:after="120" w:line="280" w:lineRule="exact"/>
              <w:ind w:leftChars="100" w:left="240"/>
              <w:rPr>
                <w:rFonts w:ascii="標楷體" w:eastAsia="標楷體" w:hAnsi="標楷體" w:cs="Arial"/>
              </w:rPr>
            </w:pPr>
            <w:r w:rsidRPr="00EE23E8">
              <w:rPr>
                <w:rFonts w:ascii="標楷體" w:eastAsia="標楷體" w:hAnsi="標楷體" w:cs="Arial" w:hint="eastAsia"/>
              </w:rPr>
              <w:t>每月檢視(一)本行前二十大存戶之新台幣存款總餘額佔本行新台幣存款總額之比率(二)新台幣核心存款佔新台幣存款總額之比率等二項比率，</w:t>
            </w:r>
            <w:r w:rsidR="0040707F" w:rsidRPr="00EE23E8">
              <w:rPr>
                <w:rFonts w:ascii="標楷體" w:eastAsia="標楷體" w:hAnsi="標楷體" w:cs="Arial" w:hint="eastAsia"/>
              </w:rPr>
              <w:t>並編製管理指標，提報資產負債管理委員會，作為資金集中度及穩定性參考依據。遇有異常或超逾預警比率，則應於資產負債管理委員會討論相關因應措施。</w:t>
            </w:r>
          </w:p>
        </w:tc>
      </w:tr>
      <w:tr w:rsidR="00FB03BE" w:rsidRPr="00EE23E8" w:rsidTr="00FB03BE">
        <w:trPr>
          <w:trHeight w:val="349"/>
        </w:trPr>
        <w:tc>
          <w:tcPr>
            <w:tcW w:w="1737" w:type="pct"/>
          </w:tcPr>
          <w:p w:rsidR="00FB03BE" w:rsidRPr="00EE23E8" w:rsidRDefault="00FB03BE" w:rsidP="00482E54">
            <w:pPr>
              <w:pStyle w:val="affb"/>
              <w:numPr>
                <w:ilvl w:val="1"/>
                <w:numId w:val="76"/>
              </w:numPr>
              <w:autoSpaceDE w:val="0"/>
              <w:autoSpaceDN w:val="0"/>
              <w:adjustRightInd w:val="0"/>
              <w:spacing w:before="120" w:after="120"/>
              <w:ind w:leftChars="0" w:left="357" w:right="26" w:hanging="357"/>
              <w:jc w:val="both"/>
              <w:rPr>
                <w:rFonts w:eastAsia="標楷體"/>
                <w:kern w:val="0"/>
              </w:rPr>
            </w:pPr>
            <w:r w:rsidRPr="00EE23E8">
              <w:rPr>
                <w:rFonts w:eastAsia="標楷體"/>
                <w:kern w:val="0"/>
              </w:rPr>
              <w:t>流動性風險管理組織與架構</w:t>
            </w:r>
          </w:p>
        </w:tc>
        <w:tc>
          <w:tcPr>
            <w:tcW w:w="3263" w:type="pct"/>
          </w:tcPr>
          <w:p w:rsidR="00FB03BE" w:rsidRPr="00EE23E8" w:rsidRDefault="00FB03BE" w:rsidP="00FB03BE">
            <w:pPr>
              <w:spacing w:before="120" w:after="120" w:line="280" w:lineRule="exact"/>
              <w:ind w:left="240" w:hangingChars="100" w:hanging="240"/>
              <w:rPr>
                <w:rFonts w:ascii="標楷體" w:eastAsia="標楷體" w:hAnsi="標楷體" w:cs="Arial"/>
              </w:rPr>
            </w:pPr>
            <w:r w:rsidRPr="00EE23E8">
              <w:rPr>
                <w:rFonts w:ascii="標楷體" w:eastAsia="標楷體" w:hAnsi="標楷體" w:cs="Arial" w:hint="eastAsia"/>
              </w:rPr>
              <w:t>1.本行流動性風險管理係以財務部與風險管理部作為執行單位，並以資產負債管理委員會為監督單位。</w:t>
            </w:r>
          </w:p>
          <w:p w:rsidR="00FB03BE" w:rsidRPr="00EE23E8" w:rsidRDefault="00FB03BE" w:rsidP="00FB03BE">
            <w:pPr>
              <w:spacing w:before="120" w:after="120" w:line="280" w:lineRule="exact"/>
              <w:ind w:left="240" w:hangingChars="100" w:hanging="240"/>
              <w:rPr>
                <w:rFonts w:ascii="標楷體" w:eastAsia="標楷體" w:hAnsi="標楷體" w:cs="Arial"/>
              </w:rPr>
            </w:pPr>
            <w:r w:rsidRPr="00EE23E8">
              <w:rPr>
                <w:rFonts w:ascii="標楷體" w:eastAsia="標楷體" w:hAnsi="標楷體" w:cs="Arial" w:hint="eastAsia"/>
              </w:rPr>
              <w:t>2.風險管理部至少每年一次將流動性風險管理及執行情形呈報董事會。</w:t>
            </w:r>
          </w:p>
        </w:tc>
      </w:tr>
      <w:tr w:rsidR="00FB03BE" w:rsidRPr="00EE23E8" w:rsidTr="00FB03BE">
        <w:trPr>
          <w:trHeight w:val="360"/>
        </w:trPr>
        <w:tc>
          <w:tcPr>
            <w:tcW w:w="1737" w:type="pct"/>
          </w:tcPr>
          <w:p w:rsidR="00FB03BE" w:rsidRPr="00EE23E8" w:rsidRDefault="00FB03BE" w:rsidP="00482E54">
            <w:pPr>
              <w:pStyle w:val="affb"/>
              <w:numPr>
                <w:ilvl w:val="1"/>
                <w:numId w:val="76"/>
              </w:numPr>
              <w:autoSpaceDE w:val="0"/>
              <w:autoSpaceDN w:val="0"/>
              <w:adjustRightInd w:val="0"/>
              <w:spacing w:before="120" w:after="120"/>
              <w:ind w:leftChars="0" w:left="357" w:hanging="357"/>
              <w:jc w:val="both"/>
              <w:rPr>
                <w:rFonts w:eastAsia="標楷體"/>
                <w:kern w:val="0"/>
              </w:rPr>
            </w:pPr>
            <w:r w:rsidRPr="00EE23E8">
              <w:rPr>
                <w:rFonts w:eastAsia="標楷體"/>
                <w:kern w:val="0"/>
              </w:rPr>
              <w:lastRenderedPageBreak/>
              <w:t>流動性風險報告與衡量系統之範圍與特點</w:t>
            </w:r>
          </w:p>
        </w:tc>
        <w:tc>
          <w:tcPr>
            <w:tcW w:w="3263" w:type="pct"/>
          </w:tcPr>
          <w:p w:rsidR="00FB03BE" w:rsidRPr="00EE23E8" w:rsidRDefault="00FB03BE" w:rsidP="00FB03BE">
            <w:pPr>
              <w:spacing w:before="120" w:after="120" w:line="280" w:lineRule="exact"/>
              <w:rPr>
                <w:rFonts w:ascii="標楷體" w:eastAsia="標楷體" w:hAnsi="標楷體" w:cs="Arial"/>
              </w:rPr>
            </w:pPr>
            <w:r w:rsidRPr="00EE23E8">
              <w:rPr>
                <w:rFonts w:ascii="標楷體" w:eastAsia="標楷體" w:hAnsi="標楷體" w:cs="Arial" w:hint="eastAsia"/>
              </w:rPr>
              <w:t>本行流動性風險報告內容主要為估算各項業務未來現金流量對本行資金調度之影響，並將現金流量缺口或比率控制在可容忍的風險限額內。</w:t>
            </w:r>
          </w:p>
          <w:p w:rsidR="00FB03BE" w:rsidRPr="00EE23E8" w:rsidRDefault="00FB03BE" w:rsidP="00FB03BE">
            <w:pPr>
              <w:spacing w:before="120" w:after="120" w:line="280" w:lineRule="exact"/>
              <w:rPr>
                <w:rFonts w:ascii="標楷體" w:eastAsia="標楷體" w:hAnsi="標楷體" w:cs="Arial"/>
              </w:rPr>
            </w:pPr>
            <w:r w:rsidRPr="00EE23E8">
              <w:rPr>
                <w:rFonts w:ascii="標楷體" w:eastAsia="標楷體" w:hAnsi="標楷體" w:cs="Arial" w:hint="eastAsia"/>
              </w:rPr>
              <w:t>當流動性警示指標到達警示點時，風險管理部應立即簽呈各級主管，並會相關部室知悉，且依預警程度不同送請最高核閱人，憑以核示相關因應措施。措施核定後，財務部應立即執行流動性應變計畫，以彌平資金缺口。</w:t>
            </w:r>
          </w:p>
          <w:p w:rsidR="00FB03BE" w:rsidRPr="00EE23E8" w:rsidRDefault="00FB03BE" w:rsidP="00FB03BE">
            <w:pPr>
              <w:spacing w:before="120" w:after="120" w:line="280" w:lineRule="exact"/>
              <w:rPr>
                <w:rFonts w:ascii="標楷體" w:eastAsia="標楷體" w:hAnsi="標楷體" w:cs="Arial"/>
              </w:rPr>
            </w:pPr>
            <w:r w:rsidRPr="00EE23E8">
              <w:rPr>
                <w:rFonts w:ascii="標楷體" w:eastAsia="標楷體" w:hAnsi="標楷體" w:cs="Arial" w:hint="eastAsia"/>
              </w:rPr>
              <w:t>本行流動性風險相關資料，由風險管理部統籌彙整，每月提報資產負債管理委員會、風險管理委員會討論，並每季呈報董事會知悉。</w:t>
            </w:r>
          </w:p>
          <w:p w:rsidR="00FB03BE" w:rsidRPr="00EE23E8" w:rsidRDefault="00FB03BE" w:rsidP="00CF252C">
            <w:pPr>
              <w:spacing w:before="120" w:after="120" w:line="280" w:lineRule="exact"/>
              <w:rPr>
                <w:rFonts w:ascii="標楷體" w:eastAsia="標楷體" w:hAnsi="標楷體" w:cs="Arial"/>
              </w:rPr>
            </w:pPr>
            <w:r w:rsidRPr="00EE23E8">
              <w:rPr>
                <w:rFonts w:ascii="標楷體" w:eastAsia="標楷體" w:hAnsi="標楷體" w:cs="Arial" w:hint="eastAsia"/>
              </w:rPr>
              <w:t>內容及範圍為：</w:t>
            </w:r>
          </w:p>
          <w:p w:rsidR="00FB03BE" w:rsidRPr="00EE23E8" w:rsidRDefault="00FB03BE" w:rsidP="00CF252C">
            <w:pPr>
              <w:spacing w:before="120" w:after="120" w:line="280" w:lineRule="exact"/>
              <w:rPr>
                <w:rFonts w:ascii="標楷體" w:eastAsia="標楷體" w:hAnsi="標楷體" w:cs="Arial"/>
              </w:rPr>
            </w:pPr>
            <w:r w:rsidRPr="00EE23E8">
              <w:rPr>
                <w:rFonts w:ascii="標楷體" w:eastAsia="標楷體" w:hAnsi="標楷體" w:cs="Arial" w:hint="eastAsia"/>
              </w:rPr>
              <w:t>流動性風險(含預警呈報暨壓力測試)：</w:t>
            </w:r>
          </w:p>
          <w:p w:rsidR="00FB03BE" w:rsidRPr="00EE23E8" w:rsidRDefault="00FB03BE" w:rsidP="00CF252C">
            <w:pPr>
              <w:spacing w:before="120" w:after="120" w:line="280" w:lineRule="exact"/>
              <w:rPr>
                <w:rFonts w:ascii="標楷體" w:eastAsia="標楷體" w:hAnsi="標楷體" w:cs="Arial"/>
              </w:rPr>
            </w:pPr>
            <w:r w:rsidRPr="00EE23E8">
              <w:rPr>
                <w:rFonts w:ascii="標楷體" w:eastAsia="標楷體" w:hAnsi="標楷體" w:cs="Arial" w:hint="eastAsia"/>
              </w:rPr>
              <w:t>1.流動性風險控管</w:t>
            </w:r>
          </w:p>
          <w:p w:rsidR="00FB03BE" w:rsidRPr="00EE23E8" w:rsidRDefault="00FB03BE" w:rsidP="00CF252C">
            <w:pPr>
              <w:spacing w:line="280" w:lineRule="exact"/>
              <w:ind w:left="600" w:hangingChars="250" w:hanging="600"/>
              <w:rPr>
                <w:rFonts w:ascii="標楷體" w:eastAsia="標楷體" w:hAnsi="標楷體" w:cs="Arial"/>
              </w:rPr>
            </w:pPr>
            <w:r w:rsidRPr="00EE23E8">
              <w:rPr>
                <w:rFonts w:ascii="標楷體" w:eastAsia="標楷體" w:hAnsi="標楷體" w:cs="Arial" w:hint="eastAsia"/>
              </w:rPr>
              <w:t xml:space="preserve">  (1)新台幣流動性風險控管: 新臺幣負債應提流動準備比率、「未來</w:t>
            </w:r>
            <w:r w:rsidR="005D4917">
              <w:rPr>
                <w:rFonts w:ascii="標楷體" w:eastAsia="標楷體" w:hAnsi="標楷體" w:cs="Arial" w:hint="eastAsia"/>
              </w:rPr>
              <w:t>0</w:t>
            </w:r>
            <w:bookmarkStart w:id="3" w:name="_GoBack"/>
            <w:bookmarkEnd w:id="3"/>
            <w:r w:rsidRPr="00EE23E8">
              <w:rPr>
                <w:rFonts w:ascii="標楷體" w:eastAsia="標楷體" w:hAnsi="標楷體" w:cs="Arial" w:hint="eastAsia"/>
              </w:rPr>
              <w:t>天至30天資金流量之期距缺口」之參考值。</w:t>
            </w:r>
          </w:p>
          <w:p w:rsidR="00FB03BE" w:rsidRPr="00EE23E8" w:rsidRDefault="00FB03BE" w:rsidP="00CF252C">
            <w:pPr>
              <w:spacing w:line="280" w:lineRule="exact"/>
              <w:ind w:left="600" w:hangingChars="250" w:hanging="600"/>
              <w:rPr>
                <w:rFonts w:ascii="標楷體" w:eastAsia="標楷體" w:hAnsi="標楷體" w:cs="Arial"/>
              </w:rPr>
            </w:pPr>
            <w:r w:rsidRPr="00EE23E8">
              <w:rPr>
                <w:rFonts w:ascii="標楷體" w:eastAsia="標楷體" w:hAnsi="標楷體" w:cs="Arial" w:hint="eastAsia"/>
              </w:rPr>
              <w:t xml:space="preserve">  (2)外幣流動性風險控管: 各幣別期距缺口與總資產之比率。</w:t>
            </w:r>
          </w:p>
          <w:p w:rsidR="00FB03BE" w:rsidRPr="00EE23E8" w:rsidRDefault="00FB03BE" w:rsidP="00CF252C">
            <w:pPr>
              <w:spacing w:line="280" w:lineRule="exact"/>
              <w:rPr>
                <w:rFonts w:ascii="標楷體" w:eastAsia="標楷體" w:hAnsi="標楷體" w:cs="Arial"/>
              </w:rPr>
            </w:pPr>
            <w:r w:rsidRPr="00EE23E8">
              <w:rPr>
                <w:rFonts w:ascii="標楷體" w:eastAsia="標楷體" w:hAnsi="標楷體" w:cs="Arial" w:hint="eastAsia"/>
              </w:rPr>
              <w:t xml:space="preserve">  (3)流動性覆蓋率(LCR)。</w:t>
            </w:r>
          </w:p>
          <w:p w:rsidR="00FB03BE" w:rsidRPr="00EE23E8" w:rsidRDefault="00FB03BE" w:rsidP="00CF252C">
            <w:pPr>
              <w:spacing w:line="280" w:lineRule="exact"/>
              <w:ind w:left="240" w:hangingChars="100" w:hanging="240"/>
              <w:rPr>
                <w:rFonts w:ascii="標楷體" w:eastAsia="標楷體" w:hAnsi="標楷體" w:cs="Arial"/>
              </w:rPr>
            </w:pPr>
            <w:r w:rsidRPr="00EE23E8">
              <w:rPr>
                <w:rFonts w:ascii="標楷體" w:eastAsia="標楷體" w:hAnsi="標楷體" w:cs="Arial" w:hint="eastAsia"/>
              </w:rPr>
              <w:t>2.流動性風險衡量(一個月MCO缺口佔一個月總資金流出的比率)。</w:t>
            </w:r>
          </w:p>
          <w:p w:rsidR="00FB03BE" w:rsidRPr="00EE23E8" w:rsidRDefault="00FB03BE" w:rsidP="00CF252C">
            <w:pPr>
              <w:spacing w:line="280" w:lineRule="exact"/>
              <w:rPr>
                <w:rFonts w:ascii="標楷體" w:eastAsia="標楷體" w:hAnsi="標楷體" w:cs="Arial"/>
              </w:rPr>
            </w:pPr>
            <w:r w:rsidRPr="00EE23E8">
              <w:rPr>
                <w:rFonts w:ascii="標楷體" w:eastAsia="標楷體" w:hAnsi="標楷體" w:cs="Arial" w:hint="eastAsia"/>
              </w:rPr>
              <w:t>3.流動性風險預警與呈報。</w:t>
            </w:r>
          </w:p>
          <w:p w:rsidR="00A23FCB" w:rsidRPr="00EE23E8" w:rsidRDefault="00FB03BE" w:rsidP="00CF252C">
            <w:pPr>
              <w:spacing w:line="280" w:lineRule="exact"/>
              <w:ind w:left="240" w:hangingChars="100" w:hanging="240"/>
              <w:rPr>
                <w:rFonts w:ascii="標楷體" w:eastAsia="標楷體" w:hAnsi="標楷體" w:cs="Arial"/>
              </w:rPr>
            </w:pPr>
            <w:r w:rsidRPr="00EE23E8">
              <w:rPr>
                <w:rFonts w:ascii="標楷體" w:eastAsia="標楷體" w:hAnsi="標楷體" w:cs="Arial" w:hint="eastAsia"/>
              </w:rPr>
              <w:t>4.壓力測試：</w:t>
            </w:r>
          </w:p>
          <w:p w:rsidR="00A23FCB" w:rsidRPr="00EE23E8" w:rsidRDefault="00A23FCB" w:rsidP="00CF252C">
            <w:pPr>
              <w:spacing w:line="280" w:lineRule="exact"/>
              <w:ind w:leftChars="100" w:left="240"/>
              <w:rPr>
                <w:rFonts w:ascii="標楷體" w:eastAsia="標楷體" w:hAnsi="標楷體" w:cs="Arial"/>
              </w:rPr>
            </w:pPr>
            <w:r w:rsidRPr="00EE23E8">
              <w:rPr>
                <w:rFonts w:ascii="標楷體" w:eastAsia="標楷體" w:hAnsi="標楷體" w:cs="Arial" w:hint="eastAsia"/>
              </w:rPr>
              <w:t>(1)具存保保障下，仍有5%存款流失率。</w:t>
            </w:r>
          </w:p>
          <w:p w:rsidR="00FB03BE" w:rsidRPr="00EE23E8" w:rsidRDefault="00A23FCB" w:rsidP="00CF252C">
            <w:pPr>
              <w:spacing w:line="280" w:lineRule="exact"/>
              <w:ind w:leftChars="100" w:left="600" w:hangingChars="150" w:hanging="360"/>
              <w:rPr>
                <w:rFonts w:ascii="標楷體" w:eastAsia="標楷體" w:hAnsi="標楷體" w:cs="Arial"/>
              </w:rPr>
            </w:pPr>
            <w:r w:rsidRPr="00EE23E8">
              <w:rPr>
                <w:rFonts w:ascii="標楷體" w:eastAsia="標楷體" w:hAnsi="標楷體" w:cs="Arial" w:hint="eastAsia"/>
              </w:rPr>
              <w:t>(2)在整體市場環境危機及個別銀行特別事件危機時，存款流失率分別為5%及10%。</w:t>
            </w:r>
          </w:p>
        </w:tc>
      </w:tr>
      <w:tr w:rsidR="00FB03BE" w:rsidRPr="00EE23E8" w:rsidTr="00FB03BE">
        <w:trPr>
          <w:trHeight w:val="881"/>
        </w:trPr>
        <w:tc>
          <w:tcPr>
            <w:tcW w:w="1737" w:type="pct"/>
          </w:tcPr>
          <w:p w:rsidR="00FB03BE" w:rsidRPr="00EE23E8" w:rsidRDefault="00FB03BE" w:rsidP="00482E54">
            <w:pPr>
              <w:pStyle w:val="affb"/>
              <w:numPr>
                <w:ilvl w:val="1"/>
                <w:numId w:val="76"/>
              </w:numPr>
              <w:autoSpaceDE w:val="0"/>
              <w:autoSpaceDN w:val="0"/>
              <w:adjustRightInd w:val="0"/>
              <w:spacing w:before="120" w:after="120"/>
              <w:ind w:leftChars="0" w:left="357" w:hanging="357"/>
              <w:jc w:val="both"/>
              <w:rPr>
                <w:rFonts w:eastAsia="標楷體"/>
                <w:kern w:val="0"/>
              </w:rPr>
            </w:pPr>
            <w:r w:rsidRPr="00EE23E8">
              <w:rPr>
                <w:rFonts w:eastAsia="標楷體" w:hint="eastAsia"/>
                <w:kern w:val="0"/>
              </w:rPr>
              <w:t>資金策略，包含資金來源與資金天期分散之政策，以及資金策略係採集中或分權</w:t>
            </w:r>
          </w:p>
        </w:tc>
        <w:tc>
          <w:tcPr>
            <w:tcW w:w="3263" w:type="pct"/>
          </w:tcPr>
          <w:p w:rsidR="00FB03BE" w:rsidRPr="00EE23E8" w:rsidRDefault="00FB03BE" w:rsidP="00FB03BE">
            <w:pPr>
              <w:spacing w:before="120" w:after="120" w:line="280" w:lineRule="exact"/>
              <w:rPr>
                <w:rFonts w:ascii="標楷體" w:eastAsia="標楷體" w:hAnsi="標楷體" w:cs="Arial"/>
              </w:rPr>
            </w:pPr>
            <w:r w:rsidRPr="00EE23E8">
              <w:rPr>
                <w:rFonts w:ascii="標楷體" w:eastAsia="標楷體" w:hAnsi="標楷體" w:cs="Arial" w:hint="eastAsia"/>
              </w:rPr>
              <w:t>資金來源:活期存款、定期存款、大額定期存款、發行可轉讓定期存單</w:t>
            </w:r>
            <w:r w:rsidRPr="00EE23E8">
              <w:rPr>
                <w:rFonts w:eastAsia="標楷體" w:hAnsi="標楷體"/>
              </w:rPr>
              <w:t>、台幣外幣資金之拆入</w:t>
            </w:r>
            <w:r w:rsidRPr="00EE23E8">
              <w:rPr>
                <w:rFonts w:ascii="標楷體" w:eastAsia="標楷體" w:hAnsi="標楷體" w:cs="Arial" w:hint="eastAsia"/>
              </w:rPr>
              <w:t>、債券附條件交易及發行次順位金融債。為配合營運需求，資金來源應以多元化為原則並注意其穩定性。</w:t>
            </w:r>
          </w:p>
          <w:p w:rsidR="00FB03BE" w:rsidRPr="00EE23E8" w:rsidRDefault="00FB03BE" w:rsidP="00FB03BE">
            <w:pPr>
              <w:spacing w:before="120" w:after="120" w:line="280" w:lineRule="exact"/>
              <w:rPr>
                <w:rFonts w:ascii="標楷體" w:eastAsia="標楷體" w:hAnsi="標楷體" w:cs="Arial"/>
              </w:rPr>
            </w:pPr>
            <w:r w:rsidRPr="00EE23E8">
              <w:rPr>
                <w:rFonts w:ascii="標楷體" w:eastAsia="標楷體" w:hAnsi="標楷體" w:cs="Arial" w:hint="eastAsia"/>
              </w:rPr>
              <w:t>資金天期分散政策:依利率敏感性及期限結構，維持適當流動性及利率敏感性，以提高資金運用效益及健全銀行業務經營並有效規避因利率波動所造成之盈餘變動風險，視當時利率變動方向做最適當調整。</w:t>
            </w:r>
          </w:p>
          <w:p w:rsidR="00FB03BE" w:rsidRPr="00EE23E8" w:rsidRDefault="00FB03BE" w:rsidP="00FB03BE">
            <w:pPr>
              <w:spacing w:before="120" w:after="120" w:line="280" w:lineRule="exact"/>
              <w:rPr>
                <w:rFonts w:ascii="標楷體" w:eastAsia="標楷體" w:hAnsi="標楷體" w:cs="Arial"/>
              </w:rPr>
            </w:pPr>
            <w:r w:rsidRPr="00EE23E8">
              <w:rPr>
                <w:rFonts w:ascii="標楷體" w:eastAsia="標楷體" w:hAnsi="標楷體" w:cs="Arial" w:hint="eastAsia"/>
              </w:rPr>
              <w:t>資金策略:採集中資金調度。</w:t>
            </w:r>
          </w:p>
          <w:p w:rsidR="00FB03BE" w:rsidRPr="00EE23E8" w:rsidRDefault="00FB03BE" w:rsidP="00FB03BE">
            <w:pPr>
              <w:topLinePunct/>
              <w:snapToGrid w:val="0"/>
              <w:spacing w:line="280" w:lineRule="exact"/>
              <w:ind w:left="480" w:hangingChars="200" w:hanging="480"/>
              <w:jc w:val="both"/>
              <w:rPr>
                <w:rFonts w:ascii="標楷體" w:eastAsia="標楷體" w:hAnsi="標楷體"/>
              </w:rPr>
            </w:pPr>
            <w:r w:rsidRPr="00EE23E8">
              <w:rPr>
                <w:rFonts w:ascii="標楷體" w:eastAsia="標楷體" w:hAnsi="標楷體" w:hint="eastAsia"/>
              </w:rPr>
              <w:t>管理之範圍：</w:t>
            </w:r>
          </w:p>
          <w:p w:rsidR="00FB03BE" w:rsidRPr="00EE23E8" w:rsidRDefault="00FB03BE" w:rsidP="00FB03BE">
            <w:pPr>
              <w:topLinePunct/>
              <w:snapToGrid w:val="0"/>
              <w:spacing w:line="400" w:lineRule="exact"/>
              <w:jc w:val="both"/>
              <w:rPr>
                <w:rFonts w:ascii="標楷體" w:eastAsia="標楷體" w:hAnsi="標楷體"/>
              </w:rPr>
            </w:pPr>
            <w:r w:rsidRPr="00EE23E8">
              <w:rPr>
                <w:rFonts w:ascii="標楷體" w:eastAsia="標楷體" w:hAnsi="標楷體" w:hint="eastAsia"/>
              </w:rPr>
              <w:t>一</w:t>
            </w:r>
            <w:r w:rsidRPr="00EE23E8">
              <w:rPr>
                <w:rFonts w:ascii="新細明體" w:hAnsi="新細明體" w:hint="eastAsia"/>
              </w:rPr>
              <w:t>、</w:t>
            </w:r>
            <w:r w:rsidRPr="00EE23E8">
              <w:rPr>
                <w:rFonts w:ascii="標楷體" w:eastAsia="標楷體" w:hAnsi="標楷體" w:hint="eastAsia"/>
              </w:rPr>
              <w:t>日常資金調撥：</w:t>
            </w:r>
          </w:p>
          <w:p w:rsidR="00FB03BE" w:rsidRPr="00EE23E8" w:rsidRDefault="00FB03BE" w:rsidP="00FB03BE">
            <w:pPr>
              <w:topLinePunct/>
              <w:snapToGrid w:val="0"/>
              <w:spacing w:line="280" w:lineRule="exact"/>
              <w:ind w:leftChars="200" w:left="960" w:hangingChars="200" w:hanging="480"/>
              <w:jc w:val="both"/>
              <w:rPr>
                <w:rFonts w:ascii="標楷體" w:eastAsia="標楷體" w:hAnsi="標楷體"/>
              </w:rPr>
            </w:pPr>
            <w:r w:rsidRPr="00EE23E8">
              <w:rPr>
                <w:rFonts w:ascii="標楷體" w:eastAsia="標楷體" w:hAnsi="標楷體" w:hint="eastAsia"/>
              </w:rPr>
              <w:t>(一)總行與各營業單位（含總行營業部、各分行及總行相關部室）間之資金調撥：因應各營業單位客戶存、提、放、匯款、及票據交換等業務所生總行與各營業單位間之資金調撥需要，得以通訊、撥轉、匯兌、聯行往來等方式辦理通報與調撥，悉依本行總行與各營業單位間之資金調撥有關規定辦理。</w:t>
            </w:r>
          </w:p>
          <w:p w:rsidR="00FB03BE" w:rsidRPr="00EE23E8" w:rsidRDefault="00FB03BE" w:rsidP="00FB03BE">
            <w:pPr>
              <w:topLinePunct/>
              <w:snapToGrid w:val="0"/>
              <w:spacing w:line="280" w:lineRule="exact"/>
              <w:ind w:leftChars="200" w:left="960" w:hangingChars="200" w:hanging="480"/>
              <w:jc w:val="both"/>
              <w:rPr>
                <w:rFonts w:ascii="標楷體" w:eastAsia="標楷體" w:hAnsi="標楷體"/>
              </w:rPr>
            </w:pPr>
            <w:r w:rsidRPr="00EE23E8">
              <w:rPr>
                <w:rFonts w:ascii="標楷體" w:eastAsia="標楷體" w:hAnsi="標楷體" w:hint="eastAsia"/>
              </w:rPr>
              <w:t>(二)總行（含總行國外部）之資金調撥：因應存款準備、流動準備、及投資需要，以調節流動性資金部位之資金調撥，悉依主管機關相關法規及本行有關規定</w:t>
            </w:r>
            <w:r w:rsidRPr="00EE23E8">
              <w:rPr>
                <w:rFonts w:ascii="標楷體" w:eastAsia="標楷體" w:hAnsi="標楷體" w:hint="eastAsia"/>
              </w:rPr>
              <w:lastRenderedPageBreak/>
              <w:t>辦理。</w:t>
            </w:r>
          </w:p>
          <w:p w:rsidR="00FB03BE" w:rsidRPr="00EE23E8" w:rsidRDefault="00FB03BE" w:rsidP="00FB03BE">
            <w:pPr>
              <w:topLinePunct/>
              <w:snapToGrid w:val="0"/>
              <w:spacing w:line="280" w:lineRule="exact"/>
              <w:ind w:leftChars="200" w:left="960" w:hangingChars="200" w:hanging="480"/>
              <w:jc w:val="both"/>
              <w:rPr>
                <w:rFonts w:ascii="標楷體" w:eastAsia="標楷體" w:hAnsi="標楷體"/>
              </w:rPr>
            </w:pPr>
            <w:r w:rsidRPr="00EE23E8">
              <w:rPr>
                <w:rFonts w:ascii="標楷體" w:eastAsia="標楷體" w:hAnsi="標楷體" w:hint="eastAsia"/>
              </w:rPr>
              <w:t>(三)依「資金狀況表」上所揭示之全行「當日及全月累計存款準備部位」，併同「新台幣交易合併表」憑以調節每日全行流動性資金進出。</w:t>
            </w:r>
          </w:p>
          <w:p w:rsidR="00FB03BE" w:rsidRPr="00EE23E8" w:rsidRDefault="00FB03BE" w:rsidP="00FB03BE">
            <w:pPr>
              <w:topLinePunct/>
              <w:snapToGrid w:val="0"/>
              <w:spacing w:line="280" w:lineRule="exact"/>
              <w:ind w:left="480" w:hangingChars="200" w:hanging="480"/>
              <w:jc w:val="both"/>
              <w:rPr>
                <w:rFonts w:ascii="標楷體" w:eastAsia="標楷體" w:hAnsi="標楷體" w:cs="Arial"/>
              </w:rPr>
            </w:pPr>
            <w:r w:rsidRPr="00EE23E8">
              <w:rPr>
                <w:rFonts w:ascii="標楷體" w:eastAsia="標楷體" w:hAnsi="標楷體" w:hint="eastAsia"/>
              </w:rPr>
              <w:t>二</w:t>
            </w:r>
            <w:r w:rsidRPr="00EE23E8">
              <w:rPr>
                <w:rFonts w:ascii="新細明體" w:hAnsi="新細明體" w:hint="eastAsia"/>
              </w:rPr>
              <w:t>、</w:t>
            </w:r>
            <w:r w:rsidRPr="00EE23E8">
              <w:rPr>
                <w:rFonts w:ascii="標楷體" w:eastAsia="標楷體" w:hAnsi="標楷體" w:hint="eastAsia"/>
              </w:rPr>
              <w:t>各營業單位（含總行營業部、各分行及總行相關部室）之大額資金進出：因應各營業單位客戶存、提、放、匯款所生之大額資金進出，須通報總行財務部預為準備或事後運用，以提高流動性資金運用效益，悉依本行「大額資金進出暨向總行調撥資金通報作業處理要點」等有關規定辦理。</w:t>
            </w:r>
          </w:p>
        </w:tc>
      </w:tr>
      <w:tr w:rsidR="00FB03BE" w:rsidRPr="00EE23E8" w:rsidTr="00FB03BE">
        <w:trPr>
          <w:trHeight w:val="881"/>
        </w:trPr>
        <w:tc>
          <w:tcPr>
            <w:tcW w:w="1737" w:type="pct"/>
          </w:tcPr>
          <w:p w:rsidR="00FB03BE" w:rsidRPr="00EE23E8" w:rsidRDefault="00FB03BE" w:rsidP="00482E54">
            <w:pPr>
              <w:pStyle w:val="affb"/>
              <w:numPr>
                <w:ilvl w:val="1"/>
                <w:numId w:val="76"/>
              </w:numPr>
              <w:autoSpaceDE w:val="0"/>
              <w:autoSpaceDN w:val="0"/>
              <w:adjustRightInd w:val="0"/>
              <w:spacing w:before="120" w:after="120"/>
              <w:ind w:leftChars="0" w:left="357" w:hanging="357"/>
              <w:jc w:val="both"/>
              <w:rPr>
                <w:rFonts w:eastAsia="標楷體"/>
                <w:kern w:val="0"/>
              </w:rPr>
            </w:pPr>
            <w:r w:rsidRPr="00EE23E8">
              <w:rPr>
                <w:rFonts w:eastAsia="標楷體"/>
                <w:kern w:val="0"/>
              </w:rPr>
              <w:lastRenderedPageBreak/>
              <w:t>流動性風險避險或風險抵減之政策，以及監控規避與風險抵減工具持續有效性之策略與流程</w:t>
            </w:r>
          </w:p>
        </w:tc>
        <w:tc>
          <w:tcPr>
            <w:tcW w:w="3263" w:type="pct"/>
          </w:tcPr>
          <w:p w:rsidR="00FB03BE" w:rsidRPr="00EE23E8" w:rsidRDefault="00FB03BE" w:rsidP="00FB03BE">
            <w:pPr>
              <w:spacing w:before="120" w:after="120" w:line="280" w:lineRule="exact"/>
              <w:rPr>
                <w:rFonts w:ascii="標楷體" w:eastAsia="標楷體" w:hAnsi="標楷體" w:cs="Arial"/>
              </w:rPr>
            </w:pPr>
            <w:r w:rsidRPr="00EE23E8">
              <w:rPr>
                <w:rFonts w:ascii="標楷體" w:eastAsia="標楷體" w:hAnsi="標楷體" w:cs="Arial" w:hint="eastAsia"/>
              </w:rPr>
              <w:t>為因應發生存款異常提領，資金鉅額流失或其他流動性嚴重不足等流動性危機，本行已訂定流動性風險管理準則，以彌平資金缺口，降低流動性風險，維持全行正常營運。</w:t>
            </w:r>
          </w:p>
          <w:p w:rsidR="00FB03BE" w:rsidRPr="00EE23E8" w:rsidRDefault="00FB03BE" w:rsidP="00FB03BE">
            <w:pPr>
              <w:spacing w:before="120" w:after="120" w:line="280" w:lineRule="exact"/>
              <w:rPr>
                <w:rFonts w:ascii="標楷體" w:eastAsia="標楷體" w:hAnsi="標楷體" w:cs="Arial"/>
              </w:rPr>
            </w:pPr>
            <w:r w:rsidRPr="00EE23E8">
              <w:rPr>
                <w:rFonts w:ascii="標楷體" w:eastAsia="標楷體" w:hAnsi="標楷體" w:cs="Arial" w:hint="eastAsia"/>
              </w:rPr>
              <w:t>前述相關規定並視營運計劃、業務發展與整體金融環境之變化適時檢討修正。</w:t>
            </w:r>
          </w:p>
        </w:tc>
      </w:tr>
      <w:tr w:rsidR="00FB03BE" w:rsidRPr="00EE23E8" w:rsidTr="00FB03BE">
        <w:trPr>
          <w:trHeight w:val="578"/>
        </w:trPr>
        <w:tc>
          <w:tcPr>
            <w:tcW w:w="1737" w:type="pct"/>
          </w:tcPr>
          <w:p w:rsidR="00FB03BE" w:rsidRPr="00EE23E8" w:rsidRDefault="00FB03BE" w:rsidP="00482E54">
            <w:pPr>
              <w:pStyle w:val="affb"/>
              <w:numPr>
                <w:ilvl w:val="1"/>
                <w:numId w:val="76"/>
              </w:numPr>
              <w:autoSpaceDE w:val="0"/>
              <w:autoSpaceDN w:val="0"/>
              <w:adjustRightInd w:val="0"/>
              <w:spacing w:before="120" w:after="120"/>
              <w:ind w:leftChars="0" w:left="357" w:hanging="357"/>
              <w:jc w:val="both"/>
              <w:rPr>
                <w:rFonts w:eastAsia="標楷體"/>
                <w:kern w:val="0"/>
              </w:rPr>
            </w:pPr>
            <w:r w:rsidRPr="00EE23E8">
              <w:rPr>
                <w:rFonts w:eastAsia="標楷體" w:hint="eastAsia"/>
                <w:kern w:val="0"/>
              </w:rPr>
              <w:t>如何執行壓力測試之說明</w:t>
            </w:r>
          </w:p>
        </w:tc>
        <w:tc>
          <w:tcPr>
            <w:tcW w:w="3263" w:type="pct"/>
          </w:tcPr>
          <w:p w:rsidR="00FB03BE" w:rsidRPr="00EE23E8" w:rsidRDefault="00FB03BE" w:rsidP="00A04846">
            <w:pPr>
              <w:spacing w:before="120" w:after="120" w:line="280" w:lineRule="exact"/>
              <w:rPr>
                <w:rFonts w:ascii="標楷體" w:eastAsia="標楷體" w:hAnsi="標楷體" w:cs="Arial"/>
              </w:rPr>
            </w:pPr>
            <w:r w:rsidRPr="00EE23E8">
              <w:rPr>
                <w:rFonts w:ascii="標楷體" w:eastAsia="標楷體" w:hAnsi="標楷體" w:cs="Arial" w:hint="eastAsia"/>
              </w:rPr>
              <w:t>本行現行對各類可變現金融資產處分折扣率作適當的假設，計算調整後可變現總金額，以支應在無外援下可存續天數。依</w:t>
            </w:r>
            <w:r w:rsidR="00CF252C" w:rsidRPr="00EE23E8">
              <w:rPr>
                <w:rFonts w:ascii="標楷體" w:eastAsia="標楷體" w:hAnsi="標楷體" w:cs="Arial" w:hint="eastAsia"/>
              </w:rPr>
              <w:t>1.具存保保障下，仍有5%存款流失率。2.在整體市場環境危機及個別銀行特別事件危機時，存款流失率分別為5%及10%。</w:t>
            </w:r>
            <w:r w:rsidRPr="00EE23E8">
              <w:rPr>
                <w:rFonts w:ascii="標楷體" w:eastAsia="標楷體" w:hAnsi="標楷體" w:cs="Arial" w:hint="eastAsia"/>
              </w:rPr>
              <w:t>對上述二種情</w:t>
            </w:r>
            <w:r w:rsidR="00CF252C" w:rsidRPr="00EE23E8">
              <w:rPr>
                <w:rFonts w:ascii="標楷體" w:eastAsia="標楷體" w:hAnsi="標楷體" w:cs="Arial" w:hint="eastAsia"/>
              </w:rPr>
              <w:t>形</w:t>
            </w:r>
            <w:r w:rsidRPr="00EE23E8">
              <w:rPr>
                <w:rFonts w:ascii="標楷體" w:eastAsia="標楷體" w:hAnsi="標楷體" w:cs="Arial" w:hint="eastAsia"/>
              </w:rPr>
              <w:t>作資金流失壓力測試，俟市場有重大流動性危機之可能時，將再視情況增加設計其他情境模擬項目。</w:t>
            </w:r>
          </w:p>
        </w:tc>
      </w:tr>
      <w:tr w:rsidR="00FB03BE" w:rsidRPr="00EE23E8" w:rsidTr="00FB03BE">
        <w:trPr>
          <w:trHeight w:val="530"/>
        </w:trPr>
        <w:tc>
          <w:tcPr>
            <w:tcW w:w="1737" w:type="pct"/>
          </w:tcPr>
          <w:p w:rsidR="00FB03BE" w:rsidRPr="00EE23E8" w:rsidRDefault="00FB03BE" w:rsidP="00482E54">
            <w:pPr>
              <w:pStyle w:val="affb"/>
              <w:numPr>
                <w:ilvl w:val="1"/>
                <w:numId w:val="76"/>
              </w:numPr>
              <w:autoSpaceDE w:val="0"/>
              <w:autoSpaceDN w:val="0"/>
              <w:adjustRightInd w:val="0"/>
              <w:spacing w:before="120" w:after="120"/>
              <w:ind w:leftChars="0" w:left="357" w:hanging="357"/>
              <w:jc w:val="both"/>
              <w:rPr>
                <w:rFonts w:eastAsia="標楷體"/>
                <w:kern w:val="0"/>
              </w:rPr>
            </w:pPr>
            <w:r w:rsidRPr="00EE23E8">
              <w:rPr>
                <w:rFonts w:eastAsia="標楷體" w:hint="eastAsia"/>
                <w:kern w:val="0"/>
              </w:rPr>
              <w:t>流動性緊急應變計畫之概要</w:t>
            </w:r>
          </w:p>
        </w:tc>
        <w:tc>
          <w:tcPr>
            <w:tcW w:w="3263" w:type="pct"/>
          </w:tcPr>
          <w:p w:rsidR="00FB03BE" w:rsidRPr="00EE23E8" w:rsidRDefault="00FB03BE" w:rsidP="00FB03BE">
            <w:pPr>
              <w:spacing w:before="120" w:after="120" w:line="280" w:lineRule="exact"/>
              <w:rPr>
                <w:rFonts w:ascii="標楷體" w:eastAsia="標楷體" w:hAnsi="標楷體" w:cs="Arial"/>
              </w:rPr>
            </w:pPr>
            <w:r w:rsidRPr="00EE23E8">
              <w:rPr>
                <w:rFonts w:ascii="標楷體" w:eastAsia="標楷體" w:hAnsi="標楷體" w:cs="Arial" w:hint="eastAsia"/>
              </w:rPr>
              <w:t>依本行『流動性風險管理準則』有關緊急應變規定如下：</w:t>
            </w:r>
          </w:p>
          <w:p w:rsidR="00FB03BE" w:rsidRPr="00EE23E8" w:rsidRDefault="00FB03BE" w:rsidP="00FB03BE">
            <w:pPr>
              <w:spacing w:before="120" w:after="120" w:line="280" w:lineRule="exact"/>
              <w:ind w:left="480" w:hangingChars="200" w:hanging="480"/>
              <w:rPr>
                <w:rFonts w:ascii="標楷體" w:eastAsia="標楷體" w:hAnsi="標楷體" w:cs="Arial"/>
              </w:rPr>
            </w:pPr>
            <w:r w:rsidRPr="00EE23E8">
              <w:rPr>
                <w:rFonts w:ascii="標楷體" w:eastAsia="標楷體" w:hAnsi="標楷體" w:cs="Arial" w:hint="eastAsia"/>
              </w:rPr>
              <w:t>一、本行之流動性風險管理以符合中央銀行所頒定「金融機構流動資產與各項負債比率之最低標準」及「金融機構流動性查核要點」相關規定為基本要求。總行財務部在第二級預警後，預期或得知本行流動性資金部位即將或已經無法符合中央銀行相關規定，有關經辦應立即簽呈各級主管，並會相關部室知悉，且以董事長為最高核閱人，憑以核示相關因應措施。必要時，得以董事長為召集人，召開「緊急應變小組」會議。</w:t>
            </w:r>
          </w:p>
          <w:p w:rsidR="00FB03BE" w:rsidRPr="00EE23E8" w:rsidRDefault="00FB03BE" w:rsidP="00FB03BE">
            <w:pPr>
              <w:spacing w:before="120" w:after="120" w:line="280" w:lineRule="exact"/>
              <w:ind w:left="480" w:hangingChars="200" w:hanging="480"/>
              <w:rPr>
                <w:rFonts w:ascii="標楷體" w:eastAsia="標楷體" w:hAnsi="標楷體" w:cs="Arial"/>
              </w:rPr>
            </w:pPr>
            <w:r w:rsidRPr="00EE23E8">
              <w:rPr>
                <w:rFonts w:ascii="標楷體" w:eastAsia="標楷體" w:hAnsi="標楷體" w:cs="Arial" w:hint="eastAsia"/>
              </w:rPr>
              <w:t>二、「緊急應變小組」之成員包括：董事長、總經理、協理及總行相關部室部門主管，董事長得視實際需要另指定相關人員參與會議。</w:t>
            </w:r>
          </w:p>
          <w:p w:rsidR="00FB03BE" w:rsidRPr="00EE23E8" w:rsidRDefault="00FB03BE" w:rsidP="00FB03BE">
            <w:pPr>
              <w:spacing w:before="120" w:after="120" w:line="280" w:lineRule="exact"/>
              <w:ind w:left="480" w:hangingChars="200" w:hanging="480"/>
              <w:rPr>
                <w:rFonts w:ascii="標楷體" w:eastAsia="標楷體" w:hAnsi="標楷體" w:cs="Arial"/>
              </w:rPr>
            </w:pPr>
            <w:r w:rsidRPr="00EE23E8">
              <w:rPr>
                <w:rFonts w:ascii="標楷體" w:eastAsia="標楷體" w:hAnsi="標楷體" w:cs="Arial" w:hint="eastAsia"/>
              </w:rPr>
              <w:t>三、「緊急應變小組」會議應針對當前流動性風險管理問題進行研析，並以前述「呈報後之處理」為參考，作成應變決策，責成相關部室或營業單位緊急處理有關事宜。</w:t>
            </w:r>
          </w:p>
          <w:p w:rsidR="00FB03BE" w:rsidRPr="00EE23E8" w:rsidRDefault="00FB03BE" w:rsidP="00FB03BE">
            <w:pPr>
              <w:spacing w:before="120" w:after="120" w:line="280" w:lineRule="exact"/>
              <w:ind w:left="480" w:hangingChars="200" w:hanging="480"/>
              <w:rPr>
                <w:rFonts w:ascii="標楷體" w:eastAsia="標楷體" w:hAnsi="標楷體" w:cs="Arial"/>
              </w:rPr>
            </w:pPr>
            <w:r w:rsidRPr="00EE23E8">
              <w:rPr>
                <w:rFonts w:ascii="標楷體" w:eastAsia="標楷體" w:hAnsi="標楷體" w:cs="Arial" w:hint="eastAsia"/>
              </w:rPr>
              <w:t>四、「緊急應變小組」會議應作成書面會議記錄留存備查。</w:t>
            </w:r>
          </w:p>
        </w:tc>
      </w:tr>
    </w:tbl>
    <w:p w:rsidR="00693508" w:rsidRPr="00EE23E8" w:rsidRDefault="00693508" w:rsidP="00693508">
      <w:pPr>
        <w:rPr>
          <w:rFonts w:ascii="標楷體" w:eastAsia="標楷體" w:hAnsi="標楷體" w:cs="Arial"/>
        </w:rPr>
      </w:pPr>
    </w:p>
    <w:p w:rsidR="00C14D79" w:rsidRPr="00EE23E8" w:rsidRDefault="00C14D79" w:rsidP="00693508">
      <w:pPr>
        <w:rPr>
          <w:rFonts w:ascii="標楷體" w:eastAsia="標楷體" w:hAnsi="標楷體" w:cs="Arial"/>
          <w:b/>
        </w:rPr>
      </w:pPr>
      <w:r w:rsidRPr="00EE23E8">
        <w:rPr>
          <w:rFonts w:ascii="標楷體" w:eastAsia="標楷體" w:hAnsi="標楷體" w:cs="Arial" w:hint="eastAsia"/>
          <w:b/>
        </w:rPr>
        <w:t>填表說明：</w:t>
      </w:r>
    </w:p>
    <w:p w:rsidR="00C14D79" w:rsidRPr="00EE23E8" w:rsidRDefault="00C14D79" w:rsidP="00482E54">
      <w:pPr>
        <w:pStyle w:val="affb"/>
        <w:numPr>
          <w:ilvl w:val="0"/>
          <w:numId w:val="106"/>
        </w:numPr>
        <w:ind w:leftChars="150" w:left="720" w:hangingChars="150"/>
        <w:jc w:val="both"/>
        <w:rPr>
          <w:rFonts w:eastAsia="標楷體"/>
        </w:rPr>
      </w:pPr>
      <w:r w:rsidRPr="00EE23E8">
        <w:rPr>
          <w:rFonts w:eastAsia="標楷體"/>
        </w:rPr>
        <w:t>本表更新頻率：年。</w:t>
      </w:r>
    </w:p>
    <w:p w:rsidR="00C14D79" w:rsidRPr="00EE23E8" w:rsidRDefault="00C14D79" w:rsidP="00482E54">
      <w:pPr>
        <w:pStyle w:val="affb"/>
        <w:numPr>
          <w:ilvl w:val="0"/>
          <w:numId w:val="106"/>
        </w:numPr>
        <w:ind w:leftChars="150" w:left="720" w:hangingChars="150"/>
        <w:jc w:val="both"/>
        <w:rPr>
          <w:rFonts w:eastAsia="標楷體"/>
        </w:rPr>
      </w:pPr>
      <w:r w:rsidRPr="00EE23E8">
        <w:rPr>
          <w:rFonts w:eastAsia="標楷體"/>
        </w:rPr>
        <w:t>本表採個體基礎填報。</w:t>
      </w:r>
    </w:p>
    <w:p w:rsidR="00C14D79" w:rsidRPr="00EE23E8" w:rsidRDefault="00C14D79" w:rsidP="00482E54">
      <w:pPr>
        <w:pStyle w:val="affb"/>
        <w:numPr>
          <w:ilvl w:val="0"/>
          <w:numId w:val="106"/>
        </w:numPr>
        <w:ind w:leftChars="150" w:left="720" w:hangingChars="150"/>
        <w:jc w:val="both"/>
        <w:rPr>
          <w:rFonts w:eastAsia="標楷體"/>
        </w:rPr>
      </w:pPr>
      <w:r w:rsidRPr="00EE23E8">
        <w:rPr>
          <w:rFonts w:eastAsia="標楷體"/>
        </w:rPr>
        <w:t>本表可依銀行營運模式、流動性風險概況、組織及功能，挑選攸關資訊予以揭露。</w:t>
      </w:r>
    </w:p>
    <w:p w:rsidR="00693508" w:rsidRPr="00EE23E8" w:rsidRDefault="00693508" w:rsidP="00552DBC">
      <w:pPr>
        <w:outlineLvl w:val="0"/>
        <w:rPr>
          <w:rFonts w:eastAsia="標楷體"/>
          <w:b/>
          <w:sz w:val="32"/>
          <w:szCs w:val="32"/>
        </w:rPr>
      </w:pPr>
      <w:r w:rsidRPr="00EE23E8">
        <w:rPr>
          <w:rFonts w:cs="Arial"/>
          <w:b/>
          <w:sz w:val="28"/>
          <w:szCs w:val="28"/>
        </w:rPr>
        <w:br w:type="page"/>
      </w:r>
      <w:r w:rsidRPr="00EE23E8">
        <w:rPr>
          <w:rFonts w:ascii="標楷體" w:eastAsia="標楷體" w:hAnsi="標楷體" w:hint="eastAsia"/>
          <w:b/>
          <w:sz w:val="32"/>
          <w:szCs w:val="32"/>
        </w:rPr>
        <w:lastRenderedPageBreak/>
        <w:t>【</w:t>
      </w:r>
      <w:r w:rsidRPr="00EE23E8">
        <w:rPr>
          <w:rFonts w:ascii="Garamond" w:eastAsia="標楷體" w:hAnsi="標楷體" w:hint="eastAsia"/>
          <w:b/>
          <w:sz w:val="32"/>
          <w:szCs w:val="32"/>
        </w:rPr>
        <w:t>附表五十</w:t>
      </w:r>
      <w:r w:rsidR="00C14D79" w:rsidRPr="00EE23E8">
        <w:rPr>
          <w:rFonts w:ascii="Garamond" w:eastAsia="標楷體" w:hAnsi="標楷體" w:hint="eastAsia"/>
          <w:b/>
          <w:sz w:val="32"/>
          <w:szCs w:val="32"/>
        </w:rPr>
        <w:t>一</w:t>
      </w:r>
      <w:r w:rsidRPr="00EE23E8">
        <w:rPr>
          <w:rFonts w:ascii="標楷體" w:eastAsia="標楷體" w:hAnsi="標楷體" w:hint="eastAsia"/>
          <w:b/>
          <w:sz w:val="32"/>
          <w:szCs w:val="32"/>
        </w:rPr>
        <w:t>】</w:t>
      </w:r>
    </w:p>
    <w:p w:rsidR="00693508" w:rsidRPr="00EE23E8" w:rsidRDefault="00693508" w:rsidP="00693508">
      <w:pPr>
        <w:jc w:val="center"/>
        <w:rPr>
          <w:rFonts w:eastAsia="標楷體" w:hAnsi="標楷體"/>
          <w:b/>
          <w:sz w:val="32"/>
          <w:szCs w:val="32"/>
        </w:rPr>
      </w:pPr>
      <w:r w:rsidRPr="00EE23E8">
        <w:rPr>
          <w:rFonts w:eastAsia="標楷體" w:hint="eastAsia"/>
          <w:b/>
          <w:sz w:val="32"/>
          <w:szCs w:val="32"/>
        </w:rPr>
        <w:t>流動性覆蓋比率</w:t>
      </w:r>
      <w:r w:rsidRPr="00EE23E8">
        <w:rPr>
          <w:rFonts w:eastAsia="標楷體" w:hAnsi="標楷體" w:hint="eastAsia"/>
          <w:b/>
          <w:sz w:val="32"/>
          <w:szCs w:val="32"/>
        </w:rPr>
        <w:t>揭露表</w:t>
      </w:r>
    </w:p>
    <w:p w:rsidR="00693508" w:rsidRPr="00EE23E8" w:rsidRDefault="00C14D79" w:rsidP="00693508">
      <w:pPr>
        <w:jc w:val="right"/>
        <w:rPr>
          <w:rFonts w:eastAsia="標楷體"/>
          <w:b/>
        </w:rPr>
      </w:pPr>
      <w:r w:rsidRPr="00EE23E8">
        <w:rPr>
          <w:rFonts w:eastAsia="標楷體" w:hint="eastAsia"/>
        </w:rPr>
        <w:t>（</w:t>
      </w:r>
      <w:r w:rsidR="00693508" w:rsidRPr="00EE23E8">
        <w:rPr>
          <w:rFonts w:eastAsia="標楷體" w:hint="eastAsia"/>
        </w:rPr>
        <w:t>單位：新臺幣千元</w:t>
      </w:r>
      <w:r w:rsidRPr="00EE23E8">
        <w:rPr>
          <w:rFonts w:eastAsia="標楷體" w:hint="eastAsia"/>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2505"/>
        <w:gridCol w:w="1559"/>
        <w:gridCol w:w="1554"/>
        <w:gridCol w:w="1551"/>
        <w:gridCol w:w="137"/>
        <w:gridCol w:w="1551"/>
      </w:tblGrid>
      <w:tr w:rsidR="00C14D79" w:rsidRPr="00EE23E8" w:rsidTr="008E4494">
        <w:trPr>
          <w:trHeight w:val="272"/>
        </w:trPr>
        <w:tc>
          <w:tcPr>
            <w:tcW w:w="3112" w:type="dxa"/>
            <w:gridSpan w:val="2"/>
            <w:vMerge w:val="restart"/>
            <w:vAlign w:val="center"/>
          </w:tcPr>
          <w:p w:rsidR="00C14D79" w:rsidRPr="00EE23E8" w:rsidRDefault="00C14D79" w:rsidP="004B75EF">
            <w:pPr>
              <w:spacing w:line="240" w:lineRule="atLeast"/>
              <w:jc w:val="center"/>
              <w:rPr>
                <w:rFonts w:eastAsia="標楷體"/>
              </w:rPr>
            </w:pPr>
            <w:r w:rsidRPr="00EE23E8">
              <w:rPr>
                <w:rFonts w:eastAsia="標楷體" w:hint="eastAsia"/>
              </w:rPr>
              <w:t>項目</w:t>
            </w:r>
          </w:p>
        </w:tc>
        <w:tc>
          <w:tcPr>
            <w:tcW w:w="3113" w:type="dxa"/>
            <w:gridSpan w:val="2"/>
            <w:vAlign w:val="center"/>
          </w:tcPr>
          <w:p w:rsidR="00C14D79" w:rsidRPr="00EE23E8" w:rsidRDefault="00D20153" w:rsidP="00D20153">
            <w:pPr>
              <w:spacing w:line="240" w:lineRule="atLeast"/>
              <w:jc w:val="center"/>
              <w:rPr>
                <w:rFonts w:ascii="標楷體" w:eastAsia="標楷體" w:hAnsi="標楷體"/>
              </w:rPr>
            </w:pPr>
            <w:r w:rsidRPr="00EE23E8">
              <w:rPr>
                <w:rFonts w:ascii="標楷體" w:eastAsia="標楷體" w:hAnsi="標楷體" w:hint="eastAsia"/>
              </w:rPr>
              <w:t>本</w:t>
            </w:r>
            <w:r w:rsidR="00C14D79" w:rsidRPr="00EE23E8">
              <w:rPr>
                <w:rFonts w:ascii="標楷體" w:eastAsia="標楷體" w:hAnsi="標楷體" w:hint="eastAsia"/>
              </w:rPr>
              <w:t>季</w:t>
            </w:r>
          </w:p>
        </w:tc>
        <w:tc>
          <w:tcPr>
            <w:tcW w:w="3239" w:type="dxa"/>
            <w:gridSpan w:val="3"/>
            <w:vAlign w:val="center"/>
          </w:tcPr>
          <w:p w:rsidR="00C14D79" w:rsidRPr="00EE23E8" w:rsidRDefault="00C14D79" w:rsidP="00D20153">
            <w:pPr>
              <w:spacing w:line="240" w:lineRule="atLeast"/>
              <w:jc w:val="center"/>
              <w:rPr>
                <w:rFonts w:ascii="標楷體" w:eastAsia="標楷體" w:hAnsi="標楷體"/>
              </w:rPr>
            </w:pPr>
            <w:r w:rsidRPr="00EE23E8">
              <w:rPr>
                <w:rFonts w:ascii="標楷體" w:eastAsia="標楷體" w:hAnsi="標楷體" w:hint="eastAsia"/>
              </w:rPr>
              <w:t>前一季</w:t>
            </w:r>
          </w:p>
        </w:tc>
      </w:tr>
      <w:tr w:rsidR="00C14D79" w:rsidRPr="00EE23E8" w:rsidTr="008E4494">
        <w:trPr>
          <w:trHeight w:val="335"/>
        </w:trPr>
        <w:tc>
          <w:tcPr>
            <w:tcW w:w="3112" w:type="dxa"/>
            <w:gridSpan w:val="2"/>
            <w:vMerge/>
            <w:vAlign w:val="center"/>
          </w:tcPr>
          <w:p w:rsidR="00C14D79" w:rsidRPr="00EE23E8" w:rsidRDefault="00C14D79" w:rsidP="004B75EF">
            <w:pPr>
              <w:spacing w:line="240" w:lineRule="atLeast"/>
              <w:jc w:val="center"/>
              <w:rPr>
                <w:rFonts w:eastAsia="標楷體"/>
              </w:rPr>
            </w:pPr>
          </w:p>
        </w:tc>
        <w:tc>
          <w:tcPr>
            <w:tcW w:w="3113" w:type="dxa"/>
            <w:gridSpan w:val="2"/>
            <w:vAlign w:val="center"/>
          </w:tcPr>
          <w:p w:rsidR="00C14D79" w:rsidRPr="00EE23E8" w:rsidRDefault="00F620CE" w:rsidP="00F620CE">
            <w:pPr>
              <w:spacing w:line="240" w:lineRule="atLeast"/>
              <w:jc w:val="center"/>
              <w:rPr>
                <w:rFonts w:eastAsia="標楷體" w:hAnsi="標楷體"/>
              </w:rPr>
            </w:pPr>
            <w:r w:rsidRPr="00EE23E8">
              <w:rPr>
                <w:rFonts w:ascii="標楷體" w:eastAsia="標楷體" w:hAnsi="標楷體" w:hint="eastAsia"/>
              </w:rPr>
              <w:t>106</w:t>
            </w:r>
            <w:r w:rsidR="00C14D79" w:rsidRPr="00EE23E8">
              <w:rPr>
                <w:rFonts w:ascii="標楷體" w:eastAsia="標楷體" w:hAnsi="標楷體" w:hint="eastAsia"/>
              </w:rPr>
              <w:t>年</w:t>
            </w:r>
            <w:r w:rsidRPr="00EE23E8">
              <w:rPr>
                <w:rFonts w:ascii="標楷體" w:eastAsia="標楷體" w:hAnsi="標楷體" w:hint="eastAsia"/>
              </w:rPr>
              <w:t>12</w:t>
            </w:r>
            <w:r w:rsidR="00C14D79" w:rsidRPr="00EE23E8">
              <w:rPr>
                <w:rFonts w:ascii="標楷體" w:eastAsia="標楷體" w:hAnsi="標楷體" w:hint="eastAsia"/>
              </w:rPr>
              <w:t>月</w:t>
            </w:r>
            <w:r w:rsidRPr="00EE23E8">
              <w:rPr>
                <w:rFonts w:ascii="標楷體" w:eastAsia="標楷體" w:hAnsi="標楷體" w:hint="eastAsia"/>
              </w:rPr>
              <w:t>31</w:t>
            </w:r>
            <w:r w:rsidR="00C14D79" w:rsidRPr="00EE23E8">
              <w:rPr>
                <w:rFonts w:ascii="標楷體" w:eastAsia="標楷體" w:hAnsi="標楷體" w:hint="eastAsia"/>
              </w:rPr>
              <w:t>日</w:t>
            </w:r>
          </w:p>
        </w:tc>
        <w:tc>
          <w:tcPr>
            <w:tcW w:w="3239" w:type="dxa"/>
            <w:gridSpan w:val="3"/>
            <w:vAlign w:val="center"/>
          </w:tcPr>
          <w:p w:rsidR="00C14D79" w:rsidRPr="00EE23E8" w:rsidRDefault="00F620CE" w:rsidP="00F620CE">
            <w:pPr>
              <w:spacing w:line="240" w:lineRule="atLeast"/>
              <w:jc w:val="center"/>
              <w:rPr>
                <w:rFonts w:eastAsia="標楷體" w:hAnsi="標楷體"/>
              </w:rPr>
            </w:pPr>
            <w:r w:rsidRPr="00EE23E8">
              <w:rPr>
                <w:rFonts w:ascii="標楷體" w:eastAsia="標楷體" w:hAnsi="標楷體" w:hint="eastAsia"/>
              </w:rPr>
              <w:t>106</w:t>
            </w:r>
            <w:r w:rsidR="00C14D79" w:rsidRPr="00EE23E8">
              <w:rPr>
                <w:rFonts w:ascii="標楷體" w:eastAsia="標楷體" w:hAnsi="標楷體" w:hint="eastAsia"/>
              </w:rPr>
              <w:t>年</w:t>
            </w:r>
            <w:r w:rsidRPr="00EE23E8">
              <w:rPr>
                <w:rFonts w:ascii="標楷體" w:eastAsia="標楷體" w:hAnsi="標楷體" w:hint="eastAsia"/>
              </w:rPr>
              <w:t>09</w:t>
            </w:r>
            <w:r w:rsidR="00C14D79" w:rsidRPr="00EE23E8">
              <w:rPr>
                <w:rFonts w:ascii="標楷體" w:eastAsia="標楷體" w:hAnsi="標楷體" w:hint="eastAsia"/>
              </w:rPr>
              <w:t>月</w:t>
            </w:r>
            <w:r w:rsidRPr="00EE23E8">
              <w:rPr>
                <w:rFonts w:ascii="標楷體" w:eastAsia="標楷體" w:hAnsi="標楷體" w:hint="eastAsia"/>
              </w:rPr>
              <w:t>30</w:t>
            </w:r>
            <w:r w:rsidR="00C14D79" w:rsidRPr="00EE23E8">
              <w:rPr>
                <w:rFonts w:ascii="標楷體" w:eastAsia="標楷體" w:hAnsi="標楷體" w:hint="eastAsia"/>
              </w:rPr>
              <w:t>日</w:t>
            </w:r>
          </w:p>
        </w:tc>
      </w:tr>
      <w:tr w:rsidR="00F620CE" w:rsidRPr="00EE23E8" w:rsidTr="008E4494">
        <w:trPr>
          <w:trHeight w:val="414"/>
        </w:trPr>
        <w:tc>
          <w:tcPr>
            <w:tcW w:w="3112" w:type="dxa"/>
            <w:gridSpan w:val="2"/>
            <w:vMerge/>
          </w:tcPr>
          <w:p w:rsidR="00C14D79" w:rsidRPr="00EE23E8" w:rsidRDefault="00C14D79" w:rsidP="004B75EF">
            <w:pPr>
              <w:spacing w:line="240" w:lineRule="atLeast"/>
              <w:jc w:val="center"/>
              <w:rPr>
                <w:rFonts w:eastAsia="標楷體"/>
              </w:rPr>
            </w:pPr>
          </w:p>
        </w:tc>
        <w:tc>
          <w:tcPr>
            <w:tcW w:w="1559" w:type="dxa"/>
          </w:tcPr>
          <w:p w:rsidR="00C14D79" w:rsidRPr="00EE23E8" w:rsidRDefault="00C14D79" w:rsidP="004B75EF">
            <w:pPr>
              <w:spacing w:line="240" w:lineRule="atLeast"/>
              <w:jc w:val="center"/>
              <w:rPr>
                <w:rFonts w:eastAsia="標楷體" w:hAnsi="標楷體"/>
                <w:vertAlign w:val="superscript"/>
              </w:rPr>
            </w:pPr>
            <w:r w:rsidRPr="00EE23E8">
              <w:rPr>
                <w:rFonts w:eastAsia="標楷體" w:hAnsi="標楷體" w:hint="eastAsia"/>
                <w:sz w:val="22"/>
                <w:szCs w:val="22"/>
              </w:rPr>
              <w:t>未加權金額</w:t>
            </w:r>
            <w:r w:rsidRPr="00EE23E8">
              <w:rPr>
                <w:rFonts w:eastAsia="標楷體" w:hAnsi="標楷體"/>
                <w:vertAlign w:val="superscript"/>
              </w:rPr>
              <w:t>1</w:t>
            </w:r>
            <w:r w:rsidR="00593A61" w:rsidRPr="00EE23E8">
              <w:rPr>
                <w:rFonts w:eastAsia="標楷體" w:hAnsi="標楷體" w:hint="eastAsia"/>
                <w:vertAlign w:val="superscript"/>
              </w:rPr>
              <w:t>,2</w:t>
            </w:r>
            <w:r w:rsidR="00B9094B" w:rsidRPr="00EE23E8">
              <w:rPr>
                <w:rFonts w:eastAsia="標楷體" w:hAnsi="標楷體" w:hint="eastAsia"/>
                <w:vertAlign w:val="superscript"/>
              </w:rPr>
              <w:t xml:space="preserve"> </w:t>
            </w:r>
            <w:r w:rsidR="00B9094B" w:rsidRPr="00EE23E8">
              <w:rPr>
                <w:rFonts w:eastAsia="標楷體" w:hAnsi="標楷體" w:hint="eastAsia"/>
              </w:rPr>
              <w:t>A</w:t>
            </w:r>
          </w:p>
        </w:tc>
        <w:tc>
          <w:tcPr>
            <w:tcW w:w="1554" w:type="dxa"/>
          </w:tcPr>
          <w:p w:rsidR="00C14D79" w:rsidRPr="00EE23E8" w:rsidRDefault="00C14D79" w:rsidP="004B75EF">
            <w:pPr>
              <w:spacing w:line="240" w:lineRule="atLeast"/>
              <w:jc w:val="center"/>
              <w:rPr>
                <w:rFonts w:eastAsia="標楷體" w:hAnsi="標楷體"/>
                <w:vertAlign w:val="superscript"/>
              </w:rPr>
            </w:pPr>
            <w:r w:rsidRPr="00EE23E8">
              <w:rPr>
                <w:rFonts w:eastAsia="標楷體" w:hAnsi="標楷體" w:hint="eastAsia"/>
                <w:sz w:val="22"/>
                <w:szCs w:val="22"/>
              </w:rPr>
              <w:t>加權後金額</w:t>
            </w:r>
            <w:r w:rsidR="00593A61" w:rsidRPr="00EE23E8">
              <w:rPr>
                <w:rFonts w:eastAsia="標楷體" w:hAnsi="標楷體" w:hint="eastAsia"/>
                <w:vertAlign w:val="superscript"/>
              </w:rPr>
              <w:t>3</w:t>
            </w:r>
            <w:r w:rsidR="00B9094B" w:rsidRPr="00EE23E8">
              <w:rPr>
                <w:rFonts w:eastAsia="標楷體" w:hAnsi="標楷體" w:hint="eastAsia"/>
                <w:vertAlign w:val="superscript"/>
              </w:rPr>
              <w:t xml:space="preserve"> </w:t>
            </w:r>
            <w:r w:rsidR="00B9094B" w:rsidRPr="00EE23E8">
              <w:rPr>
                <w:rFonts w:eastAsia="標楷體" w:hAnsi="標楷體" w:hint="eastAsia"/>
              </w:rPr>
              <w:t>B</w:t>
            </w:r>
          </w:p>
        </w:tc>
        <w:tc>
          <w:tcPr>
            <w:tcW w:w="1688" w:type="dxa"/>
            <w:gridSpan w:val="2"/>
          </w:tcPr>
          <w:p w:rsidR="00C14D79" w:rsidRPr="00EE23E8" w:rsidRDefault="00C14D79" w:rsidP="004B75EF">
            <w:pPr>
              <w:spacing w:line="240" w:lineRule="atLeast"/>
              <w:jc w:val="center"/>
              <w:rPr>
                <w:rFonts w:eastAsia="標楷體" w:hAnsi="標楷體"/>
                <w:vertAlign w:val="superscript"/>
              </w:rPr>
            </w:pPr>
            <w:r w:rsidRPr="00EE23E8">
              <w:rPr>
                <w:rFonts w:eastAsia="標楷體" w:hAnsi="標楷體" w:hint="eastAsia"/>
                <w:sz w:val="22"/>
                <w:szCs w:val="22"/>
              </w:rPr>
              <w:t>未加權金額</w:t>
            </w:r>
            <w:r w:rsidRPr="00EE23E8">
              <w:rPr>
                <w:rFonts w:eastAsia="標楷體" w:hAnsi="標楷體"/>
                <w:vertAlign w:val="superscript"/>
              </w:rPr>
              <w:t>1</w:t>
            </w:r>
            <w:r w:rsidR="00593A61" w:rsidRPr="00EE23E8">
              <w:rPr>
                <w:rFonts w:eastAsia="標楷體" w:hAnsi="標楷體" w:hint="eastAsia"/>
                <w:vertAlign w:val="superscript"/>
              </w:rPr>
              <w:t>,2</w:t>
            </w:r>
          </w:p>
          <w:p w:rsidR="00B9094B" w:rsidRPr="00EE23E8" w:rsidRDefault="00B9094B" w:rsidP="004B75EF">
            <w:pPr>
              <w:spacing w:line="240" w:lineRule="atLeast"/>
              <w:jc w:val="center"/>
              <w:rPr>
                <w:rFonts w:eastAsia="標楷體" w:hAnsi="標楷體"/>
              </w:rPr>
            </w:pPr>
            <w:r w:rsidRPr="00EE23E8">
              <w:rPr>
                <w:rFonts w:eastAsia="標楷體" w:hAnsi="標楷體" w:hint="eastAsia"/>
              </w:rPr>
              <w:t>C</w:t>
            </w:r>
          </w:p>
        </w:tc>
        <w:tc>
          <w:tcPr>
            <w:tcW w:w="1551" w:type="dxa"/>
          </w:tcPr>
          <w:p w:rsidR="00C14D79" w:rsidRPr="00EE23E8" w:rsidRDefault="00C14D79" w:rsidP="004B75EF">
            <w:pPr>
              <w:spacing w:line="240" w:lineRule="atLeast"/>
              <w:jc w:val="center"/>
              <w:rPr>
                <w:rFonts w:eastAsia="標楷體" w:hAnsi="標楷體"/>
                <w:vertAlign w:val="superscript"/>
              </w:rPr>
            </w:pPr>
            <w:r w:rsidRPr="00EE23E8">
              <w:rPr>
                <w:rFonts w:eastAsia="標楷體" w:hAnsi="標楷體" w:hint="eastAsia"/>
                <w:sz w:val="22"/>
                <w:szCs w:val="22"/>
              </w:rPr>
              <w:t>加權後金額</w:t>
            </w:r>
            <w:r w:rsidR="00593A61" w:rsidRPr="00EE23E8">
              <w:rPr>
                <w:rFonts w:eastAsia="標楷體" w:hAnsi="標楷體" w:hint="eastAsia"/>
                <w:vertAlign w:val="superscript"/>
              </w:rPr>
              <w:t>3</w:t>
            </w:r>
          </w:p>
          <w:p w:rsidR="00B9094B" w:rsidRPr="00EE23E8" w:rsidRDefault="00B9094B" w:rsidP="004B75EF">
            <w:pPr>
              <w:spacing w:line="240" w:lineRule="atLeast"/>
              <w:jc w:val="center"/>
              <w:rPr>
                <w:rFonts w:eastAsia="標楷體" w:hAnsi="標楷體"/>
              </w:rPr>
            </w:pPr>
            <w:r w:rsidRPr="00EE23E8">
              <w:rPr>
                <w:rFonts w:eastAsia="標楷體" w:hAnsi="標楷體" w:hint="eastAsia"/>
              </w:rPr>
              <w:t>D</w:t>
            </w:r>
          </w:p>
        </w:tc>
      </w:tr>
      <w:tr w:rsidR="00693508" w:rsidRPr="00EE23E8" w:rsidTr="00593A61">
        <w:trPr>
          <w:trHeight w:val="338"/>
        </w:trPr>
        <w:tc>
          <w:tcPr>
            <w:tcW w:w="9464" w:type="dxa"/>
            <w:gridSpan w:val="7"/>
            <w:shd w:val="clear" w:color="auto" w:fill="D9D9D9"/>
          </w:tcPr>
          <w:p w:rsidR="00693508" w:rsidRPr="00EE23E8" w:rsidRDefault="00693508" w:rsidP="004B75EF">
            <w:pPr>
              <w:spacing w:line="240" w:lineRule="atLeast"/>
              <w:rPr>
                <w:rFonts w:eastAsia="標楷體"/>
              </w:rPr>
            </w:pPr>
            <w:r w:rsidRPr="00EE23E8">
              <w:rPr>
                <w:rFonts w:eastAsia="標楷體" w:hAnsi="標楷體" w:hint="eastAsia"/>
                <w:b/>
              </w:rPr>
              <w:t>高品質流動性資產</w:t>
            </w:r>
          </w:p>
        </w:tc>
      </w:tr>
      <w:tr w:rsidR="008E4494" w:rsidRPr="00EE23E8" w:rsidTr="008E4494">
        <w:trPr>
          <w:trHeight w:val="365"/>
        </w:trPr>
        <w:tc>
          <w:tcPr>
            <w:tcW w:w="607" w:type="dxa"/>
          </w:tcPr>
          <w:p w:rsidR="008E4494" w:rsidRPr="00EE23E8" w:rsidRDefault="008E4494" w:rsidP="004B75EF">
            <w:pPr>
              <w:spacing w:line="240" w:lineRule="atLeast"/>
              <w:jc w:val="center"/>
              <w:rPr>
                <w:rFonts w:eastAsia="標楷體"/>
              </w:rPr>
            </w:pPr>
            <w:r w:rsidRPr="00EE23E8">
              <w:rPr>
                <w:rFonts w:eastAsia="標楷體"/>
              </w:rPr>
              <w:t>1</w:t>
            </w:r>
          </w:p>
        </w:tc>
        <w:tc>
          <w:tcPr>
            <w:tcW w:w="2505" w:type="dxa"/>
          </w:tcPr>
          <w:p w:rsidR="008E4494" w:rsidRPr="00EE23E8" w:rsidRDefault="008E4494" w:rsidP="004B75EF">
            <w:pPr>
              <w:spacing w:line="240" w:lineRule="atLeast"/>
              <w:jc w:val="both"/>
              <w:rPr>
                <w:rFonts w:eastAsia="標楷體"/>
              </w:rPr>
            </w:pPr>
            <w:r w:rsidRPr="00EE23E8">
              <w:rPr>
                <w:rFonts w:eastAsia="標楷體" w:hAnsi="標楷體" w:hint="eastAsia"/>
              </w:rPr>
              <w:t>高品質流動性資產總額</w:t>
            </w:r>
          </w:p>
        </w:tc>
        <w:tc>
          <w:tcPr>
            <w:tcW w:w="1559" w:type="dxa"/>
            <w:vAlign w:val="center"/>
          </w:tcPr>
          <w:p w:rsidR="008E4494" w:rsidRPr="00EE23E8" w:rsidRDefault="008E4494" w:rsidP="00F620CE">
            <w:pPr>
              <w:jc w:val="right"/>
              <w:rPr>
                <w:rFonts w:ascii="Arial" w:hAnsi="Arial" w:cs="Arial"/>
              </w:rPr>
            </w:pPr>
            <w:r w:rsidRPr="00EE23E8">
              <w:rPr>
                <w:rFonts w:ascii="Arial" w:hAnsi="Arial" w:cs="Arial" w:hint="eastAsia"/>
              </w:rPr>
              <w:t xml:space="preserve">70,311,470 </w:t>
            </w:r>
          </w:p>
        </w:tc>
        <w:tc>
          <w:tcPr>
            <w:tcW w:w="1554" w:type="dxa"/>
            <w:vAlign w:val="center"/>
          </w:tcPr>
          <w:p w:rsidR="008E4494" w:rsidRPr="00EE23E8" w:rsidRDefault="008E4494" w:rsidP="00F620CE">
            <w:pPr>
              <w:jc w:val="right"/>
              <w:rPr>
                <w:rFonts w:ascii="Arial" w:hAnsi="Arial" w:cs="Arial"/>
              </w:rPr>
            </w:pPr>
            <w:r w:rsidRPr="00EE23E8">
              <w:rPr>
                <w:rFonts w:ascii="Arial" w:hAnsi="Arial" w:cs="Arial" w:hint="eastAsia"/>
              </w:rPr>
              <w:t xml:space="preserve">65,054,235 </w:t>
            </w:r>
          </w:p>
        </w:tc>
        <w:tc>
          <w:tcPr>
            <w:tcW w:w="1551" w:type="dxa"/>
            <w:vAlign w:val="center"/>
          </w:tcPr>
          <w:p w:rsidR="008E4494" w:rsidRPr="00EE23E8" w:rsidRDefault="008E4494" w:rsidP="008E4494">
            <w:pPr>
              <w:jc w:val="right"/>
              <w:rPr>
                <w:rFonts w:ascii="Arial" w:hAnsi="Arial" w:cs="Arial"/>
              </w:rPr>
            </w:pPr>
            <w:r w:rsidRPr="00EE23E8">
              <w:rPr>
                <w:rFonts w:ascii="Arial" w:hAnsi="Arial" w:cs="Arial" w:hint="eastAsia"/>
              </w:rPr>
              <w:t>68,862,064</w:t>
            </w:r>
          </w:p>
        </w:tc>
        <w:tc>
          <w:tcPr>
            <w:tcW w:w="1688" w:type="dxa"/>
            <w:gridSpan w:val="2"/>
            <w:vAlign w:val="center"/>
          </w:tcPr>
          <w:p w:rsidR="008E4494" w:rsidRPr="00EE23E8" w:rsidRDefault="008E4494" w:rsidP="008E4494">
            <w:pPr>
              <w:jc w:val="right"/>
              <w:rPr>
                <w:rFonts w:ascii="Arial" w:hAnsi="Arial" w:cs="Arial"/>
              </w:rPr>
            </w:pPr>
            <w:r w:rsidRPr="00EE23E8">
              <w:rPr>
                <w:rFonts w:ascii="Arial" w:hAnsi="Arial" w:cs="Arial" w:hint="eastAsia"/>
              </w:rPr>
              <w:t>63,959,997</w:t>
            </w:r>
          </w:p>
        </w:tc>
      </w:tr>
      <w:tr w:rsidR="00693508" w:rsidRPr="00EE23E8" w:rsidTr="00593A61">
        <w:trPr>
          <w:trHeight w:val="353"/>
        </w:trPr>
        <w:tc>
          <w:tcPr>
            <w:tcW w:w="9464" w:type="dxa"/>
            <w:gridSpan w:val="7"/>
            <w:shd w:val="clear" w:color="auto" w:fill="D9D9D9"/>
          </w:tcPr>
          <w:p w:rsidR="00693508" w:rsidRPr="00EE23E8" w:rsidRDefault="00693508" w:rsidP="004B75EF">
            <w:pPr>
              <w:spacing w:line="240" w:lineRule="atLeast"/>
              <w:rPr>
                <w:rFonts w:eastAsia="標楷體"/>
                <w:b/>
              </w:rPr>
            </w:pPr>
            <w:r w:rsidRPr="00EE23E8">
              <w:rPr>
                <w:rFonts w:eastAsia="標楷體" w:hAnsi="標楷體" w:hint="eastAsia"/>
                <w:b/>
              </w:rPr>
              <w:t>現金流出</w:t>
            </w:r>
          </w:p>
        </w:tc>
      </w:tr>
      <w:tr w:rsidR="008E4494" w:rsidRPr="00EE23E8" w:rsidTr="008E4494">
        <w:trPr>
          <w:trHeight w:val="353"/>
        </w:trPr>
        <w:tc>
          <w:tcPr>
            <w:tcW w:w="607" w:type="dxa"/>
            <w:vAlign w:val="center"/>
          </w:tcPr>
          <w:p w:rsidR="008E4494" w:rsidRPr="00EE23E8" w:rsidRDefault="008E4494" w:rsidP="004B75EF">
            <w:pPr>
              <w:spacing w:line="240" w:lineRule="atLeast"/>
              <w:jc w:val="center"/>
              <w:rPr>
                <w:rFonts w:eastAsia="標楷體"/>
              </w:rPr>
            </w:pPr>
            <w:r w:rsidRPr="00EE23E8">
              <w:rPr>
                <w:rFonts w:eastAsia="標楷體"/>
              </w:rPr>
              <w:t>2</w:t>
            </w:r>
          </w:p>
        </w:tc>
        <w:tc>
          <w:tcPr>
            <w:tcW w:w="2505" w:type="dxa"/>
          </w:tcPr>
          <w:p w:rsidR="008E4494" w:rsidRPr="00EE23E8" w:rsidRDefault="008E4494" w:rsidP="004B75EF">
            <w:pPr>
              <w:spacing w:line="240" w:lineRule="atLeast"/>
              <w:jc w:val="both"/>
              <w:rPr>
                <w:rFonts w:eastAsia="標楷體"/>
              </w:rPr>
            </w:pPr>
            <w:r w:rsidRPr="00EE23E8">
              <w:rPr>
                <w:rFonts w:eastAsia="標楷體" w:hAnsi="標楷體" w:hint="eastAsia"/>
              </w:rPr>
              <w:t>零售存款與小型企業存款</w:t>
            </w:r>
          </w:p>
        </w:tc>
        <w:tc>
          <w:tcPr>
            <w:tcW w:w="1559" w:type="dxa"/>
            <w:vAlign w:val="center"/>
          </w:tcPr>
          <w:p w:rsidR="008E4494" w:rsidRPr="00EE23E8" w:rsidRDefault="008E4494" w:rsidP="00F620CE">
            <w:pPr>
              <w:jc w:val="right"/>
              <w:rPr>
                <w:rFonts w:ascii="Arial" w:hAnsi="Arial" w:cs="Arial"/>
              </w:rPr>
            </w:pPr>
            <w:r w:rsidRPr="00EE23E8">
              <w:rPr>
                <w:rFonts w:ascii="Arial" w:hAnsi="Arial" w:cs="Arial" w:hint="eastAsia"/>
              </w:rPr>
              <w:t xml:space="preserve">161,399,717 </w:t>
            </w:r>
          </w:p>
        </w:tc>
        <w:tc>
          <w:tcPr>
            <w:tcW w:w="1554" w:type="dxa"/>
            <w:vAlign w:val="center"/>
          </w:tcPr>
          <w:p w:rsidR="008E4494" w:rsidRPr="00EE23E8" w:rsidRDefault="008E4494" w:rsidP="00F620CE">
            <w:pPr>
              <w:jc w:val="right"/>
              <w:rPr>
                <w:rFonts w:ascii="Arial" w:hAnsi="Arial" w:cs="Arial"/>
              </w:rPr>
            </w:pPr>
            <w:r w:rsidRPr="00EE23E8">
              <w:rPr>
                <w:rFonts w:ascii="Arial" w:hAnsi="Arial" w:cs="Arial" w:hint="eastAsia"/>
              </w:rPr>
              <w:t xml:space="preserve"> 8,628,130 </w:t>
            </w:r>
          </w:p>
        </w:tc>
        <w:tc>
          <w:tcPr>
            <w:tcW w:w="1551" w:type="dxa"/>
            <w:vAlign w:val="center"/>
          </w:tcPr>
          <w:p w:rsidR="008E4494" w:rsidRPr="00EE23E8" w:rsidRDefault="008E4494" w:rsidP="008E4494">
            <w:pPr>
              <w:jc w:val="right"/>
              <w:rPr>
                <w:rFonts w:ascii="Arial" w:hAnsi="Arial" w:cs="Arial"/>
              </w:rPr>
            </w:pPr>
            <w:r w:rsidRPr="00EE23E8">
              <w:rPr>
                <w:rFonts w:ascii="Arial" w:hAnsi="Arial" w:cs="Arial" w:hint="eastAsia"/>
              </w:rPr>
              <w:t>161,138,604</w:t>
            </w:r>
          </w:p>
        </w:tc>
        <w:tc>
          <w:tcPr>
            <w:tcW w:w="1688" w:type="dxa"/>
            <w:gridSpan w:val="2"/>
            <w:vAlign w:val="center"/>
          </w:tcPr>
          <w:p w:rsidR="008E4494" w:rsidRPr="00EE23E8" w:rsidRDefault="008E4494" w:rsidP="008E4494">
            <w:pPr>
              <w:jc w:val="right"/>
              <w:rPr>
                <w:rFonts w:ascii="Arial" w:hAnsi="Arial" w:cs="Arial"/>
              </w:rPr>
            </w:pPr>
            <w:r w:rsidRPr="00EE23E8">
              <w:rPr>
                <w:rFonts w:ascii="Arial" w:hAnsi="Arial" w:cs="Arial" w:hint="eastAsia"/>
              </w:rPr>
              <w:t>8,592,282</w:t>
            </w:r>
          </w:p>
        </w:tc>
      </w:tr>
      <w:tr w:rsidR="008E4494" w:rsidRPr="00EE23E8" w:rsidTr="008E4494">
        <w:trPr>
          <w:trHeight w:val="353"/>
        </w:trPr>
        <w:tc>
          <w:tcPr>
            <w:tcW w:w="607" w:type="dxa"/>
            <w:vAlign w:val="center"/>
          </w:tcPr>
          <w:p w:rsidR="008E4494" w:rsidRPr="00EE23E8" w:rsidRDefault="008E4494" w:rsidP="004B75EF">
            <w:pPr>
              <w:spacing w:line="240" w:lineRule="atLeast"/>
              <w:jc w:val="center"/>
              <w:rPr>
                <w:rFonts w:eastAsia="標楷體"/>
              </w:rPr>
            </w:pPr>
            <w:r w:rsidRPr="00EE23E8">
              <w:rPr>
                <w:rFonts w:eastAsia="標楷體"/>
              </w:rPr>
              <w:t>3</w:t>
            </w:r>
          </w:p>
        </w:tc>
        <w:tc>
          <w:tcPr>
            <w:tcW w:w="2505" w:type="dxa"/>
          </w:tcPr>
          <w:p w:rsidR="008E4494" w:rsidRPr="00EE23E8" w:rsidRDefault="008E4494" w:rsidP="003D6C69">
            <w:pPr>
              <w:spacing w:line="240" w:lineRule="atLeast"/>
              <w:ind w:leftChars="100" w:left="240"/>
              <w:jc w:val="both"/>
              <w:rPr>
                <w:rFonts w:eastAsia="標楷體"/>
              </w:rPr>
            </w:pPr>
            <w:r w:rsidRPr="00EE23E8">
              <w:rPr>
                <w:rFonts w:eastAsia="標楷體" w:hAnsi="標楷體" w:hint="eastAsia"/>
              </w:rPr>
              <w:t>穩定存款</w:t>
            </w:r>
          </w:p>
        </w:tc>
        <w:tc>
          <w:tcPr>
            <w:tcW w:w="1559" w:type="dxa"/>
            <w:vAlign w:val="center"/>
          </w:tcPr>
          <w:p w:rsidR="008E4494" w:rsidRPr="00EE23E8" w:rsidRDefault="008E4494" w:rsidP="00F620CE">
            <w:pPr>
              <w:jc w:val="right"/>
              <w:rPr>
                <w:rFonts w:ascii="Arial" w:hAnsi="Arial" w:cs="Arial"/>
              </w:rPr>
            </w:pPr>
            <w:r w:rsidRPr="00EE23E8">
              <w:rPr>
                <w:rFonts w:ascii="Arial" w:hAnsi="Arial" w:cs="Arial" w:hint="eastAsia"/>
              </w:rPr>
              <w:t xml:space="preserve">110,755,616 </w:t>
            </w:r>
          </w:p>
        </w:tc>
        <w:tc>
          <w:tcPr>
            <w:tcW w:w="1554" w:type="dxa"/>
            <w:vAlign w:val="center"/>
          </w:tcPr>
          <w:p w:rsidR="008E4494" w:rsidRPr="00EE23E8" w:rsidRDefault="008E4494" w:rsidP="00F620CE">
            <w:pPr>
              <w:jc w:val="right"/>
              <w:rPr>
                <w:rFonts w:ascii="Arial" w:hAnsi="Arial" w:cs="Arial"/>
              </w:rPr>
            </w:pPr>
            <w:r w:rsidRPr="00EE23E8">
              <w:rPr>
                <w:rFonts w:ascii="Arial" w:hAnsi="Arial" w:cs="Arial" w:hint="eastAsia"/>
              </w:rPr>
              <w:t xml:space="preserve">3,563,720 </w:t>
            </w:r>
          </w:p>
        </w:tc>
        <w:tc>
          <w:tcPr>
            <w:tcW w:w="1551" w:type="dxa"/>
            <w:vAlign w:val="center"/>
          </w:tcPr>
          <w:p w:rsidR="008E4494" w:rsidRPr="00EE23E8" w:rsidRDefault="008E4494" w:rsidP="008E4494">
            <w:pPr>
              <w:jc w:val="right"/>
              <w:rPr>
                <w:rFonts w:ascii="Arial" w:hAnsi="Arial" w:cs="Arial"/>
              </w:rPr>
            </w:pPr>
            <w:r w:rsidRPr="00EE23E8">
              <w:rPr>
                <w:rFonts w:ascii="Arial" w:hAnsi="Arial" w:cs="Arial" w:hint="eastAsia"/>
              </w:rPr>
              <w:t>110,822,485</w:t>
            </w:r>
          </w:p>
        </w:tc>
        <w:tc>
          <w:tcPr>
            <w:tcW w:w="1688" w:type="dxa"/>
            <w:gridSpan w:val="2"/>
            <w:vAlign w:val="center"/>
          </w:tcPr>
          <w:p w:rsidR="008E4494" w:rsidRPr="00EE23E8" w:rsidRDefault="008E4494" w:rsidP="008E4494">
            <w:pPr>
              <w:jc w:val="right"/>
              <w:rPr>
                <w:rFonts w:ascii="Arial" w:hAnsi="Arial" w:cs="Arial"/>
              </w:rPr>
            </w:pPr>
            <w:r w:rsidRPr="00EE23E8">
              <w:rPr>
                <w:rFonts w:ascii="Arial" w:hAnsi="Arial" w:cs="Arial" w:hint="eastAsia"/>
              </w:rPr>
              <w:t>3,560,670</w:t>
            </w:r>
          </w:p>
        </w:tc>
      </w:tr>
      <w:tr w:rsidR="008E4494" w:rsidRPr="00EE23E8" w:rsidTr="008E4494">
        <w:trPr>
          <w:trHeight w:val="338"/>
        </w:trPr>
        <w:tc>
          <w:tcPr>
            <w:tcW w:w="607" w:type="dxa"/>
            <w:vAlign w:val="center"/>
          </w:tcPr>
          <w:p w:rsidR="008E4494" w:rsidRPr="00EE23E8" w:rsidRDefault="008E4494" w:rsidP="004B75EF">
            <w:pPr>
              <w:spacing w:line="240" w:lineRule="atLeast"/>
              <w:jc w:val="center"/>
              <w:rPr>
                <w:rFonts w:eastAsia="標楷體"/>
              </w:rPr>
            </w:pPr>
            <w:r w:rsidRPr="00EE23E8">
              <w:rPr>
                <w:rFonts w:eastAsia="標楷體"/>
              </w:rPr>
              <w:t>4</w:t>
            </w:r>
          </w:p>
        </w:tc>
        <w:tc>
          <w:tcPr>
            <w:tcW w:w="2505" w:type="dxa"/>
          </w:tcPr>
          <w:p w:rsidR="008E4494" w:rsidRPr="00EE23E8" w:rsidRDefault="008E4494" w:rsidP="003D6C69">
            <w:pPr>
              <w:spacing w:line="240" w:lineRule="atLeast"/>
              <w:ind w:leftChars="100" w:left="240"/>
              <w:jc w:val="both"/>
              <w:rPr>
                <w:rFonts w:eastAsia="標楷體"/>
              </w:rPr>
            </w:pPr>
            <w:r w:rsidRPr="00EE23E8">
              <w:rPr>
                <w:rFonts w:eastAsia="標楷體" w:hAnsi="標楷體" w:hint="eastAsia"/>
              </w:rPr>
              <w:t>較不穩定存款</w:t>
            </w:r>
          </w:p>
        </w:tc>
        <w:tc>
          <w:tcPr>
            <w:tcW w:w="1559" w:type="dxa"/>
            <w:vAlign w:val="center"/>
          </w:tcPr>
          <w:p w:rsidR="008E4494" w:rsidRPr="00EE23E8" w:rsidRDefault="008E4494" w:rsidP="00F620CE">
            <w:pPr>
              <w:jc w:val="right"/>
              <w:rPr>
                <w:rFonts w:ascii="Arial" w:hAnsi="Arial" w:cs="Arial"/>
              </w:rPr>
            </w:pPr>
            <w:r w:rsidRPr="00EE23E8">
              <w:rPr>
                <w:rFonts w:ascii="Arial" w:hAnsi="Arial" w:cs="Arial" w:hint="eastAsia"/>
              </w:rPr>
              <w:t xml:space="preserve"> 50,644,102 </w:t>
            </w:r>
          </w:p>
        </w:tc>
        <w:tc>
          <w:tcPr>
            <w:tcW w:w="1554" w:type="dxa"/>
            <w:vAlign w:val="center"/>
          </w:tcPr>
          <w:p w:rsidR="008E4494" w:rsidRPr="00EE23E8" w:rsidRDefault="008E4494" w:rsidP="00F620CE">
            <w:pPr>
              <w:jc w:val="right"/>
              <w:rPr>
                <w:rFonts w:ascii="Arial" w:hAnsi="Arial" w:cs="Arial"/>
              </w:rPr>
            </w:pPr>
            <w:r w:rsidRPr="00EE23E8">
              <w:rPr>
                <w:rFonts w:ascii="Arial" w:hAnsi="Arial" w:cs="Arial" w:hint="eastAsia"/>
              </w:rPr>
              <w:t xml:space="preserve"> 5,064,410 </w:t>
            </w:r>
          </w:p>
        </w:tc>
        <w:tc>
          <w:tcPr>
            <w:tcW w:w="1551" w:type="dxa"/>
            <w:vAlign w:val="center"/>
          </w:tcPr>
          <w:p w:rsidR="008E4494" w:rsidRPr="00EE23E8" w:rsidRDefault="008E4494" w:rsidP="008E4494">
            <w:pPr>
              <w:jc w:val="right"/>
              <w:rPr>
                <w:rFonts w:ascii="Arial" w:hAnsi="Arial" w:cs="Arial"/>
              </w:rPr>
            </w:pPr>
            <w:r w:rsidRPr="00EE23E8">
              <w:rPr>
                <w:rFonts w:ascii="Arial" w:hAnsi="Arial" w:cs="Arial" w:hint="eastAsia"/>
              </w:rPr>
              <w:t>50,316,120</w:t>
            </w:r>
          </w:p>
        </w:tc>
        <w:tc>
          <w:tcPr>
            <w:tcW w:w="1688" w:type="dxa"/>
            <w:gridSpan w:val="2"/>
            <w:vAlign w:val="center"/>
          </w:tcPr>
          <w:p w:rsidR="008E4494" w:rsidRPr="00EE23E8" w:rsidRDefault="008E4494" w:rsidP="008E4494">
            <w:pPr>
              <w:jc w:val="right"/>
              <w:rPr>
                <w:rFonts w:ascii="Arial" w:hAnsi="Arial" w:cs="Arial"/>
              </w:rPr>
            </w:pPr>
            <w:r w:rsidRPr="00EE23E8">
              <w:rPr>
                <w:rFonts w:ascii="Arial" w:hAnsi="Arial" w:cs="Arial" w:hint="eastAsia"/>
              </w:rPr>
              <w:t>5,031,612</w:t>
            </w:r>
          </w:p>
        </w:tc>
      </w:tr>
      <w:tr w:rsidR="008E4494" w:rsidRPr="00EE23E8" w:rsidTr="008E4494">
        <w:trPr>
          <w:trHeight w:val="353"/>
        </w:trPr>
        <w:tc>
          <w:tcPr>
            <w:tcW w:w="607" w:type="dxa"/>
            <w:vAlign w:val="center"/>
          </w:tcPr>
          <w:p w:rsidR="008E4494" w:rsidRPr="00EE23E8" w:rsidRDefault="008E4494" w:rsidP="004B75EF">
            <w:pPr>
              <w:spacing w:line="240" w:lineRule="atLeast"/>
              <w:jc w:val="center"/>
              <w:rPr>
                <w:rFonts w:eastAsia="標楷體"/>
              </w:rPr>
            </w:pPr>
            <w:r w:rsidRPr="00EE23E8">
              <w:rPr>
                <w:rFonts w:eastAsia="標楷體"/>
              </w:rPr>
              <w:t>5</w:t>
            </w:r>
          </w:p>
        </w:tc>
        <w:tc>
          <w:tcPr>
            <w:tcW w:w="2505" w:type="dxa"/>
          </w:tcPr>
          <w:p w:rsidR="008E4494" w:rsidRPr="00EE23E8" w:rsidRDefault="008E4494" w:rsidP="004B75EF">
            <w:pPr>
              <w:spacing w:line="240" w:lineRule="atLeast"/>
              <w:jc w:val="both"/>
              <w:rPr>
                <w:rFonts w:eastAsia="標楷體"/>
              </w:rPr>
            </w:pPr>
            <w:r w:rsidRPr="00EE23E8">
              <w:rPr>
                <w:rFonts w:eastAsia="標楷體" w:hAnsi="標楷體" w:hint="eastAsia"/>
              </w:rPr>
              <w:t>無擔保批發性資金</w:t>
            </w:r>
          </w:p>
        </w:tc>
        <w:tc>
          <w:tcPr>
            <w:tcW w:w="1559" w:type="dxa"/>
            <w:vAlign w:val="center"/>
          </w:tcPr>
          <w:p w:rsidR="008E4494" w:rsidRPr="00EE23E8" w:rsidRDefault="008E4494" w:rsidP="00F620CE">
            <w:pPr>
              <w:jc w:val="right"/>
              <w:rPr>
                <w:rFonts w:ascii="Arial" w:hAnsi="Arial" w:cs="Arial"/>
              </w:rPr>
            </w:pPr>
            <w:r w:rsidRPr="00EE23E8">
              <w:rPr>
                <w:rFonts w:ascii="Arial" w:hAnsi="Arial" w:cs="Arial" w:hint="eastAsia"/>
              </w:rPr>
              <w:t xml:space="preserve"> 33,590,514 </w:t>
            </w:r>
          </w:p>
        </w:tc>
        <w:tc>
          <w:tcPr>
            <w:tcW w:w="1554" w:type="dxa"/>
            <w:vAlign w:val="center"/>
          </w:tcPr>
          <w:p w:rsidR="008E4494" w:rsidRPr="00EE23E8" w:rsidRDefault="008E4494" w:rsidP="00F620CE">
            <w:pPr>
              <w:jc w:val="right"/>
              <w:rPr>
                <w:rFonts w:ascii="Arial" w:hAnsi="Arial" w:cs="Arial"/>
              </w:rPr>
            </w:pPr>
            <w:r w:rsidRPr="00EE23E8">
              <w:rPr>
                <w:rFonts w:ascii="Arial" w:hAnsi="Arial" w:cs="Arial" w:hint="eastAsia"/>
              </w:rPr>
              <w:t xml:space="preserve">27,412,315 </w:t>
            </w:r>
          </w:p>
        </w:tc>
        <w:tc>
          <w:tcPr>
            <w:tcW w:w="1551" w:type="dxa"/>
            <w:vAlign w:val="center"/>
          </w:tcPr>
          <w:p w:rsidR="008E4494" w:rsidRPr="00EE23E8" w:rsidRDefault="008E4494" w:rsidP="008E4494">
            <w:pPr>
              <w:jc w:val="right"/>
              <w:rPr>
                <w:rFonts w:ascii="Arial" w:hAnsi="Arial" w:cs="Arial"/>
              </w:rPr>
            </w:pPr>
            <w:r w:rsidRPr="00EE23E8">
              <w:rPr>
                <w:rFonts w:ascii="Arial" w:hAnsi="Arial" w:cs="Arial" w:hint="eastAsia"/>
              </w:rPr>
              <w:t>34,264,147</w:t>
            </w:r>
          </w:p>
        </w:tc>
        <w:tc>
          <w:tcPr>
            <w:tcW w:w="1688" w:type="dxa"/>
            <w:gridSpan w:val="2"/>
            <w:vAlign w:val="center"/>
          </w:tcPr>
          <w:p w:rsidR="008E4494" w:rsidRPr="00EE23E8" w:rsidRDefault="008E4494" w:rsidP="008E4494">
            <w:pPr>
              <w:jc w:val="right"/>
              <w:rPr>
                <w:rFonts w:ascii="Arial" w:hAnsi="Arial" w:cs="Arial"/>
              </w:rPr>
            </w:pPr>
            <w:r w:rsidRPr="00EE23E8">
              <w:rPr>
                <w:rFonts w:ascii="Arial" w:hAnsi="Arial" w:cs="Arial" w:hint="eastAsia"/>
              </w:rPr>
              <w:t>28,001,357</w:t>
            </w:r>
          </w:p>
        </w:tc>
      </w:tr>
      <w:tr w:rsidR="008E4494" w:rsidRPr="00EE23E8" w:rsidTr="008E4494">
        <w:trPr>
          <w:trHeight w:val="311"/>
        </w:trPr>
        <w:tc>
          <w:tcPr>
            <w:tcW w:w="607" w:type="dxa"/>
            <w:vAlign w:val="center"/>
          </w:tcPr>
          <w:p w:rsidR="008E4494" w:rsidRPr="00EE23E8" w:rsidRDefault="008E4494" w:rsidP="004B75EF">
            <w:pPr>
              <w:spacing w:line="240" w:lineRule="atLeast"/>
              <w:jc w:val="center"/>
              <w:rPr>
                <w:rFonts w:eastAsia="標楷體"/>
              </w:rPr>
            </w:pPr>
            <w:r w:rsidRPr="00EE23E8">
              <w:rPr>
                <w:rFonts w:eastAsia="標楷體"/>
              </w:rPr>
              <w:t>6</w:t>
            </w:r>
          </w:p>
        </w:tc>
        <w:tc>
          <w:tcPr>
            <w:tcW w:w="2505" w:type="dxa"/>
          </w:tcPr>
          <w:p w:rsidR="008E4494" w:rsidRPr="00EE23E8" w:rsidRDefault="008E4494" w:rsidP="003D6C69">
            <w:pPr>
              <w:spacing w:line="240" w:lineRule="atLeast"/>
              <w:ind w:leftChars="100" w:left="240"/>
              <w:jc w:val="both"/>
              <w:rPr>
                <w:rFonts w:eastAsia="標楷體"/>
              </w:rPr>
            </w:pPr>
            <w:r w:rsidRPr="00EE23E8">
              <w:rPr>
                <w:rFonts w:eastAsia="標楷體" w:hAnsi="標楷體" w:hint="eastAsia"/>
              </w:rPr>
              <w:t>營運存款及於機構網路中合作銀行之存款</w:t>
            </w:r>
          </w:p>
        </w:tc>
        <w:tc>
          <w:tcPr>
            <w:tcW w:w="1559" w:type="dxa"/>
            <w:vAlign w:val="center"/>
          </w:tcPr>
          <w:p w:rsidR="008E4494" w:rsidRPr="00EE23E8" w:rsidRDefault="008E4494" w:rsidP="00F620CE">
            <w:pPr>
              <w:jc w:val="right"/>
              <w:rPr>
                <w:rFonts w:ascii="Arial" w:hAnsi="Arial" w:cs="Arial"/>
              </w:rPr>
            </w:pPr>
            <w:r w:rsidRPr="00EE23E8">
              <w:rPr>
                <w:rFonts w:ascii="Arial" w:hAnsi="Arial" w:cs="Arial" w:hint="eastAsia"/>
              </w:rPr>
              <w:t xml:space="preserve">-   </w:t>
            </w:r>
          </w:p>
        </w:tc>
        <w:tc>
          <w:tcPr>
            <w:tcW w:w="1554" w:type="dxa"/>
            <w:vAlign w:val="center"/>
          </w:tcPr>
          <w:p w:rsidR="008E4494" w:rsidRPr="00EE23E8" w:rsidRDefault="008E4494" w:rsidP="00F620CE">
            <w:pPr>
              <w:jc w:val="right"/>
              <w:rPr>
                <w:rFonts w:ascii="Arial" w:hAnsi="Arial" w:cs="Arial"/>
              </w:rPr>
            </w:pPr>
            <w:r w:rsidRPr="00EE23E8">
              <w:rPr>
                <w:rFonts w:ascii="Arial" w:hAnsi="Arial" w:cs="Arial" w:hint="eastAsia"/>
              </w:rPr>
              <w:t xml:space="preserve">-   </w:t>
            </w:r>
          </w:p>
        </w:tc>
        <w:tc>
          <w:tcPr>
            <w:tcW w:w="1551" w:type="dxa"/>
            <w:vAlign w:val="center"/>
          </w:tcPr>
          <w:p w:rsidR="008E4494" w:rsidRPr="00EE23E8" w:rsidRDefault="008E4494" w:rsidP="008E4494">
            <w:pPr>
              <w:jc w:val="right"/>
              <w:rPr>
                <w:rFonts w:ascii="Arial" w:hAnsi="Arial" w:cs="Arial"/>
              </w:rPr>
            </w:pPr>
            <w:r w:rsidRPr="00EE23E8">
              <w:rPr>
                <w:rFonts w:ascii="Arial" w:hAnsi="Arial" w:cs="Arial" w:hint="eastAsia"/>
              </w:rPr>
              <w:t>-</w:t>
            </w:r>
          </w:p>
        </w:tc>
        <w:tc>
          <w:tcPr>
            <w:tcW w:w="1688" w:type="dxa"/>
            <w:gridSpan w:val="2"/>
            <w:vAlign w:val="center"/>
          </w:tcPr>
          <w:p w:rsidR="008E4494" w:rsidRPr="00EE23E8" w:rsidRDefault="008E4494" w:rsidP="008E4494">
            <w:pPr>
              <w:jc w:val="right"/>
              <w:rPr>
                <w:rFonts w:ascii="Arial" w:hAnsi="Arial" w:cs="Arial"/>
              </w:rPr>
            </w:pPr>
            <w:r w:rsidRPr="00EE23E8">
              <w:rPr>
                <w:rFonts w:ascii="Arial" w:hAnsi="Arial" w:cs="Arial" w:hint="eastAsia"/>
              </w:rPr>
              <w:t>-</w:t>
            </w:r>
          </w:p>
        </w:tc>
      </w:tr>
      <w:tr w:rsidR="008E4494" w:rsidRPr="00EE23E8" w:rsidTr="008E4494">
        <w:trPr>
          <w:trHeight w:val="413"/>
        </w:trPr>
        <w:tc>
          <w:tcPr>
            <w:tcW w:w="607" w:type="dxa"/>
            <w:vAlign w:val="center"/>
          </w:tcPr>
          <w:p w:rsidR="008E4494" w:rsidRPr="00EE23E8" w:rsidRDefault="008E4494" w:rsidP="004B75EF">
            <w:pPr>
              <w:spacing w:line="240" w:lineRule="atLeast"/>
              <w:jc w:val="center"/>
              <w:rPr>
                <w:rFonts w:eastAsia="標楷體"/>
              </w:rPr>
            </w:pPr>
            <w:r w:rsidRPr="00EE23E8">
              <w:rPr>
                <w:rFonts w:eastAsia="標楷體"/>
              </w:rPr>
              <w:t>7</w:t>
            </w:r>
          </w:p>
        </w:tc>
        <w:tc>
          <w:tcPr>
            <w:tcW w:w="2505" w:type="dxa"/>
            <w:vAlign w:val="center"/>
          </w:tcPr>
          <w:p w:rsidR="008E4494" w:rsidRPr="00EE23E8" w:rsidRDefault="008E4494" w:rsidP="003D6C69">
            <w:pPr>
              <w:spacing w:line="240" w:lineRule="atLeast"/>
              <w:ind w:leftChars="100" w:left="240"/>
              <w:jc w:val="both"/>
              <w:rPr>
                <w:rFonts w:eastAsia="標楷體"/>
              </w:rPr>
            </w:pPr>
            <w:r w:rsidRPr="00EE23E8">
              <w:rPr>
                <w:rFonts w:eastAsia="標楷體" w:hAnsi="標楷體" w:hint="eastAsia"/>
              </w:rPr>
              <w:t>非營運存款</w:t>
            </w:r>
          </w:p>
        </w:tc>
        <w:tc>
          <w:tcPr>
            <w:tcW w:w="1559" w:type="dxa"/>
            <w:vAlign w:val="center"/>
          </w:tcPr>
          <w:p w:rsidR="008E4494" w:rsidRPr="00EE23E8" w:rsidRDefault="008E4494" w:rsidP="00F620CE">
            <w:pPr>
              <w:jc w:val="right"/>
              <w:rPr>
                <w:rFonts w:ascii="Arial" w:hAnsi="Arial" w:cs="Arial"/>
              </w:rPr>
            </w:pPr>
            <w:r w:rsidRPr="00EE23E8">
              <w:rPr>
                <w:rFonts w:ascii="Arial" w:hAnsi="Arial" w:cs="Arial" w:hint="eastAsia"/>
              </w:rPr>
              <w:t xml:space="preserve">10,296,999 </w:t>
            </w:r>
          </w:p>
        </w:tc>
        <w:tc>
          <w:tcPr>
            <w:tcW w:w="1554" w:type="dxa"/>
            <w:vAlign w:val="center"/>
          </w:tcPr>
          <w:p w:rsidR="008E4494" w:rsidRPr="00EE23E8" w:rsidRDefault="008E4494" w:rsidP="00F620CE">
            <w:pPr>
              <w:jc w:val="right"/>
              <w:rPr>
                <w:rFonts w:ascii="Arial" w:hAnsi="Arial" w:cs="Arial"/>
              </w:rPr>
            </w:pPr>
            <w:r w:rsidRPr="00EE23E8">
              <w:rPr>
                <w:rFonts w:ascii="Arial" w:hAnsi="Arial" w:cs="Arial" w:hint="eastAsia"/>
              </w:rPr>
              <w:t xml:space="preserve">  4,118,799 </w:t>
            </w:r>
          </w:p>
        </w:tc>
        <w:tc>
          <w:tcPr>
            <w:tcW w:w="1551" w:type="dxa"/>
            <w:vAlign w:val="center"/>
          </w:tcPr>
          <w:p w:rsidR="008E4494" w:rsidRPr="00EE23E8" w:rsidRDefault="008E4494" w:rsidP="008E4494">
            <w:pPr>
              <w:jc w:val="right"/>
              <w:rPr>
                <w:rFonts w:ascii="Arial" w:hAnsi="Arial" w:cs="Arial"/>
              </w:rPr>
            </w:pPr>
            <w:r w:rsidRPr="00EE23E8">
              <w:rPr>
                <w:rFonts w:ascii="Arial" w:hAnsi="Arial" w:cs="Arial" w:hint="eastAsia"/>
              </w:rPr>
              <w:t>10,437,984</w:t>
            </w:r>
          </w:p>
        </w:tc>
        <w:tc>
          <w:tcPr>
            <w:tcW w:w="1688" w:type="dxa"/>
            <w:gridSpan w:val="2"/>
            <w:vAlign w:val="center"/>
          </w:tcPr>
          <w:p w:rsidR="008E4494" w:rsidRPr="00EE23E8" w:rsidRDefault="008E4494" w:rsidP="008E4494">
            <w:pPr>
              <w:jc w:val="right"/>
              <w:rPr>
                <w:rFonts w:ascii="Arial" w:hAnsi="Arial" w:cs="Arial"/>
              </w:rPr>
            </w:pPr>
            <w:r w:rsidRPr="00EE23E8">
              <w:rPr>
                <w:rFonts w:ascii="Arial" w:hAnsi="Arial" w:cs="Arial" w:hint="eastAsia"/>
              </w:rPr>
              <w:t>4,175,193</w:t>
            </w:r>
          </w:p>
        </w:tc>
      </w:tr>
      <w:tr w:rsidR="008E4494" w:rsidRPr="00EE23E8" w:rsidTr="008E4494">
        <w:trPr>
          <w:trHeight w:val="353"/>
        </w:trPr>
        <w:tc>
          <w:tcPr>
            <w:tcW w:w="607" w:type="dxa"/>
            <w:vAlign w:val="center"/>
          </w:tcPr>
          <w:p w:rsidR="008E4494" w:rsidRPr="00EE23E8" w:rsidRDefault="008E4494" w:rsidP="004B75EF">
            <w:pPr>
              <w:spacing w:line="240" w:lineRule="atLeast"/>
              <w:jc w:val="center"/>
              <w:rPr>
                <w:rFonts w:eastAsia="標楷體"/>
              </w:rPr>
            </w:pPr>
            <w:r w:rsidRPr="00EE23E8">
              <w:rPr>
                <w:rFonts w:eastAsia="標楷體"/>
              </w:rPr>
              <w:t>8</w:t>
            </w:r>
          </w:p>
        </w:tc>
        <w:tc>
          <w:tcPr>
            <w:tcW w:w="2505" w:type="dxa"/>
          </w:tcPr>
          <w:p w:rsidR="008E4494" w:rsidRPr="00EE23E8" w:rsidRDefault="008E4494" w:rsidP="003D6C69">
            <w:pPr>
              <w:spacing w:line="240" w:lineRule="atLeast"/>
              <w:ind w:leftChars="100" w:left="240"/>
              <w:jc w:val="both"/>
              <w:rPr>
                <w:rFonts w:eastAsia="標楷體"/>
              </w:rPr>
            </w:pPr>
            <w:r w:rsidRPr="00EE23E8">
              <w:rPr>
                <w:rFonts w:eastAsia="標楷體" w:hAnsi="標楷體" w:hint="eastAsia"/>
              </w:rPr>
              <w:t>其他無擔保批發性資金</w:t>
            </w:r>
          </w:p>
        </w:tc>
        <w:tc>
          <w:tcPr>
            <w:tcW w:w="1559" w:type="dxa"/>
            <w:vAlign w:val="center"/>
          </w:tcPr>
          <w:p w:rsidR="008E4494" w:rsidRPr="00EE23E8" w:rsidRDefault="008E4494" w:rsidP="00F620CE">
            <w:pPr>
              <w:jc w:val="right"/>
              <w:rPr>
                <w:rFonts w:ascii="Arial" w:hAnsi="Arial" w:cs="Arial"/>
              </w:rPr>
            </w:pPr>
            <w:r w:rsidRPr="00EE23E8">
              <w:rPr>
                <w:rFonts w:ascii="Arial" w:hAnsi="Arial" w:cs="Arial" w:hint="eastAsia"/>
              </w:rPr>
              <w:t xml:space="preserve">23,293,516 </w:t>
            </w:r>
          </w:p>
        </w:tc>
        <w:tc>
          <w:tcPr>
            <w:tcW w:w="1554" w:type="dxa"/>
            <w:vAlign w:val="center"/>
          </w:tcPr>
          <w:p w:rsidR="008E4494" w:rsidRPr="00EE23E8" w:rsidRDefault="008E4494" w:rsidP="00F620CE">
            <w:pPr>
              <w:jc w:val="right"/>
              <w:rPr>
                <w:rFonts w:ascii="Arial" w:hAnsi="Arial" w:cs="Arial"/>
              </w:rPr>
            </w:pPr>
            <w:r w:rsidRPr="00EE23E8">
              <w:rPr>
                <w:rFonts w:ascii="Arial" w:hAnsi="Arial" w:cs="Arial" w:hint="eastAsia"/>
              </w:rPr>
              <w:t xml:space="preserve">23,293,516 </w:t>
            </w:r>
          </w:p>
        </w:tc>
        <w:tc>
          <w:tcPr>
            <w:tcW w:w="1551" w:type="dxa"/>
            <w:vAlign w:val="center"/>
          </w:tcPr>
          <w:p w:rsidR="008E4494" w:rsidRPr="00EE23E8" w:rsidRDefault="008E4494" w:rsidP="008E4494">
            <w:pPr>
              <w:jc w:val="right"/>
              <w:rPr>
                <w:rFonts w:ascii="Arial" w:hAnsi="Arial" w:cs="Arial"/>
              </w:rPr>
            </w:pPr>
            <w:r w:rsidRPr="00EE23E8">
              <w:rPr>
                <w:rFonts w:ascii="Arial" w:hAnsi="Arial" w:cs="Arial" w:hint="eastAsia"/>
              </w:rPr>
              <w:t>23,826,164</w:t>
            </w:r>
          </w:p>
        </w:tc>
        <w:tc>
          <w:tcPr>
            <w:tcW w:w="1688" w:type="dxa"/>
            <w:gridSpan w:val="2"/>
            <w:vAlign w:val="center"/>
          </w:tcPr>
          <w:p w:rsidR="008E4494" w:rsidRPr="00EE23E8" w:rsidRDefault="008E4494" w:rsidP="008E4494">
            <w:pPr>
              <w:jc w:val="right"/>
              <w:rPr>
                <w:rFonts w:ascii="Arial" w:hAnsi="Arial" w:cs="Arial"/>
              </w:rPr>
            </w:pPr>
            <w:r w:rsidRPr="00EE23E8">
              <w:rPr>
                <w:rFonts w:ascii="Arial" w:hAnsi="Arial" w:cs="Arial" w:hint="eastAsia"/>
              </w:rPr>
              <w:t>23,826,164</w:t>
            </w:r>
          </w:p>
        </w:tc>
      </w:tr>
      <w:tr w:rsidR="008E4494" w:rsidRPr="00EE23E8" w:rsidTr="008E4494">
        <w:trPr>
          <w:trHeight w:val="353"/>
        </w:trPr>
        <w:tc>
          <w:tcPr>
            <w:tcW w:w="607" w:type="dxa"/>
            <w:vAlign w:val="center"/>
          </w:tcPr>
          <w:p w:rsidR="008E4494" w:rsidRPr="00EE23E8" w:rsidRDefault="008E4494" w:rsidP="004B75EF">
            <w:pPr>
              <w:spacing w:line="240" w:lineRule="atLeast"/>
              <w:jc w:val="center"/>
              <w:rPr>
                <w:rFonts w:eastAsia="標楷體"/>
              </w:rPr>
            </w:pPr>
            <w:r w:rsidRPr="00EE23E8">
              <w:rPr>
                <w:rFonts w:eastAsia="標楷體"/>
              </w:rPr>
              <w:t>9</w:t>
            </w:r>
          </w:p>
        </w:tc>
        <w:tc>
          <w:tcPr>
            <w:tcW w:w="2505" w:type="dxa"/>
          </w:tcPr>
          <w:p w:rsidR="008E4494" w:rsidRPr="00EE23E8" w:rsidRDefault="008E4494" w:rsidP="004B75EF">
            <w:pPr>
              <w:spacing w:line="240" w:lineRule="atLeast"/>
              <w:jc w:val="both"/>
              <w:rPr>
                <w:rFonts w:eastAsia="標楷體"/>
              </w:rPr>
            </w:pPr>
            <w:r w:rsidRPr="00EE23E8">
              <w:rPr>
                <w:rFonts w:eastAsia="標楷體" w:hAnsi="標楷體" w:hint="eastAsia"/>
              </w:rPr>
              <w:t>擔保融資交易</w:t>
            </w:r>
          </w:p>
        </w:tc>
        <w:tc>
          <w:tcPr>
            <w:tcW w:w="1559" w:type="dxa"/>
            <w:shd w:val="clear" w:color="auto" w:fill="FFFFFF"/>
            <w:vAlign w:val="center"/>
          </w:tcPr>
          <w:p w:rsidR="008E4494" w:rsidRPr="00EE23E8" w:rsidRDefault="008E4494" w:rsidP="00F620CE">
            <w:pPr>
              <w:jc w:val="right"/>
              <w:rPr>
                <w:rFonts w:ascii="Arial" w:hAnsi="Arial" w:cs="Arial"/>
              </w:rPr>
            </w:pPr>
            <w:r w:rsidRPr="00EE23E8">
              <w:rPr>
                <w:rFonts w:ascii="Arial" w:hAnsi="Arial" w:cs="Arial" w:hint="eastAsia"/>
              </w:rPr>
              <w:t xml:space="preserve"> 21,653,485 </w:t>
            </w:r>
          </w:p>
        </w:tc>
        <w:tc>
          <w:tcPr>
            <w:tcW w:w="1554" w:type="dxa"/>
            <w:vAlign w:val="center"/>
          </w:tcPr>
          <w:p w:rsidR="008E4494" w:rsidRPr="00EE23E8" w:rsidRDefault="008E4494" w:rsidP="00F620CE">
            <w:pPr>
              <w:jc w:val="right"/>
              <w:rPr>
                <w:rFonts w:ascii="Arial" w:hAnsi="Arial" w:cs="Arial"/>
              </w:rPr>
            </w:pPr>
            <w:r w:rsidRPr="00EE23E8">
              <w:rPr>
                <w:rFonts w:ascii="Arial" w:hAnsi="Arial" w:cs="Arial" w:hint="eastAsia"/>
              </w:rPr>
              <w:t xml:space="preserve"> 7,878,454 </w:t>
            </w:r>
          </w:p>
        </w:tc>
        <w:tc>
          <w:tcPr>
            <w:tcW w:w="1551" w:type="dxa"/>
            <w:shd w:val="clear" w:color="auto" w:fill="FFFFFF"/>
            <w:vAlign w:val="center"/>
          </w:tcPr>
          <w:p w:rsidR="008E4494" w:rsidRPr="00EE23E8" w:rsidRDefault="008E4494" w:rsidP="008E4494">
            <w:pPr>
              <w:jc w:val="right"/>
              <w:rPr>
                <w:rFonts w:ascii="Arial" w:hAnsi="Arial" w:cs="Arial"/>
              </w:rPr>
            </w:pPr>
            <w:r w:rsidRPr="00EE23E8">
              <w:rPr>
                <w:rFonts w:ascii="Arial" w:hAnsi="Arial" w:cs="Arial" w:hint="eastAsia"/>
              </w:rPr>
              <w:t>19,295,938</w:t>
            </w:r>
          </w:p>
        </w:tc>
        <w:tc>
          <w:tcPr>
            <w:tcW w:w="1688" w:type="dxa"/>
            <w:gridSpan w:val="2"/>
            <w:vAlign w:val="center"/>
          </w:tcPr>
          <w:p w:rsidR="008E4494" w:rsidRPr="00EE23E8" w:rsidRDefault="008E4494" w:rsidP="008E4494">
            <w:pPr>
              <w:jc w:val="right"/>
              <w:rPr>
                <w:rFonts w:ascii="Arial" w:hAnsi="Arial" w:cs="Arial"/>
              </w:rPr>
            </w:pPr>
            <w:r w:rsidRPr="00EE23E8">
              <w:rPr>
                <w:rFonts w:ascii="Arial" w:hAnsi="Arial" w:cs="Arial" w:hint="eastAsia"/>
              </w:rPr>
              <w:t>6,801,264</w:t>
            </w:r>
          </w:p>
        </w:tc>
      </w:tr>
      <w:tr w:rsidR="008E4494" w:rsidRPr="00EE23E8" w:rsidTr="008E4494">
        <w:trPr>
          <w:trHeight w:val="353"/>
        </w:trPr>
        <w:tc>
          <w:tcPr>
            <w:tcW w:w="607" w:type="dxa"/>
            <w:vAlign w:val="center"/>
          </w:tcPr>
          <w:p w:rsidR="008E4494" w:rsidRPr="00EE23E8" w:rsidRDefault="008E4494" w:rsidP="004B75EF">
            <w:pPr>
              <w:spacing w:line="240" w:lineRule="atLeast"/>
              <w:jc w:val="center"/>
              <w:rPr>
                <w:rFonts w:eastAsia="標楷體"/>
              </w:rPr>
            </w:pPr>
            <w:r w:rsidRPr="00EE23E8">
              <w:rPr>
                <w:rFonts w:eastAsia="標楷體"/>
              </w:rPr>
              <w:t>10</w:t>
            </w:r>
          </w:p>
        </w:tc>
        <w:tc>
          <w:tcPr>
            <w:tcW w:w="2505" w:type="dxa"/>
          </w:tcPr>
          <w:p w:rsidR="008E4494" w:rsidRPr="00EE23E8" w:rsidRDefault="008E4494" w:rsidP="004B75EF">
            <w:pPr>
              <w:spacing w:line="240" w:lineRule="atLeast"/>
              <w:jc w:val="both"/>
              <w:rPr>
                <w:rFonts w:eastAsia="標楷體"/>
              </w:rPr>
            </w:pPr>
            <w:r w:rsidRPr="00EE23E8">
              <w:rPr>
                <w:rFonts w:eastAsia="標楷體" w:hAnsi="標楷體" w:hint="eastAsia"/>
              </w:rPr>
              <w:t>其他要求</w:t>
            </w:r>
          </w:p>
        </w:tc>
        <w:tc>
          <w:tcPr>
            <w:tcW w:w="1559" w:type="dxa"/>
            <w:vAlign w:val="center"/>
          </w:tcPr>
          <w:p w:rsidR="008E4494" w:rsidRPr="00EE23E8" w:rsidRDefault="008E4494" w:rsidP="00F620CE">
            <w:pPr>
              <w:jc w:val="right"/>
              <w:rPr>
                <w:rFonts w:ascii="Arial" w:hAnsi="Arial" w:cs="Arial"/>
              </w:rPr>
            </w:pPr>
            <w:r w:rsidRPr="00EE23E8">
              <w:rPr>
                <w:rFonts w:ascii="Arial" w:hAnsi="Arial" w:cs="Arial" w:hint="eastAsia"/>
              </w:rPr>
              <w:t xml:space="preserve"> 31,917,591 </w:t>
            </w:r>
          </w:p>
        </w:tc>
        <w:tc>
          <w:tcPr>
            <w:tcW w:w="1554" w:type="dxa"/>
            <w:vAlign w:val="center"/>
          </w:tcPr>
          <w:p w:rsidR="008E4494" w:rsidRPr="00EE23E8" w:rsidRDefault="008E4494" w:rsidP="00F620CE">
            <w:pPr>
              <w:jc w:val="right"/>
              <w:rPr>
                <w:rFonts w:ascii="Arial" w:hAnsi="Arial" w:cs="Arial"/>
              </w:rPr>
            </w:pPr>
            <w:r w:rsidRPr="00EE23E8">
              <w:rPr>
                <w:rFonts w:ascii="Arial" w:hAnsi="Arial" w:cs="Arial" w:hint="eastAsia"/>
              </w:rPr>
              <w:t xml:space="preserve"> 5,584,111 </w:t>
            </w:r>
          </w:p>
        </w:tc>
        <w:tc>
          <w:tcPr>
            <w:tcW w:w="1551" w:type="dxa"/>
            <w:vAlign w:val="center"/>
          </w:tcPr>
          <w:p w:rsidR="008E4494" w:rsidRPr="00EE23E8" w:rsidRDefault="008E4494" w:rsidP="008E4494">
            <w:pPr>
              <w:jc w:val="right"/>
              <w:rPr>
                <w:rFonts w:ascii="Arial" w:hAnsi="Arial" w:cs="Arial"/>
              </w:rPr>
            </w:pPr>
            <w:r w:rsidRPr="00EE23E8">
              <w:rPr>
                <w:rFonts w:ascii="Arial" w:hAnsi="Arial" w:cs="Arial" w:hint="eastAsia"/>
              </w:rPr>
              <w:t>31,639,524</w:t>
            </w:r>
          </w:p>
        </w:tc>
        <w:tc>
          <w:tcPr>
            <w:tcW w:w="1688" w:type="dxa"/>
            <w:gridSpan w:val="2"/>
            <w:vAlign w:val="center"/>
          </w:tcPr>
          <w:p w:rsidR="008E4494" w:rsidRPr="00EE23E8" w:rsidRDefault="008E4494" w:rsidP="008E4494">
            <w:pPr>
              <w:jc w:val="right"/>
              <w:rPr>
                <w:rFonts w:ascii="Arial" w:hAnsi="Arial" w:cs="Arial"/>
              </w:rPr>
            </w:pPr>
            <w:r w:rsidRPr="00EE23E8">
              <w:rPr>
                <w:rFonts w:ascii="Arial" w:hAnsi="Arial" w:cs="Arial" w:hint="eastAsia"/>
              </w:rPr>
              <w:t>5,222,564</w:t>
            </w:r>
          </w:p>
        </w:tc>
      </w:tr>
      <w:tr w:rsidR="008E4494" w:rsidRPr="00EE23E8" w:rsidTr="008E4494">
        <w:trPr>
          <w:trHeight w:val="299"/>
        </w:trPr>
        <w:tc>
          <w:tcPr>
            <w:tcW w:w="607" w:type="dxa"/>
            <w:vAlign w:val="center"/>
          </w:tcPr>
          <w:p w:rsidR="008E4494" w:rsidRPr="00EE23E8" w:rsidRDefault="008E4494" w:rsidP="004B75EF">
            <w:pPr>
              <w:spacing w:line="240" w:lineRule="atLeast"/>
              <w:jc w:val="center"/>
              <w:rPr>
                <w:rFonts w:eastAsia="標楷體"/>
              </w:rPr>
            </w:pPr>
            <w:r w:rsidRPr="00EE23E8">
              <w:rPr>
                <w:rFonts w:eastAsia="標楷體"/>
              </w:rPr>
              <w:t>11</w:t>
            </w:r>
          </w:p>
        </w:tc>
        <w:tc>
          <w:tcPr>
            <w:tcW w:w="2505" w:type="dxa"/>
          </w:tcPr>
          <w:p w:rsidR="008E4494" w:rsidRPr="00EE23E8" w:rsidRDefault="008E4494" w:rsidP="003D6C69">
            <w:pPr>
              <w:spacing w:line="240" w:lineRule="atLeast"/>
              <w:ind w:leftChars="100" w:left="240"/>
              <w:jc w:val="both"/>
              <w:rPr>
                <w:rFonts w:eastAsia="標楷體"/>
              </w:rPr>
            </w:pPr>
            <w:r w:rsidRPr="00EE23E8">
              <w:rPr>
                <w:rFonts w:eastAsia="標楷體" w:hAnsi="標楷體" w:hint="eastAsia"/>
              </w:rPr>
              <w:t>衍生性商品交易現金流出</w:t>
            </w:r>
          </w:p>
        </w:tc>
        <w:tc>
          <w:tcPr>
            <w:tcW w:w="1559" w:type="dxa"/>
            <w:vAlign w:val="center"/>
          </w:tcPr>
          <w:p w:rsidR="008E4494" w:rsidRPr="00EE23E8" w:rsidRDefault="008E4494" w:rsidP="00F620CE">
            <w:pPr>
              <w:jc w:val="right"/>
              <w:rPr>
                <w:rFonts w:ascii="Arial" w:hAnsi="Arial" w:cs="Arial"/>
              </w:rPr>
            </w:pPr>
            <w:r w:rsidRPr="00EE23E8">
              <w:rPr>
                <w:rFonts w:ascii="Arial" w:hAnsi="Arial" w:cs="Arial" w:hint="eastAsia"/>
              </w:rPr>
              <w:t xml:space="preserve">  3,572,760 </w:t>
            </w:r>
          </w:p>
        </w:tc>
        <w:tc>
          <w:tcPr>
            <w:tcW w:w="1554" w:type="dxa"/>
            <w:vAlign w:val="center"/>
          </w:tcPr>
          <w:p w:rsidR="008E4494" w:rsidRPr="00EE23E8" w:rsidRDefault="008E4494" w:rsidP="00F620CE">
            <w:pPr>
              <w:jc w:val="right"/>
              <w:rPr>
                <w:rFonts w:ascii="Arial" w:hAnsi="Arial" w:cs="Arial"/>
              </w:rPr>
            </w:pPr>
            <w:r w:rsidRPr="00EE23E8">
              <w:rPr>
                <w:rFonts w:ascii="Arial" w:hAnsi="Arial" w:cs="Arial" w:hint="eastAsia"/>
              </w:rPr>
              <w:t xml:space="preserve">  3,572,760 </w:t>
            </w:r>
          </w:p>
        </w:tc>
        <w:tc>
          <w:tcPr>
            <w:tcW w:w="1551" w:type="dxa"/>
            <w:vAlign w:val="center"/>
          </w:tcPr>
          <w:p w:rsidR="008E4494" w:rsidRPr="00EE23E8" w:rsidRDefault="008E4494" w:rsidP="008E4494">
            <w:pPr>
              <w:jc w:val="right"/>
              <w:rPr>
                <w:rFonts w:ascii="Arial" w:hAnsi="Arial" w:cs="Arial"/>
              </w:rPr>
            </w:pPr>
            <w:r w:rsidRPr="00EE23E8">
              <w:rPr>
                <w:rFonts w:ascii="Arial" w:hAnsi="Arial" w:cs="Arial" w:hint="eastAsia"/>
              </w:rPr>
              <w:t>3,311,296</w:t>
            </w:r>
          </w:p>
        </w:tc>
        <w:tc>
          <w:tcPr>
            <w:tcW w:w="1688" w:type="dxa"/>
            <w:gridSpan w:val="2"/>
            <w:vAlign w:val="center"/>
          </w:tcPr>
          <w:p w:rsidR="008E4494" w:rsidRPr="00EE23E8" w:rsidRDefault="008E4494" w:rsidP="008E4494">
            <w:pPr>
              <w:jc w:val="right"/>
              <w:rPr>
                <w:rFonts w:ascii="Arial" w:hAnsi="Arial" w:cs="Arial"/>
              </w:rPr>
            </w:pPr>
            <w:r w:rsidRPr="00EE23E8">
              <w:rPr>
                <w:rFonts w:ascii="Arial" w:hAnsi="Arial" w:cs="Arial" w:hint="eastAsia"/>
              </w:rPr>
              <w:t>3,311,296</w:t>
            </w:r>
          </w:p>
        </w:tc>
      </w:tr>
      <w:tr w:rsidR="008E4494" w:rsidRPr="00EE23E8" w:rsidTr="008E4494">
        <w:trPr>
          <w:trHeight w:val="499"/>
        </w:trPr>
        <w:tc>
          <w:tcPr>
            <w:tcW w:w="607" w:type="dxa"/>
            <w:vAlign w:val="center"/>
          </w:tcPr>
          <w:p w:rsidR="008E4494" w:rsidRPr="00EE23E8" w:rsidRDefault="008E4494" w:rsidP="004B75EF">
            <w:pPr>
              <w:spacing w:line="240" w:lineRule="atLeast"/>
              <w:jc w:val="center"/>
              <w:rPr>
                <w:rFonts w:eastAsia="標楷體"/>
              </w:rPr>
            </w:pPr>
            <w:r w:rsidRPr="00EE23E8">
              <w:rPr>
                <w:rFonts w:eastAsia="標楷體"/>
              </w:rPr>
              <w:t>12</w:t>
            </w:r>
          </w:p>
        </w:tc>
        <w:tc>
          <w:tcPr>
            <w:tcW w:w="2505" w:type="dxa"/>
            <w:vAlign w:val="center"/>
          </w:tcPr>
          <w:p w:rsidR="008E4494" w:rsidRPr="00EE23E8" w:rsidRDefault="008E4494" w:rsidP="00ED4EB3">
            <w:pPr>
              <w:spacing w:line="240" w:lineRule="atLeast"/>
              <w:ind w:leftChars="100" w:left="240"/>
              <w:jc w:val="both"/>
              <w:rPr>
                <w:rFonts w:eastAsia="標楷體"/>
              </w:rPr>
            </w:pPr>
            <w:r w:rsidRPr="00EE23E8">
              <w:rPr>
                <w:rFonts w:eastAsia="標楷體" w:hint="eastAsia"/>
              </w:rPr>
              <w:t>資產基礎商業本票、結構型投資工具、資產擔保證券或特殊目的機構等類似融資工具</w:t>
            </w:r>
            <w:r w:rsidRPr="00EE23E8">
              <w:rPr>
                <w:rFonts w:eastAsia="標楷體" w:hAnsi="標楷體" w:hint="eastAsia"/>
              </w:rPr>
              <w:t>之資金流出</w:t>
            </w:r>
          </w:p>
        </w:tc>
        <w:tc>
          <w:tcPr>
            <w:tcW w:w="1559" w:type="dxa"/>
            <w:vAlign w:val="center"/>
          </w:tcPr>
          <w:p w:rsidR="008E4494" w:rsidRPr="00EE23E8" w:rsidRDefault="008E4494" w:rsidP="00F620CE">
            <w:pPr>
              <w:jc w:val="right"/>
              <w:rPr>
                <w:rFonts w:ascii="Arial" w:hAnsi="Arial" w:cs="Arial"/>
              </w:rPr>
            </w:pPr>
            <w:r w:rsidRPr="00EE23E8">
              <w:rPr>
                <w:rFonts w:ascii="Arial" w:hAnsi="Arial" w:cs="Arial" w:hint="eastAsia"/>
              </w:rPr>
              <w:t xml:space="preserve">-   </w:t>
            </w:r>
          </w:p>
        </w:tc>
        <w:tc>
          <w:tcPr>
            <w:tcW w:w="1554" w:type="dxa"/>
            <w:vAlign w:val="center"/>
          </w:tcPr>
          <w:p w:rsidR="008E4494" w:rsidRPr="00EE23E8" w:rsidRDefault="008E4494" w:rsidP="00F620CE">
            <w:pPr>
              <w:jc w:val="right"/>
              <w:rPr>
                <w:rFonts w:ascii="Arial" w:hAnsi="Arial" w:cs="Arial"/>
              </w:rPr>
            </w:pPr>
            <w:r w:rsidRPr="00EE23E8">
              <w:rPr>
                <w:rFonts w:ascii="Arial" w:hAnsi="Arial" w:cs="Arial" w:hint="eastAsia"/>
              </w:rPr>
              <w:t xml:space="preserve">-   </w:t>
            </w:r>
          </w:p>
        </w:tc>
        <w:tc>
          <w:tcPr>
            <w:tcW w:w="1551" w:type="dxa"/>
            <w:vAlign w:val="center"/>
          </w:tcPr>
          <w:p w:rsidR="008E4494" w:rsidRPr="00EE23E8" w:rsidRDefault="008E4494" w:rsidP="008E4494">
            <w:pPr>
              <w:jc w:val="right"/>
              <w:rPr>
                <w:rFonts w:ascii="Arial" w:hAnsi="Arial" w:cs="Arial"/>
              </w:rPr>
            </w:pPr>
            <w:r w:rsidRPr="00EE23E8">
              <w:rPr>
                <w:rFonts w:ascii="Arial" w:hAnsi="Arial" w:cs="Arial" w:hint="eastAsia"/>
              </w:rPr>
              <w:t>-</w:t>
            </w:r>
          </w:p>
        </w:tc>
        <w:tc>
          <w:tcPr>
            <w:tcW w:w="1688" w:type="dxa"/>
            <w:gridSpan w:val="2"/>
            <w:vAlign w:val="center"/>
          </w:tcPr>
          <w:p w:rsidR="008E4494" w:rsidRPr="00EE23E8" w:rsidRDefault="008E4494" w:rsidP="008E4494">
            <w:pPr>
              <w:jc w:val="right"/>
              <w:rPr>
                <w:rFonts w:ascii="Arial" w:hAnsi="Arial" w:cs="Arial"/>
              </w:rPr>
            </w:pPr>
            <w:r w:rsidRPr="00EE23E8">
              <w:rPr>
                <w:rFonts w:ascii="Arial" w:hAnsi="Arial" w:cs="Arial" w:hint="eastAsia"/>
              </w:rPr>
              <w:t>-</w:t>
            </w:r>
          </w:p>
        </w:tc>
      </w:tr>
      <w:tr w:rsidR="008E4494" w:rsidRPr="00EE23E8" w:rsidTr="008E4494">
        <w:trPr>
          <w:trHeight w:val="353"/>
        </w:trPr>
        <w:tc>
          <w:tcPr>
            <w:tcW w:w="607" w:type="dxa"/>
            <w:vAlign w:val="center"/>
          </w:tcPr>
          <w:p w:rsidR="008E4494" w:rsidRPr="00EE23E8" w:rsidRDefault="008E4494" w:rsidP="004B75EF">
            <w:pPr>
              <w:spacing w:line="240" w:lineRule="atLeast"/>
              <w:jc w:val="center"/>
              <w:rPr>
                <w:rFonts w:eastAsia="標楷體"/>
              </w:rPr>
            </w:pPr>
            <w:r w:rsidRPr="00EE23E8">
              <w:rPr>
                <w:rFonts w:eastAsia="標楷體"/>
              </w:rPr>
              <w:t>13</w:t>
            </w:r>
          </w:p>
        </w:tc>
        <w:tc>
          <w:tcPr>
            <w:tcW w:w="2505" w:type="dxa"/>
          </w:tcPr>
          <w:p w:rsidR="008E4494" w:rsidRPr="00EE23E8" w:rsidRDefault="008E4494" w:rsidP="00ED4EB3">
            <w:pPr>
              <w:spacing w:line="240" w:lineRule="atLeast"/>
              <w:ind w:leftChars="100" w:left="240"/>
              <w:jc w:val="both"/>
              <w:rPr>
                <w:rFonts w:eastAsia="標楷體"/>
              </w:rPr>
            </w:pPr>
            <w:r w:rsidRPr="00EE23E8">
              <w:rPr>
                <w:rFonts w:eastAsia="標楷體" w:hAnsi="標楷體" w:hint="eastAsia"/>
              </w:rPr>
              <w:t>經承諾信用融資額度及流動性</w:t>
            </w:r>
            <w:r w:rsidRPr="00EE23E8">
              <w:rPr>
                <w:rFonts w:eastAsia="標楷體" w:hint="eastAsia"/>
              </w:rPr>
              <w:t>融資</w:t>
            </w:r>
            <w:r w:rsidRPr="00EE23E8">
              <w:rPr>
                <w:rFonts w:eastAsia="標楷體" w:hAnsi="標楷體" w:hint="eastAsia"/>
              </w:rPr>
              <w:t>額度未動用餘額</w:t>
            </w:r>
          </w:p>
        </w:tc>
        <w:tc>
          <w:tcPr>
            <w:tcW w:w="1559" w:type="dxa"/>
            <w:vAlign w:val="center"/>
          </w:tcPr>
          <w:p w:rsidR="008E4494" w:rsidRPr="00EE23E8" w:rsidRDefault="008E4494" w:rsidP="00F620CE">
            <w:pPr>
              <w:jc w:val="right"/>
              <w:rPr>
                <w:rFonts w:ascii="Arial" w:hAnsi="Arial" w:cs="Arial"/>
              </w:rPr>
            </w:pPr>
            <w:r w:rsidRPr="00EE23E8">
              <w:rPr>
                <w:rFonts w:ascii="Arial" w:hAnsi="Arial" w:cs="Arial" w:hint="eastAsia"/>
              </w:rPr>
              <w:t xml:space="preserve"> 15,356,949 </w:t>
            </w:r>
          </w:p>
        </w:tc>
        <w:tc>
          <w:tcPr>
            <w:tcW w:w="1554" w:type="dxa"/>
            <w:vAlign w:val="center"/>
          </w:tcPr>
          <w:p w:rsidR="008E4494" w:rsidRPr="00EE23E8" w:rsidRDefault="008E4494" w:rsidP="00F620CE">
            <w:pPr>
              <w:jc w:val="right"/>
              <w:rPr>
                <w:rFonts w:ascii="Arial" w:hAnsi="Arial" w:cs="Arial"/>
              </w:rPr>
            </w:pPr>
            <w:r w:rsidRPr="00EE23E8">
              <w:rPr>
                <w:rFonts w:ascii="Arial" w:hAnsi="Arial" w:cs="Arial" w:hint="eastAsia"/>
              </w:rPr>
              <w:t xml:space="preserve"> 1,390,061 </w:t>
            </w:r>
          </w:p>
        </w:tc>
        <w:tc>
          <w:tcPr>
            <w:tcW w:w="1551" w:type="dxa"/>
            <w:vAlign w:val="center"/>
          </w:tcPr>
          <w:p w:rsidR="008E4494" w:rsidRPr="00EE23E8" w:rsidRDefault="008E4494" w:rsidP="008E4494">
            <w:pPr>
              <w:jc w:val="right"/>
              <w:rPr>
                <w:rFonts w:ascii="Arial" w:hAnsi="Arial" w:cs="Arial"/>
              </w:rPr>
            </w:pPr>
            <w:r w:rsidRPr="00EE23E8">
              <w:rPr>
                <w:rFonts w:ascii="Arial" w:hAnsi="Arial" w:cs="Arial" w:hint="eastAsia"/>
              </w:rPr>
              <w:t>15,477,880</w:t>
            </w:r>
          </w:p>
        </w:tc>
        <w:tc>
          <w:tcPr>
            <w:tcW w:w="1688" w:type="dxa"/>
            <w:gridSpan w:val="2"/>
            <w:vAlign w:val="center"/>
          </w:tcPr>
          <w:p w:rsidR="008E4494" w:rsidRPr="00EE23E8" w:rsidRDefault="008E4494" w:rsidP="008E4494">
            <w:pPr>
              <w:jc w:val="right"/>
              <w:rPr>
                <w:rFonts w:ascii="Arial" w:hAnsi="Arial" w:cs="Arial"/>
              </w:rPr>
            </w:pPr>
            <w:r w:rsidRPr="00EE23E8">
              <w:rPr>
                <w:rFonts w:ascii="Arial" w:hAnsi="Arial" w:cs="Arial" w:hint="eastAsia"/>
              </w:rPr>
              <w:t>1,341,497</w:t>
            </w:r>
          </w:p>
        </w:tc>
      </w:tr>
      <w:tr w:rsidR="008E4494" w:rsidRPr="00EE23E8" w:rsidTr="008E4494">
        <w:trPr>
          <w:trHeight w:val="353"/>
        </w:trPr>
        <w:tc>
          <w:tcPr>
            <w:tcW w:w="607" w:type="dxa"/>
            <w:vAlign w:val="center"/>
          </w:tcPr>
          <w:p w:rsidR="008E4494" w:rsidRPr="00EE23E8" w:rsidRDefault="008E4494" w:rsidP="004B75EF">
            <w:pPr>
              <w:spacing w:line="240" w:lineRule="atLeast"/>
              <w:jc w:val="center"/>
              <w:rPr>
                <w:rFonts w:eastAsia="標楷體"/>
              </w:rPr>
            </w:pPr>
            <w:r w:rsidRPr="00EE23E8">
              <w:rPr>
                <w:rFonts w:eastAsia="標楷體"/>
              </w:rPr>
              <w:t>14</w:t>
            </w:r>
          </w:p>
        </w:tc>
        <w:tc>
          <w:tcPr>
            <w:tcW w:w="2505" w:type="dxa"/>
          </w:tcPr>
          <w:p w:rsidR="008E4494" w:rsidRPr="00EE23E8" w:rsidRDefault="008E4494" w:rsidP="00ED4EB3">
            <w:pPr>
              <w:spacing w:line="240" w:lineRule="atLeast"/>
              <w:ind w:leftChars="100" w:left="240"/>
              <w:jc w:val="both"/>
              <w:rPr>
                <w:rFonts w:eastAsia="標楷體"/>
              </w:rPr>
            </w:pPr>
            <w:r w:rsidRPr="00EE23E8">
              <w:rPr>
                <w:rFonts w:eastAsia="標楷體" w:hAnsi="標楷體" w:hint="eastAsia"/>
              </w:rPr>
              <w:t>其他約定現金流出</w:t>
            </w:r>
          </w:p>
        </w:tc>
        <w:tc>
          <w:tcPr>
            <w:tcW w:w="1559" w:type="dxa"/>
            <w:vAlign w:val="center"/>
          </w:tcPr>
          <w:p w:rsidR="008E4494" w:rsidRPr="00EE23E8" w:rsidRDefault="008E4494" w:rsidP="00F620CE">
            <w:pPr>
              <w:jc w:val="right"/>
              <w:rPr>
                <w:rFonts w:ascii="Arial" w:hAnsi="Arial" w:cs="Arial"/>
              </w:rPr>
            </w:pPr>
            <w:r w:rsidRPr="00EE23E8">
              <w:rPr>
                <w:rFonts w:ascii="Arial" w:hAnsi="Arial" w:cs="Arial" w:hint="eastAsia"/>
              </w:rPr>
              <w:t xml:space="preserve">   246,372 </w:t>
            </w:r>
          </w:p>
        </w:tc>
        <w:tc>
          <w:tcPr>
            <w:tcW w:w="1554" w:type="dxa"/>
            <w:vAlign w:val="center"/>
          </w:tcPr>
          <w:p w:rsidR="008E4494" w:rsidRPr="00EE23E8" w:rsidRDefault="008E4494" w:rsidP="00F620CE">
            <w:pPr>
              <w:jc w:val="right"/>
              <w:rPr>
                <w:rFonts w:ascii="Arial" w:hAnsi="Arial" w:cs="Arial"/>
              </w:rPr>
            </w:pPr>
            <w:r w:rsidRPr="00EE23E8">
              <w:rPr>
                <w:rFonts w:ascii="Arial" w:hAnsi="Arial" w:cs="Arial" w:hint="eastAsia"/>
              </w:rPr>
              <w:t xml:space="preserve">  246,372 </w:t>
            </w:r>
          </w:p>
        </w:tc>
        <w:tc>
          <w:tcPr>
            <w:tcW w:w="1551" w:type="dxa"/>
            <w:vAlign w:val="center"/>
          </w:tcPr>
          <w:p w:rsidR="008E4494" w:rsidRPr="00EE23E8" w:rsidRDefault="008E4494" w:rsidP="008E4494">
            <w:pPr>
              <w:jc w:val="right"/>
              <w:rPr>
                <w:rFonts w:ascii="Arial" w:hAnsi="Arial" w:cs="Arial"/>
              </w:rPr>
            </w:pPr>
            <w:r w:rsidRPr="00EE23E8">
              <w:rPr>
                <w:rFonts w:ascii="Arial" w:hAnsi="Arial" w:cs="Arial" w:hint="eastAsia"/>
              </w:rPr>
              <w:t>201,853</w:t>
            </w:r>
          </w:p>
        </w:tc>
        <w:tc>
          <w:tcPr>
            <w:tcW w:w="1688" w:type="dxa"/>
            <w:gridSpan w:val="2"/>
            <w:vAlign w:val="center"/>
          </w:tcPr>
          <w:p w:rsidR="008E4494" w:rsidRPr="00EE23E8" w:rsidRDefault="008E4494" w:rsidP="008E4494">
            <w:pPr>
              <w:jc w:val="right"/>
              <w:rPr>
                <w:rFonts w:ascii="Arial" w:hAnsi="Arial" w:cs="Arial"/>
              </w:rPr>
            </w:pPr>
            <w:r w:rsidRPr="00EE23E8">
              <w:rPr>
                <w:rFonts w:ascii="Arial" w:hAnsi="Arial" w:cs="Arial" w:hint="eastAsia"/>
              </w:rPr>
              <w:t>201,853</w:t>
            </w:r>
          </w:p>
        </w:tc>
      </w:tr>
      <w:tr w:rsidR="008E4494" w:rsidRPr="00EE23E8" w:rsidTr="008E4494">
        <w:trPr>
          <w:trHeight w:val="353"/>
        </w:trPr>
        <w:tc>
          <w:tcPr>
            <w:tcW w:w="607" w:type="dxa"/>
            <w:vAlign w:val="center"/>
          </w:tcPr>
          <w:p w:rsidR="008E4494" w:rsidRPr="00EE23E8" w:rsidRDefault="008E4494" w:rsidP="004B75EF">
            <w:pPr>
              <w:spacing w:line="240" w:lineRule="atLeast"/>
              <w:jc w:val="center"/>
              <w:rPr>
                <w:rFonts w:eastAsia="標楷體"/>
              </w:rPr>
            </w:pPr>
            <w:r w:rsidRPr="00EE23E8">
              <w:rPr>
                <w:rFonts w:eastAsia="標楷體"/>
              </w:rPr>
              <w:t>15</w:t>
            </w:r>
          </w:p>
        </w:tc>
        <w:tc>
          <w:tcPr>
            <w:tcW w:w="2505" w:type="dxa"/>
          </w:tcPr>
          <w:p w:rsidR="008E4494" w:rsidRPr="00EE23E8" w:rsidRDefault="008E4494" w:rsidP="00ED4EB3">
            <w:pPr>
              <w:spacing w:line="240" w:lineRule="atLeast"/>
              <w:ind w:leftChars="100" w:left="240"/>
              <w:jc w:val="both"/>
              <w:rPr>
                <w:rFonts w:eastAsia="標楷體"/>
              </w:rPr>
            </w:pPr>
            <w:r w:rsidRPr="00EE23E8">
              <w:rPr>
                <w:rFonts w:eastAsia="標楷體" w:hAnsi="標楷體" w:hint="eastAsia"/>
              </w:rPr>
              <w:t>其他或有融資負債</w:t>
            </w:r>
          </w:p>
        </w:tc>
        <w:tc>
          <w:tcPr>
            <w:tcW w:w="1559" w:type="dxa"/>
            <w:vAlign w:val="center"/>
          </w:tcPr>
          <w:p w:rsidR="008E4494" w:rsidRPr="00EE23E8" w:rsidRDefault="008E4494" w:rsidP="00F620CE">
            <w:pPr>
              <w:jc w:val="right"/>
              <w:rPr>
                <w:rFonts w:ascii="Arial" w:hAnsi="Arial" w:cs="Arial"/>
              </w:rPr>
            </w:pPr>
            <w:r w:rsidRPr="00EE23E8">
              <w:rPr>
                <w:rFonts w:ascii="Arial" w:hAnsi="Arial" w:cs="Arial" w:hint="eastAsia"/>
              </w:rPr>
              <w:t xml:space="preserve"> 12,741,511 </w:t>
            </w:r>
          </w:p>
        </w:tc>
        <w:tc>
          <w:tcPr>
            <w:tcW w:w="1554" w:type="dxa"/>
            <w:vAlign w:val="center"/>
          </w:tcPr>
          <w:p w:rsidR="008E4494" w:rsidRPr="00EE23E8" w:rsidRDefault="008E4494" w:rsidP="00F620CE">
            <w:pPr>
              <w:jc w:val="right"/>
              <w:rPr>
                <w:rFonts w:ascii="Arial" w:hAnsi="Arial" w:cs="Arial"/>
              </w:rPr>
            </w:pPr>
            <w:r w:rsidRPr="00EE23E8">
              <w:rPr>
                <w:rFonts w:ascii="Arial" w:hAnsi="Arial" w:cs="Arial" w:hint="eastAsia"/>
              </w:rPr>
              <w:t xml:space="preserve">  374,918 </w:t>
            </w:r>
          </w:p>
        </w:tc>
        <w:tc>
          <w:tcPr>
            <w:tcW w:w="1551" w:type="dxa"/>
            <w:vAlign w:val="center"/>
          </w:tcPr>
          <w:p w:rsidR="008E4494" w:rsidRPr="00EE23E8" w:rsidRDefault="008E4494" w:rsidP="008E4494">
            <w:pPr>
              <w:jc w:val="right"/>
              <w:rPr>
                <w:rFonts w:ascii="Arial" w:hAnsi="Arial" w:cs="Arial"/>
              </w:rPr>
            </w:pPr>
            <w:r w:rsidRPr="00EE23E8">
              <w:rPr>
                <w:rFonts w:ascii="Arial" w:hAnsi="Arial" w:cs="Arial" w:hint="eastAsia"/>
              </w:rPr>
              <w:t>12,648,496</w:t>
            </w:r>
          </w:p>
        </w:tc>
        <w:tc>
          <w:tcPr>
            <w:tcW w:w="1688" w:type="dxa"/>
            <w:gridSpan w:val="2"/>
            <w:vAlign w:val="center"/>
          </w:tcPr>
          <w:p w:rsidR="008E4494" w:rsidRPr="00EE23E8" w:rsidRDefault="008E4494" w:rsidP="008E4494">
            <w:pPr>
              <w:jc w:val="right"/>
              <w:rPr>
                <w:rFonts w:ascii="Arial" w:hAnsi="Arial" w:cs="Arial"/>
              </w:rPr>
            </w:pPr>
            <w:r w:rsidRPr="00EE23E8">
              <w:rPr>
                <w:rFonts w:ascii="Arial" w:hAnsi="Arial" w:cs="Arial" w:hint="eastAsia"/>
              </w:rPr>
              <w:t>367,919</w:t>
            </w:r>
          </w:p>
        </w:tc>
      </w:tr>
      <w:tr w:rsidR="008E4494" w:rsidRPr="00EE23E8" w:rsidTr="008E4494">
        <w:trPr>
          <w:trHeight w:val="353"/>
        </w:trPr>
        <w:tc>
          <w:tcPr>
            <w:tcW w:w="607" w:type="dxa"/>
            <w:vAlign w:val="center"/>
          </w:tcPr>
          <w:p w:rsidR="008E4494" w:rsidRPr="00EE23E8" w:rsidRDefault="008E4494" w:rsidP="004B75EF">
            <w:pPr>
              <w:spacing w:line="240" w:lineRule="atLeast"/>
              <w:jc w:val="center"/>
              <w:rPr>
                <w:rFonts w:eastAsia="標楷體"/>
              </w:rPr>
            </w:pPr>
            <w:r w:rsidRPr="00EE23E8">
              <w:rPr>
                <w:rFonts w:eastAsia="標楷體"/>
              </w:rPr>
              <w:t>16</w:t>
            </w:r>
          </w:p>
        </w:tc>
        <w:tc>
          <w:tcPr>
            <w:tcW w:w="2505" w:type="dxa"/>
          </w:tcPr>
          <w:p w:rsidR="008E4494" w:rsidRPr="00EE23E8" w:rsidRDefault="008E4494" w:rsidP="004B75EF">
            <w:pPr>
              <w:spacing w:line="240" w:lineRule="atLeast"/>
              <w:jc w:val="both"/>
              <w:rPr>
                <w:rFonts w:eastAsia="標楷體"/>
              </w:rPr>
            </w:pPr>
            <w:r w:rsidRPr="00EE23E8">
              <w:rPr>
                <w:rFonts w:eastAsia="標楷體" w:hAnsi="標楷體" w:hint="eastAsia"/>
              </w:rPr>
              <w:t>現金流出總額</w:t>
            </w:r>
          </w:p>
        </w:tc>
        <w:tc>
          <w:tcPr>
            <w:tcW w:w="1559" w:type="dxa"/>
            <w:shd w:val="clear" w:color="auto" w:fill="FFFFFF"/>
            <w:vAlign w:val="center"/>
          </w:tcPr>
          <w:p w:rsidR="008E4494" w:rsidRPr="00EE23E8" w:rsidRDefault="008E4494" w:rsidP="00F620CE">
            <w:pPr>
              <w:jc w:val="right"/>
              <w:rPr>
                <w:rFonts w:ascii="Arial" w:hAnsi="Arial" w:cs="Arial"/>
              </w:rPr>
            </w:pPr>
            <w:r w:rsidRPr="00EE23E8">
              <w:rPr>
                <w:rFonts w:ascii="Arial" w:hAnsi="Arial" w:cs="Arial" w:hint="eastAsia"/>
              </w:rPr>
              <w:t xml:space="preserve">248,561,308 </w:t>
            </w:r>
          </w:p>
        </w:tc>
        <w:tc>
          <w:tcPr>
            <w:tcW w:w="1554" w:type="dxa"/>
            <w:vAlign w:val="center"/>
          </w:tcPr>
          <w:p w:rsidR="008E4494" w:rsidRPr="00EE23E8" w:rsidRDefault="008E4494" w:rsidP="00F620CE">
            <w:pPr>
              <w:jc w:val="right"/>
              <w:rPr>
                <w:rFonts w:ascii="Arial" w:hAnsi="Arial" w:cs="Arial"/>
              </w:rPr>
            </w:pPr>
            <w:r w:rsidRPr="00EE23E8">
              <w:rPr>
                <w:rFonts w:ascii="Arial" w:hAnsi="Arial" w:cs="Arial" w:hint="eastAsia"/>
              </w:rPr>
              <w:t xml:space="preserve">49,503,009 </w:t>
            </w:r>
          </w:p>
        </w:tc>
        <w:tc>
          <w:tcPr>
            <w:tcW w:w="1551" w:type="dxa"/>
            <w:shd w:val="clear" w:color="auto" w:fill="FFFFFF"/>
            <w:vAlign w:val="center"/>
          </w:tcPr>
          <w:p w:rsidR="008E4494" w:rsidRPr="00EE23E8" w:rsidRDefault="008E4494" w:rsidP="008E4494">
            <w:pPr>
              <w:jc w:val="right"/>
              <w:rPr>
                <w:rFonts w:ascii="Arial" w:hAnsi="Arial" w:cs="Arial"/>
              </w:rPr>
            </w:pPr>
            <w:r w:rsidRPr="00EE23E8">
              <w:rPr>
                <w:rFonts w:ascii="Arial" w:hAnsi="Arial" w:cs="Arial" w:hint="eastAsia"/>
              </w:rPr>
              <w:t>246,338,214</w:t>
            </w:r>
          </w:p>
        </w:tc>
        <w:tc>
          <w:tcPr>
            <w:tcW w:w="1688" w:type="dxa"/>
            <w:gridSpan w:val="2"/>
            <w:vAlign w:val="center"/>
          </w:tcPr>
          <w:p w:rsidR="008E4494" w:rsidRPr="00EE23E8" w:rsidRDefault="008E4494" w:rsidP="008E4494">
            <w:pPr>
              <w:jc w:val="right"/>
              <w:rPr>
                <w:rFonts w:ascii="Arial" w:hAnsi="Arial" w:cs="Arial"/>
              </w:rPr>
            </w:pPr>
            <w:r w:rsidRPr="00EE23E8">
              <w:rPr>
                <w:rFonts w:ascii="Arial" w:hAnsi="Arial" w:cs="Arial" w:hint="eastAsia"/>
              </w:rPr>
              <w:t>48,617,468</w:t>
            </w:r>
          </w:p>
        </w:tc>
      </w:tr>
      <w:tr w:rsidR="008E4494" w:rsidRPr="00EE23E8" w:rsidTr="00593A61">
        <w:trPr>
          <w:trHeight w:val="353"/>
        </w:trPr>
        <w:tc>
          <w:tcPr>
            <w:tcW w:w="9464" w:type="dxa"/>
            <w:gridSpan w:val="7"/>
            <w:shd w:val="clear" w:color="auto" w:fill="D9D9D9"/>
          </w:tcPr>
          <w:p w:rsidR="008E4494" w:rsidRPr="00EE23E8" w:rsidRDefault="008E4494" w:rsidP="004B75EF">
            <w:pPr>
              <w:spacing w:line="240" w:lineRule="atLeast"/>
              <w:rPr>
                <w:rFonts w:eastAsia="標楷體"/>
                <w:b/>
              </w:rPr>
            </w:pPr>
            <w:r w:rsidRPr="00EE23E8">
              <w:rPr>
                <w:rFonts w:eastAsia="標楷體" w:hAnsi="標楷體" w:hint="eastAsia"/>
                <w:b/>
              </w:rPr>
              <w:t>現金流入</w:t>
            </w:r>
          </w:p>
        </w:tc>
      </w:tr>
      <w:tr w:rsidR="008E4494" w:rsidRPr="00EE23E8" w:rsidTr="008E4494">
        <w:trPr>
          <w:trHeight w:val="353"/>
        </w:trPr>
        <w:tc>
          <w:tcPr>
            <w:tcW w:w="607" w:type="dxa"/>
            <w:vAlign w:val="center"/>
          </w:tcPr>
          <w:p w:rsidR="008E4494" w:rsidRPr="00EE23E8" w:rsidRDefault="008E4494" w:rsidP="004B75EF">
            <w:pPr>
              <w:spacing w:line="240" w:lineRule="atLeast"/>
              <w:jc w:val="center"/>
              <w:rPr>
                <w:rFonts w:eastAsia="標楷體"/>
              </w:rPr>
            </w:pPr>
            <w:r w:rsidRPr="00EE23E8">
              <w:rPr>
                <w:rFonts w:eastAsia="標楷體"/>
              </w:rPr>
              <w:lastRenderedPageBreak/>
              <w:t>17</w:t>
            </w:r>
          </w:p>
        </w:tc>
        <w:tc>
          <w:tcPr>
            <w:tcW w:w="2505" w:type="dxa"/>
          </w:tcPr>
          <w:p w:rsidR="008E4494" w:rsidRPr="00EE23E8" w:rsidRDefault="008E4494" w:rsidP="004B75EF">
            <w:pPr>
              <w:spacing w:line="240" w:lineRule="atLeast"/>
              <w:jc w:val="both"/>
              <w:rPr>
                <w:rFonts w:eastAsia="標楷體"/>
              </w:rPr>
            </w:pPr>
            <w:r w:rsidRPr="00EE23E8">
              <w:rPr>
                <w:rFonts w:eastAsia="標楷體" w:hAnsi="標楷體" w:hint="eastAsia"/>
              </w:rPr>
              <w:t>擔保借出交易</w:t>
            </w:r>
          </w:p>
        </w:tc>
        <w:tc>
          <w:tcPr>
            <w:tcW w:w="1559" w:type="dxa"/>
            <w:vAlign w:val="center"/>
          </w:tcPr>
          <w:p w:rsidR="008E4494" w:rsidRPr="00EE23E8" w:rsidRDefault="008E4494" w:rsidP="00F620CE">
            <w:pPr>
              <w:jc w:val="right"/>
              <w:rPr>
                <w:rFonts w:ascii="Arial" w:hAnsi="Arial" w:cs="Arial"/>
              </w:rPr>
            </w:pPr>
            <w:r w:rsidRPr="00EE23E8">
              <w:rPr>
                <w:rFonts w:ascii="Arial" w:hAnsi="Arial" w:cs="Arial" w:hint="eastAsia"/>
              </w:rPr>
              <w:t xml:space="preserve">  2,566,077 </w:t>
            </w:r>
          </w:p>
        </w:tc>
        <w:tc>
          <w:tcPr>
            <w:tcW w:w="1554" w:type="dxa"/>
            <w:vAlign w:val="center"/>
          </w:tcPr>
          <w:p w:rsidR="008E4494" w:rsidRPr="00EE23E8" w:rsidRDefault="008E4494" w:rsidP="00F620CE">
            <w:pPr>
              <w:jc w:val="right"/>
              <w:rPr>
                <w:rFonts w:ascii="Arial" w:hAnsi="Arial" w:cs="Arial"/>
              </w:rPr>
            </w:pPr>
            <w:r w:rsidRPr="00EE23E8">
              <w:rPr>
                <w:rFonts w:ascii="Arial" w:hAnsi="Arial" w:cs="Arial" w:hint="eastAsia"/>
              </w:rPr>
              <w:t xml:space="preserve">-   </w:t>
            </w:r>
          </w:p>
        </w:tc>
        <w:tc>
          <w:tcPr>
            <w:tcW w:w="1551" w:type="dxa"/>
            <w:vAlign w:val="center"/>
          </w:tcPr>
          <w:p w:rsidR="008E4494" w:rsidRPr="00EE23E8" w:rsidRDefault="008E4494" w:rsidP="008E4494">
            <w:pPr>
              <w:jc w:val="right"/>
              <w:rPr>
                <w:rFonts w:ascii="Arial" w:hAnsi="Arial" w:cs="Arial"/>
              </w:rPr>
            </w:pPr>
            <w:r w:rsidRPr="00EE23E8">
              <w:rPr>
                <w:rFonts w:ascii="Arial" w:hAnsi="Arial" w:cs="Arial" w:hint="eastAsia"/>
              </w:rPr>
              <w:t>2,252,439</w:t>
            </w:r>
          </w:p>
        </w:tc>
        <w:tc>
          <w:tcPr>
            <w:tcW w:w="1688" w:type="dxa"/>
            <w:gridSpan w:val="2"/>
            <w:vAlign w:val="center"/>
          </w:tcPr>
          <w:p w:rsidR="008E4494" w:rsidRPr="00EE23E8" w:rsidRDefault="008E4494" w:rsidP="008E4494">
            <w:pPr>
              <w:jc w:val="right"/>
              <w:rPr>
                <w:rFonts w:ascii="Arial" w:hAnsi="Arial" w:cs="Arial"/>
              </w:rPr>
            </w:pPr>
            <w:r w:rsidRPr="00EE23E8">
              <w:rPr>
                <w:rFonts w:ascii="Arial" w:hAnsi="Arial" w:cs="Arial" w:hint="eastAsia"/>
              </w:rPr>
              <w:t>-</w:t>
            </w:r>
          </w:p>
        </w:tc>
      </w:tr>
      <w:tr w:rsidR="008E4494" w:rsidRPr="00EE23E8" w:rsidTr="008E4494">
        <w:trPr>
          <w:trHeight w:val="353"/>
        </w:trPr>
        <w:tc>
          <w:tcPr>
            <w:tcW w:w="607" w:type="dxa"/>
            <w:vAlign w:val="center"/>
          </w:tcPr>
          <w:p w:rsidR="008E4494" w:rsidRPr="00EE23E8" w:rsidRDefault="008E4494" w:rsidP="004B75EF">
            <w:pPr>
              <w:spacing w:line="240" w:lineRule="atLeast"/>
              <w:jc w:val="center"/>
              <w:rPr>
                <w:rFonts w:eastAsia="標楷體"/>
              </w:rPr>
            </w:pPr>
            <w:r w:rsidRPr="00EE23E8">
              <w:rPr>
                <w:rFonts w:eastAsia="標楷體"/>
              </w:rPr>
              <w:t>18</w:t>
            </w:r>
          </w:p>
        </w:tc>
        <w:tc>
          <w:tcPr>
            <w:tcW w:w="2505" w:type="dxa"/>
          </w:tcPr>
          <w:p w:rsidR="008E4494" w:rsidRPr="00EE23E8" w:rsidRDefault="008E4494" w:rsidP="004B75EF">
            <w:pPr>
              <w:spacing w:line="240" w:lineRule="atLeast"/>
              <w:jc w:val="both"/>
              <w:rPr>
                <w:rFonts w:eastAsia="標楷體"/>
              </w:rPr>
            </w:pPr>
            <w:r w:rsidRPr="00EE23E8">
              <w:rPr>
                <w:rFonts w:eastAsia="標楷體" w:hAnsi="標楷體" w:hint="eastAsia"/>
              </w:rPr>
              <w:t>履約暴險之現金流入</w:t>
            </w:r>
          </w:p>
        </w:tc>
        <w:tc>
          <w:tcPr>
            <w:tcW w:w="1559" w:type="dxa"/>
            <w:vAlign w:val="center"/>
          </w:tcPr>
          <w:p w:rsidR="008E4494" w:rsidRPr="00EE23E8" w:rsidRDefault="008E4494" w:rsidP="00F620CE">
            <w:pPr>
              <w:jc w:val="right"/>
              <w:rPr>
                <w:rFonts w:ascii="Arial" w:hAnsi="Arial" w:cs="Arial"/>
              </w:rPr>
            </w:pPr>
            <w:r w:rsidRPr="00EE23E8">
              <w:rPr>
                <w:rFonts w:ascii="Arial" w:hAnsi="Arial" w:cs="Arial" w:hint="eastAsia"/>
              </w:rPr>
              <w:t xml:space="preserve">12,607,933 </w:t>
            </w:r>
          </w:p>
        </w:tc>
        <w:tc>
          <w:tcPr>
            <w:tcW w:w="1554" w:type="dxa"/>
            <w:vAlign w:val="center"/>
          </w:tcPr>
          <w:p w:rsidR="008E4494" w:rsidRPr="00EE23E8" w:rsidRDefault="008E4494" w:rsidP="00F620CE">
            <w:pPr>
              <w:jc w:val="right"/>
              <w:rPr>
                <w:rFonts w:ascii="Arial" w:hAnsi="Arial" w:cs="Arial"/>
              </w:rPr>
            </w:pPr>
            <w:r w:rsidRPr="00EE23E8">
              <w:rPr>
                <w:rFonts w:ascii="Arial" w:hAnsi="Arial" w:cs="Arial" w:hint="eastAsia"/>
              </w:rPr>
              <w:t xml:space="preserve">  9,455,805 </w:t>
            </w:r>
          </w:p>
        </w:tc>
        <w:tc>
          <w:tcPr>
            <w:tcW w:w="1551" w:type="dxa"/>
            <w:vAlign w:val="center"/>
          </w:tcPr>
          <w:p w:rsidR="008E4494" w:rsidRPr="00EE23E8" w:rsidRDefault="008E4494" w:rsidP="008E4494">
            <w:pPr>
              <w:jc w:val="right"/>
              <w:rPr>
                <w:rFonts w:ascii="Arial" w:hAnsi="Arial" w:cs="Arial"/>
              </w:rPr>
            </w:pPr>
            <w:r w:rsidRPr="00EE23E8">
              <w:rPr>
                <w:rFonts w:ascii="Arial" w:hAnsi="Arial" w:cs="Arial" w:hint="eastAsia"/>
              </w:rPr>
              <w:t>13,624,837</w:t>
            </w:r>
          </w:p>
        </w:tc>
        <w:tc>
          <w:tcPr>
            <w:tcW w:w="1688" w:type="dxa"/>
            <w:gridSpan w:val="2"/>
            <w:vAlign w:val="center"/>
          </w:tcPr>
          <w:p w:rsidR="008E4494" w:rsidRPr="00EE23E8" w:rsidRDefault="008E4494" w:rsidP="008E4494">
            <w:pPr>
              <w:jc w:val="right"/>
              <w:rPr>
                <w:rFonts w:ascii="Arial" w:hAnsi="Arial" w:cs="Arial"/>
              </w:rPr>
            </w:pPr>
            <w:r w:rsidRPr="00EE23E8">
              <w:rPr>
                <w:rFonts w:ascii="Arial" w:hAnsi="Arial" w:cs="Arial" w:hint="eastAsia"/>
              </w:rPr>
              <w:t>10,162,082</w:t>
            </w:r>
          </w:p>
        </w:tc>
      </w:tr>
      <w:tr w:rsidR="008E4494" w:rsidRPr="00EE23E8" w:rsidTr="008E4494">
        <w:trPr>
          <w:trHeight w:val="353"/>
        </w:trPr>
        <w:tc>
          <w:tcPr>
            <w:tcW w:w="607" w:type="dxa"/>
            <w:vAlign w:val="center"/>
          </w:tcPr>
          <w:p w:rsidR="008E4494" w:rsidRPr="00EE23E8" w:rsidRDefault="008E4494" w:rsidP="004B75EF">
            <w:pPr>
              <w:spacing w:line="240" w:lineRule="atLeast"/>
              <w:jc w:val="center"/>
              <w:rPr>
                <w:rFonts w:eastAsia="標楷體"/>
              </w:rPr>
            </w:pPr>
            <w:r w:rsidRPr="00EE23E8">
              <w:rPr>
                <w:rFonts w:eastAsia="標楷體"/>
              </w:rPr>
              <w:t>19</w:t>
            </w:r>
          </w:p>
        </w:tc>
        <w:tc>
          <w:tcPr>
            <w:tcW w:w="2505" w:type="dxa"/>
          </w:tcPr>
          <w:p w:rsidR="008E4494" w:rsidRPr="00EE23E8" w:rsidRDefault="008E4494" w:rsidP="004B75EF">
            <w:pPr>
              <w:spacing w:line="240" w:lineRule="atLeast"/>
              <w:jc w:val="both"/>
              <w:rPr>
                <w:rFonts w:eastAsia="標楷體"/>
              </w:rPr>
            </w:pPr>
            <w:r w:rsidRPr="00EE23E8">
              <w:rPr>
                <w:rFonts w:eastAsia="標楷體" w:hAnsi="標楷體" w:hint="eastAsia"/>
              </w:rPr>
              <w:t>其他現金流入</w:t>
            </w:r>
          </w:p>
        </w:tc>
        <w:tc>
          <w:tcPr>
            <w:tcW w:w="1559" w:type="dxa"/>
            <w:vAlign w:val="center"/>
          </w:tcPr>
          <w:p w:rsidR="008E4494" w:rsidRPr="00EE23E8" w:rsidRDefault="008E4494" w:rsidP="00F620CE">
            <w:pPr>
              <w:jc w:val="right"/>
              <w:rPr>
                <w:rFonts w:ascii="Arial" w:hAnsi="Arial" w:cs="Arial"/>
              </w:rPr>
            </w:pPr>
            <w:r w:rsidRPr="00EE23E8">
              <w:rPr>
                <w:rFonts w:ascii="Arial" w:hAnsi="Arial" w:cs="Arial" w:hint="eastAsia"/>
              </w:rPr>
              <w:t xml:space="preserve">3,810,787 </w:t>
            </w:r>
          </w:p>
        </w:tc>
        <w:tc>
          <w:tcPr>
            <w:tcW w:w="1554" w:type="dxa"/>
            <w:vAlign w:val="center"/>
          </w:tcPr>
          <w:p w:rsidR="008E4494" w:rsidRPr="00EE23E8" w:rsidRDefault="008E4494" w:rsidP="00F620CE">
            <w:pPr>
              <w:jc w:val="right"/>
              <w:rPr>
                <w:rFonts w:ascii="Arial" w:hAnsi="Arial" w:cs="Arial"/>
              </w:rPr>
            </w:pPr>
            <w:r w:rsidRPr="00EE23E8">
              <w:rPr>
                <w:rFonts w:ascii="Arial" w:hAnsi="Arial" w:cs="Arial" w:hint="eastAsia"/>
              </w:rPr>
              <w:t xml:space="preserve">3,810,787 </w:t>
            </w:r>
          </w:p>
        </w:tc>
        <w:tc>
          <w:tcPr>
            <w:tcW w:w="1551" w:type="dxa"/>
            <w:vAlign w:val="center"/>
          </w:tcPr>
          <w:p w:rsidR="008E4494" w:rsidRPr="00EE23E8" w:rsidRDefault="008E4494" w:rsidP="008E4494">
            <w:pPr>
              <w:jc w:val="right"/>
              <w:rPr>
                <w:rFonts w:ascii="Arial" w:hAnsi="Arial" w:cs="Arial"/>
              </w:rPr>
            </w:pPr>
            <w:r w:rsidRPr="00EE23E8">
              <w:rPr>
                <w:rFonts w:ascii="Arial" w:hAnsi="Arial" w:cs="Arial" w:hint="eastAsia"/>
              </w:rPr>
              <w:t>3,808,106</w:t>
            </w:r>
          </w:p>
        </w:tc>
        <w:tc>
          <w:tcPr>
            <w:tcW w:w="1688" w:type="dxa"/>
            <w:gridSpan w:val="2"/>
            <w:vAlign w:val="center"/>
          </w:tcPr>
          <w:p w:rsidR="008E4494" w:rsidRPr="00EE23E8" w:rsidRDefault="008E4494" w:rsidP="008E4494">
            <w:pPr>
              <w:jc w:val="right"/>
              <w:rPr>
                <w:rFonts w:ascii="Arial" w:hAnsi="Arial" w:cs="Arial"/>
              </w:rPr>
            </w:pPr>
            <w:r w:rsidRPr="00EE23E8">
              <w:rPr>
                <w:rFonts w:ascii="Arial" w:hAnsi="Arial" w:cs="Arial" w:hint="eastAsia"/>
              </w:rPr>
              <w:t>3,808,106</w:t>
            </w:r>
          </w:p>
        </w:tc>
      </w:tr>
      <w:tr w:rsidR="008E4494" w:rsidRPr="00EE23E8" w:rsidTr="008E4494">
        <w:trPr>
          <w:trHeight w:val="353"/>
        </w:trPr>
        <w:tc>
          <w:tcPr>
            <w:tcW w:w="607" w:type="dxa"/>
            <w:vAlign w:val="center"/>
          </w:tcPr>
          <w:p w:rsidR="008E4494" w:rsidRPr="00EE23E8" w:rsidRDefault="008E4494" w:rsidP="004B75EF">
            <w:pPr>
              <w:spacing w:line="240" w:lineRule="atLeast"/>
              <w:jc w:val="center"/>
              <w:rPr>
                <w:rFonts w:eastAsia="標楷體"/>
              </w:rPr>
            </w:pPr>
            <w:r w:rsidRPr="00EE23E8">
              <w:rPr>
                <w:rFonts w:eastAsia="標楷體"/>
              </w:rPr>
              <w:t>20</w:t>
            </w:r>
          </w:p>
        </w:tc>
        <w:tc>
          <w:tcPr>
            <w:tcW w:w="2505" w:type="dxa"/>
          </w:tcPr>
          <w:p w:rsidR="008E4494" w:rsidRPr="00EE23E8" w:rsidRDefault="008E4494" w:rsidP="004B75EF">
            <w:pPr>
              <w:spacing w:line="240" w:lineRule="atLeast"/>
              <w:jc w:val="both"/>
              <w:rPr>
                <w:rFonts w:eastAsia="標楷體"/>
              </w:rPr>
            </w:pPr>
            <w:r w:rsidRPr="00EE23E8">
              <w:rPr>
                <w:rFonts w:eastAsia="標楷體" w:hAnsi="標楷體" w:hint="eastAsia"/>
              </w:rPr>
              <w:t>現金流入總額</w:t>
            </w:r>
          </w:p>
        </w:tc>
        <w:tc>
          <w:tcPr>
            <w:tcW w:w="1559" w:type="dxa"/>
            <w:vAlign w:val="center"/>
          </w:tcPr>
          <w:p w:rsidR="008E4494" w:rsidRPr="00EE23E8" w:rsidRDefault="008E4494" w:rsidP="00F620CE">
            <w:pPr>
              <w:jc w:val="right"/>
              <w:rPr>
                <w:rFonts w:ascii="Arial" w:hAnsi="Arial" w:cs="Arial"/>
              </w:rPr>
            </w:pPr>
            <w:r w:rsidRPr="00EE23E8">
              <w:rPr>
                <w:rFonts w:ascii="Arial" w:hAnsi="Arial" w:cs="Arial" w:hint="eastAsia"/>
              </w:rPr>
              <w:t xml:space="preserve"> 18,984,797 </w:t>
            </w:r>
          </w:p>
        </w:tc>
        <w:tc>
          <w:tcPr>
            <w:tcW w:w="1554" w:type="dxa"/>
            <w:vAlign w:val="center"/>
          </w:tcPr>
          <w:p w:rsidR="008E4494" w:rsidRPr="00EE23E8" w:rsidRDefault="008E4494" w:rsidP="00F620CE">
            <w:pPr>
              <w:jc w:val="right"/>
              <w:rPr>
                <w:rFonts w:ascii="Arial" w:hAnsi="Arial" w:cs="Arial"/>
              </w:rPr>
            </w:pPr>
            <w:r w:rsidRPr="00EE23E8">
              <w:rPr>
                <w:rFonts w:ascii="Arial" w:hAnsi="Arial" w:cs="Arial" w:hint="eastAsia"/>
              </w:rPr>
              <w:t xml:space="preserve">13,266,592 </w:t>
            </w:r>
          </w:p>
        </w:tc>
        <w:tc>
          <w:tcPr>
            <w:tcW w:w="1551" w:type="dxa"/>
            <w:vAlign w:val="center"/>
          </w:tcPr>
          <w:p w:rsidR="008E4494" w:rsidRPr="00EE23E8" w:rsidRDefault="008E4494" w:rsidP="008E4494">
            <w:pPr>
              <w:jc w:val="right"/>
              <w:rPr>
                <w:rFonts w:ascii="Arial" w:hAnsi="Arial" w:cs="Arial"/>
              </w:rPr>
            </w:pPr>
            <w:r w:rsidRPr="00EE23E8">
              <w:rPr>
                <w:rFonts w:ascii="Arial" w:hAnsi="Arial" w:cs="Arial" w:hint="eastAsia"/>
              </w:rPr>
              <w:t>19,685,381</w:t>
            </w:r>
          </w:p>
        </w:tc>
        <w:tc>
          <w:tcPr>
            <w:tcW w:w="1688" w:type="dxa"/>
            <w:gridSpan w:val="2"/>
            <w:vAlign w:val="center"/>
          </w:tcPr>
          <w:p w:rsidR="008E4494" w:rsidRPr="00EE23E8" w:rsidRDefault="008E4494" w:rsidP="008E4494">
            <w:pPr>
              <w:jc w:val="right"/>
              <w:rPr>
                <w:rFonts w:ascii="Arial" w:hAnsi="Arial" w:cs="Arial"/>
              </w:rPr>
            </w:pPr>
            <w:r w:rsidRPr="00EE23E8">
              <w:rPr>
                <w:rFonts w:ascii="Arial" w:hAnsi="Arial" w:cs="Arial" w:hint="eastAsia"/>
              </w:rPr>
              <w:t>13,970,188</w:t>
            </w:r>
          </w:p>
        </w:tc>
      </w:tr>
      <w:tr w:rsidR="008E4494" w:rsidRPr="00EE23E8" w:rsidTr="008E4494">
        <w:trPr>
          <w:trHeight w:val="353"/>
        </w:trPr>
        <w:tc>
          <w:tcPr>
            <w:tcW w:w="3112" w:type="dxa"/>
            <w:gridSpan w:val="2"/>
            <w:shd w:val="clear" w:color="auto" w:fill="D9D9D9"/>
            <w:vAlign w:val="center"/>
          </w:tcPr>
          <w:p w:rsidR="008E4494" w:rsidRPr="00EE23E8" w:rsidRDefault="008E4494" w:rsidP="004B75EF">
            <w:pPr>
              <w:spacing w:line="240" w:lineRule="atLeast"/>
              <w:rPr>
                <w:rFonts w:eastAsia="標楷體"/>
                <w:b/>
              </w:rPr>
            </w:pPr>
            <w:r w:rsidRPr="00EE23E8">
              <w:rPr>
                <w:rFonts w:eastAsia="標楷體" w:hint="eastAsia"/>
                <w:b/>
              </w:rPr>
              <w:t>流動性覆蓋比率</w:t>
            </w:r>
          </w:p>
        </w:tc>
        <w:tc>
          <w:tcPr>
            <w:tcW w:w="1559" w:type="dxa"/>
            <w:shd w:val="clear" w:color="auto" w:fill="D9D9D9"/>
            <w:vAlign w:val="center"/>
          </w:tcPr>
          <w:p w:rsidR="008E4494" w:rsidRPr="00EE23E8" w:rsidRDefault="008E4494" w:rsidP="004B75EF">
            <w:pPr>
              <w:spacing w:line="240" w:lineRule="atLeast"/>
              <w:rPr>
                <w:rFonts w:eastAsia="標楷體"/>
                <w:b/>
              </w:rPr>
            </w:pPr>
          </w:p>
        </w:tc>
        <w:tc>
          <w:tcPr>
            <w:tcW w:w="1554" w:type="dxa"/>
            <w:shd w:val="clear" w:color="auto" w:fill="D9D9D9"/>
            <w:vAlign w:val="center"/>
          </w:tcPr>
          <w:p w:rsidR="008E4494" w:rsidRPr="00EE23E8" w:rsidRDefault="008E4494" w:rsidP="004B75EF">
            <w:pPr>
              <w:spacing w:line="240" w:lineRule="atLeast"/>
              <w:rPr>
                <w:rFonts w:eastAsia="標楷體"/>
                <w:b/>
              </w:rPr>
            </w:pPr>
            <w:r w:rsidRPr="00EE23E8">
              <w:rPr>
                <w:rFonts w:eastAsia="標楷體" w:hint="eastAsia"/>
                <w:b/>
              </w:rPr>
              <w:t>調整後金額</w:t>
            </w:r>
          </w:p>
        </w:tc>
        <w:tc>
          <w:tcPr>
            <w:tcW w:w="1551" w:type="dxa"/>
            <w:shd w:val="clear" w:color="auto" w:fill="D9D9D9"/>
            <w:vAlign w:val="center"/>
          </w:tcPr>
          <w:p w:rsidR="008E4494" w:rsidRPr="00EE23E8" w:rsidRDefault="008E4494" w:rsidP="004B75EF">
            <w:pPr>
              <w:spacing w:line="240" w:lineRule="atLeast"/>
              <w:rPr>
                <w:rFonts w:eastAsia="標楷體"/>
                <w:b/>
              </w:rPr>
            </w:pPr>
          </w:p>
        </w:tc>
        <w:tc>
          <w:tcPr>
            <w:tcW w:w="1688" w:type="dxa"/>
            <w:gridSpan w:val="2"/>
            <w:shd w:val="clear" w:color="auto" w:fill="D9D9D9"/>
            <w:vAlign w:val="center"/>
          </w:tcPr>
          <w:p w:rsidR="008E4494" w:rsidRPr="00EE23E8" w:rsidRDefault="008E4494" w:rsidP="004B75EF">
            <w:pPr>
              <w:spacing w:line="240" w:lineRule="atLeast"/>
              <w:rPr>
                <w:rFonts w:eastAsia="標楷體"/>
                <w:b/>
              </w:rPr>
            </w:pPr>
            <w:r w:rsidRPr="00EE23E8">
              <w:rPr>
                <w:rFonts w:eastAsia="標楷體" w:hint="eastAsia"/>
                <w:b/>
              </w:rPr>
              <w:t>調整後金額</w:t>
            </w:r>
          </w:p>
        </w:tc>
      </w:tr>
      <w:tr w:rsidR="008E4494" w:rsidRPr="00EE23E8" w:rsidTr="008E4494">
        <w:trPr>
          <w:trHeight w:val="353"/>
        </w:trPr>
        <w:tc>
          <w:tcPr>
            <w:tcW w:w="607" w:type="dxa"/>
            <w:vAlign w:val="center"/>
          </w:tcPr>
          <w:p w:rsidR="008E4494" w:rsidRPr="00EE23E8" w:rsidRDefault="008E4494" w:rsidP="004B75EF">
            <w:pPr>
              <w:spacing w:line="240" w:lineRule="atLeast"/>
              <w:jc w:val="center"/>
              <w:rPr>
                <w:rFonts w:eastAsia="標楷體"/>
              </w:rPr>
            </w:pPr>
            <w:r w:rsidRPr="00EE23E8">
              <w:rPr>
                <w:rFonts w:eastAsia="標楷體"/>
              </w:rPr>
              <w:t>21</w:t>
            </w:r>
          </w:p>
        </w:tc>
        <w:tc>
          <w:tcPr>
            <w:tcW w:w="2505" w:type="dxa"/>
          </w:tcPr>
          <w:p w:rsidR="008E4494" w:rsidRPr="00EE23E8" w:rsidRDefault="008E4494" w:rsidP="004B75EF">
            <w:pPr>
              <w:spacing w:line="240" w:lineRule="atLeast"/>
              <w:jc w:val="both"/>
              <w:rPr>
                <w:rFonts w:eastAsia="標楷體"/>
                <w:vertAlign w:val="superscript"/>
              </w:rPr>
            </w:pPr>
            <w:r w:rsidRPr="00EE23E8">
              <w:rPr>
                <w:rFonts w:eastAsia="標楷體" w:hint="eastAsia"/>
              </w:rPr>
              <w:t>合格高品質流動性資產</w:t>
            </w:r>
            <w:r w:rsidRPr="00EE23E8">
              <w:rPr>
                <w:rFonts w:eastAsia="標楷體" w:hAnsi="標楷體" w:hint="eastAsia"/>
              </w:rPr>
              <w:t>總額</w:t>
            </w:r>
            <w:r w:rsidRPr="00EE23E8">
              <w:rPr>
                <w:rFonts w:eastAsia="標楷體" w:hAnsi="標楷體" w:hint="eastAsia"/>
                <w:vertAlign w:val="superscript"/>
              </w:rPr>
              <w:t>4</w:t>
            </w:r>
          </w:p>
        </w:tc>
        <w:tc>
          <w:tcPr>
            <w:tcW w:w="1559" w:type="dxa"/>
            <w:shd w:val="clear" w:color="auto" w:fill="7F7F7F"/>
          </w:tcPr>
          <w:p w:rsidR="008E4494" w:rsidRPr="00EE23E8" w:rsidRDefault="008E4494" w:rsidP="004B75EF">
            <w:pPr>
              <w:spacing w:line="240" w:lineRule="atLeast"/>
              <w:jc w:val="both"/>
              <w:rPr>
                <w:rFonts w:eastAsia="標楷體"/>
              </w:rPr>
            </w:pPr>
          </w:p>
        </w:tc>
        <w:tc>
          <w:tcPr>
            <w:tcW w:w="1554" w:type="dxa"/>
            <w:vAlign w:val="center"/>
          </w:tcPr>
          <w:p w:rsidR="008E4494" w:rsidRPr="00EE23E8" w:rsidRDefault="008E4494" w:rsidP="00F620CE">
            <w:pPr>
              <w:jc w:val="right"/>
              <w:rPr>
                <w:rFonts w:ascii="Arial" w:hAnsi="Arial" w:cs="Arial"/>
              </w:rPr>
            </w:pPr>
            <w:r w:rsidRPr="00EE23E8">
              <w:rPr>
                <w:rFonts w:ascii="Arial" w:hAnsi="Arial" w:cs="Arial" w:hint="eastAsia"/>
              </w:rPr>
              <w:t xml:space="preserve"> 65,054,235 </w:t>
            </w:r>
          </w:p>
        </w:tc>
        <w:tc>
          <w:tcPr>
            <w:tcW w:w="1551" w:type="dxa"/>
            <w:shd w:val="clear" w:color="auto" w:fill="7F7F7F"/>
          </w:tcPr>
          <w:p w:rsidR="008E4494" w:rsidRPr="00EE23E8" w:rsidRDefault="008E4494" w:rsidP="004B75EF">
            <w:pPr>
              <w:spacing w:line="240" w:lineRule="atLeast"/>
              <w:rPr>
                <w:rFonts w:eastAsia="標楷體"/>
              </w:rPr>
            </w:pPr>
          </w:p>
        </w:tc>
        <w:tc>
          <w:tcPr>
            <w:tcW w:w="1688" w:type="dxa"/>
            <w:gridSpan w:val="2"/>
            <w:vAlign w:val="center"/>
          </w:tcPr>
          <w:p w:rsidR="008E4494" w:rsidRPr="00EE23E8" w:rsidRDefault="008E4494" w:rsidP="008E4494">
            <w:pPr>
              <w:jc w:val="right"/>
              <w:rPr>
                <w:rFonts w:ascii="Arial" w:hAnsi="Arial" w:cs="Arial"/>
              </w:rPr>
            </w:pPr>
            <w:r w:rsidRPr="00EE23E8">
              <w:rPr>
                <w:rFonts w:ascii="Arial" w:hAnsi="Arial" w:cs="Arial" w:hint="eastAsia"/>
              </w:rPr>
              <w:t>63,959,997</w:t>
            </w:r>
          </w:p>
        </w:tc>
      </w:tr>
      <w:tr w:rsidR="008E4494" w:rsidRPr="00EE23E8" w:rsidTr="008E4494">
        <w:trPr>
          <w:trHeight w:val="367"/>
        </w:trPr>
        <w:tc>
          <w:tcPr>
            <w:tcW w:w="607" w:type="dxa"/>
            <w:vAlign w:val="center"/>
          </w:tcPr>
          <w:p w:rsidR="008E4494" w:rsidRPr="00EE23E8" w:rsidRDefault="008E4494" w:rsidP="004B75EF">
            <w:pPr>
              <w:spacing w:line="240" w:lineRule="atLeast"/>
              <w:jc w:val="center"/>
              <w:rPr>
                <w:rFonts w:eastAsia="標楷體"/>
              </w:rPr>
            </w:pPr>
            <w:r w:rsidRPr="00EE23E8">
              <w:rPr>
                <w:rFonts w:eastAsia="標楷體"/>
              </w:rPr>
              <w:t>22</w:t>
            </w:r>
          </w:p>
        </w:tc>
        <w:tc>
          <w:tcPr>
            <w:tcW w:w="2505" w:type="dxa"/>
          </w:tcPr>
          <w:p w:rsidR="008E4494" w:rsidRPr="00EE23E8" w:rsidRDefault="008E4494" w:rsidP="004B75EF">
            <w:pPr>
              <w:spacing w:line="240" w:lineRule="atLeast"/>
              <w:jc w:val="both"/>
              <w:rPr>
                <w:rFonts w:eastAsia="標楷體"/>
                <w:vertAlign w:val="superscript"/>
              </w:rPr>
            </w:pPr>
            <w:r w:rsidRPr="00EE23E8">
              <w:rPr>
                <w:rFonts w:eastAsia="標楷體" w:hAnsi="標楷體" w:hint="eastAsia"/>
              </w:rPr>
              <w:t>淨現金流出總計</w:t>
            </w:r>
            <w:r w:rsidRPr="00EE23E8">
              <w:rPr>
                <w:rFonts w:eastAsia="標楷體" w:hAnsi="標楷體" w:hint="eastAsia"/>
                <w:vertAlign w:val="superscript"/>
              </w:rPr>
              <w:t>4</w:t>
            </w:r>
          </w:p>
        </w:tc>
        <w:tc>
          <w:tcPr>
            <w:tcW w:w="1559" w:type="dxa"/>
            <w:shd w:val="clear" w:color="auto" w:fill="7F7F7F"/>
          </w:tcPr>
          <w:p w:rsidR="008E4494" w:rsidRPr="00EE23E8" w:rsidRDefault="008E4494" w:rsidP="004B75EF">
            <w:pPr>
              <w:spacing w:line="240" w:lineRule="atLeast"/>
              <w:jc w:val="both"/>
              <w:rPr>
                <w:rFonts w:eastAsia="標楷體"/>
              </w:rPr>
            </w:pPr>
          </w:p>
        </w:tc>
        <w:tc>
          <w:tcPr>
            <w:tcW w:w="1554" w:type="dxa"/>
            <w:vAlign w:val="center"/>
          </w:tcPr>
          <w:p w:rsidR="008E4494" w:rsidRPr="00EE23E8" w:rsidRDefault="008E4494" w:rsidP="00F620CE">
            <w:pPr>
              <w:jc w:val="right"/>
              <w:rPr>
                <w:rFonts w:ascii="Arial" w:hAnsi="Arial" w:cs="Arial"/>
              </w:rPr>
            </w:pPr>
            <w:r w:rsidRPr="00EE23E8">
              <w:rPr>
                <w:rFonts w:ascii="Arial" w:hAnsi="Arial" w:cs="Arial" w:hint="eastAsia"/>
              </w:rPr>
              <w:t xml:space="preserve"> 36,236,418 </w:t>
            </w:r>
          </w:p>
        </w:tc>
        <w:tc>
          <w:tcPr>
            <w:tcW w:w="1551" w:type="dxa"/>
            <w:shd w:val="clear" w:color="auto" w:fill="7F7F7F"/>
          </w:tcPr>
          <w:p w:rsidR="008E4494" w:rsidRPr="00EE23E8" w:rsidRDefault="008E4494" w:rsidP="004B75EF">
            <w:pPr>
              <w:spacing w:line="240" w:lineRule="atLeast"/>
              <w:rPr>
                <w:rFonts w:eastAsia="標楷體"/>
              </w:rPr>
            </w:pPr>
          </w:p>
        </w:tc>
        <w:tc>
          <w:tcPr>
            <w:tcW w:w="1688" w:type="dxa"/>
            <w:gridSpan w:val="2"/>
            <w:vAlign w:val="center"/>
          </w:tcPr>
          <w:p w:rsidR="008E4494" w:rsidRPr="00EE23E8" w:rsidRDefault="008E4494" w:rsidP="008E4494">
            <w:pPr>
              <w:jc w:val="right"/>
              <w:rPr>
                <w:rFonts w:ascii="Arial" w:hAnsi="Arial" w:cs="Arial"/>
              </w:rPr>
            </w:pPr>
            <w:r w:rsidRPr="00EE23E8">
              <w:rPr>
                <w:rFonts w:ascii="Arial" w:hAnsi="Arial" w:cs="Arial" w:hint="eastAsia"/>
              </w:rPr>
              <w:t>34,647,280</w:t>
            </w:r>
          </w:p>
        </w:tc>
      </w:tr>
      <w:tr w:rsidR="008E4494" w:rsidRPr="00EE23E8" w:rsidTr="008E4494">
        <w:trPr>
          <w:trHeight w:val="367"/>
        </w:trPr>
        <w:tc>
          <w:tcPr>
            <w:tcW w:w="607" w:type="dxa"/>
            <w:vAlign w:val="center"/>
          </w:tcPr>
          <w:p w:rsidR="008E4494" w:rsidRPr="00EE23E8" w:rsidRDefault="008E4494" w:rsidP="004B75EF">
            <w:pPr>
              <w:spacing w:line="240" w:lineRule="atLeast"/>
              <w:jc w:val="center"/>
              <w:rPr>
                <w:rFonts w:eastAsia="標楷體"/>
              </w:rPr>
            </w:pPr>
            <w:r w:rsidRPr="00EE23E8">
              <w:rPr>
                <w:rFonts w:eastAsia="標楷體"/>
              </w:rPr>
              <w:t>23</w:t>
            </w:r>
          </w:p>
        </w:tc>
        <w:tc>
          <w:tcPr>
            <w:tcW w:w="2505" w:type="dxa"/>
          </w:tcPr>
          <w:p w:rsidR="008E4494" w:rsidRPr="00EE23E8" w:rsidRDefault="008E4494" w:rsidP="004B75EF">
            <w:pPr>
              <w:spacing w:line="240" w:lineRule="atLeast"/>
              <w:jc w:val="both"/>
              <w:rPr>
                <w:rFonts w:eastAsia="標楷體"/>
              </w:rPr>
            </w:pPr>
            <w:r w:rsidRPr="00EE23E8">
              <w:rPr>
                <w:rFonts w:eastAsia="標楷體" w:hAnsi="標楷體" w:hint="eastAsia"/>
              </w:rPr>
              <w:t>流動性覆蓋比率</w:t>
            </w:r>
            <w:r w:rsidRPr="00EE23E8">
              <w:rPr>
                <w:rFonts w:eastAsia="標楷體"/>
              </w:rPr>
              <w:t>(%)</w:t>
            </w:r>
          </w:p>
        </w:tc>
        <w:tc>
          <w:tcPr>
            <w:tcW w:w="1559" w:type="dxa"/>
            <w:shd w:val="clear" w:color="auto" w:fill="7F7F7F"/>
          </w:tcPr>
          <w:p w:rsidR="008E4494" w:rsidRPr="00EE23E8" w:rsidRDefault="008E4494" w:rsidP="004B75EF">
            <w:pPr>
              <w:spacing w:line="240" w:lineRule="atLeast"/>
              <w:jc w:val="both"/>
              <w:rPr>
                <w:rFonts w:eastAsia="標楷體"/>
              </w:rPr>
            </w:pPr>
          </w:p>
        </w:tc>
        <w:tc>
          <w:tcPr>
            <w:tcW w:w="1554" w:type="dxa"/>
            <w:vAlign w:val="center"/>
          </w:tcPr>
          <w:p w:rsidR="008E4494" w:rsidRPr="00EE23E8" w:rsidRDefault="008E4494" w:rsidP="00F620CE">
            <w:pPr>
              <w:jc w:val="right"/>
              <w:rPr>
                <w:rFonts w:ascii="Arial" w:hAnsi="Arial" w:cs="Arial"/>
              </w:rPr>
            </w:pPr>
            <w:r w:rsidRPr="00EE23E8">
              <w:rPr>
                <w:rFonts w:ascii="Arial" w:hAnsi="Arial" w:cs="Arial" w:hint="eastAsia"/>
              </w:rPr>
              <w:t>179.53</w:t>
            </w:r>
          </w:p>
        </w:tc>
        <w:tc>
          <w:tcPr>
            <w:tcW w:w="1551" w:type="dxa"/>
            <w:shd w:val="clear" w:color="auto" w:fill="7F7F7F"/>
          </w:tcPr>
          <w:p w:rsidR="008E4494" w:rsidRPr="00EE23E8" w:rsidRDefault="008E4494" w:rsidP="004B75EF">
            <w:pPr>
              <w:spacing w:line="240" w:lineRule="atLeast"/>
              <w:rPr>
                <w:rFonts w:eastAsia="標楷體"/>
              </w:rPr>
            </w:pPr>
          </w:p>
        </w:tc>
        <w:tc>
          <w:tcPr>
            <w:tcW w:w="1688" w:type="dxa"/>
            <w:gridSpan w:val="2"/>
            <w:vAlign w:val="center"/>
          </w:tcPr>
          <w:p w:rsidR="008E4494" w:rsidRPr="00EE23E8" w:rsidRDefault="008E4494" w:rsidP="008E4494">
            <w:pPr>
              <w:jc w:val="right"/>
              <w:rPr>
                <w:rFonts w:ascii="Arial" w:hAnsi="Arial" w:cs="Arial"/>
              </w:rPr>
            </w:pPr>
            <w:r w:rsidRPr="00EE23E8">
              <w:rPr>
                <w:rFonts w:ascii="Arial" w:hAnsi="Arial" w:cs="Arial" w:hint="eastAsia"/>
              </w:rPr>
              <w:t>184.6</w:t>
            </w:r>
          </w:p>
        </w:tc>
      </w:tr>
      <w:tr w:rsidR="008E4494" w:rsidRPr="00EE23E8" w:rsidTr="00593A61">
        <w:trPr>
          <w:trHeight w:val="367"/>
        </w:trPr>
        <w:tc>
          <w:tcPr>
            <w:tcW w:w="9464" w:type="dxa"/>
            <w:gridSpan w:val="7"/>
            <w:vAlign w:val="center"/>
          </w:tcPr>
          <w:p w:rsidR="008E4494" w:rsidRPr="00EE23E8" w:rsidRDefault="008E4494" w:rsidP="00482E54">
            <w:pPr>
              <w:pStyle w:val="affb"/>
              <w:numPr>
                <w:ilvl w:val="0"/>
                <w:numId w:val="107"/>
              </w:numPr>
              <w:spacing w:line="240" w:lineRule="atLeast"/>
              <w:ind w:leftChars="0" w:left="340" w:hanging="340"/>
              <w:rPr>
                <w:rFonts w:eastAsia="標楷體"/>
              </w:rPr>
            </w:pPr>
            <w:r w:rsidRPr="00EE23E8">
              <w:rPr>
                <w:rFonts w:eastAsia="標楷體" w:hint="eastAsia"/>
              </w:rPr>
              <w:t>重大變動原因說明：</w:t>
            </w:r>
          </w:p>
          <w:p w:rsidR="008E4494" w:rsidRPr="00EE23E8" w:rsidRDefault="008E4494" w:rsidP="00482E54">
            <w:pPr>
              <w:pStyle w:val="affb"/>
              <w:numPr>
                <w:ilvl w:val="0"/>
                <w:numId w:val="107"/>
              </w:numPr>
              <w:spacing w:line="240" w:lineRule="atLeast"/>
              <w:ind w:leftChars="0" w:left="340" w:hanging="340"/>
              <w:rPr>
                <w:rFonts w:eastAsia="標楷體"/>
              </w:rPr>
            </w:pPr>
            <w:r w:rsidRPr="00EE23E8">
              <w:rPr>
                <w:rFonts w:eastAsia="標楷體" w:hint="eastAsia"/>
              </w:rPr>
              <w:t>合格高品質流動性資產主要組項目說明：</w:t>
            </w:r>
          </w:p>
          <w:p w:rsidR="008E4494" w:rsidRPr="00EE23E8" w:rsidRDefault="008E4494" w:rsidP="00482E54">
            <w:pPr>
              <w:pStyle w:val="affb"/>
              <w:numPr>
                <w:ilvl w:val="0"/>
                <w:numId w:val="107"/>
              </w:numPr>
              <w:spacing w:line="240" w:lineRule="atLeast"/>
              <w:ind w:leftChars="0" w:left="340" w:hanging="340"/>
              <w:rPr>
                <w:rFonts w:eastAsia="標楷體"/>
              </w:rPr>
            </w:pPr>
            <w:r w:rsidRPr="00EE23E8">
              <w:rPr>
                <w:rFonts w:eastAsia="標楷體" w:hint="eastAsia"/>
              </w:rPr>
              <w:t>其他附註說明：</w:t>
            </w:r>
          </w:p>
        </w:tc>
      </w:tr>
    </w:tbl>
    <w:p w:rsidR="00532410" w:rsidRPr="00EE23E8" w:rsidRDefault="00532410" w:rsidP="00ED4EB3">
      <w:pPr>
        <w:spacing w:line="340" w:lineRule="exact"/>
        <w:ind w:left="720" w:hangingChars="300" w:hanging="720"/>
        <w:jc w:val="both"/>
        <w:rPr>
          <w:rFonts w:eastAsia="標楷體"/>
        </w:rPr>
      </w:pPr>
      <w:r w:rsidRPr="00EE23E8">
        <w:rPr>
          <w:rFonts w:eastAsia="標楷體" w:hint="eastAsia"/>
        </w:rPr>
        <w:t>註</w:t>
      </w:r>
      <w:r w:rsidRPr="00EE23E8">
        <w:rPr>
          <w:rFonts w:eastAsia="標楷體" w:hint="eastAsia"/>
        </w:rPr>
        <w:t>1</w:t>
      </w:r>
      <w:r w:rsidRPr="00EE23E8">
        <w:rPr>
          <w:rFonts w:eastAsia="標楷體" w:hint="eastAsia"/>
        </w:rPr>
        <w:t>：未加權金額及加權後金額為季底日資料。</w:t>
      </w:r>
    </w:p>
    <w:p w:rsidR="00693508" w:rsidRPr="00EE23E8" w:rsidRDefault="00693508" w:rsidP="00ED4EB3">
      <w:pPr>
        <w:spacing w:line="340" w:lineRule="exact"/>
        <w:ind w:left="720" w:hangingChars="300" w:hanging="720"/>
        <w:jc w:val="both"/>
        <w:rPr>
          <w:rFonts w:eastAsia="標楷體"/>
        </w:rPr>
      </w:pPr>
      <w:r w:rsidRPr="00EE23E8">
        <w:rPr>
          <w:rFonts w:eastAsia="標楷體" w:hint="eastAsia"/>
        </w:rPr>
        <w:t>註</w:t>
      </w:r>
      <w:r w:rsidR="00532410" w:rsidRPr="00EE23E8">
        <w:rPr>
          <w:rFonts w:eastAsia="標楷體" w:hint="eastAsia"/>
        </w:rPr>
        <w:t>2</w:t>
      </w:r>
      <w:r w:rsidRPr="00EE23E8">
        <w:rPr>
          <w:rFonts w:ascii="標楷體" w:eastAsia="標楷體" w:hAnsi="標楷體" w:hint="eastAsia"/>
        </w:rPr>
        <w:t>：</w:t>
      </w:r>
      <w:r w:rsidRPr="00EE23E8">
        <w:rPr>
          <w:rFonts w:eastAsia="標楷體" w:hint="eastAsia"/>
        </w:rPr>
        <w:t>未加權之現金流出與流入金額，</w:t>
      </w:r>
      <w:r w:rsidR="00532410" w:rsidRPr="00EE23E8">
        <w:rPr>
          <w:rFonts w:eastAsia="標楷體" w:hint="eastAsia"/>
        </w:rPr>
        <w:t>請參照「流動性覆蓋比率計算方法說明及表格」之規定填報。</w:t>
      </w:r>
      <w:r w:rsidRPr="00EE23E8">
        <w:rPr>
          <w:rFonts w:eastAsia="標楷體" w:hint="eastAsia"/>
        </w:rPr>
        <w:t>。</w:t>
      </w:r>
    </w:p>
    <w:p w:rsidR="00693508" w:rsidRPr="00EE23E8" w:rsidRDefault="00693508" w:rsidP="00ED4EB3">
      <w:pPr>
        <w:spacing w:line="340" w:lineRule="exact"/>
        <w:ind w:left="720" w:hangingChars="300" w:hanging="720"/>
        <w:jc w:val="both"/>
        <w:rPr>
          <w:rFonts w:eastAsia="標楷體"/>
        </w:rPr>
      </w:pPr>
      <w:r w:rsidRPr="00EE23E8">
        <w:rPr>
          <w:rFonts w:eastAsia="標楷體" w:hint="eastAsia"/>
        </w:rPr>
        <w:t>註</w:t>
      </w:r>
      <w:r w:rsidR="00532410" w:rsidRPr="00EE23E8">
        <w:rPr>
          <w:rFonts w:eastAsia="標楷體" w:hint="eastAsia"/>
        </w:rPr>
        <w:t>3</w:t>
      </w:r>
      <w:r w:rsidRPr="00EE23E8">
        <w:rPr>
          <w:rFonts w:ascii="標楷體" w:eastAsia="標楷體" w:hAnsi="標楷體" w:hint="eastAsia"/>
        </w:rPr>
        <w:t>：加權後</w:t>
      </w:r>
      <w:r w:rsidRPr="00EE23E8">
        <w:rPr>
          <w:rFonts w:eastAsia="標楷體" w:hint="eastAsia"/>
        </w:rPr>
        <w:t>高品質流動性資產</w:t>
      </w:r>
      <w:r w:rsidRPr="00EE23E8">
        <w:rPr>
          <w:rFonts w:eastAsia="標楷體" w:hAnsi="標楷體" w:hint="eastAsia"/>
        </w:rPr>
        <w:t>金額，係指須適用相關折扣比率後之金額</w:t>
      </w:r>
      <w:r w:rsidRPr="00EE23E8">
        <w:rPr>
          <w:rFonts w:eastAsia="標楷體" w:hAnsi="標楷體" w:hint="eastAsia"/>
        </w:rPr>
        <w:t>(</w:t>
      </w:r>
      <w:r w:rsidRPr="00EE23E8">
        <w:rPr>
          <w:rFonts w:eastAsia="標楷體" w:hAnsi="標楷體" w:hint="eastAsia"/>
        </w:rPr>
        <w:t>未經第二層</w:t>
      </w:r>
      <w:r w:rsidRPr="00EE23E8">
        <w:rPr>
          <w:rFonts w:eastAsia="標楷體"/>
        </w:rPr>
        <w:t>B</w:t>
      </w:r>
      <w:r w:rsidRPr="00EE23E8">
        <w:rPr>
          <w:rFonts w:eastAsia="標楷體" w:hAnsi="標楷體" w:hint="eastAsia"/>
        </w:rPr>
        <w:t>級與第</w:t>
      </w:r>
      <w:r w:rsidRPr="00EE23E8">
        <w:rPr>
          <w:rFonts w:eastAsia="標楷體" w:hint="eastAsia"/>
        </w:rPr>
        <w:t>二層資產</w:t>
      </w:r>
      <w:r w:rsidRPr="00EE23E8">
        <w:rPr>
          <w:rFonts w:eastAsia="標楷體" w:hAnsi="標楷體" w:hint="eastAsia"/>
        </w:rPr>
        <w:t>上限調整之金額</w:t>
      </w:r>
      <w:r w:rsidRPr="00EE23E8">
        <w:rPr>
          <w:rFonts w:eastAsia="標楷體" w:hAnsi="標楷體" w:hint="eastAsia"/>
        </w:rPr>
        <w:t>)</w:t>
      </w:r>
      <w:r w:rsidRPr="00EE23E8">
        <w:rPr>
          <w:rFonts w:ascii="標楷體" w:eastAsia="標楷體" w:hAnsi="標楷體" w:hint="eastAsia"/>
        </w:rPr>
        <w:t>；</w:t>
      </w:r>
      <w:r w:rsidRPr="00EE23E8">
        <w:rPr>
          <w:rFonts w:eastAsia="標楷體" w:hAnsi="標楷體" w:hint="eastAsia"/>
        </w:rPr>
        <w:t>加權後現金流出與流入金額係適用相關流失與流入係數後之金額。</w:t>
      </w:r>
    </w:p>
    <w:p w:rsidR="00693508" w:rsidRPr="00EE23E8" w:rsidRDefault="00693508" w:rsidP="00ED4EB3">
      <w:pPr>
        <w:spacing w:line="340" w:lineRule="exact"/>
        <w:ind w:left="720" w:hangingChars="300" w:hanging="720"/>
        <w:jc w:val="both"/>
        <w:rPr>
          <w:rFonts w:eastAsia="標楷體"/>
        </w:rPr>
      </w:pPr>
      <w:r w:rsidRPr="00EE23E8">
        <w:rPr>
          <w:rFonts w:eastAsia="標楷體" w:hint="eastAsia"/>
        </w:rPr>
        <w:t>註</w:t>
      </w:r>
      <w:r w:rsidR="00532410" w:rsidRPr="00EE23E8">
        <w:rPr>
          <w:rFonts w:eastAsia="標楷體" w:hint="eastAsia"/>
        </w:rPr>
        <w:t>4</w:t>
      </w:r>
      <w:r w:rsidRPr="00EE23E8">
        <w:rPr>
          <w:rFonts w:ascii="標楷體" w:eastAsia="標楷體" w:hAnsi="標楷體" w:hint="eastAsia"/>
        </w:rPr>
        <w:t>：</w:t>
      </w:r>
      <w:r w:rsidRPr="00EE23E8">
        <w:rPr>
          <w:rFonts w:eastAsia="標楷體" w:hAnsi="標楷體" w:hint="eastAsia"/>
        </w:rPr>
        <w:t>調整後合格高品質流動性資產總額，係適用折扣比率及第二層</w:t>
      </w:r>
      <w:r w:rsidRPr="00EE23E8">
        <w:rPr>
          <w:rFonts w:eastAsia="標楷體"/>
        </w:rPr>
        <w:t>B</w:t>
      </w:r>
      <w:r w:rsidRPr="00EE23E8">
        <w:rPr>
          <w:rFonts w:eastAsia="標楷體" w:hAnsi="標楷體" w:hint="eastAsia"/>
        </w:rPr>
        <w:t>級與第二</w:t>
      </w:r>
      <w:r w:rsidRPr="00EE23E8">
        <w:rPr>
          <w:rFonts w:eastAsia="標楷體" w:hint="eastAsia"/>
        </w:rPr>
        <w:t>層資產</w:t>
      </w:r>
      <w:r w:rsidRPr="00EE23E8">
        <w:rPr>
          <w:rFonts w:eastAsia="標楷體" w:hAnsi="標楷體" w:hint="eastAsia"/>
        </w:rPr>
        <w:t>上限調整後之金額</w:t>
      </w:r>
      <w:r w:rsidRPr="00EE23E8">
        <w:rPr>
          <w:rFonts w:ascii="標楷體" w:eastAsia="標楷體" w:hAnsi="標楷體" w:hint="eastAsia"/>
        </w:rPr>
        <w:t>；</w:t>
      </w:r>
      <w:r w:rsidRPr="00EE23E8">
        <w:rPr>
          <w:rFonts w:eastAsia="標楷體" w:hAnsi="標楷體" w:hint="eastAsia"/>
        </w:rPr>
        <w:t>調整後淨現金流出總計，係適用相關流失與流入係數及現金流入上限調整後之金額。</w:t>
      </w:r>
    </w:p>
    <w:p w:rsidR="00693508" w:rsidRPr="00EE23E8" w:rsidRDefault="00693508" w:rsidP="00693508">
      <w:pPr>
        <w:rPr>
          <w:rFonts w:eastAsia="標楷體"/>
        </w:rPr>
      </w:pPr>
    </w:p>
    <w:p w:rsidR="00693508" w:rsidRPr="00EE23E8" w:rsidRDefault="00693508" w:rsidP="00693508">
      <w:pPr>
        <w:rPr>
          <w:rFonts w:ascii="標楷體" w:eastAsia="標楷體" w:hAnsi="標楷體"/>
          <w:b/>
        </w:rPr>
      </w:pPr>
      <w:r w:rsidRPr="00EE23E8">
        <w:rPr>
          <w:rFonts w:eastAsia="標楷體" w:hint="eastAsia"/>
          <w:b/>
        </w:rPr>
        <w:t>填表說明</w:t>
      </w:r>
      <w:r w:rsidRPr="00EE23E8">
        <w:rPr>
          <w:rFonts w:ascii="標楷體" w:eastAsia="標楷體" w:hAnsi="標楷體" w:hint="eastAsia"/>
          <w:b/>
        </w:rPr>
        <w:t>：</w:t>
      </w:r>
    </w:p>
    <w:p w:rsidR="00693508" w:rsidRPr="00EE23E8" w:rsidRDefault="00532410" w:rsidP="00482E54">
      <w:pPr>
        <w:pStyle w:val="affb"/>
        <w:numPr>
          <w:ilvl w:val="0"/>
          <w:numId w:val="94"/>
        </w:numPr>
        <w:ind w:leftChars="150" w:left="720" w:hangingChars="150"/>
        <w:jc w:val="both"/>
        <w:rPr>
          <w:rFonts w:eastAsia="標楷體"/>
        </w:rPr>
      </w:pPr>
      <w:r w:rsidRPr="00EE23E8">
        <w:rPr>
          <w:rFonts w:eastAsia="標楷體"/>
        </w:rPr>
        <w:t>本表更新頻率：半年</w:t>
      </w:r>
      <w:r w:rsidR="00D20153" w:rsidRPr="00EE23E8">
        <w:rPr>
          <w:rFonts w:eastAsia="標楷體" w:hint="eastAsia"/>
        </w:rPr>
        <w:t>(</w:t>
      </w:r>
      <w:r w:rsidR="00AF4E01" w:rsidRPr="00EE23E8">
        <w:rPr>
          <w:rFonts w:eastAsia="標楷體" w:hint="eastAsia"/>
        </w:rPr>
        <w:t>每半年揭露</w:t>
      </w:r>
      <w:r w:rsidR="00D20153" w:rsidRPr="00EE23E8">
        <w:rPr>
          <w:rFonts w:eastAsia="標楷體" w:hint="eastAsia"/>
        </w:rPr>
        <w:t>近兩季資料</w:t>
      </w:r>
      <w:r w:rsidR="00D20153" w:rsidRPr="00EE23E8">
        <w:rPr>
          <w:rFonts w:eastAsia="標楷體" w:hint="eastAsia"/>
        </w:rPr>
        <w:t>)</w:t>
      </w:r>
      <w:r w:rsidR="00693508" w:rsidRPr="00EE23E8">
        <w:rPr>
          <w:rFonts w:eastAsia="標楷體"/>
        </w:rPr>
        <w:t>。</w:t>
      </w:r>
    </w:p>
    <w:p w:rsidR="00532410" w:rsidRPr="00EE23E8" w:rsidRDefault="00532410" w:rsidP="00482E54">
      <w:pPr>
        <w:pStyle w:val="affb"/>
        <w:numPr>
          <w:ilvl w:val="0"/>
          <w:numId w:val="94"/>
        </w:numPr>
        <w:ind w:leftChars="150" w:left="720" w:hangingChars="150"/>
        <w:jc w:val="both"/>
        <w:rPr>
          <w:rFonts w:eastAsia="標楷體"/>
        </w:rPr>
      </w:pPr>
      <w:r w:rsidRPr="00EE23E8">
        <w:rPr>
          <w:rFonts w:eastAsia="標楷體"/>
        </w:rPr>
        <w:t>本表採個體基礎填報。</w:t>
      </w:r>
    </w:p>
    <w:p w:rsidR="003D2D68" w:rsidRPr="00EE23E8" w:rsidRDefault="003D2D68" w:rsidP="00482E54">
      <w:pPr>
        <w:pStyle w:val="affb"/>
        <w:numPr>
          <w:ilvl w:val="0"/>
          <w:numId w:val="94"/>
        </w:numPr>
        <w:ind w:leftChars="150" w:left="720" w:hangingChars="150"/>
        <w:jc w:val="both"/>
        <w:rPr>
          <w:rFonts w:eastAsia="標楷體"/>
        </w:rPr>
      </w:pPr>
      <w:r w:rsidRPr="00EE23E8">
        <w:rPr>
          <w:rFonts w:eastAsia="標楷體"/>
        </w:rPr>
        <w:t>黑影欄位不須填報。</w:t>
      </w:r>
    </w:p>
    <w:p w:rsidR="003D2D68" w:rsidRPr="00EE23E8" w:rsidRDefault="00593A61" w:rsidP="00482E54">
      <w:pPr>
        <w:pStyle w:val="affb"/>
        <w:numPr>
          <w:ilvl w:val="0"/>
          <w:numId w:val="94"/>
        </w:numPr>
        <w:ind w:leftChars="150" w:left="720" w:hangingChars="150"/>
        <w:jc w:val="both"/>
        <w:rPr>
          <w:rFonts w:eastAsia="標楷體"/>
        </w:rPr>
      </w:pPr>
      <w:r w:rsidRPr="00EE23E8">
        <w:rPr>
          <w:rFonts w:eastAsia="標楷體"/>
        </w:rPr>
        <w:t>流動性覆蓋比率揭露表可與流動性覆蓋比率計算表</w:t>
      </w:r>
      <w:r w:rsidRPr="00EE23E8">
        <w:rPr>
          <w:rFonts w:eastAsia="標楷體" w:hint="eastAsia"/>
        </w:rPr>
        <w:t>(</w:t>
      </w:r>
      <w:r w:rsidR="003D2D68" w:rsidRPr="00EE23E8">
        <w:rPr>
          <w:rFonts w:eastAsia="標楷體"/>
        </w:rPr>
        <w:t>單一申報窗口之報表編號</w:t>
      </w:r>
      <w:r w:rsidR="003D2D68" w:rsidRPr="00EE23E8">
        <w:rPr>
          <w:rFonts w:eastAsia="標楷體"/>
        </w:rPr>
        <w:t>AI260</w:t>
      </w:r>
      <w:r w:rsidRPr="00EE23E8">
        <w:rPr>
          <w:rFonts w:eastAsia="標楷體" w:hint="eastAsia"/>
        </w:rPr>
        <w:t>)</w:t>
      </w:r>
      <w:r w:rsidR="003D2D68" w:rsidRPr="00EE23E8">
        <w:rPr>
          <w:rFonts w:eastAsia="標楷體"/>
        </w:rPr>
        <w:t>相互勾稽，其對應項目整理如表</w:t>
      </w:r>
      <w:r w:rsidR="003D2D68" w:rsidRPr="00EE23E8">
        <w:rPr>
          <w:rFonts w:eastAsia="標楷體"/>
        </w:rPr>
        <w:t>2</w:t>
      </w:r>
      <w:r w:rsidR="003D2D68" w:rsidRPr="00EE23E8">
        <w:rPr>
          <w:rFonts w:eastAsia="標楷體"/>
        </w:rPr>
        <w:t>。</w:t>
      </w:r>
    </w:p>
    <w:p w:rsidR="003D2D68" w:rsidRPr="00EE23E8" w:rsidRDefault="003D2D68" w:rsidP="00482E54">
      <w:pPr>
        <w:pStyle w:val="affb"/>
        <w:numPr>
          <w:ilvl w:val="0"/>
          <w:numId w:val="94"/>
        </w:numPr>
        <w:ind w:leftChars="150" w:left="720" w:hangingChars="150"/>
        <w:jc w:val="both"/>
        <w:rPr>
          <w:rFonts w:eastAsia="標楷體"/>
        </w:rPr>
      </w:pPr>
      <w:r w:rsidRPr="00EE23E8">
        <w:rPr>
          <w:rFonts w:eastAsia="標楷體"/>
        </w:rPr>
        <w:t>本表填報資料毋須經會計師覆核。</w:t>
      </w:r>
    </w:p>
    <w:p w:rsidR="003D2D68" w:rsidRPr="00EE23E8" w:rsidRDefault="003D2D68" w:rsidP="00693508">
      <w:pPr>
        <w:pStyle w:val="affb"/>
        <w:ind w:leftChars="0" w:left="238" w:hangingChars="99" w:hanging="238"/>
        <w:jc w:val="both"/>
        <w:rPr>
          <w:rFonts w:ascii="標楷體" w:eastAsia="標楷體" w:hAnsi="標楷體"/>
        </w:rPr>
      </w:pPr>
    </w:p>
    <w:p w:rsidR="00693508" w:rsidRPr="00EE23E8" w:rsidRDefault="00693508" w:rsidP="00693508">
      <w:pPr>
        <w:pStyle w:val="affb"/>
        <w:spacing w:line="360" w:lineRule="exact"/>
        <w:ind w:leftChars="0" w:left="461" w:hangingChars="192" w:hanging="461"/>
        <w:jc w:val="center"/>
        <w:rPr>
          <w:rFonts w:ascii="標楷體" w:eastAsia="標楷體" w:hAnsi="標楷體"/>
          <w:b/>
          <w:sz w:val="28"/>
          <w:szCs w:val="28"/>
        </w:rPr>
      </w:pPr>
      <w:r w:rsidRPr="00EE23E8">
        <w:rPr>
          <w:rFonts w:ascii="標楷體" w:eastAsia="標楷體" w:hAnsi="標楷體"/>
        </w:rPr>
        <w:br w:type="page"/>
      </w:r>
      <w:r w:rsidRPr="00EE23E8">
        <w:rPr>
          <w:rFonts w:ascii="標楷體" w:eastAsia="標楷體" w:hAnsi="標楷體" w:hint="eastAsia"/>
          <w:b/>
          <w:sz w:val="28"/>
          <w:szCs w:val="28"/>
        </w:rPr>
        <w:lastRenderedPageBreak/>
        <w:t>表</w:t>
      </w:r>
      <w:r w:rsidRPr="00EE23E8">
        <w:rPr>
          <w:rFonts w:eastAsia="標楷體"/>
          <w:b/>
          <w:sz w:val="28"/>
          <w:szCs w:val="28"/>
        </w:rPr>
        <w:t>2</w:t>
      </w:r>
      <w:r w:rsidRPr="00EE23E8">
        <w:rPr>
          <w:rFonts w:ascii="標楷體" w:eastAsia="標楷體" w:hAnsi="標楷體" w:hint="eastAsia"/>
          <w:b/>
          <w:sz w:val="28"/>
          <w:szCs w:val="28"/>
        </w:rPr>
        <w:t>：流動性覆蓋比率揭露表項目說明</w:t>
      </w:r>
    </w:p>
    <w:tbl>
      <w:tblPr>
        <w:tblW w:w="964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5"/>
        <w:gridCol w:w="5386"/>
        <w:gridCol w:w="1701"/>
      </w:tblGrid>
      <w:tr w:rsidR="00693508" w:rsidRPr="00EE23E8" w:rsidTr="00490013">
        <w:trPr>
          <w:trHeight w:val="492"/>
          <w:jc w:val="center"/>
        </w:trPr>
        <w:tc>
          <w:tcPr>
            <w:tcW w:w="568" w:type="dxa"/>
            <w:vAlign w:val="center"/>
          </w:tcPr>
          <w:p w:rsidR="00693508" w:rsidRPr="00EE23E8" w:rsidRDefault="00693508" w:rsidP="004B75EF">
            <w:pPr>
              <w:spacing w:line="320" w:lineRule="exact"/>
              <w:jc w:val="center"/>
              <w:rPr>
                <w:rFonts w:eastAsia="標楷體"/>
              </w:rPr>
            </w:pPr>
            <w:r w:rsidRPr="00EE23E8">
              <w:rPr>
                <w:rFonts w:eastAsia="標楷體" w:hint="eastAsia"/>
              </w:rPr>
              <w:t>項次</w:t>
            </w:r>
          </w:p>
        </w:tc>
        <w:tc>
          <w:tcPr>
            <w:tcW w:w="1985" w:type="dxa"/>
            <w:vAlign w:val="center"/>
          </w:tcPr>
          <w:p w:rsidR="00693508" w:rsidRPr="00EE23E8" w:rsidRDefault="00693508" w:rsidP="004B75EF">
            <w:pPr>
              <w:jc w:val="center"/>
              <w:rPr>
                <w:rFonts w:eastAsia="標楷體" w:hAnsi="標楷體"/>
              </w:rPr>
            </w:pPr>
            <w:r w:rsidRPr="00EE23E8">
              <w:rPr>
                <w:rFonts w:eastAsia="標楷體" w:hAnsi="標楷體" w:hint="eastAsia"/>
              </w:rPr>
              <w:t>項目</w:t>
            </w:r>
          </w:p>
        </w:tc>
        <w:tc>
          <w:tcPr>
            <w:tcW w:w="5386" w:type="dxa"/>
            <w:vAlign w:val="center"/>
          </w:tcPr>
          <w:p w:rsidR="00693508" w:rsidRPr="00EE23E8" w:rsidRDefault="00693508" w:rsidP="004B75EF">
            <w:pPr>
              <w:jc w:val="center"/>
              <w:rPr>
                <w:rFonts w:eastAsia="標楷體"/>
              </w:rPr>
            </w:pPr>
            <w:r w:rsidRPr="00EE23E8">
              <w:rPr>
                <w:rFonts w:eastAsia="標楷體" w:hAnsi="標楷體" w:hint="eastAsia"/>
              </w:rPr>
              <w:t>說明</w:t>
            </w:r>
          </w:p>
        </w:tc>
        <w:tc>
          <w:tcPr>
            <w:tcW w:w="1701" w:type="dxa"/>
            <w:vAlign w:val="center"/>
          </w:tcPr>
          <w:p w:rsidR="00693508" w:rsidRPr="00EE23E8" w:rsidRDefault="00693508" w:rsidP="004B75EF">
            <w:pPr>
              <w:spacing w:line="320" w:lineRule="exact"/>
              <w:jc w:val="center"/>
              <w:rPr>
                <w:rFonts w:eastAsia="標楷體"/>
                <w:vertAlign w:val="superscript"/>
              </w:rPr>
            </w:pPr>
            <w:r w:rsidRPr="00EE23E8">
              <w:rPr>
                <w:rFonts w:ascii="標楷體" w:eastAsia="標楷體" w:hAnsi="標楷體" w:hint="eastAsia"/>
                <w:sz w:val="22"/>
                <w:szCs w:val="22"/>
              </w:rPr>
              <w:t>與單一申報窗口報表</w:t>
            </w:r>
            <w:r w:rsidRPr="00EE23E8">
              <w:rPr>
                <w:rFonts w:eastAsia="標楷體"/>
                <w:sz w:val="22"/>
                <w:szCs w:val="22"/>
              </w:rPr>
              <w:t>AI260</w:t>
            </w:r>
            <w:r w:rsidRPr="00EE23E8">
              <w:rPr>
                <w:rFonts w:eastAsia="標楷體" w:hint="eastAsia"/>
                <w:sz w:val="22"/>
                <w:szCs w:val="22"/>
              </w:rPr>
              <w:t>項目代號對照</w:t>
            </w:r>
            <w:r w:rsidRPr="00EE23E8">
              <w:rPr>
                <w:rFonts w:eastAsia="標楷體" w:hint="eastAsia"/>
                <w:vertAlign w:val="superscript"/>
              </w:rPr>
              <w:t>註</w:t>
            </w:r>
          </w:p>
        </w:tc>
      </w:tr>
      <w:tr w:rsidR="00693508" w:rsidRPr="00EE23E8" w:rsidTr="004900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3"/>
          <w:jc w:val="center"/>
        </w:trPr>
        <w:tc>
          <w:tcPr>
            <w:tcW w:w="568" w:type="dxa"/>
            <w:tcBorders>
              <w:top w:val="single" w:sz="4" w:space="0" w:color="auto"/>
              <w:left w:val="single" w:sz="4" w:space="0" w:color="auto"/>
              <w:bottom w:val="single" w:sz="4" w:space="0" w:color="auto"/>
              <w:right w:val="single" w:sz="4" w:space="0" w:color="auto"/>
            </w:tcBorders>
          </w:tcPr>
          <w:p w:rsidR="00693508" w:rsidRPr="00EE23E8" w:rsidRDefault="00693508" w:rsidP="004B75EF">
            <w:pPr>
              <w:spacing w:line="356" w:lineRule="exact"/>
              <w:jc w:val="center"/>
              <w:rPr>
                <w:rFonts w:eastAsia="標楷體"/>
              </w:rPr>
            </w:pPr>
            <w:r w:rsidRPr="00EE23E8">
              <w:rPr>
                <w:rFonts w:eastAsia="標楷體"/>
              </w:rPr>
              <w:t>1</w:t>
            </w:r>
          </w:p>
        </w:tc>
        <w:tc>
          <w:tcPr>
            <w:tcW w:w="1985" w:type="dxa"/>
            <w:tcBorders>
              <w:top w:val="single" w:sz="4" w:space="0" w:color="auto"/>
              <w:left w:val="single" w:sz="4" w:space="0" w:color="auto"/>
              <w:bottom w:val="single" w:sz="4" w:space="0" w:color="auto"/>
              <w:right w:val="single" w:sz="4" w:space="0" w:color="auto"/>
            </w:tcBorders>
          </w:tcPr>
          <w:p w:rsidR="00693508" w:rsidRPr="00EE23E8" w:rsidRDefault="00693508" w:rsidP="004B75EF">
            <w:pPr>
              <w:spacing w:line="356" w:lineRule="exact"/>
              <w:jc w:val="both"/>
              <w:rPr>
                <w:rFonts w:eastAsia="標楷體"/>
              </w:rPr>
            </w:pPr>
            <w:r w:rsidRPr="00EE23E8">
              <w:rPr>
                <w:rFonts w:eastAsia="標楷體" w:hAnsi="標楷體" w:hint="eastAsia"/>
              </w:rPr>
              <w:t>高品質流動性資產總額</w:t>
            </w:r>
          </w:p>
        </w:tc>
        <w:tc>
          <w:tcPr>
            <w:tcW w:w="5386" w:type="dxa"/>
            <w:tcBorders>
              <w:top w:val="single" w:sz="4" w:space="0" w:color="auto"/>
              <w:left w:val="single" w:sz="4" w:space="0" w:color="auto"/>
              <w:bottom w:val="single" w:sz="4" w:space="0" w:color="auto"/>
              <w:right w:val="single" w:sz="4" w:space="0" w:color="auto"/>
            </w:tcBorders>
          </w:tcPr>
          <w:p w:rsidR="00693508" w:rsidRPr="00EE23E8" w:rsidRDefault="00693508" w:rsidP="004B75EF">
            <w:pPr>
              <w:spacing w:line="356" w:lineRule="exact"/>
              <w:jc w:val="both"/>
              <w:rPr>
                <w:rFonts w:eastAsia="標楷體"/>
                <w:shd w:val="pct15" w:color="auto" w:fill="FFFFFF"/>
              </w:rPr>
            </w:pPr>
            <w:r w:rsidRPr="00EE23E8">
              <w:rPr>
                <w:rFonts w:eastAsia="標楷體" w:hint="eastAsia"/>
              </w:rPr>
              <w:t>包含第一層資產、第二層</w:t>
            </w:r>
            <w:r w:rsidRPr="00EE23E8">
              <w:rPr>
                <w:rFonts w:eastAsia="標楷體"/>
              </w:rPr>
              <w:t>A</w:t>
            </w:r>
            <w:r w:rsidRPr="00EE23E8">
              <w:rPr>
                <w:rFonts w:eastAsia="標楷體" w:hint="eastAsia"/>
              </w:rPr>
              <w:t>級資產及第二層</w:t>
            </w:r>
            <w:r w:rsidRPr="00EE23E8">
              <w:rPr>
                <w:rFonts w:eastAsia="標楷體"/>
              </w:rPr>
              <w:t>B</w:t>
            </w:r>
            <w:r w:rsidRPr="00EE23E8">
              <w:rPr>
                <w:rFonts w:eastAsia="標楷體" w:hint="eastAsia"/>
              </w:rPr>
              <w:t>級資產</w:t>
            </w:r>
            <w:r w:rsidRPr="00EE23E8">
              <w:rPr>
                <w:rFonts w:eastAsia="標楷體" w:hAnsi="標楷體" w:hint="eastAsia"/>
              </w:rPr>
              <w:t>，未經第</w:t>
            </w:r>
            <w:r w:rsidRPr="00EE23E8">
              <w:rPr>
                <w:rFonts w:eastAsia="標楷體" w:hint="eastAsia"/>
              </w:rPr>
              <w:t>二層</w:t>
            </w:r>
            <w:r w:rsidRPr="00EE23E8">
              <w:rPr>
                <w:rFonts w:eastAsia="標楷體"/>
              </w:rPr>
              <w:t>B</w:t>
            </w:r>
            <w:r w:rsidRPr="00EE23E8">
              <w:rPr>
                <w:rFonts w:eastAsia="標楷體" w:hAnsi="標楷體" w:hint="eastAsia"/>
              </w:rPr>
              <w:t>級資產</w:t>
            </w:r>
            <w:r w:rsidRPr="00EE23E8">
              <w:rPr>
                <w:rFonts w:eastAsia="標楷體" w:hAnsi="標楷體"/>
              </w:rPr>
              <w:t>15%</w:t>
            </w:r>
            <w:r w:rsidRPr="00EE23E8">
              <w:rPr>
                <w:rFonts w:eastAsia="標楷體" w:hAnsi="標楷體" w:hint="eastAsia"/>
              </w:rPr>
              <w:t>上限與第</w:t>
            </w:r>
            <w:r w:rsidRPr="00EE23E8">
              <w:rPr>
                <w:rFonts w:eastAsia="標楷體" w:hint="eastAsia"/>
              </w:rPr>
              <w:t>二</w:t>
            </w:r>
            <w:r w:rsidRPr="00EE23E8">
              <w:rPr>
                <w:rFonts w:eastAsia="標楷體" w:hAnsi="標楷體" w:hint="eastAsia"/>
              </w:rPr>
              <w:t>層資產</w:t>
            </w:r>
            <w:r w:rsidRPr="00EE23E8">
              <w:rPr>
                <w:rFonts w:eastAsia="標楷體" w:hAnsi="標楷體"/>
              </w:rPr>
              <w:t>40%</w:t>
            </w:r>
            <w:r w:rsidRPr="00EE23E8">
              <w:rPr>
                <w:rFonts w:eastAsia="標楷體" w:hAnsi="標楷體" w:hint="eastAsia"/>
              </w:rPr>
              <w:t>上限調整前之金額。</w:t>
            </w:r>
          </w:p>
        </w:tc>
        <w:tc>
          <w:tcPr>
            <w:tcW w:w="1701" w:type="dxa"/>
            <w:tcBorders>
              <w:top w:val="single" w:sz="4" w:space="0" w:color="auto"/>
              <w:left w:val="single" w:sz="4" w:space="0" w:color="auto"/>
              <w:bottom w:val="single" w:sz="4" w:space="0" w:color="auto"/>
              <w:right w:val="single" w:sz="4" w:space="0" w:color="auto"/>
            </w:tcBorders>
          </w:tcPr>
          <w:p w:rsidR="00693508" w:rsidRPr="00EE23E8" w:rsidRDefault="00693508" w:rsidP="004B75EF">
            <w:pPr>
              <w:spacing w:line="356" w:lineRule="exact"/>
              <w:ind w:left="883" w:hangingChars="368" w:hanging="883"/>
              <w:jc w:val="both"/>
              <w:rPr>
                <w:rFonts w:eastAsia="標楷體"/>
              </w:rPr>
            </w:pPr>
            <w:r w:rsidRPr="00EE23E8">
              <w:rPr>
                <w:rFonts w:eastAsia="標楷體"/>
              </w:rPr>
              <w:t>11000+14000</w:t>
            </w:r>
          </w:p>
        </w:tc>
      </w:tr>
      <w:tr w:rsidR="00693508" w:rsidRPr="00EE23E8" w:rsidTr="004900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3"/>
          <w:jc w:val="center"/>
        </w:trPr>
        <w:tc>
          <w:tcPr>
            <w:tcW w:w="568" w:type="dxa"/>
            <w:tcBorders>
              <w:top w:val="single" w:sz="4" w:space="0" w:color="auto"/>
              <w:left w:val="single" w:sz="4" w:space="0" w:color="auto"/>
              <w:bottom w:val="single" w:sz="4" w:space="0" w:color="auto"/>
              <w:right w:val="single" w:sz="4" w:space="0" w:color="auto"/>
            </w:tcBorders>
          </w:tcPr>
          <w:p w:rsidR="00693508" w:rsidRPr="00EE23E8" w:rsidRDefault="00693508" w:rsidP="004B75EF">
            <w:pPr>
              <w:spacing w:line="356" w:lineRule="exact"/>
              <w:jc w:val="center"/>
              <w:rPr>
                <w:rFonts w:eastAsia="標楷體"/>
              </w:rPr>
            </w:pPr>
            <w:r w:rsidRPr="00EE23E8">
              <w:rPr>
                <w:rFonts w:eastAsia="標楷體"/>
              </w:rPr>
              <w:t>2</w:t>
            </w:r>
          </w:p>
        </w:tc>
        <w:tc>
          <w:tcPr>
            <w:tcW w:w="1985" w:type="dxa"/>
            <w:tcBorders>
              <w:top w:val="single" w:sz="4" w:space="0" w:color="auto"/>
              <w:left w:val="single" w:sz="4" w:space="0" w:color="auto"/>
              <w:bottom w:val="single" w:sz="4" w:space="0" w:color="auto"/>
              <w:right w:val="single" w:sz="4" w:space="0" w:color="auto"/>
            </w:tcBorders>
          </w:tcPr>
          <w:p w:rsidR="00693508" w:rsidRPr="00EE23E8" w:rsidRDefault="00693508" w:rsidP="004B75EF">
            <w:pPr>
              <w:spacing w:line="356" w:lineRule="exact"/>
              <w:jc w:val="both"/>
              <w:rPr>
                <w:rFonts w:eastAsia="標楷體" w:hAnsi="標楷體"/>
              </w:rPr>
            </w:pPr>
            <w:r w:rsidRPr="00EE23E8">
              <w:rPr>
                <w:rFonts w:eastAsia="標楷體" w:hAnsi="標楷體" w:hint="eastAsia"/>
              </w:rPr>
              <w:t>零售存款與小型企業存款</w:t>
            </w:r>
          </w:p>
        </w:tc>
        <w:tc>
          <w:tcPr>
            <w:tcW w:w="5386" w:type="dxa"/>
            <w:tcBorders>
              <w:top w:val="single" w:sz="4" w:space="0" w:color="auto"/>
              <w:left w:val="single" w:sz="4" w:space="0" w:color="auto"/>
              <w:bottom w:val="single" w:sz="4" w:space="0" w:color="auto"/>
              <w:right w:val="single" w:sz="4" w:space="0" w:color="auto"/>
            </w:tcBorders>
          </w:tcPr>
          <w:p w:rsidR="00693508" w:rsidRPr="00EE23E8" w:rsidRDefault="00693508" w:rsidP="004B75EF">
            <w:pPr>
              <w:spacing w:line="356" w:lineRule="exact"/>
              <w:jc w:val="both"/>
              <w:rPr>
                <w:rFonts w:eastAsia="標楷體"/>
                <w:shd w:val="pct15" w:color="auto" w:fill="FFFFFF"/>
              </w:rPr>
            </w:pPr>
            <w:r w:rsidRPr="00EE23E8">
              <w:rPr>
                <w:rFonts w:eastAsia="標楷體" w:hAnsi="標楷體" w:hint="eastAsia"/>
              </w:rPr>
              <w:t>來自自然人與小型企業之穩定存款及較不穩定存款</w:t>
            </w:r>
            <w:r w:rsidRPr="00EE23E8">
              <w:rPr>
                <w:rFonts w:ascii="標楷體" w:eastAsia="標楷體" w:hAnsi="標楷體" w:hint="eastAsia"/>
              </w:rPr>
              <w:t>。</w:t>
            </w:r>
          </w:p>
        </w:tc>
        <w:tc>
          <w:tcPr>
            <w:tcW w:w="1701" w:type="dxa"/>
            <w:tcBorders>
              <w:top w:val="single" w:sz="4" w:space="0" w:color="auto"/>
              <w:left w:val="single" w:sz="4" w:space="0" w:color="auto"/>
              <w:bottom w:val="single" w:sz="4" w:space="0" w:color="auto"/>
              <w:right w:val="single" w:sz="4" w:space="0" w:color="auto"/>
            </w:tcBorders>
          </w:tcPr>
          <w:p w:rsidR="00693508" w:rsidRPr="00EE23E8" w:rsidRDefault="00693508" w:rsidP="004B75EF">
            <w:pPr>
              <w:spacing w:line="356" w:lineRule="exact"/>
              <w:ind w:left="883" w:hangingChars="368" w:hanging="883"/>
              <w:jc w:val="both"/>
              <w:rPr>
                <w:rFonts w:eastAsia="標楷體"/>
              </w:rPr>
            </w:pPr>
            <w:r w:rsidRPr="00EE23E8">
              <w:rPr>
                <w:rFonts w:eastAsia="標楷體"/>
              </w:rPr>
              <w:t>21000+22100</w:t>
            </w:r>
          </w:p>
        </w:tc>
      </w:tr>
      <w:tr w:rsidR="00693508" w:rsidRPr="00EE23E8" w:rsidTr="004900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3"/>
          <w:jc w:val="center"/>
        </w:trPr>
        <w:tc>
          <w:tcPr>
            <w:tcW w:w="568" w:type="dxa"/>
            <w:tcBorders>
              <w:top w:val="single" w:sz="4" w:space="0" w:color="auto"/>
              <w:left w:val="single" w:sz="4" w:space="0" w:color="auto"/>
              <w:bottom w:val="single" w:sz="4" w:space="0" w:color="auto"/>
              <w:right w:val="single" w:sz="4" w:space="0" w:color="auto"/>
            </w:tcBorders>
          </w:tcPr>
          <w:p w:rsidR="00693508" w:rsidRPr="00EE23E8" w:rsidRDefault="00693508" w:rsidP="004B75EF">
            <w:pPr>
              <w:spacing w:line="356" w:lineRule="exact"/>
              <w:jc w:val="center"/>
              <w:rPr>
                <w:rFonts w:eastAsia="標楷體"/>
              </w:rPr>
            </w:pPr>
            <w:r w:rsidRPr="00EE23E8">
              <w:rPr>
                <w:rFonts w:eastAsia="標楷體"/>
              </w:rPr>
              <w:t>3</w:t>
            </w:r>
          </w:p>
        </w:tc>
        <w:tc>
          <w:tcPr>
            <w:tcW w:w="1985" w:type="dxa"/>
            <w:tcBorders>
              <w:top w:val="single" w:sz="4" w:space="0" w:color="auto"/>
              <w:left w:val="single" w:sz="4" w:space="0" w:color="auto"/>
              <w:bottom w:val="single" w:sz="4" w:space="0" w:color="auto"/>
              <w:right w:val="single" w:sz="4" w:space="0" w:color="auto"/>
            </w:tcBorders>
          </w:tcPr>
          <w:p w:rsidR="00693508" w:rsidRPr="00EE23E8" w:rsidRDefault="00693508" w:rsidP="004B75EF">
            <w:pPr>
              <w:spacing w:line="356" w:lineRule="exact"/>
              <w:jc w:val="both"/>
              <w:rPr>
                <w:rFonts w:eastAsia="標楷體" w:hAnsi="標楷體"/>
              </w:rPr>
            </w:pPr>
            <w:r w:rsidRPr="00EE23E8">
              <w:rPr>
                <w:rFonts w:eastAsia="標楷體" w:hAnsi="標楷體" w:hint="eastAsia"/>
              </w:rPr>
              <w:t>零售存款與小型企業存款中之穩定存款</w:t>
            </w:r>
          </w:p>
        </w:tc>
        <w:tc>
          <w:tcPr>
            <w:tcW w:w="5386" w:type="dxa"/>
            <w:tcBorders>
              <w:top w:val="single" w:sz="4" w:space="0" w:color="auto"/>
              <w:left w:val="single" w:sz="4" w:space="0" w:color="auto"/>
              <w:bottom w:val="single" w:sz="4" w:space="0" w:color="auto"/>
              <w:right w:val="single" w:sz="4" w:space="0" w:color="auto"/>
            </w:tcBorders>
          </w:tcPr>
          <w:p w:rsidR="00693508" w:rsidRPr="00EE23E8" w:rsidRDefault="00693508" w:rsidP="004B75EF">
            <w:pPr>
              <w:spacing w:line="356" w:lineRule="exact"/>
              <w:jc w:val="both"/>
              <w:rPr>
                <w:rFonts w:eastAsia="標楷體"/>
                <w:shd w:val="pct15" w:color="auto" w:fill="FFFFFF"/>
              </w:rPr>
            </w:pPr>
            <w:r w:rsidRPr="00EE23E8">
              <w:rPr>
                <w:rFonts w:eastAsia="標楷體" w:hAnsi="標楷體" w:hint="eastAsia"/>
              </w:rPr>
              <w:t>項次</w:t>
            </w:r>
            <w:r w:rsidRPr="00EE23E8">
              <w:rPr>
                <w:rFonts w:eastAsia="標楷體" w:hAnsi="標楷體"/>
              </w:rPr>
              <w:t>2</w:t>
            </w:r>
            <w:r w:rsidRPr="00EE23E8">
              <w:rPr>
                <w:rFonts w:eastAsia="標楷體" w:hAnsi="標楷體" w:hint="eastAsia"/>
              </w:rPr>
              <w:t>中屬穩定存款者。</w:t>
            </w:r>
          </w:p>
        </w:tc>
        <w:tc>
          <w:tcPr>
            <w:tcW w:w="1701" w:type="dxa"/>
            <w:tcBorders>
              <w:top w:val="single" w:sz="4" w:space="0" w:color="auto"/>
              <w:left w:val="single" w:sz="4" w:space="0" w:color="auto"/>
              <w:bottom w:val="single" w:sz="4" w:space="0" w:color="auto"/>
              <w:right w:val="single" w:sz="4" w:space="0" w:color="auto"/>
            </w:tcBorders>
          </w:tcPr>
          <w:p w:rsidR="00693508" w:rsidRPr="00EE23E8" w:rsidRDefault="00693508" w:rsidP="004B75EF">
            <w:pPr>
              <w:spacing w:line="356" w:lineRule="exact"/>
              <w:jc w:val="both"/>
              <w:rPr>
                <w:rFonts w:eastAsia="標楷體"/>
              </w:rPr>
            </w:pPr>
            <w:r w:rsidRPr="00EE23E8">
              <w:rPr>
                <w:rFonts w:eastAsia="標楷體"/>
              </w:rPr>
              <w:t>21011+21012</w:t>
            </w:r>
          </w:p>
          <w:p w:rsidR="00693508" w:rsidRPr="00EE23E8" w:rsidRDefault="00693508" w:rsidP="004B75EF">
            <w:pPr>
              <w:spacing w:line="356" w:lineRule="exact"/>
              <w:jc w:val="both"/>
              <w:rPr>
                <w:rFonts w:eastAsia="標楷體"/>
              </w:rPr>
            </w:pPr>
            <w:r w:rsidRPr="00EE23E8">
              <w:rPr>
                <w:rFonts w:eastAsia="標楷體"/>
              </w:rPr>
              <w:t>+21021+22111</w:t>
            </w:r>
          </w:p>
          <w:p w:rsidR="00693508" w:rsidRPr="00EE23E8" w:rsidRDefault="00693508" w:rsidP="004B75EF">
            <w:pPr>
              <w:spacing w:line="356" w:lineRule="exact"/>
              <w:jc w:val="both"/>
              <w:rPr>
                <w:rFonts w:eastAsia="標楷體"/>
              </w:rPr>
            </w:pPr>
            <w:r w:rsidRPr="00EE23E8">
              <w:rPr>
                <w:rFonts w:eastAsia="標楷體"/>
              </w:rPr>
              <w:t>+22121</w:t>
            </w:r>
          </w:p>
        </w:tc>
      </w:tr>
      <w:tr w:rsidR="00693508" w:rsidRPr="00EE23E8" w:rsidTr="004900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3"/>
          <w:jc w:val="center"/>
        </w:trPr>
        <w:tc>
          <w:tcPr>
            <w:tcW w:w="568" w:type="dxa"/>
            <w:tcBorders>
              <w:top w:val="single" w:sz="4" w:space="0" w:color="auto"/>
              <w:left w:val="single" w:sz="4" w:space="0" w:color="auto"/>
              <w:bottom w:val="single" w:sz="4" w:space="0" w:color="auto"/>
              <w:right w:val="single" w:sz="4" w:space="0" w:color="auto"/>
            </w:tcBorders>
          </w:tcPr>
          <w:p w:rsidR="00693508" w:rsidRPr="00EE23E8" w:rsidRDefault="00693508" w:rsidP="004B75EF">
            <w:pPr>
              <w:spacing w:line="356" w:lineRule="exact"/>
              <w:jc w:val="center"/>
              <w:rPr>
                <w:rFonts w:eastAsia="標楷體"/>
              </w:rPr>
            </w:pPr>
            <w:r w:rsidRPr="00EE23E8">
              <w:rPr>
                <w:rFonts w:eastAsia="標楷體"/>
              </w:rPr>
              <w:t>4</w:t>
            </w:r>
          </w:p>
        </w:tc>
        <w:tc>
          <w:tcPr>
            <w:tcW w:w="1985" w:type="dxa"/>
            <w:tcBorders>
              <w:top w:val="single" w:sz="4" w:space="0" w:color="auto"/>
              <w:left w:val="single" w:sz="4" w:space="0" w:color="auto"/>
              <w:bottom w:val="single" w:sz="4" w:space="0" w:color="auto"/>
              <w:right w:val="single" w:sz="4" w:space="0" w:color="auto"/>
            </w:tcBorders>
          </w:tcPr>
          <w:p w:rsidR="00693508" w:rsidRPr="00EE23E8" w:rsidRDefault="00693508" w:rsidP="004B75EF">
            <w:pPr>
              <w:spacing w:line="356" w:lineRule="exact"/>
              <w:jc w:val="both"/>
              <w:rPr>
                <w:rFonts w:eastAsia="標楷體" w:hAnsi="標楷體"/>
              </w:rPr>
            </w:pPr>
            <w:r w:rsidRPr="00EE23E8">
              <w:rPr>
                <w:rFonts w:eastAsia="標楷體" w:hAnsi="標楷體" w:hint="eastAsia"/>
              </w:rPr>
              <w:t>零售存款與小型企業存款中之較不穩定存款</w:t>
            </w:r>
          </w:p>
        </w:tc>
        <w:tc>
          <w:tcPr>
            <w:tcW w:w="5386" w:type="dxa"/>
            <w:tcBorders>
              <w:top w:val="single" w:sz="4" w:space="0" w:color="auto"/>
              <w:left w:val="single" w:sz="4" w:space="0" w:color="auto"/>
              <w:bottom w:val="single" w:sz="4" w:space="0" w:color="auto"/>
              <w:right w:val="single" w:sz="4" w:space="0" w:color="auto"/>
            </w:tcBorders>
          </w:tcPr>
          <w:p w:rsidR="00693508" w:rsidRPr="00EE23E8" w:rsidRDefault="00693508" w:rsidP="004B75EF">
            <w:pPr>
              <w:spacing w:line="356" w:lineRule="exact"/>
              <w:jc w:val="both"/>
              <w:rPr>
                <w:rFonts w:eastAsia="標楷體"/>
                <w:shd w:val="pct15" w:color="auto" w:fill="FFFFFF"/>
              </w:rPr>
            </w:pPr>
            <w:r w:rsidRPr="00EE23E8">
              <w:rPr>
                <w:rFonts w:eastAsia="標楷體" w:hAnsi="標楷體" w:hint="eastAsia"/>
              </w:rPr>
              <w:t>項次</w:t>
            </w:r>
            <w:r w:rsidRPr="00EE23E8">
              <w:rPr>
                <w:rFonts w:eastAsia="標楷體" w:hAnsi="標楷體"/>
              </w:rPr>
              <w:t>2</w:t>
            </w:r>
            <w:r w:rsidRPr="00EE23E8">
              <w:rPr>
                <w:rFonts w:eastAsia="標楷體" w:hAnsi="標楷體" w:hint="eastAsia"/>
              </w:rPr>
              <w:t>中非屬穩定存款者</w:t>
            </w:r>
            <w:r w:rsidRPr="00EE23E8">
              <w:rPr>
                <w:rFonts w:eastAsia="標楷體" w:hAnsi="標楷體"/>
              </w:rPr>
              <w:t>(</w:t>
            </w:r>
            <w:r w:rsidRPr="00EE23E8">
              <w:rPr>
                <w:rFonts w:eastAsia="標楷體" w:hAnsi="標楷體" w:hint="eastAsia"/>
              </w:rPr>
              <w:t>包含較不穩定存款及外幣存款</w:t>
            </w:r>
            <w:r w:rsidRPr="00EE23E8">
              <w:rPr>
                <w:rFonts w:eastAsia="標楷體" w:hAnsi="標楷體"/>
              </w:rPr>
              <w:t>)</w:t>
            </w:r>
            <w:r w:rsidRPr="00EE23E8">
              <w:rPr>
                <w:rFonts w:eastAsia="標楷體" w:hAnsi="標楷體" w:hint="eastAsia"/>
              </w:rPr>
              <w:t>。</w:t>
            </w:r>
          </w:p>
        </w:tc>
        <w:tc>
          <w:tcPr>
            <w:tcW w:w="1701" w:type="dxa"/>
            <w:tcBorders>
              <w:top w:val="single" w:sz="4" w:space="0" w:color="auto"/>
              <w:left w:val="single" w:sz="4" w:space="0" w:color="auto"/>
              <w:bottom w:val="single" w:sz="4" w:space="0" w:color="auto"/>
              <w:right w:val="single" w:sz="4" w:space="0" w:color="auto"/>
            </w:tcBorders>
          </w:tcPr>
          <w:p w:rsidR="00693508" w:rsidRPr="00EE23E8" w:rsidRDefault="00693508" w:rsidP="004B75EF">
            <w:pPr>
              <w:spacing w:line="356" w:lineRule="exact"/>
              <w:jc w:val="both"/>
              <w:rPr>
                <w:rFonts w:eastAsia="標楷體"/>
              </w:rPr>
            </w:pPr>
            <w:r w:rsidRPr="00EE23E8">
              <w:rPr>
                <w:rFonts w:eastAsia="標楷體"/>
              </w:rPr>
              <w:t>21013+21014</w:t>
            </w:r>
          </w:p>
          <w:p w:rsidR="00693508" w:rsidRPr="00EE23E8" w:rsidRDefault="00693508" w:rsidP="004B75EF">
            <w:pPr>
              <w:spacing w:line="356" w:lineRule="exact"/>
              <w:jc w:val="both"/>
              <w:rPr>
                <w:rFonts w:eastAsia="標楷體"/>
              </w:rPr>
            </w:pPr>
            <w:r w:rsidRPr="00EE23E8">
              <w:rPr>
                <w:rFonts w:eastAsia="標楷體"/>
              </w:rPr>
              <w:t>+21022+22112</w:t>
            </w:r>
          </w:p>
          <w:p w:rsidR="00693508" w:rsidRPr="00EE23E8" w:rsidRDefault="00693508" w:rsidP="004B75EF">
            <w:pPr>
              <w:spacing w:line="356" w:lineRule="exact"/>
              <w:jc w:val="both"/>
              <w:rPr>
                <w:rFonts w:eastAsia="標楷體"/>
              </w:rPr>
            </w:pPr>
            <w:r w:rsidRPr="00EE23E8">
              <w:rPr>
                <w:rFonts w:eastAsia="標楷體"/>
              </w:rPr>
              <w:t>+22113+22122</w:t>
            </w:r>
          </w:p>
        </w:tc>
      </w:tr>
      <w:tr w:rsidR="00693508" w:rsidRPr="00EE23E8" w:rsidTr="004900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0"/>
          <w:jc w:val="center"/>
        </w:trPr>
        <w:tc>
          <w:tcPr>
            <w:tcW w:w="568" w:type="dxa"/>
            <w:tcBorders>
              <w:top w:val="single" w:sz="4" w:space="0" w:color="auto"/>
              <w:left w:val="single" w:sz="4" w:space="0" w:color="auto"/>
              <w:bottom w:val="single" w:sz="4" w:space="0" w:color="auto"/>
              <w:right w:val="single" w:sz="4" w:space="0" w:color="auto"/>
            </w:tcBorders>
          </w:tcPr>
          <w:p w:rsidR="00693508" w:rsidRPr="00EE23E8" w:rsidRDefault="00693508" w:rsidP="004B75EF">
            <w:pPr>
              <w:spacing w:line="356" w:lineRule="exact"/>
              <w:jc w:val="center"/>
              <w:rPr>
                <w:rFonts w:eastAsia="標楷體"/>
              </w:rPr>
            </w:pPr>
            <w:r w:rsidRPr="00EE23E8">
              <w:rPr>
                <w:rFonts w:eastAsia="標楷體"/>
              </w:rPr>
              <w:t>5</w:t>
            </w:r>
          </w:p>
        </w:tc>
        <w:tc>
          <w:tcPr>
            <w:tcW w:w="1985" w:type="dxa"/>
            <w:tcBorders>
              <w:top w:val="single" w:sz="4" w:space="0" w:color="auto"/>
              <w:left w:val="single" w:sz="4" w:space="0" w:color="auto"/>
              <w:bottom w:val="single" w:sz="4" w:space="0" w:color="auto"/>
              <w:right w:val="single" w:sz="4" w:space="0" w:color="auto"/>
            </w:tcBorders>
          </w:tcPr>
          <w:p w:rsidR="00693508" w:rsidRPr="00EE23E8" w:rsidRDefault="00693508" w:rsidP="004B75EF">
            <w:pPr>
              <w:spacing w:line="356" w:lineRule="exact"/>
              <w:jc w:val="both"/>
              <w:rPr>
                <w:rFonts w:eastAsia="標楷體" w:hAnsi="標楷體"/>
              </w:rPr>
            </w:pPr>
            <w:r w:rsidRPr="00EE23E8">
              <w:rPr>
                <w:rFonts w:eastAsia="標楷體" w:hAnsi="標楷體" w:hint="eastAsia"/>
              </w:rPr>
              <w:t>無擔保批發性資金</w:t>
            </w:r>
          </w:p>
        </w:tc>
        <w:tc>
          <w:tcPr>
            <w:tcW w:w="5386" w:type="dxa"/>
            <w:tcBorders>
              <w:top w:val="single" w:sz="4" w:space="0" w:color="auto"/>
              <w:left w:val="single" w:sz="4" w:space="0" w:color="auto"/>
              <w:bottom w:val="single" w:sz="4" w:space="0" w:color="auto"/>
              <w:right w:val="single" w:sz="4" w:space="0" w:color="auto"/>
            </w:tcBorders>
          </w:tcPr>
          <w:p w:rsidR="00693508" w:rsidRPr="00EE23E8" w:rsidRDefault="00693508" w:rsidP="004B75EF">
            <w:pPr>
              <w:spacing w:line="356" w:lineRule="exact"/>
              <w:jc w:val="both"/>
              <w:rPr>
                <w:rFonts w:eastAsia="標楷體"/>
                <w:shd w:val="pct15" w:color="auto" w:fill="FFFFFF"/>
              </w:rPr>
            </w:pPr>
            <w:r w:rsidRPr="00EE23E8">
              <w:rPr>
                <w:rFonts w:eastAsia="標楷體" w:hAnsi="標楷體" w:hint="eastAsia"/>
              </w:rPr>
              <w:t>包含營運存款</w:t>
            </w:r>
            <w:r w:rsidRPr="00EE23E8">
              <w:rPr>
                <w:rFonts w:ascii="標楷體" w:eastAsia="標楷體" w:hAnsi="標楷體" w:hint="eastAsia"/>
              </w:rPr>
              <w:t>、</w:t>
            </w:r>
            <w:r w:rsidRPr="00EE23E8">
              <w:rPr>
                <w:rFonts w:eastAsia="標楷體" w:hAnsi="標楷體" w:hint="eastAsia"/>
              </w:rPr>
              <w:t>非營運存款</w:t>
            </w:r>
            <w:r w:rsidRPr="00EE23E8">
              <w:rPr>
                <w:rFonts w:ascii="標楷體" w:eastAsia="標楷體" w:hAnsi="標楷體" w:hint="eastAsia"/>
              </w:rPr>
              <w:t>、</w:t>
            </w:r>
            <w:r w:rsidRPr="00EE23E8">
              <w:rPr>
                <w:rFonts w:eastAsia="標楷體" w:hAnsi="標楷體" w:hint="eastAsia"/>
              </w:rPr>
              <w:t>於機構網路中合作銀行之存款</w:t>
            </w:r>
            <w:r w:rsidRPr="00EE23E8">
              <w:rPr>
                <w:rFonts w:ascii="標楷體" w:eastAsia="標楷體" w:hAnsi="標楷體" w:hint="eastAsia"/>
              </w:rPr>
              <w:t>及</w:t>
            </w:r>
            <w:r w:rsidRPr="00EE23E8">
              <w:rPr>
                <w:rFonts w:eastAsia="標楷體" w:hAnsi="標楷體" w:hint="eastAsia"/>
              </w:rPr>
              <w:t>其他存款</w:t>
            </w:r>
            <w:r w:rsidRPr="00EE23E8">
              <w:rPr>
                <w:rFonts w:eastAsia="標楷體" w:hAnsi="標楷體"/>
              </w:rPr>
              <w:t>(</w:t>
            </w:r>
            <w:r w:rsidRPr="00EE23E8">
              <w:rPr>
                <w:rFonts w:eastAsia="標楷體" w:hAnsi="標楷體" w:hint="eastAsia"/>
              </w:rPr>
              <w:t>負債</w:t>
            </w:r>
            <w:r w:rsidRPr="00EE23E8">
              <w:rPr>
                <w:rFonts w:eastAsia="標楷體" w:hAnsi="標楷體"/>
              </w:rPr>
              <w:t>)</w:t>
            </w:r>
            <w:r w:rsidRPr="00EE23E8">
              <w:rPr>
                <w:rFonts w:eastAsia="標楷體" w:hAnsi="標楷體" w:hint="eastAsia"/>
              </w:rPr>
              <w:t>等。</w:t>
            </w:r>
          </w:p>
        </w:tc>
        <w:tc>
          <w:tcPr>
            <w:tcW w:w="1701" w:type="dxa"/>
            <w:tcBorders>
              <w:top w:val="single" w:sz="4" w:space="0" w:color="auto"/>
              <w:left w:val="single" w:sz="4" w:space="0" w:color="auto"/>
              <w:bottom w:val="single" w:sz="4" w:space="0" w:color="auto"/>
              <w:right w:val="single" w:sz="4" w:space="0" w:color="auto"/>
            </w:tcBorders>
          </w:tcPr>
          <w:p w:rsidR="00693508" w:rsidRPr="00EE23E8" w:rsidRDefault="00693508" w:rsidP="004B75EF">
            <w:pPr>
              <w:spacing w:line="356" w:lineRule="exact"/>
              <w:jc w:val="both"/>
              <w:rPr>
                <w:rFonts w:eastAsia="標楷體"/>
              </w:rPr>
            </w:pPr>
            <w:r w:rsidRPr="00EE23E8">
              <w:rPr>
                <w:rFonts w:eastAsia="標楷體"/>
              </w:rPr>
              <w:t>22200+22300</w:t>
            </w:r>
          </w:p>
          <w:p w:rsidR="00693508" w:rsidRPr="00EE23E8" w:rsidRDefault="00693508" w:rsidP="004B75EF">
            <w:pPr>
              <w:spacing w:line="356" w:lineRule="exact"/>
              <w:ind w:left="883" w:hangingChars="368" w:hanging="883"/>
              <w:jc w:val="both"/>
              <w:rPr>
                <w:rFonts w:eastAsia="標楷體"/>
              </w:rPr>
            </w:pPr>
            <w:r w:rsidRPr="00EE23E8">
              <w:rPr>
                <w:rFonts w:eastAsia="標楷體"/>
              </w:rPr>
              <w:t>+22400+22500</w:t>
            </w:r>
          </w:p>
        </w:tc>
      </w:tr>
      <w:tr w:rsidR="00693508" w:rsidRPr="00EE23E8" w:rsidTr="004900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17"/>
          <w:jc w:val="center"/>
        </w:trPr>
        <w:tc>
          <w:tcPr>
            <w:tcW w:w="568" w:type="dxa"/>
            <w:tcBorders>
              <w:top w:val="single" w:sz="4" w:space="0" w:color="auto"/>
              <w:left w:val="single" w:sz="4" w:space="0" w:color="auto"/>
              <w:bottom w:val="single" w:sz="4" w:space="0" w:color="auto"/>
              <w:right w:val="single" w:sz="4" w:space="0" w:color="auto"/>
            </w:tcBorders>
          </w:tcPr>
          <w:p w:rsidR="00693508" w:rsidRPr="00EE23E8" w:rsidRDefault="00693508" w:rsidP="004B75EF">
            <w:pPr>
              <w:spacing w:line="356" w:lineRule="exact"/>
              <w:jc w:val="center"/>
              <w:rPr>
                <w:rFonts w:eastAsia="標楷體"/>
              </w:rPr>
            </w:pPr>
            <w:r w:rsidRPr="00EE23E8">
              <w:rPr>
                <w:rFonts w:eastAsia="標楷體"/>
              </w:rPr>
              <w:t>6</w:t>
            </w:r>
          </w:p>
        </w:tc>
        <w:tc>
          <w:tcPr>
            <w:tcW w:w="1985" w:type="dxa"/>
            <w:tcBorders>
              <w:top w:val="single" w:sz="4" w:space="0" w:color="auto"/>
              <w:left w:val="single" w:sz="4" w:space="0" w:color="auto"/>
              <w:bottom w:val="single" w:sz="4" w:space="0" w:color="auto"/>
              <w:right w:val="single" w:sz="4" w:space="0" w:color="auto"/>
            </w:tcBorders>
          </w:tcPr>
          <w:p w:rsidR="00693508" w:rsidRPr="00EE23E8" w:rsidRDefault="00693508" w:rsidP="004B75EF">
            <w:pPr>
              <w:spacing w:line="356" w:lineRule="exact"/>
              <w:jc w:val="both"/>
              <w:rPr>
                <w:rFonts w:eastAsia="標楷體" w:hAnsi="標楷體"/>
              </w:rPr>
            </w:pPr>
            <w:r w:rsidRPr="00EE23E8">
              <w:rPr>
                <w:rFonts w:eastAsia="標楷體" w:hAnsi="標楷體" w:hint="eastAsia"/>
              </w:rPr>
              <w:t>營運存款及於機構網路中合作銀行之存款</w:t>
            </w:r>
          </w:p>
        </w:tc>
        <w:tc>
          <w:tcPr>
            <w:tcW w:w="5386" w:type="dxa"/>
            <w:tcBorders>
              <w:top w:val="single" w:sz="4" w:space="0" w:color="auto"/>
              <w:left w:val="single" w:sz="4" w:space="0" w:color="auto"/>
              <w:bottom w:val="single" w:sz="4" w:space="0" w:color="auto"/>
              <w:right w:val="single" w:sz="4" w:space="0" w:color="auto"/>
            </w:tcBorders>
          </w:tcPr>
          <w:p w:rsidR="00693508" w:rsidRPr="00EE23E8" w:rsidRDefault="00693508" w:rsidP="004B75EF">
            <w:pPr>
              <w:spacing w:line="356" w:lineRule="exact"/>
              <w:jc w:val="both"/>
              <w:rPr>
                <w:rFonts w:eastAsia="標楷體"/>
                <w:shd w:val="pct15" w:color="auto" w:fill="FFFFFF"/>
              </w:rPr>
            </w:pPr>
            <w:r w:rsidRPr="00EE23E8">
              <w:rPr>
                <w:rFonts w:eastAsia="標楷體" w:hAnsi="標楷體" w:hint="eastAsia"/>
              </w:rPr>
              <w:t>營運存款係指基於營運目的所需之存款，包含清算、保管與現金管理</w:t>
            </w:r>
            <w:r w:rsidRPr="00EE23E8">
              <w:rPr>
                <w:rFonts w:ascii="標楷體" w:eastAsia="標楷體" w:hAnsi="標楷體" w:hint="eastAsia"/>
              </w:rPr>
              <w:t>；</w:t>
            </w:r>
            <w:r w:rsidRPr="00EE23E8">
              <w:rPr>
                <w:rFonts w:eastAsia="標楷體" w:hAnsi="標楷體" w:hint="eastAsia"/>
              </w:rPr>
              <w:t>於機構網路中合作銀行之存款，係指銀行合作網路中，成員機構存於集中機構並符合一定條件之存款。</w:t>
            </w:r>
          </w:p>
        </w:tc>
        <w:tc>
          <w:tcPr>
            <w:tcW w:w="1701" w:type="dxa"/>
            <w:tcBorders>
              <w:top w:val="single" w:sz="4" w:space="0" w:color="auto"/>
              <w:left w:val="single" w:sz="4" w:space="0" w:color="auto"/>
              <w:bottom w:val="single" w:sz="4" w:space="0" w:color="auto"/>
              <w:right w:val="single" w:sz="4" w:space="0" w:color="auto"/>
            </w:tcBorders>
          </w:tcPr>
          <w:p w:rsidR="00693508" w:rsidRPr="00EE23E8" w:rsidRDefault="00693508" w:rsidP="004B75EF">
            <w:pPr>
              <w:spacing w:line="356" w:lineRule="exact"/>
              <w:ind w:left="883" w:hangingChars="368" w:hanging="883"/>
              <w:jc w:val="both"/>
              <w:rPr>
                <w:rFonts w:eastAsia="標楷體"/>
              </w:rPr>
            </w:pPr>
            <w:r w:rsidRPr="00EE23E8">
              <w:rPr>
                <w:rFonts w:eastAsia="標楷體"/>
              </w:rPr>
              <w:t>22200+22400</w:t>
            </w:r>
          </w:p>
        </w:tc>
      </w:tr>
      <w:tr w:rsidR="00693508" w:rsidRPr="00EE23E8" w:rsidTr="004900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9"/>
          <w:jc w:val="center"/>
        </w:trPr>
        <w:tc>
          <w:tcPr>
            <w:tcW w:w="568" w:type="dxa"/>
            <w:tcBorders>
              <w:top w:val="single" w:sz="4" w:space="0" w:color="auto"/>
              <w:left w:val="single" w:sz="4" w:space="0" w:color="auto"/>
              <w:bottom w:val="single" w:sz="4" w:space="0" w:color="auto"/>
              <w:right w:val="single" w:sz="4" w:space="0" w:color="auto"/>
            </w:tcBorders>
          </w:tcPr>
          <w:p w:rsidR="00693508" w:rsidRPr="00EE23E8" w:rsidRDefault="00693508" w:rsidP="004B75EF">
            <w:pPr>
              <w:spacing w:line="356" w:lineRule="exact"/>
              <w:jc w:val="center"/>
              <w:rPr>
                <w:rFonts w:eastAsia="標楷體"/>
              </w:rPr>
            </w:pPr>
            <w:r w:rsidRPr="00EE23E8">
              <w:rPr>
                <w:rFonts w:eastAsia="標楷體"/>
              </w:rPr>
              <w:t>7</w:t>
            </w:r>
          </w:p>
        </w:tc>
        <w:tc>
          <w:tcPr>
            <w:tcW w:w="1985" w:type="dxa"/>
            <w:tcBorders>
              <w:top w:val="single" w:sz="4" w:space="0" w:color="auto"/>
              <w:left w:val="single" w:sz="4" w:space="0" w:color="auto"/>
              <w:bottom w:val="single" w:sz="4" w:space="0" w:color="auto"/>
              <w:right w:val="single" w:sz="4" w:space="0" w:color="auto"/>
            </w:tcBorders>
          </w:tcPr>
          <w:p w:rsidR="00693508" w:rsidRPr="00EE23E8" w:rsidRDefault="00693508" w:rsidP="004B75EF">
            <w:pPr>
              <w:spacing w:line="356" w:lineRule="exact"/>
              <w:jc w:val="both"/>
              <w:rPr>
                <w:rFonts w:eastAsia="標楷體" w:hAnsi="標楷體"/>
              </w:rPr>
            </w:pPr>
            <w:r w:rsidRPr="00EE23E8">
              <w:rPr>
                <w:rFonts w:eastAsia="標楷體" w:hAnsi="標楷體" w:hint="eastAsia"/>
              </w:rPr>
              <w:t>非營運存款</w:t>
            </w:r>
          </w:p>
        </w:tc>
        <w:tc>
          <w:tcPr>
            <w:tcW w:w="5386" w:type="dxa"/>
            <w:tcBorders>
              <w:top w:val="single" w:sz="4" w:space="0" w:color="auto"/>
              <w:left w:val="single" w:sz="4" w:space="0" w:color="auto"/>
              <w:bottom w:val="single" w:sz="4" w:space="0" w:color="auto"/>
              <w:right w:val="single" w:sz="4" w:space="0" w:color="auto"/>
            </w:tcBorders>
          </w:tcPr>
          <w:p w:rsidR="00693508" w:rsidRPr="00EE23E8" w:rsidRDefault="00693508" w:rsidP="004B75EF">
            <w:pPr>
              <w:spacing w:line="356" w:lineRule="exact"/>
              <w:jc w:val="both"/>
              <w:rPr>
                <w:rFonts w:eastAsia="標楷體"/>
                <w:shd w:val="pct15" w:color="auto" w:fill="FFFFFF"/>
              </w:rPr>
            </w:pPr>
            <w:r w:rsidRPr="00EE23E8">
              <w:rPr>
                <w:rFonts w:eastAsia="標楷體" w:hAnsi="標楷體" w:hint="eastAsia"/>
              </w:rPr>
              <w:t>非依前述營運目的所為之批發性存款。</w:t>
            </w:r>
          </w:p>
        </w:tc>
        <w:tc>
          <w:tcPr>
            <w:tcW w:w="1701" w:type="dxa"/>
            <w:tcBorders>
              <w:top w:val="single" w:sz="4" w:space="0" w:color="auto"/>
              <w:left w:val="single" w:sz="4" w:space="0" w:color="auto"/>
              <w:bottom w:val="single" w:sz="4" w:space="0" w:color="auto"/>
              <w:right w:val="single" w:sz="4" w:space="0" w:color="auto"/>
            </w:tcBorders>
          </w:tcPr>
          <w:p w:rsidR="00693508" w:rsidRPr="00EE23E8" w:rsidRDefault="00693508" w:rsidP="004B75EF">
            <w:pPr>
              <w:spacing w:line="356" w:lineRule="exact"/>
              <w:jc w:val="both"/>
              <w:rPr>
                <w:rFonts w:eastAsia="標楷體"/>
              </w:rPr>
            </w:pPr>
            <w:r w:rsidRPr="00EE23E8">
              <w:rPr>
                <w:rFonts w:eastAsia="標楷體"/>
              </w:rPr>
              <w:t>22300</w:t>
            </w:r>
          </w:p>
        </w:tc>
      </w:tr>
      <w:tr w:rsidR="00693508" w:rsidRPr="00EE23E8" w:rsidTr="004900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7"/>
          <w:jc w:val="center"/>
        </w:trPr>
        <w:tc>
          <w:tcPr>
            <w:tcW w:w="568" w:type="dxa"/>
            <w:tcBorders>
              <w:top w:val="single" w:sz="4" w:space="0" w:color="auto"/>
              <w:left w:val="single" w:sz="4" w:space="0" w:color="auto"/>
              <w:bottom w:val="single" w:sz="4" w:space="0" w:color="auto"/>
              <w:right w:val="single" w:sz="4" w:space="0" w:color="auto"/>
            </w:tcBorders>
          </w:tcPr>
          <w:p w:rsidR="00693508" w:rsidRPr="00EE23E8" w:rsidRDefault="00693508" w:rsidP="004B75EF">
            <w:pPr>
              <w:spacing w:line="356" w:lineRule="exact"/>
              <w:jc w:val="center"/>
              <w:rPr>
                <w:rFonts w:eastAsia="標楷體"/>
              </w:rPr>
            </w:pPr>
            <w:r w:rsidRPr="00EE23E8">
              <w:rPr>
                <w:rFonts w:eastAsia="標楷體"/>
              </w:rPr>
              <w:t>8</w:t>
            </w:r>
          </w:p>
        </w:tc>
        <w:tc>
          <w:tcPr>
            <w:tcW w:w="1985" w:type="dxa"/>
            <w:tcBorders>
              <w:top w:val="single" w:sz="4" w:space="0" w:color="auto"/>
              <w:left w:val="single" w:sz="4" w:space="0" w:color="auto"/>
              <w:bottom w:val="single" w:sz="4" w:space="0" w:color="auto"/>
              <w:right w:val="single" w:sz="4" w:space="0" w:color="auto"/>
            </w:tcBorders>
          </w:tcPr>
          <w:p w:rsidR="00693508" w:rsidRPr="00EE23E8" w:rsidRDefault="00693508" w:rsidP="004B75EF">
            <w:pPr>
              <w:spacing w:line="356" w:lineRule="exact"/>
              <w:jc w:val="both"/>
              <w:rPr>
                <w:rFonts w:eastAsia="標楷體" w:hAnsi="標楷體"/>
              </w:rPr>
            </w:pPr>
            <w:r w:rsidRPr="00EE23E8">
              <w:rPr>
                <w:rFonts w:eastAsia="標楷體" w:hAnsi="標楷體" w:hint="eastAsia"/>
              </w:rPr>
              <w:t>其他無擔保批發性資金</w:t>
            </w:r>
          </w:p>
        </w:tc>
        <w:tc>
          <w:tcPr>
            <w:tcW w:w="5386" w:type="dxa"/>
            <w:tcBorders>
              <w:top w:val="single" w:sz="4" w:space="0" w:color="auto"/>
              <w:left w:val="single" w:sz="4" w:space="0" w:color="auto"/>
              <w:bottom w:val="single" w:sz="4" w:space="0" w:color="auto"/>
              <w:right w:val="single" w:sz="4" w:space="0" w:color="auto"/>
            </w:tcBorders>
          </w:tcPr>
          <w:p w:rsidR="00693508" w:rsidRPr="00EE23E8" w:rsidRDefault="00693508" w:rsidP="004B75EF">
            <w:pPr>
              <w:spacing w:line="356" w:lineRule="exact"/>
              <w:jc w:val="both"/>
              <w:rPr>
                <w:rFonts w:eastAsia="標楷體" w:hAnsi="標楷體"/>
              </w:rPr>
            </w:pPr>
            <w:r w:rsidRPr="00EE23E8">
              <w:rPr>
                <w:rFonts w:eastAsia="標楷體" w:hAnsi="標楷體" w:hint="eastAsia"/>
              </w:rPr>
              <w:t>非歸類於前述營運存款、於機構網路中合作銀行之存款及非營運存款之其他無擔保批發性資金</w:t>
            </w:r>
            <w:r w:rsidRPr="00EE23E8">
              <w:rPr>
                <w:rFonts w:ascii="標楷體" w:eastAsia="標楷體" w:hAnsi="標楷體" w:hint="eastAsia"/>
              </w:rPr>
              <w:t>〔其他存款</w:t>
            </w:r>
            <w:r w:rsidRPr="00EE23E8">
              <w:rPr>
                <w:rFonts w:ascii="標楷體" w:eastAsia="標楷體" w:hAnsi="標楷體"/>
              </w:rPr>
              <w:t>(</w:t>
            </w:r>
            <w:r w:rsidRPr="00EE23E8">
              <w:rPr>
                <w:rFonts w:ascii="標楷體" w:eastAsia="標楷體" w:hAnsi="標楷體" w:hint="eastAsia"/>
              </w:rPr>
              <w:t>負債</w:t>
            </w:r>
            <w:r w:rsidRPr="00EE23E8">
              <w:rPr>
                <w:rFonts w:ascii="標楷體" w:eastAsia="標楷體" w:hAnsi="標楷體"/>
              </w:rPr>
              <w:t>)</w:t>
            </w:r>
            <w:r w:rsidRPr="00EE23E8">
              <w:rPr>
                <w:rFonts w:ascii="標楷體" w:eastAsia="標楷體" w:hAnsi="標楷體" w:hint="eastAsia"/>
              </w:rPr>
              <w:t>〕</w:t>
            </w:r>
            <w:r w:rsidRPr="00EE23E8">
              <w:rPr>
                <w:rFonts w:eastAsia="標楷體" w:hAnsi="標楷體" w:hint="eastAsia"/>
              </w:rPr>
              <w:t>。</w:t>
            </w:r>
          </w:p>
        </w:tc>
        <w:tc>
          <w:tcPr>
            <w:tcW w:w="1701" w:type="dxa"/>
            <w:tcBorders>
              <w:top w:val="single" w:sz="4" w:space="0" w:color="auto"/>
              <w:left w:val="single" w:sz="4" w:space="0" w:color="auto"/>
              <w:bottom w:val="single" w:sz="4" w:space="0" w:color="auto"/>
              <w:right w:val="single" w:sz="4" w:space="0" w:color="auto"/>
            </w:tcBorders>
          </w:tcPr>
          <w:p w:rsidR="00693508" w:rsidRPr="00EE23E8" w:rsidRDefault="00693508" w:rsidP="004B75EF">
            <w:pPr>
              <w:spacing w:line="356" w:lineRule="exact"/>
              <w:jc w:val="both"/>
              <w:rPr>
                <w:rFonts w:eastAsia="標楷體"/>
              </w:rPr>
            </w:pPr>
            <w:r w:rsidRPr="00EE23E8">
              <w:rPr>
                <w:rFonts w:eastAsia="標楷體"/>
              </w:rPr>
              <w:t>22500</w:t>
            </w:r>
          </w:p>
        </w:tc>
      </w:tr>
      <w:tr w:rsidR="00693508" w:rsidRPr="00EE23E8" w:rsidTr="004900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1"/>
          <w:jc w:val="center"/>
        </w:trPr>
        <w:tc>
          <w:tcPr>
            <w:tcW w:w="568" w:type="dxa"/>
            <w:tcBorders>
              <w:top w:val="single" w:sz="4" w:space="0" w:color="auto"/>
              <w:left w:val="single" w:sz="4" w:space="0" w:color="auto"/>
              <w:bottom w:val="single" w:sz="4" w:space="0" w:color="auto"/>
              <w:right w:val="single" w:sz="4" w:space="0" w:color="auto"/>
            </w:tcBorders>
          </w:tcPr>
          <w:p w:rsidR="00693508" w:rsidRPr="00EE23E8" w:rsidRDefault="00693508" w:rsidP="004B75EF">
            <w:pPr>
              <w:spacing w:line="356" w:lineRule="exact"/>
              <w:jc w:val="center"/>
              <w:rPr>
                <w:rFonts w:eastAsia="標楷體"/>
              </w:rPr>
            </w:pPr>
            <w:r w:rsidRPr="00EE23E8">
              <w:rPr>
                <w:rFonts w:eastAsia="標楷體"/>
              </w:rPr>
              <w:t>9</w:t>
            </w:r>
          </w:p>
        </w:tc>
        <w:tc>
          <w:tcPr>
            <w:tcW w:w="1985" w:type="dxa"/>
            <w:tcBorders>
              <w:top w:val="single" w:sz="4" w:space="0" w:color="auto"/>
              <w:left w:val="single" w:sz="4" w:space="0" w:color="auto"/>
              <w:bottom w:val="single" w:sz="4" w:space="0" w:color="auto"/>
              <w:right w:val="single" w:sz="4" w:space="0" w:color="auto"/>
            </w:tcBorders>
          </w:tcPr>
          <w:p w:rsidR="00693508" w:rsidRPr="00EE23E8" w:rsidRDefault="00693508" w:rsidP="004B75EF">
            <w:pPr>
              <w:spacing w:line="356" w:lineRule="exact"/>
              <w:jc w:val="both"/>
              <w:rPr>
                <w:rFonts w:eastAsia="標楷體"/>
              </w:rPr>
            </w:pPr>
            <w:r w:rsidRPr="00EE23E8">
              <w:rPr>
                <w:rFonts w:eastAsia="標楷體" w:hAnsi="標楷體" w:hint="eastAsia"/>
              </w:rPr>
              <w:t>擔保融資交易</w:t>
            </w:r>
          </w:p>
        </w:tc>
        <w:tc>
          <w:tcPr>
            <w:tcW w:w="5386" w:type="dxa"/>
            <w:tcBorders>
              <w:top w:val="single" w:sz="4" w:space="0" w:color="auto"/>
              <w:left w:val="single" w:sz="4" w:space="0" w:color="auto"/>
              <w:bottom w:val="single" w:sz="4" w:space="0" w:color="auto"/>
              <w:right w:val="single" w:sz="4" w:space="0" w:color="auto"/>
            </w:tcBorders>
          </w:tcPr>
          <w:p w:rsidR="00693508" w:rsidRPr="00EE23E8" w:rsidRDefault="00693508" w:rsidP="004B75EF">
            <w:pPr>
              <w:spacing w:line="356" w:lineRule="exact"/>
              <w:jc w:val="both"/>
              <w:rPr>
                <w:rFonts w:eastAsia="標楷體"/>
              </w:rPr>
            </w:pPr>
            <w:r w:rsidRPr="00EE23E8">
              <w:rPr>
                <w:rFonts w:eastAsia="標楷體" w:hint="eastAsia"/>
              </w:rPr>
              <w:t>擔保融資交易係指由銀行以特定資產為擔保之負債和義務，在其破產、清算或重整時該等資產具法律擔保效力，如附買回、有價證券借出、擔保品交換或其他類似形式之交易。</w:t>
            </w:r>
          </w:p>
        </w:tc>
        <w:tc>
          <w:tcPr>
            <w:tcW w:w="1701" w:type="dxa"/>
            <w:tcBorders>
              <w:top w:val="single" w:sz="4" w:space="0" w:color="auto"/>
              <w:left w:val="single" w:sz="4" w:space="0" w:color="auto"/>
              <w:bottom w:val="single" w:sz="4" w:space="0" w:color="auto"/>
              <w:right w:val="single" w:sz="4" w:space="0" w:color="auto"/>
            </w:tcBorders>
          </w:tcPr>
          <w:p w:rsidR="00693508" w:rsidRPr="00EE23E8" w:rsidRDefault="00693508" w:rsidP="004B75EF">
            <w:pPr>
              <w:spacing w:line="356" w:lineRule="exact"/>
              <w:jc w:val="both"/>
              <w:rPr>
                <w:rFonts w:eastAsia="標楷體"/>
              </w:rPr>
            </w:pPr>
            <w:r w:rsidRPr="00EE23E8">
              <w:rPr>
                <w:rFonts w:eastAsia="標楷體"/>
              </w:rPr>
              <w:t>23000</w:t>
            </w:r>
          </w:p>
        </w:tc>
      </w:tr>
      <w:tr w:rsidR="00693508" w:rsidRPr="00EE23E8" w:rsidTr="004900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2"/>
          <w:jc w:val="center"/>
        </w:trPr>
        <w:tc>
          <w:tcPr>
            <w:tcW w:w="568" w:type="dxa"/>
            <w:tcBorders>
              <w:top w:val="single" w:sz="4" w:space="0" w:color="auto"/>
              <w:left w:val="single" w:sz="4" w:space="0" w:color="auto"/>
              <w:bottom w:val="single" w:sz="4" w:space="0" w:color="auto"/>
              <w:right w:val="single" w:sz="4" w:space="0" w:color="auto"/>
            </w:tcBorders>
          </w:tcPr>
          <w:p w:rsidR="00693508" w:rsidRPr="00EE23E8" w:rsidRDefault="00693508" w:rsidP="004B75EF">
            <w:pPr>
              <w:spacing w:line="356" w:lineRule="exact"/>
              <w:jc w:val="center"/>
              <w:rPr>
                <w:rFonts w:eastAsia="標楷體"/>
              </w:rPr>
            </w:pPr>
            <w:r w:rsidRPr="00EE23E8">
              <w:rPr>
                <w:rFonts w:eastAsia="標楷體"/>
              </w:rPr>
              <w:t>10</w:t>
            </w:r>
          </w:p>
        </w:tc>
        <w:tc>
          <w:tcPr>
            <w:tcW w:w="1985" w:type="dxa"/>
            <w:tcBorders>
              <w:top w:val="single" w:sz="4" w:space="0" w:color="auto"/>
              <w:left w:val="single" w:sz="4" w:space="0" w:color="auto"/>
              <w:bottom w:val="single" w:sz="4" w:space="0" w:color="auto"/>
              <w:right w:val="single" w:sz="4" w:space="0" w:color="auto"/>
            </w:tcBorders>
          </w:tcPr>
          <w:p w:rsidR="00693508" w:rsidRPr="00EE23E8" w:rsidRDefault="00693508" w:rsidP="004B75EF">
            <w:pPr>
              <w:spacing w:line="356" w:lineRule="exact"/>
              <w:jc w:val="both"/>
              <w:rPr>
                <w:rFonts w:eastAsia="標楷體" w:hAnsi="標楷體"/>
              </w:rPr>
            </w:pPr>
            <w:r w:rsidRPr="00EE23E8">
              <w:rPr>
                <w:rFonts w:eastAsia="標楷體" w:hAnsi="標楷體" w:hint="eastAsia"/>
              </w:rPr>
              <w:t>其他現金流出要求</w:t>
            </w:r>
          </w:p>
        </w:tc>
        <w:tc>
          <w:tcPr>
            <w:tcW w:w="5386" w:type="dxa"/>
            <w:tcBorders>
              <w:top w:val="single" w:sz="4" w:space="0" w:color="auto"/>
              <w:left w:val="single" w:sz="4" w:space="0" w:color="auto"/>
              <w:bottom w:val="single" w:sz="4" w:space="0" w:color="auto"/>
              <w:right w:val="single" w:sz="4" w:space="0" w:color="auto"/>
            </w:tcBorders>
          </w:tcPr>
          <w:p w:rsidR="00693508" w:rsidRPr="00EE23E8" w:rsidRDefault="00693508" w:rsidP="004B75EF">
            <w:pPr>
              <w:spacing w:line="356" w:lineRule="exact"/>
              <w:jc w:val="both"/>
              <w:rPr>
                <w:rFonts w:eastAsia="標楷體"/>
                <w:shd w:val="pct15" w:color="auto" w:fill="FFFFFF"/>
              </w:rPr>
            </w:pPr>
            <w:r w:rsidRPr="00EE23E8">
              <w:rPr>
                <w:rFonts w:eastAsia="標楷體" w:hAnsi="標楷體" w:hint="eastAsia"/>
              </w:rPr>
              <w:t>包含</w:t>
            </w:r>
            <w:r w:rsidRPr="00EE23E8">
              <w:rPr>
                <w:rFonts w:eastAsia="標楷體" w:hint="eastAsia"/>
              </w:rPr>
              <w:t>衍生性商品交易現金流出</w:t>
            </w:r>
            <w:r w:rsidRPr="00EE23E8">
              <w:rPr>
                <w:rFonts w:ascii="標楷體" w:eastAsia="標楷體" w:hAnsi="標楷體" w:hint="eastAsia"/>
              </w:rPr>
              <w:t>、</w:t>
            </w:r>
            <w:r w:rsidRPr="00EE23E8">
              <w:rPr>
                <w:rFonts w:eastAsia="標楷體" w:hint="eastAsia"/>
              </w:rPr>
              <w:t>資產基礎商業本票、結構型投資工具、資產擔保證券或特殊目的機構等類似融資工具之資金流出</w:t>
            </w:r>
            <w:r w:rsidRPr="00EE23E8">
              <w:rPr>
                <w:rFonts w:ascii="標楷體" w:eastAsia="標楷體" w:hAnsi="標楷體" w:hint="eastAsia"/>
              </w:rPr>
              <w:t>、</w:t>
            </w:r>
            <w:r w:rsidRPr="00EE23E8">
              <w:rPr>
                <w:rFonts w:eastAsia="標楷體" w:hint="eastAsia"/>
              </w:rPr>
              <w:t>經承諾信用融資額度及流動性融資額度未動用餘額</w:t>
            </w:r>
            <w:r w:rsidRPr="00EE23E8">
              <w:rPr>
                <w:rFonts w:ascii="標楷體" w:eastAsia="標楷體" w:hAnsi="標楷體" w:hint="eastAsia"/>
              </w:rPr>
              <w:t>、</w:t>
            </w:r>
            <w:r w:rsidRPr="00EE23E8">
              <w:rPr>
                <w:rFonts w:eastAsia="標楷體" w:hint="eastAsia"/>
              </w:rPr>
              <w:t>其他或有融資負債</w:t>
            </w:r>
            <w:r w:rsidRPr="00EE23E8">
              <w:rPr>
                <w:rFonts w:ascii="標楷體" w:eastAsia="標楷體" w:hAnsi="標楷體" w:hint="eastAsia"/>
              </w:rPr>
              <w:t>及</w:t>
            </w:r>
            <w:r w:rsidRPr="00EE23E8">
              <w:rPr>
                <w:rFonts w:eastAsia="標楷體" w:hint="eastAsia"/>
              </w:rPr>
              <w:t>其他約定現金流出</w:t>
            </w:r>
          </w:p>
        </w:tc>
        <w:tc>
          <w:tcPr>
            <w:tcW w:w="1701" w:type="dxa"/>
            <w:tcBorders>
              <w:top w:val="single" w:sz="4" w:space="0" w:color="auto"/>
              <w:left w:val="single" w:sz="4" w:space="0" w:color="auto"/>
              <w:bottom w:val="single" w:sz="4" w:space="0" w:color="auto"/>
              <w:right w:val="single" w:sz="4" w:space="0" w:color="auto"/>
            </w:tcBorders>
          </w:tcPr>
          <w:p w:rsidR="00693508" w:rsidRPr="00EE23E8" w:rsidRDefault="00693508" w:rsidP="004B75EF">
            <w:pPr>
              <w:spacing w:line="356" w:lineRule="exact"/>
              <w:jc w:val="both"/>
              <w:rPr>
                <w:rFonts w:eastAsia="標楷體"/>
              </w:rPr>
            </w:pPr>
            <w:r w:rsidRPr="00EE23E8">
              <w:rPr>
                <w:rFonts w:eastAsia="標楷體"/>
              </w:rPr>
              <w:t>24000</w:t>
            </w:r>
          </w:p>
        </w:tc>
      </w:tr>
      <w:tr w:rsidR="00693508" w:rsidRPr="00EE23E8" w:rsidTr="004900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2"/>
          <w:jc w:val="center"/>
        </w:trPr>
        <w:tc>
          <w:tcPr>
            <w:tcW w:w="568" w:type="dxa"/>
            <w:tcBorders>
              <w:top w:val="single" w:sz="4" w:space="0" w:color="auto"/>
              <w:left w:val="single" w:sz="4" w:space="0" w:color="auto"/>
              <w:bottom w:val="single" w:sz="4" w:space="0" w:color="auto"/>
              <w:right w:val="single" w:sz="4" w:space="0" w:color="auto"/>
            </w:tcBorders>
          </w:tcPr>
          <w:p w:rsidR="00693508" w:rsidRPr="00EE23E8" w:rsidRDefault="00693508" w:rsidP="004B75EF">
            <w:pPr>
              <w:spacing w:line="356" w:lineRule="exact"/>
              <w:jc w:val="center"/>
              <w:rPr>
                <w:rFonts w:eastAsia="標楷體"/>
              </w:rPr>
            </w:pPr>
            <w:r w:rsidRPr="00EE23E8">
              <w:rPr>
                <w:rFonts w:eastAsia="標楷體"/>
              </w:rPr>
              <w:t>11</w:t>
            </w:r>
          </w:p>
        </w:tc>
        <w:tc>
          <w:tcPr>
            <w:tcW w:w="1985" w:type="dxa"/>
            <w:tcBorders>
              <w:top w:val="single" w:sz="4" w:space="0" w:color="auto"/>
              <w:left w:val="single" w:sz="4" w:space="0" w:color="auto"/>
              <w:bottom w:val="single" w:sz="4" w:space="0" w:color="auto"/>
              <w:right w:val="single" w:sz="4" w:space="0" w:color="auto"/>
            </w:tcBorders>
          </w:tcPr>
          <w:p w:rsidR="00693508" w:rsidRPr="00EE23E8" w:rsidRDefault="00693508" w:rsidP="004B75EF">
            <w:pPr>
              <w:spacing w:line="356" w:lineRule="exact"/>
              <w:jc w:val="both"/>
              <w:rPr>
                <w:rFonts w:eastAsia="標楷體" w:hAnsi="標楷體"/>
              </w:rPr>
            </w:pPr>
            <w:r w:rsidRPr="00EE23E8">
              <w:rPr>
                <w:rFonts w:eastAsia="標楷體" w:hAnsi="標楷體" w:hint="eastAsia"/>
              </w:rPr>
              <w:t>衍生性商品交易現金流出</w:t>
            </w:r>
          </w:p>
        </w:tc>
        <w:tc>
          <w:tcPr>
            <w:tcW w:w="5386" w:type="dxa"/>
            <w:tcBorders>
              <w:top w:val="single" w:sz="4" w:space="0" w:color="auto"/>
              <w:left w:val="single" w:sz="4" w:space="0" w:color="auto"/>
              <w:bottom w:val="single" w:sz="4" w:space="0" w:color="auto"/>
              <w:right w:val="single" w:sz="4" w:space="0" w:color="auto"/>
            </w:tcBorders>
          </w:tcPr>
          <w:p w:rsidR="00693508" w:rsidRPr="00EE23E8" w:rsidRDefault="00693508" w:rsidP="004B75EF">
            <w:pPr>
              <w:spacing w:line="356" w:lineRule="exact"/>
              <w:jc w:val="both"/>
              <w:rPr>
                <w:rFonts w:eastAsia="標楷體" w:hAnsi="標楷體"/>
              </w:rPr>
            </w:pPr>
            <w:r w:rsidRPr="00EE23E8">
              <w:rPr>
                <w:rFonts w:eastAsia="標楷體" w:hAnsi="標楷體" w:hint="eastAsia"/>
              </w:rPr>
              <w:t>包含</w:t>
            </w:r>
            <w:r w:rsidRPr="00EE23E8">
              <w:rPr>
                <w:rFonts w:eastAsia="標楷體" w:hint="eastAsia"/>
              </w:rPr>
              <w:t>衍生性商品淨現金流出、融資交易、衍生性商品及其他契約因評等調降觸發機制所產生之流動性需求、衍生性商品及其他交易之市場評價變化所增加之流動性需求、衍生性商品擔保品之評價變化、超額非分離擔保品依契約規定可能遭交易對手要求返還，所需增加之流動性需求、依契約規定需提供擔保品，但交易對手尚未提出要求所需增加的流動性需求、契約允許擔保品以非</w:t>
            </w:r>
            <w:r w:rsidRPr="00EE23E8">
              <w:rPr>
                <w:rFonts w:eastAsia="標楷體" w:hint="eastAsia"/>
                <w:lang w:val="fr-FR"/>
              </w:rPr>
              <w:t>合格高品質流動</w:t>
            </w:r>
            <w:r w:rsidRPr="00EE23E8">
              <w:rPr>
                <w:rFonts w:eastAsia="標楷體" w:hint="eastAsia"/>
                <w:lang w:val="fr-FR"/>
              </w:rPr>
              <w:lastRenderedPageBreak/>
              <w:t>性資產</w:t>
            </w:r>
            <w:r w:rsidRPr="00EE23E8">
              <w:rPr>
                <w:rFonts w:eastAsia="標楷體" w:hint="eastAsia"/>
              </w:rPr>
              <w:t>替代，所增加之流動性需求等。</w:t>
            </w:r>
          </w:p>
        </w:tc>
        <w:tc>
          <w:tcPr>
            <w:tcW w:w="1701" w:type="dxa"/>
            <w:tcBorders>
              <w:top w:val="single" w:sz="4" w:space="0" w:color="auto"/>
              <w:left w:val="single" w:sz="4" w:space="0" w:color="auto"/>
              <w:bottom w:val="single" w:sz="4" w:space="0" w:color="auto"/>
              <w:right w:val="single" w:sz="4" w:space="0" w:color="auto"/>
            </w:tcBorders>
          </w:tcPr>
          <w:p w:rsidR="00693508" w:rsidRPr="00EE23E8" w:rsidRDefault="00693508" w:rsidP="004B75EF">
            <w:pPr>
              <w:spacing w:line="356" w:lineRule="exact"/>
              <w:jc w:val="both"/>
              <w:rPr>
                <w:rFonts w:eastAsia="標楷體"/>
              </w:rPr>
            </w:pPr>
            <w:r w:rsidRPr="00EE23E8">
              <w:rPr>
                <w:rFonts w:eastAsia="標楷體"/>
              </w:rPr>
              <w:lastRenderedPageBreak/>
              <w:t>24010</w:t>
            </w:r>
          </w:p>
        </w:tc>
      </w:tr>
      <w:tr w:rsidR="00693508" w:rsidRPr="00EE23E8" w:rsidTr="00490013">
        <w:trPr>
          <w:trHeight w:val="1199"/>
          <w:jc w:val="center"/>
        </w:trPr>
        <w:tc>
          <w:tcPr>
            <w:tcW w:w="568" w:type="dxa"/>
          </w:tcPr>
          <w:p w:rsidR="00693508" w:rsidRPr="00EE23E8" w:rsidRDefault="00693508" w:rsidP="004B75EF">
            <w:pPr>
              <w:spacing w:line="356" w:lineRule="exact"/>
              <w:jc w:val="center"/>
              <w:rPr>
                <w:rFonts w:eastAsia="標楷體"/>
              </w:rPr>
            </w:pPr>
            <w:r w:rsidRPr="00EE23E8">
              <w:rPr>
                <w:rFonts w:eastAsia="標楷體"/>
              </w:rPr>
              <w:lastRenderedPageBreak/>
              <w:t>12</w:t>
            </w:r>
          </w:p>
        </w:tc>
        <w:tc>
          <w:tcPr>
            <w:tcW w:w="1985" w:type="dxa"/>
          </w:tcPr>
          <w:p w:rsidR="00693508" w:rsidRPr="00EE23E8" w:rsidRDefault="00693508" w:rsidP="004B75EF">
            <w:pPr>
              <w:spacing w:line="356" w:lineRule="exact"/>
              <w:jc w:val="both"/>
              <w:rPr>
                <w:rFonts w:eastAsia="標楷體" w:hAnsi="標楷體"/>
              </w:rPr>
            </w:pPr>
            <w:r w:rsidRPr="00EE23E8">
              <w:rPr>
                <w:rFonts w:eastAsia="標楷體" w:hint="eastAsia"/>
              </w:rPr>
              <w:t>資產基礎商業本票、結構型投資工具、資產擔保證券或特殊目的機構等類似融資工具</w:t>
            </w:r>
            <w:r w:rsidRPr="00EE23E8">
              <w:rPr>
                <w:rFonts w:eastAsia="標楷體" w:hAnsi="標楷體" w:hint="eastAsia"/>
              </w:rPr>
              <w:t>之資金流出</w:t>
            </w:r>
          </w:p>
        </w:tc>
        <w:tc>
          <w:tcPr>
            <w:tcW w:w="5386" w:type="dxa"/>
          </w:tcPr>
          <w:p w:rsidR="00693508" w:rsidRPr="00EE23E8" w:rsidRDefault="00693508" w:rsidP="004B75EF">
            <w:pPr>
              <w:spacing w:line="356" w:lineRule="exact"/>
              <w:jc w:val="both"/>
              <w:rPr>
                <w:rFonts w:eastAsia="標楷體"/>
              </w:rPr>
            </w:pPr>
            <w:r w:rsidRPr="00EE23E8">
              <w:rPr>
                <w:rFonts w:eastAsia="標楷體" w:hAnsi="標楷體" w:hint="eastAsia"/>
              </w:rPr>
              <w:t>來自資產擔保證券、擔保債券及其他結構型融資工具、資產基礎商業本票、證券化投資工具和其他類似融資工具之資金流失。</w:t>
            </w:r>
          </w:p>
        </w:tc>
        <w:tc>
          <w:tcPr>
            <w:tcW w:w="1701" w:type="dxa"/>
          </w:tcPr>
          <w:p w:rsidR="00693508" w:rsidRPr="00EE23E8" w:rsidRDefault="00693508" w:rsidP="004B75EF">
            <w:pPr>
              <w:spacing w:line="356" w:lineRule="exact"/>
              <w:rPr>
                <w:rFonts w:eastAsia="標楷體"/>
              </w:rPr>
            </w:pPr>
            <w:r w:rsidRPr="00EE23E8">
              <w:rPr>
                <w:rFonts w:eastAsia="標楷體"/>
              </w:rPr>
              <w:t>24020</w:t>
            </w:r>
          </w:p>
        </w:tc>
      </w:tr>
      <w:tr w:rsidR="00693508" w:rsidRPr="00EE23E8" w:rsidTr="00490013">
        <w:trPr>
          <w:trHeight w:val="1199"/>
          <w:jc w:val="center"/>
        </w:trPr>
        <w:tc>
          <w:tcPr>
            <w:tcW w:w="568" w:type="dxa"/>
          </w:tcPr>
          <w:p w:rsidR="00693508" w:rsidRPr="00EE23E8" w:rsidRDefault="00693508" w:rsidP="004B75EF">
            <w:pPr>
              <w:spacing w:line="356" w:lineRule="exact"/>
              <w:jc w:val="center"/>
              <w:rPr>
                <w:rFonts w:eastAsia="標楷體"/>
              </w:rPr>
            </w:pPr>
            <w:r w:rsidRPr="00EE23E8">
              <w:rPr>
                <w:rFonts w:eastAsia="標楷體"/>
              </w:rPr>
              <w:t>13</w:t>
            </w:r>
          </w:p>
        </w:tc>
        <w:tc>
          <w:tcPr>
            <w:tcW w:w="1985" w:type="dxa"/>
          </w:tcPr>
          <w:p w:rsidR="00693508" w:rsidRPr="00EE23E8" w:rsidRDefault="00693508" w:rsidP="004B75EF">
            <w:pPr>
              <w:spacing w:line="356" w:lineRule="exact"/>
              <w:jc w:val="both"/>
              <w:rPr>
                <w:rFonts w:eastAsia="標楷體"/>
              </w:rPr>
            </w:pPr>
            <w:r w:rsidRPr="00EE23E8">
              <w:rPr>
                <w:rFonts w:eastAsia="標楷體" w:hAnsi="標楷體" w:hint="eastAsia"/>
              </w:rPr>
              <w:t>經承諾信用融資額度及流動性</w:t>
            </w:r>
            <w:r w:rsidRPr="00EE23E8">
              <w:rPr>
                <w:rFonts w:eastAsia="標楷體" w:hint="eastAsia"/>
              </w:rPr>
              <w:t>融資</w:t>
            </w:r>
            <w:r w:rsidRPr="00EE23E8">
              <w:rPr>
                <w:rFonts w:eastAsia="標楷體" w:hAnsi="標楷體" w:hint="eastAsia"/>
              </w:rPr>
              <w:t>額度未動用餘額</w:t>
            </w:r>
          </w:p>
        </w:tc>
        <w:tc>
          <w:tcPr>
            <w:tcW w:w="5386" w:type="dxa"/>
          </w:tcPr>
          <w:p w:rsidR="00693508" w:rsidRPr="00EE23E8" w:rsidRDefault="00693508" w:rsidP="004B75EF">
            <w:pPr>
              <w:spacing w:line="356" w:lineRule="exact"/>
              <w:jc w:val="both"/>
              <w:rPr>
                <w:rFonts w:eastAsia="標楷體"/>
              </w:rPr>
            </w:pPr>
            <w:r w:rsidRPr="00EE23E8">
              <w:rPr>
                <w:rFonts w:eastAsia="標楷體" w:hint="eastAsia"/>
              </w:rPr>
              <w:t>信用融資額度應計入約定融資額度</w:t>
            </w:r>
            <w:r w:rsidRPr="00EE23E8">
              <w:rPr>
                <w:rFonts w:ascii="標楷體" w:eastAsia="標楷體" w:hAnsi="標楷體" w:hint="eastAsia"/>
              </w:rPr>
              <w:t>中屬</w:t>
            </w:r>
            <w:r w:rsidRPr="00EE23E8">
              <w:rPr>
                <w:rFonts w:eastAsia="標楷體" w:hint="eastAsia"/>
              </w:rPr>
              <w:t>不可取消及有條件可取消之融資額度</w:t>
            </w:r>
            <w:r w:rsidRPr="00EE23E8">
              <w:rPr>
                <w:rFonts w:ascii="標楷體" w:eastAsia="標楷體" w:hAnsi="標楷體" w:hint="eastAsia"/>
              </w:rPr>
              <w:t>；</w:t>
            </w:r>
            <w:r w:rsidRPr="00EE23E8">
              <w:rPr>
                <w:rFonts w:eastAsia="標楷體" w:hint="eastAsia"/>
              </w:rPr>
              <w:t>流動性融資額度係指所提供予客戶之承諾備援額度，供客戶無法於金融市場中展期其債務時，得運用該額度再融資其債務之約定融資額度。</w:t>
            </w:r>
          </w:p>
        </w:tc>
        <w:tc>
          <w:tcPr>
            <w:tcW w:w="1701" w:type="dxa"/>
          </w:tcPr>
          <w:p w:rsidR="00693508" w:rsidRPr="00EE23E8" w:rsidRDefault="00693508" w:rsidP="004B75EF">
            <w:pPr>
              <w:spacing w:line="356" w:lineRule="exact"/>
              <w:rPr>
                <w:rFonts w:eastAsia="標楷體"/>
              </w:rPr>
            </w:pPr>
            <w:r w:rsidRPr="00EE23E8">
              <w:rPr>
                <w:rFonts w:eastAsia="標楷體"/>
              </w:rPr>
              <w:t>24030</w:t>
            </w:r>
          </w:p>
        </w:tc>
      </w:tr>
      <w:tr w:rsidR="00693508" w:rsidRPr="00EE23E8" w:rsidTr="00490013">
        <w:trPr>
          <w:trHeight w:val="673"/>
          <w:jc w:val="center"/>
        </w:trPr>
        <w:tc>
          <w:tcPr>
            <w:tcW w:w="568" w:type="dxa"/>
          </w:tcPr>
          <w:p w:rsidR="00693508" w:rsidRPr="00EE23E8" w:rsidRDefault="00693508" w:rsidP="004B75EF">
            <w:pPr>
              <w:spacing w:line="356" w:lineRule="exact"/>
              <w:jc w:val="center"/>
              <w:rPr>
                <w:rFonts w:eastAsia="標楷體"/>
              </w:rPr>
            </w:pPr>
            <w:r w:rsidRPr="00EE23E8">
              <w:rPr>
                <w:rFonts w:eastAsia="標楷體"/>
              </w:rPr>
              <w:t>14</w:t>
            </w:r>
          </w:p>
        </w:tc>
        <w:tc>
          <w:tcPr>
            <w:tcW w:w="1985" w:type="dxa"/>
          </w:tcPr>
          <w:p w:rsidR="00693508" w:rsidRPr="00EE23E8" w:rsidRDefault="00693508" w:rsidP="004B75EF">
            <w:pPr>
              <w:spacing w:line="356" w:lineRule="exact"/>
              <w:jc w:val="both"/>
              <w:rPr>
                <w:rFonts w:eastAsia="標楷體" w:hAnsi="標楷體"/>
              </w:rPr>
            </w:pPr>
            <w:r w:rsidRPr="00EE23E8">
              <w:rPr>
                <w:rFonts w:eastAsia="標楷體" w:hAnsi="標楷體" w:hint="eastAsia"/>
              </w:rPr>
              <w:t>其他約定現金流出</w:t>
            </w:r>
          </w:p>
        </w:tc>
        <w:tc>
          <w:tcPr>
            <w:tcW w:w="5386" w:type="dxa"/>
          </w:tcPr>
          <w:p w:rsidR="00693508" w:rsidRPr="00EE23E8" w:rsidRDefault="00693508" w:rsidP="004B75EF">
            <w:pPr>
              <w:spacing w:line="356" w:lineRule="exact"/>
              <w:rPr>
                <w:rFonts w:eastAsia="標楷體" w:hAnsi="標楷體"/>
              </w:rPr>
            </w:pPr>
            <w:r w:rsidRPr="00EE23E8">
              <w:rPr>
                <w:rFonts w:eastAsia="標楷體" w:hAnsi="標楷體" w:hint="eastAsia"/>
              </w:rPr>
              <w:t>非屬以上現金流出項目之</w:t>
            </w:r>
            <w:r w:rsidRPr="00EE23E8">
              <w:rPr>
                <w:rFonts w:eastAsia="標楷體" w:hAnsi="標楷體"/>
              </w:rPr>
              <w:t>30</w:t>
            </w:r>
            <w:r w:rsidRPr="00EE23E8">
              <w:rPr>
                <w:rFonts w:eastAsia="標楷體" w:hAnsi="標楷體" w:hint="eastAsia"/>
              </w:rPr>
              <w:t>天內現金流出</w:t>
            </w:r>
            <w:r w:rsidRPr="00EE23E8">
              <w:rPr>
                <w:rFonts w:eastAsia="標楷體" w:hAnsi="標楷體" w:hint="eastAsia"/>
              </w:rPr>
              <w:t>(</w:t>
            </w:r>
            <w:r w:rsidRPr="00EE23E8">
              <w:rPr>
                <w:rFonts w:eastAsia="標楷體" w:hAnsi="標楷體" w:hint="eastAsia"/>
              </w:rPr>
              <w:t>不含其他或有融資負債之現金流出</w:t>
            </w:r>
            <w:r w:rsidRPr="00EE23E8">
              <w:rPr>
                <w:rFonts w:eastAsia="標楷體" w:hAnsi="標楷體" w:hint="eastAsia"/>
              </w:rPr>
              <w:t>)</w:t>
            </w:r>
            <w:r w:rsidRPr="00EE23E8">
              <w:rPr>
                <w:rFonts w:eastAsia="標楷體" w:hAnsi="標楷體" w:hint="eastAsia"/>
              </w:rPr>
              <w:t>。</w:t>
            </w:r>
          </w:p>
        </w:tc>
        <w:tc>
          <w:tcPr>
            <w:tcW w:w="1701" w:type="dxa"/>
          </w:tcPr>
          <w:p w:rsidR="00693508" w:rsidRPr="00EE23E8" w:rsidRDefault="00693508" w:rsidP="004B75EF">
            <w:pPr>
              <w:spacing w:line="356" w:lineRule="exact"/>
              <w:rPr>
                <w:rFonts w:eastAsia="標楷體"/>
              </w:rPr>
            </w:pPr>
            <w:r w:rsidRPr="00EE23E8">
              <w:rPr>
                <w:rFonts w:eastAsia="標楷體"/>
              </w:rPr>
              <w:t>24050</w:t>
            </w:r>
          </w:p>
        </w:tc>
      </w:tr>
      <w:tr w:rsidR="00693508" w:rsidRPr="00EE23E8" w:rsidTr="00490013">
        <w:trPr>
          <w:trHeight w:val="503"/>
          <w:jc w:val="center"/>
        </w:trPr>
        <w:tc>
          <w:tcPr>
            <w:tcW w:w="568" w:type="dxa"/>
          </w:tcPr>
          <w:p w:rsidR="00693508" w:rsidRPr="00EE23E8" w:rsidRDefault="00693508" w:rsidP="004B75EF">
            <w:pPr>
              <w:spacing w:line="356" w:lineRule="exact"/>
              <w:jc w:val="center"/>
              <w:rPr>
                <w:rFonts w:eastAsia="標楷體"/>
              </w:rPr>
            </w:pPr>
            <w:r w:rsidRPr="00EE23E8">
              <w:rPr>
                <w:rFonts w:eastAsia="標楷體"/>
              </w:rPr>
              <w:t>15</w:t>
            </w:r>
          </w:p>
        </w:tc>
        <w:tc>
          <w:tcPr>
            <w:tcW w:w="1985" w:type="dxa"/>
          </w:tcPr>
          <w:p w:rsidR="00693508" w:rsidRPr="00EE23E8" w:rsidRDefault="00693508" w:rsidP="004B75EF">
            <w:pPr>
              <w:spacing w:line="356" w:lineRule="exact"/>
              <w:jc w:val="both"/>
              <w:rPr>
                <w:rFonts w:eastAsia="標楷體" w:hAnsi="標楷體"/>
              </w:rPr>
            </w:pPr>
            <w:r w:rsidRPr="00EE23E8">
              <w:rPr>
                <w:rFonts w:eastAsia="標楷體" w:hAnsi="標楷體" w:hint="eastAsia"/>
              </w:rPr>
              <w:t>其他或有融資負債</w:t>
            </w:r>
          </w:p>
        </w:tc>
        <w:tc>
          <w:tcPr>
            <w:tcW w:w="5386" w:type="dxa"/>
          </w:tcPr>
          <w:p w:rsidR="00693508" w:rsidRPr="00EE23E8" w:rsidRDefault="00693508" w:rsidP="004B75EF">
            <w:pPr>
              <w:spacing w:line="356" w:lineRule="exact"/>
              <w:jc w:val="both"/>
              <w:rPr>
                <w:rFonts w:eastAsia="標楷體" w:hAnsi="標楷體"/>
              </w:rPr>
            </w:pPr>
            <w:r w:rsidRPr="00EE23E8">
              <w:rPr>
                <w:rFonts w:eastAsia="標楷體" w:hAnsi="標楷體" w:hint="eastAsia"/>
              </w:rPr>
              <w:t>包含與貿易融資有關之或有融資義務、與貿易融資無關之保證及信用狀及其他約定融資額度等。</w:t>
            </w:r>
          </w:p>
        </w:tc>
        <w:tc>
          <w:tcPr>
            <w:tcW w:w="1701" w:type="dxa"/>
          </w:tcPr>
          <w:p w:rsidR="00693508" w:rsidRPr="00EE23E8" w:rsidRDefault="00693508" w:rsidP="004B75EF">
            <w:pPr>
              <w:spacing w:line="356" w:lineRule="exact"/>
              <w:jc w:val="both"/>
              <w:rPr>
                <w:rFonts w:eastAsia="標楷體"/>
              </w:rPr>
            </w:pPr>
            <w:r w:rsidRPr="00EE23E8">
              <w:rPr>
                <w:rFonts w:eastAsia="標楷體"/>
              </w:rPr>
              <w:t>24040</w:t>
            </w:r>
          </w:p>
        </w:tc>
      </w:tr>
      <w:tr w:rsidR="00693508" w:rsidRPr="00EE23E8" w:rsidTr="00490013">
        <w:trPr>
          <w:trHeight w:val="307"/>
          <w:jc w:val="center"/>
        </w:trPr>
        <w:tc>
          <w:tcPr>
            <w:tcW w:w="568" w:type="dxa"/>
          </w:tcPr>
          <w:p w:rsidR="00693508" w:rsidRPr="00EE23E8" w:rsidRDefault="00693508" w:rsidP="004B75EF">
            <w:pPr>
              <w:spacing w:line="356" w:lineRule="exact"/>
              <w:jc w:val="center"/>
              <w:rPr>
                <w:rFonts w:eastAsia="標楷體"/>
              </w:rPr>
            </w:pPr>
            <w:r w:rsidRPr="00EE23E8">
              <w:rPr>
                <w:rFonts w:eastAsia="標楷體"/>
              </w:rPr>
              <w:t>16</w:t>
            </w:r>
          </w:p>
        </w:tc>
        <w:tc>
          <w:tcPr>
            <w:tcW w:w="1985" w:type="dxa"/>
          </w:tcPr>
          <w:p w:rsidR="00693508" w:rsidRPr="00EE23E8" w:rsidRDefault="00693508" w:rsidP="004B75EF">
            <w:pPr>
              <w:spacing w:line="356" w:lineRule="exact"/>
              <w:jc w:val="both"/>
              <w:rPr>
                <w:rFonts w:eastAsia="標楷體" w:hAnsi="標楷體"/>
              </w:rPr>
            </w:pPr>
            <w:r w:rsidRPr="00EE23E8">
              <w:rPr>
                <w:rFonts w:eastAsia="標楷體" w:hAnsi="標楷體" w:hint="eastAsia"/>
              </w:rPr>
              <w:t>現金流出總額</w:t>
            </w:r>
          </w:p>
        </w:tc>
        <w:tc>
          <w:tcPr>
            <w:tcW w:w="5386" w:type="dxa"/>
          </w:tcPr>
          <w:p w:rsidR="00693508" w:rsidRPr="00EE23E8" w:rsidRDefault="00693508" w:rsidP="004B75EF">
            <w:pPr>
              <w:spacing w:line="356" w:lineRule="exact"/>
              <w:jc w:val="both"/>
              <w:rPr>
                <w:rFonts w:eastAsia="標楷體"/>
              </w:rPr>
            </w:pPr>
            <w:r w:rsidRPr="00EE23E8">
              <w:rPr>
                <w:rFonts w:eastAsia="標楷體" w:hAnsi="標楷體" w:hint="eastAsia"/>
              </w:rPr>
              <w:t>項次</w:t>
            </w:r>
            <w:r w:rsidRPr="00EE23E8">
              <w:rPr>
                <w:rFonts w:eastAsia="標楷體"/>
              </w:rPr>
              <w:t>2</w:t>
            </w:r>
            <w:r w:rsidRPr="00EE23E8">
              <w:rPr>
                <w:rFonts w:eastAsia="標楷體" w:hAnsi="標楷體" w:hint="eastAsia"/>
              </w:rPr>
              <w:t>、項次</w:t>
            </w:r>
            <w:r w:rsidRPr="00EE23E8">
              <w:rPr>
                <w:rFonts w:eastAsia="標楷體" w:hAnsi="標楷體"/>
              </w:rPr>
              <w:t>5</w:t>
            </w:r>
            <w:r w:rsidRPr="00EE23E8">
              <w:rPr>
                <w:rFonts w:eastAsia="標楷體" w:hAnsi="標楷體" w:hint="eastAsia"/>
              </w:rPr>
              <w:t>、項次</w:t>
            </w:r>
            <w:r w:rsidRPr="00EE23E8">
              <w:rPr>
                <w:rFonts w:eastAsia="標楷體" w:hAnsi="標楷體"/>
              </w:rPr>
              <w:t>9</w:t>
            </w:r>
            <w:r w:rsidRPr="00EE23E8">
              <w:rPr>
                <w:rFonts w:eastAsia="標楷體" w:hAnsi="標楷體" w:hint="eastAsia"/>
              </w:rPr>
              <w:t>及項次</w:t>
            </w:r>
            <w:r w:rsidRPr="00EE23E8">
              <w:rPr>
                <w:rFonts w:eastAsia="標楷體" w:hAnsi="標楷體"/>
              </w:rPr>
              <w:t>10</w:t>
            </w:r>
            <w:r w:rsidRPr="00EE23E8">
              <w:rPr>
                <w:rFonts w:eastAsia="標楷體" w:hAnsi="標楷體" w:hint="eastAsia"/>
              </w:rPr>
              <w:t>之合計數</w:t>
            </w:r>
            <w:r w:rsidRPr="00EE23E8">
              <w:rPr>
                <w:rFonts w:ascii="標楷體" w:eastAsia="標楷體" w:hAnsi="標楷體" w:hint="eastAsia"/>
              </w:rPr>
              <w:t>。</w:t>
            </w:r>
          </w:p>
        </w:tc>
        <w:tc>
          <w:tcPr>
            <w:tcW w:w="1701" w:type="dxa"/>
          </w:tcPr>
          <w:p w:rsidR="00693508" w:rsidRPr="00EE23E8" w:rsidRDefault="00693508" w:rsidP="004B75EF">
            <w:pPr>
              <w:spacing w:line="356" w:lineRule="exact"/>
              <w:jc w:val="both"/>
              <w:rPr>
                <w:rFonts w:eastAsia="標楷體"/>
              </w:rPr>
            </w:pPr>
            <w:r w:rsidRPr="00EE23E8">
              <w:rPr>
                <w:rFonts w:eastAsia="標楷體"/>
              </w:rPr>
              <w:t>29999</w:t>
            </w:r>
          </w:p>
        </w:tc>
      </w:tr>
      <w:tr w:rsidR="00693508" w:rsidRPr="00EE23E8" w:rsidTr="00490013">
        <w:trPr>
          <w:trHeight w:val="690"/>
          <w:jc w:val="center"/>
        </w:trPr>
        <w:tc>
          <w:tcPr>
            <w:tcW w:w="568" w:type="dxa"/>
          </w:tcPr>
          <w:p w:rsidR="00693508" w:rsidRPr="00EE23E8" w:rsidRDefault="00693508" w:rsidP="004B75EF">
            <w:pPr>
              <w:spacing w:line="356" w:lineRule="exact"/>
              <w:jc w:val="center"/>
              <w:rPr>
                <w:rFonts w:eastAsia="標楷體"/>
              </w:rPr>
            </w:pPr>
            <w:r w:rsidRPr="00EE23E8">
              <w:rPr>
                <w:rFonts w:eastAsia="標楷體"/>
              </w:rPr>
              <w:t>17</w:t>
            </w:r>
          </w:p>
        </w:tc>
        <w:tc>
          <w:tcPr>
            <w:tcW w:w="1985" w:type="dxa"/>
          </w:tcPr>
          <w:p w:rsidR="00693508" w:rsidRPr="00EE23E8" w:rsidRDefault="00693508" w:rsidP="004B75EF">
            <w:pPr>
              <w:spacing w:line="356" w:lineRule="exact"/>
              <w:jc w:val="both"/>
              <w:rPr>
                <w:rFonts w:eastAsia="標楷體" w:hAnsi="標楷體"/>
              </w:rPr>
            </w:pPr>
            <w:r w:rsidRPr="00EE23E8">
              <w:rPr>
                <w:rFonts w:eastAsia="標楷體" w:hAnsi="標楷體" w:hint="eastAsia"/>
              </w:rPr>
              <w:t>擔保借出交易</w:t>
            </w:r>
          </w:p>
        </w:tc>
        <w:tc>
          <w:tcPr>
            <w:tcW w:w="5386" w:type="dxa"/>
          </w:tcPr>
          <w:p w:rsidR="00693508" w:rsidRPr="00EE23E8" w:rsidRDefault="00693508" w:rsidP="004B75EF">
            <w:pPr>
              <w:spacing w:line="356" w:lineRule="exact"/>
              <w:rPr>
                <w:rFonts w:eastAsia="標楷體"/>
              </w:rPr>
            </w:pPr>
            <w:r w:rsidRPr="00EE23E8">
              <w:rPr>
                <w:rFonts w:eastAsia="標楷體" w:hAnsi="標楷體" w:hint="eastAsia"/>
              </w:rPr>
              <w:t>擔保借出交易包含附賣回、有價證券借入與有價證券融資交易等。</w:t>
            </w:r>
          </w:p>
        </w:tc>
        <w:tc>
          <w:tcPr>
            <w:tcW w:w="1701" w:type="dxa"/>
          </w:tcPr>
          <w:p w:rsidR="00693508" w:rsidRPr="00EE23E8" w:rsidRDefault="00693508" w:rsidP="004B75EF">
            <w:pPr>
              <w:spacing w:line="356" w:lineRule="exact"/>
              <w:rPr>
                <w:rFonts w:eastAsia="標楷體"/>
              </w:rPr>
            </w:pPr>
            <w:r w:rsidRPr="00EE23E8">
              <w:rPr>
                <w:rFonts w:eastAsia="標楷體"/>
              </w:rPr>
              <w:t>31000</w:t>
            </w:r>
          </w:p>
        </w:tc>
      </w:tr>
      <w:tr w:rsidR="00693508" w:rsidRPr="00EE23E8" w:rsidTr="00490013">
        <w:trPr>
          <w:trHeight w:val="1018"/>
          <w:jc w:val="center"/>
        </w:trPr>
        <w:tc>
          <w:tcPr>
            <w:tcW w:w="568" w:type="dxa"/>
          </w:tcPr>
          <w:p w:rsidR="00693508" w:rsidRPr="00EE23E8" w:rsidRDefault="00693508" w:rsidP="004B75EF">
            <w:pPr>
              <w:spacing w:line="356" w:lineRule="exact"/>
              <w:jc w:val="center"/>
              <w:rPr>
                <w:rFonts w:eastAsia="標楷體"/>
              </w:rPr>
            </w:pPr>
            <w:r w:rsidRPr="00EE23E8">
              <w:rPr>
                <w:rFonts w:eastAsia="標楷體"/>
              </w:rPr>
              <w:t>18</w:t>
            </w:r>
          </w:p>
        </w:tc>
        <w:tc>
          <w:tcPr>
            <w:tcW w:w="1985" w:type="dxa"/>
          </w:tcPr>
          <w:p w:rsidR="00693508" w:rsidRPr="00EE23E8" w:rsidRDefault="00693508" w:rsidP="004B75EF">
            <w:pPr>
              <w:spacing w:line="356" w:lineRule="exact"/>
              <w:jc w:val="both"/>
              <w:rPr>
                <w:rFonts w:eastAsia="標楷體" w:hAnsi="標楷體"/>
              </w:rPr>
            </w:pPr>
            <w:r w:rsidRPr="00EE23E8">
              <w:rPr>
                <w:rFonts w:eastAsia="標楷體" w:hAnsi="標楷體" w:hint="eastAsia"/>
              </w:rPr>
              <w:t>履約暴險之現金流入</w:t>
            </w:r>
            <w:r w:rsidR="00490013" w:rsidRPr="00EE23E8">
              <w:rPr>
                <w:rFonts w:eastAsia="標楷體" w:hAnsi="標楷體" w:hint="eastAsia"/>
              </w:rPr>
              <w:t>(fully performing exposures)</w:t>
            </w:r>
          </w:p>
        </w:tc>
        <w:tc>
          <w:tcPr>
            <w:tcW w:w="5386" w:type="dxa"/>
          </w:tcPr>
          <w:p w:rsidR="00693508" w:rsidRPr="00EE23E8" w:rsidRDefault="00693508" w:rsidP="004B75EF">
            <w:pPr>
              <w:spacing w:line="356" w:lineRule="exact"/>
              <w:jc w:val="both"/>
              <w:rPr>
                <w:rFonts w:eastAsia="標楷體"/>
              </w:rPr>
            </w:pPr>
            <w:r w:rsidRPr="00EE23E8">
              <w:rPr>
                <w:rFonts w:eastAsia="標楷體" w:hAnsi="標楷體" w:hint="eastAsia"/>
              </w:rPr>
              <w:t>包含存放於其他金融機構之營運存款、存放於合作銀行網路中集中機構之存款及來自交易對手其他現金流入。</w:t>
            </w:r>
          </w:p>
        </w:tc>
        <w:tc>
          <w:tcPr>
            <w:tcW w:w="1701" w:type="dxa"/>
          </w:tcPr>
          <w:p w:rsidR="00693508" w:rsidRPr="00EE23E8" w:rsidRDefault="00693508" w:rsidP="004B75EF">
            <w:pPr>
              <w:spacing w:line="356" w:lineRule="exact"/>
              <w:ind w:left="939" w:hangingChars="427" w:hanging="939"/>
              <w:jc w:val="both"/>
              <w:rPr>
                <w:rFonts w:eastAsia="標楷體" w:hAnsi="標楷體"/>
                <w:spacing w:val="-10"/>
                <w:szCs w:val="20"/>
              </w:rPr>
            </w:pPr>
            <w:r w:rsidRPr="00EE23E8">
              <w:rPr>
                <w:rFonts w:eastAsia="標楷體" w:hAnsi="標楷體"/>
                <w:spacing w:val="-10"/>
                <w:szCs w:val="20"/>
              </w:rPr>
              <w:t>33000+34000</w:t>
            </w:r>
          </w:p>
          <w:p w:rsidR="00693508" w:rsidRPr="00EE23E8" w:rsidRDefault="00693508" w:rsidP="004B75EF">
            <w:pPr>
              <w:spacing w:line="356" w:lineRule="exact"/>
              <w:ind w:left="939" w:hangingChars="427" w:hanging="939"/>
              <w:jc w:val="both"/>
              <w:rPr>
                <w:rFonts w:eastAsia="標楷體"/>
              </w:rPr>
            </w:pPr>
            <w:r w:rsidRPr="00EE23E8">
              <w:rPr>
                <w:rFonts w:eastAsia="標楷體" w:hAnsi="標楷體"/>
                <w:spacing w:val="-10"/>
                <w:szCs w:val="20"/>
              </w:rPr>
              <w:t>+</w:t>
            </w:r>
            <w:r w:rsidRPr="00EE23E8">
              <w:rPr>
                <w:rFonts w:eastAsia="標楷體"/>
              </w:rPr>
              <w:t>35000</w:t>
            </w:r>
          </w:p>
        </w:tc>
      </w:tr>
      <w:tr w:rsidR="00693508" w:rsidRPr="00EE23E8" w:rsidTr="00490013">
        <w:trPr>
          <w:trHeight w:val="328"/>
          <w:jc w:val="center"/>
        </w:trPr>
        <w:tc>
          <w:tcPr>
            <w:tcW w:w="568" w:type="dxa"/>
          </w:tcPr>
          <w:p w:rsidR="00693508" w:rsidRPr="00EE23E8" w:rsidRDefault="00693508" w:rsidP="004B75EF">
            <w:pPr>
              <w:spacing w:line="356" w:lineRule="exact"/>
              <w:jc w:val="center"/>
              <w:rPr>
                <w:rFonts w:eastAsia="標楷體"/>
              </w:rPr>
            </w:pPr>
            <w:r w:rsidRPr="00EE23E8">
              <w:rPr>
                <w:rFonts w:eastAsia="標楷體"/>
              </w:rPr>
              <w:t>19</w:t>
            </w:r>
          </w:p>
        </w:tc>
        <w:tc>
          <w:tcPr>
            <w:tcW w:w="1985" w:type="dxa"/>
          </w:tcPr>
          <w:p w:rsidR="00693508" w:rsidRPr="00EE23E8" w:rsidRDefault="00693508" w:rsidP="004B75EF">
            <w:pPr>
              <w:spacing w:line="356" w:lineRule="exact"/>
              <w:jc w:val="both"/>
              <w:rPr>
                <w:rFonts w:eastAsia="標楷體" w:hAnsi="標楷體"/>
              </w:rPr>
            </w:pPr>
            <w:r w:rsidRPr="00EE23E8">
              <w:rPr>
                <w:rFonts w:eastAsia="標楷體" w:hAnsi="標楷體" w:hint="eastAsia"/>
              </w:rPr>
              <w:t>其他現金流入</w:t>
            </w:r>
          </w:p>
        </w:tc>
        <w:tc>
          <w:tcPr>
            <w:tcW w:w="5386" w:type="dxa"/>
          </w:tcPr>
          <w:p w:rsidR="00693508" w:rsidRPr="00EE23E8" w:rsidRDefault="00693508" w:rsidP="004B75EF">
            <w:pPr>
              <w:spacing w:line="356" w:lineRule="exact"/>
              <w:jc w:val="both"/>
              <w:rPr>
                <w:rFonts w:eastAsia="標楷體"/>
              </w:rPr>
            </w:pPr>
            <w:r w:rsidRPr="00EE23E8">
              <w:rPr>
                <w:rFonts w:eastAsia="標楷體" w:hAnsi="標楷體" w:hint="eastAsia"/>
              </w:rPr>
              <w:t>包含承諾信用或流動性融資額度、到期證券現金流入、衍生性商品淨現金流入與其他約定現金流入</w:t>
            </w:r>
            <w:r w:rsidRPr="00EE23E8">
              <w:rPr>
                <w:rFonts w:ascii="標楷體" w:eastAsia="標楷體" w:hAnsi="標楷體" w:hint="eastAsia"/>
              </w:rPr>
              <w:t>。</w:t>
            </w:r>
          </w:p>
        </w:tc>
        <w:tc>
          <w:tcPr>
            <w:tcW w:w="1701" w:type="dxa"/>
          </w:tcPr>
          <w:p w:rsidR="00693508" w:rsidRPr="00EE23E8" w:rsidRDefault="00693508" w:rsidP="004B75EF">
            <w:pPr>
              <w:spacing w:line="356" w:lineRule="exact"/>
              <w:jc w:val="both"/>
              <w:rPr>
                <w:rFonts w:eastAsia="標楷體"/>
              </w:rPr>
            </w:pPr>
            <w:r w:rsidRPr="00EE23E8">
              <w:rPr>
                <w:rFonts w:eastAsia="標楷體" w:hAnsi="標楷體"/>
                <w:spacing w:val="-10"/>
                <w:szCs w:val="20"/>
              </w:rPr>
              <w:t>32000+</w:t>
            </w:r>
            <w:r w:rsidRPr="00EE23E8">
              <w:rPr>
                <w:rFonts w:eastAsia="標楷體"/>
              </w:rPr>
              <w:t>36000</w:t>
            </w:r>
          </w:p>
          <w:p w:rsidR="00693508" w:rsidRPr="00EE23E8" w:rsidRDefault="00693508" w:rsidP="004B75EF">
            <w:pPr>
              <w:spacing w:line="356" w:lineRule="exact"/>
              <w:jc w:val="both"/>
              <w:rPr>
                <w:rFonts w:eastAsia="標楷體"/>
              </w:rPr>
            </w:pPr>
            <w:r w:rsidRPr="00EE23E8">
              <w:rPr>
                <w:rFonts w:eastAsia="標楷體"/>
              </w:rPr>
              <w:t>+37000+38000</w:t>
            </w:r>
          </w:p>
        </w:tc>
      </w:tr>
      <w:tr w:rsidR="00693508" w:rsidRPr="00EE23E8" w:rsidTr="00490013">
        <w:trPr>
          <w:trHeight w:val="344"/>
          <w:jc w:val="center"/>
        </w:trPr>
        <w:tc>
          <w:tcPr>
            <w:tcW w:w="568" w:type="dxa"/>
          </w:tcPr>
          <w:p w:rsidR="00693508" w:rsidRPr="00EE23E8" w:rsidRDefault="00693508" w:rsidP="004B75EF">
            <w:pPr>
              <w:spacing w:line="356" w:lineRule="exact"/>
              <w:jc w:val="center"/>
              <w:rPr>
                <w:rFonts w:eastAsia="標楷體"/>
              </w:rPr>
            </w:pPr>
            <w:r w:rsidRPr="00EE23E8">
              <w:rPr>
                <w:rFonts w:eastAsia="標楷體"/>
              </w:rPr>
              <w:t>20</w:t>
            </w:r>
          </w:p>
        </w:tc>
        <w:tc>
          <w:tcPr>
            <w:tcW w:w="1985" w:type="dxa"/>
          </w:tcPr>
          <w:p w:rsidR="00693508" w:rsidRPr="00EE23E8" w:rsidRDefault="00693508" w:rsidP="004B75EF">
            <w:pPr>
              <w:spacing w:line="356" w:lineRule="exact"/>
              <w:jc w:val="both"/>
              <w:rPr>
                <w:rFonts w:eastAsia="標楷體" w:hAnsi="標楷體"/>
              </w:rPr>
            </w:pPr>
            <w:r w:rsidRPr="00EE23E8">
              <w:rPr>
                <w:rFonts w:eastAsia="標楷體" w:hAnsi="標楷體" w:hint="eastAsia"/>
              </w:rPr>
              <w:t>現金流入總額</w:t>
            </w:r>
          </w:p>
        </w:tc>
        <w:tc>
          <w:tcPr>
            <w:tcW w:w="5386" w:type="dxa"/>
          </w:tcPr>
          <w:p w:rsidR="00693508" w:rsidRPr="00EE23E8" w:rsidRDefault="00693508" w:rsidP="004B75EF">
            <w:pPr>
              <w:spacing w:line="356" w:lineRule="exact"/>
              <w:jc w:val="both"/>
              <w:rPr>
                <w:rFonts w:eastAsia="標楷體"/>
              </w:rPr>
            </w:pPr>
            <w:r w:rsidRPr="00EE23E8">
              <w:rPr>
                <w:rFonts w:eastAsia="標楷體" w:hAnsi="標楷體" w:hint="eastAsia"/>
              </w:rPr>
              <w:t>項次</w:t>
            </w:r>
            <w:r w:rsidRPr="00EE23E8">
              <w:rPr>
                <w:rFonts w:eastAsia="標楷體"/>
              </w:rPr>
              <w:t>17</w:t>
            </w:r>
            <w:r w:rsidRPr="00EE23E8">
              <w:rPr>
                <w:rFonts w:eastAsia="標楷體" w:hAnsi="標楷體" w:hint="eastAsia"/>
              </w:rPr>
              <w:t>至項次</w:t>
            </w:r>
            <w:r w:rsidRPr="00EE23E8">
              <w:rPr>
                <w:rFonts w:eastAsia="標楷體"/>
              </w:rPr>
              <w:t>19</w:t>
            </w:r>
            <w:r w:rsidRPr="00EE23E8">
              <w:rPr>
                <w:rFonts w:eastAsia="標楷體" w:hAnsi="標楷體" w:hint="eastAsia"/>
              </w:rPr>
              <w:t>之合計數</w:t>
            </w:r>
            <w:r w:rsidRPr="00EE23E8">
              <w:rPr>
                <w:rFonts w:ascii="標楷體" w:eastAsia="標楷體" w:hAnsi="標楷體" w:hint="eastAsia"/>
              </w:rPr>
              <w:t>。</w:t>
            </w:r>
          </w:p>
        </w:tc>
        <w:tc>
          <w:tcPr>
            <w:tcW w:w="1701" w:type="dxa"/>
          </w:tcPr>
          <w:p w:rsidR="00693508" w:rsidRPr="00EE23E8" w:rsidRDefault="00693508" w:rsidP="004B75EF">
            <w:pPr>
              <w:spacing w:line="356" w:lineRule="exact"/>
              <w:rPr>
                <w:rFonts w:eastAsia="標楷體"/>
              </w:rPr>
            </w:pPr>
            <w:r w:rsidRPr="00EE23E8">
              <w:rPr>
                <w:rFonts w:eastAsia="標楷體"/>
              </w:rPr>
              <w:t>39999</w:t>
            </w:r>
          </w:p>
        </w:tc>
      </w:tr>
      <w:tr w:rsidR="00693508" w:rsidRPr="00EE23E8" w:rsidTr="00490013">
        <w:trPr>
          <w:trHeight w:val="328"/>
          <w:jc w:val="center"/>
        </w:trPr>
        <w:tc>
          <w:tcPr>
            <w:tcW w:w="568" w:type="dxa"/>
          </w:tcPr>
          <w:p w:rsidR="00693508" w:rsidRPr="00EE23E8" w:rsidRDefault="00693508" w:rsidP="004B75EF">
            <w:pPr>
              <w:spacing w:line="356" w:lineRule="exact"/>
              <w:jc w:val="center"/>
              <w:rPr>
                <w:rFonts w:eastAsia="標楷體"/>
              </w:rPr>
            </w:pPr>
            <w:r w:rsidRPr="00EE23E8">
              <w:rPr>
                <w:rFonts w:eastAsia="標楷體"/>
              </w:rPr>
              <w:t>21</w:t>
            </w:r>
          </w:p>
        </w:tc>
        <w:tc>
          <w:tcPr>
            <w:tcW w:w="1985" w:type="dxa"/>
          </w:tcPr>
          <w:p w:rsidR="00693508" w:rsidRPr="00EE23E8" w:rsidRDefault="00693508" w:rsidP="004B75EF">
            <w:pPr>
              <w:spacing w:line="356" w:lineRule="exact"/>
              <w:jc w:val="both"/>
              <w:rPr>
                <w:rFonts w:eastAsia="標楷體"/>
              </w:rPr>
            </w:pPr>
            <w:r w:rsidRPr="00EE23E8">
              <w:rPr>
                <w:rFonts w:eastAsia="標楷體" w:hint="eastAsia"/>
              </w:rPr>
              <w:t>合格高品質流動性資產</w:t>
            </w:r>
            <w:r w:rsidRPr="00EE23E8">
              <w:rPr>
                <w:rFonts w:eastAsia="標楷體" w:hAnsi="標楷體" w:hint="eastAsia"/>
              </w:rPr>
              <w:t>總額</w:t>
            </w:r>
          </w:p>
        </w:tc>
        <w:tc>
          <w:tcPr>
            <w:tcW w:w="5386" w:type="dxa"/>
          </w:tcPr>
          <w:p w:rsidR="00693508" w:rsidRPr="00EE23E8" w:rsidRDefault="00693508" w:rsidP="004B75EF">
            <w:pPr>
              <w:spacing w:line="356" w:lineRule="exact"/>
              <w:jc w:val="both"/>
              <w:rPr>
                <w:rFonts w:eastAsia="標楷體"/>
              </w:rPr>
            </w:pPr>
            <w:r w:rsidRPr="00EE23E8">
              <w:rPr>
                <w:rFonts w:eastAsia="標楷體" w:hint="eastAsia"/>
              </w:rPr>
              <w:t>高品質流動性資產</w:t>
            </w:r>
            <w:r w:rsidRPr="00EE23E8">
              <w:rPr>
                <w:rFonts w:ascii="標楷體" w:eastAsia="標楷體" w:hAnsi="標楷體" w:hint="eastAsia"/>
              </w:rPr>
              <w:t>經「</w:t>
            </w:r>
            <w:r w:rsidRPr="00EE23E8">
              <w:rPr>
                <w:rFonts w:eastAsia="標楷體" w:hAnsi="標楷體" w:hint="eastAsia"/>
              </w:rPr>
              <w:t>第</w:t>
            </w:r>
            <w:r w:rsidRPr="00EE23E8">
              <w:rPr>
                <w:rFonts w:eastAsia="標楷體" w:hint="eastAsia"/>
              </w:rPr>
              <w:t>二層</w:t>
            </w:r>
            <w:r w:rsidRPr="00EE23E8">
              <w:rPr>
                <w:rFonts w:eastAsia="標楷體"/>
              </w:rPr>
              <w:t>B</w:t>
            </w:r>
            <w:r w:rsidRPr="00EE23E8">
              <w:rPr>
                <w:rFonts w:eastAsia="標楷體" w:hAnsi="標楷體" w:hint="eastAsia"/>
              </w:rPr>
              <w:t>級資產</w:t>
            </w:r>
            <w:r w:rsidRPr="00EE23E8">
              <w:rPr>
                <w:rFonts w:eastAsia="標楷體" w:hAnsi="標楷體"/>
              </w:rPr>
              <w:t>15%</w:t>
            </w:r>
            <w:r w:rsidRPr="00EE23E8">
              <w:rPr>
                <w:rFonts w:eastAsia="標楷體" w:hAnsi="標楷體" w:hint="eastAsia"/>
              </w:rPr>
              <w:t>上限與第</w:t>
            </w:r>
            <w:r w:rsidRPr="00EE23E8">
              <w:rPr>
                <w:rFonts w:eastAsia="標楷體" w:hint="eastAsia"/>
              </w:rPr>
              <w:t>二</w:t>
            </w:r>
            <w:r w:rsidRPr="00EE23E8">
              <w:rPr>
                <w:rFonts w:eastAsia="標楷體" w:hAnsi="標楷體" w:hint="eastAsia"/>
              </w:rPr>
              <w:t>層資產</w:t>
            </w:r>
            <w:r w:rsidRPr="00EE23E8">
              <w:rPr>
                <w:rFonts w:eastAsia="標楷體" w:hAnsi="標楷體"/>
              </w:rPr>
              <w:t>40%</w:t>
            </w:r>
            <w:r w:rsidRPr="00EE23E8">
              <w:rPr>
                <w:rFonts w:eastAsia="標楷體" w:hAnsi="標楷體" w:hint="eastAsia"/>
              </w:rPr>
              <w:t>上限</w:t>
            </w:r>
            <w:r w:rsidRPr="00EE23E8">
              <w:rPr>
                <w:rFonts w:ascii="標楷體" w:eastAsia="標楷體" w:hAnsi="標楷體" w:hint="eastAsia"/>
              </w:rPr>
              <w:t>」</w:t>
            </w:r>
            <w:r w:rsidRPr="00EE23E8">
              <w:rPr>
                <w:rFonts w:eastAsia="標楷體" w:hAnsi="標楷體" w:hint="eastAsia"/>
              </w:rPr>
              <w:t>調整後金</w:t>
            </w:r>
            <w:r w:rsidRPr="00EE23E8">
              <w:rPr>
                <w:rFonts w:ascii="標楷體" w:eastAsia="標楷體" w:hAnsi="標楷體" w:hint="eastAsia"/>
              </w:rPr>
              <w:t>額。</w:t>
            </w:r>
          </w:p>
        </w:tc>
        <w:tc>
          <w:tcPr>
            <w:tcW w:w="1701" w:type="dxa"/>
          </w:tcPr>
          <w:p w:rsidR="00693508" w:rsidRPr="00EE23E8" w:rsidRDefault="00693508" w:rsidP="004B75EF">
            <w:pPr>
              <w:spacing w:line="356" w:lineRule="exact"/>
              <w:rPr>
                <w:rFonts w:eastAsia="標楷體"/>
              </w:rPr>
            </w:pPr>
            <w:r w:rsidRPr="00EE23E8">
              <w:rPr>
                <w:rFonts w:eastAsia="標楷體"/>
              </w:rPr>
              <w:t>19999</w:t>
            </w:r>
          </w:p>
        </w:tc>
      </w:tr>
      <w:tr w:rsidR="00693508" w:rsidRPr="00EE23E8" w:rsidTr="00490013">
        <w:trPr>
          <w:trHeight w:val="344"/>
          <w:jc w:val="center"/>
        </w:trPr>
        <w:tc>
          <w:tcPr>
            <w:tcW w:w="568" w:type="dxa"/>
          </w:tcPr>
          <w:p w:rsidR="00693508" w:rsidRPr="00EE23E8" w:rsidRDefault="00693508" w:rsidP="004B75EF">
            <w:pPr>
              <w:spacing w:line="356" w:lineRule="exact"/>
              <w:jc w:val="center"/>
              <w:rPr>
                <w:rFonts w:eastAsia="標楷體"/>
              </w:rPr>
            </w:pPr>
            <w:r w:rsidRPr="00EE23E8">
              <w:rPr>
                <w:rFonts w:eastAsia="標楷體"/>
              </w:rPr>
              <w:t>22</w:t>
            </w:r>
          </w:p>
        </w:tc>
        <w:tc>
          <w:tcPr>
            <w:tcW w:w="1985" w:type="dxa"/>
          </w:tcPr>
          <w:p w:rsidR="00693508" w:rsidRPr="00EE23E8" w:rsidRDefault="00693508" w:rsidP="004B75EF">
            <w:pPr>
              <w:spacing w:line="356" w:lineRule="exact"/>
              <w:jc w:val="both"/>
              <w:rPr>
                <w:rFonts w:eastAsia="標楷體" w:hAnsi="標楷體"/>
              </w:rPr>
            </w:pPr>
            <w:r w:rsidRPr="00EE23E8">
              <w:rPr>
                <w:rFonts w:eastAsia="標楷體" w:hAnsi="標楷體" w:hint="eastAsia"/>
              </w:rPr>
              <w:t>淨現金流出總計</w:t>
            </w:r>
          </w:p>
        </w:tc>
        <w:tc>
          <w:tcPr>
            <w:tcW w:w="5386" w:type="dxa"/>
          </w:tcPr>
          <w:p w:rsidR="00693508" w:rsidRPr="00EE23E8" w:rsidRDefault="00693508" w:rsidP="004B75EF">
            <w:pPr>
              <w:spacing w:line="356" w:lineRule="exact"/>
              <w:jc w:val="both"/>
              <w:rPr>
                <w:rFonts w:eastAsia="標楷體"/>
              </w:rPr>
            </w:pPr>
            <w:r w:rsidRPr="00EE23E8">
              <w:rPr>
                <w:rFonts w:eastAsia="標楷體" w:hAnsi="標楷體" w:hint="eastAsia"/>
              </w:rPr>
              <w:t>淨現金流出</w:t>
            </w:r>
            <w:r w:rsidRPr="00EE23E8">
              <w:rPr>
                <w:rFonts w:ascii="標楷體" w:eastAsia="標楷體" w:hAnsi="標楷體" w:hint="eastAsia"/>
              </w:rPr>
              <w:t>經「</w:t>
            </w:r>
            <w:r w:rsidRPr="00EE23E8">
              <w:rPr>
                <w:rFonts w:eastAsia="標楷體" w:hAnsi="標楷體" w:hint="eastAsia"/>
              </w:rPr>
              <w:t>現金流入金額不得超過現金流出金額之</w:t>
            </w:r>
            <w:r w:rsidRPr="00EE23E8">
              <w:rPr>
                <w:rFonts w:eastAsia="標楷體" w:hAnsi="標楷體"/>
              </w:rPr>
              <w:t>75%</w:t>
            </w:r>
            <w:r w:rsidRPr="00EE23E8">
              <w:rPr>
                <w:rFonts w:eastAsia="標楷體" w:hAnsi="標楷體" w:hint="eastAsia"/>
              </w:rPr>
              <w:t>上限</w:t>
            </w:r>
            <w:r w:rsidRPr="00EE23E8">
              <w:rPr>
                <w:rFonts w:ascii="標楷體" w:eastAsia="標楷體" w:hAnsi="標楷體" w:hint="eastAsia"/>
              </w:rPr>
              <w:t>」</w:t>
            </w:r>
            <w:r w:rsidRPr="00EE23E8">
              <w:rPr>
                <w:rFonts w:eastAsia="標楷體" w:hAnsi="標楷體" w:hint="eastAsia"/>
              </w:rPr>
              <w:t>調整後金</w:t>
            </w:r>
            <w:r w:rsidRPr="00EE23E8">
              <w:rPr>
                <w:rFonts w:ascii="標楷體" w:eastAsia="標楷體" w:hAnsi="標楷體" w:hint="eastAsia"/>
              </w:rPr>
              <w:t>額。</w:t>
            </w:r>
          </w:p>
        </w:tc>
        <w:tc>
          <w:tcPr>
            <w:tcW w:w="1701" w:type="dxa"/>
          </w:tcPr>
          <w:p w:rsidR="00693508" w:rsidRPr="00EE23E8" w:rsidRDefault="00693508" w:rsidP="004B75EF">
            <w:pPr>
              <w:spacing w:line="356" w:lineRule="exact"/>
              <w:rPr>
                <w:rFonts w:eastAsia="標楷體"/>
              </w:rPr>
            </w:pPr>
            <w:r w:rsidRPr="00EE23E8">
              <w:rPr>
                <w:rFonts w:eastAsia="標楷體"/>
              </w:rPr>
              <w:t>49999</w:t>
            </w:r>
          </w:p>
        </w:tc>
      </w:tr>
      <w:tr w:rsidR="00693508" w:rsidRPr="00EE23E8" w:rsidTr="00490013">
        <w:trPr>
          <w:trHeight w:val="310"/>
          <w:jc w:val="center"/>
        </w:trPr>
        <w:tc>
          <w:tcPr>
            <w:tcW w:w="568" w:type="dxa"/>
          </w:tcPr>
          <w:p w:rsidR="00693508" w:rsidRPr="00EE23E8" w:rsidRDefault="00693508" w:rsidP="004B75EF">
            <w:pPr>
              <w:spacing w:line="356" w:lineRule="exact"/>
              <w:jc w:val="center"/>
              <w:rPr>
                <w:rFonts w:eastAsia="標楷體"/>
              </w:rPr>
            </w:pPr>
            <w:r w:rsidRPr="00EE23E8">
              <w:rPr>
                <w:rFonts w:eastAsia="標楷體"/>
              </w:rPr>
              <w:t>23</w:t>
            </w:r>
          </w:p>
        </w:tc>
        <w:tc>
          <w:tcPr>
            <w:tcW w:w="1985" w:type="dxa"/>
          </w:tcPr>
          <w:p w:rsidR="00693508" w:rsidRPr="00EE23E8" w:rsidRDefault="00693508" w:rsidP="004B75EF">
            <w:pPr>
              <w:spacing w:line="356" w:lineRule="exact"/>
              <w:jc w:val="both"/>
              <w:rPr>
                <w:rFonts w:eastAsia="標楷體"/>
              </w:rPr>
            </w:pPr>
            <w:r w:rsidRPr="00EE23E8">
              <w:rPr>
                <w:rFonts w:eastAsia="標楷體" w:hAnsi="標楷體" w:hint="eastAsia"/>
              </w:rPr>
              <w:t>流動性覆蓋比率</w:t>
            </w:r>
          </w:p>
        </w:tc>
        <w:tc>
          <w:tcPr>
            <w:tcW w:w="5386" w:type="dxa"/>
          </w:tcPr>
          <w:p w:rsidR="00693508" w:rsidRPr="00EE23E8" w:rsidRDefault="00693508" w:rsidP="004B75EF">
            <w:pPr>
              <w:spacing w:line="356" w:lineRule="exact"/>
              <w:jc w:val="both"/>
              <w:rPr>
                <w:rFonts w:eastAsia="標楷體"/>
              </w:rPr>
            </w:pPr>
            <w:r w:rsidRPr="00EE23E8">
              <w:rPr>
                <w:rFonts w:eastAsia="標楷體" w:hint="eastAsia"/>
              </w:rPr>
              <w:t>項次</w:t>
            </w:r>
            <w:r w:rsidRPr="00EE23E8">
              <w:rPr>
                <w:rFonts w:eastAsia="標楷體"/>
              </w:rPr>
              <w:t>21</w:t>
            </w:r>
            <w:r w:rsidRPr="00EE23E8">
              <w:rPr>
                <w:rFonts w:eastAsia="標楷體" w:hint="eastAsia"/>
              </w:rPr>
              <w:t>除以項次</w:t>
            </w:r>
            <w:r w:rsidRPr="00EE23E8">
              <w:rPr>
                <w:rFonts w:eastAsia="標楷體"/>
              </w:rPr>
              <w:t>22</w:t>
            </w:r>
            <w:r w:rsidRPr="00EE23E8">
              <w:rPr>
                <w:rFonts w:eastAsia="標楷體" w:hint="eastAsia"/>
              </w:rPr>
              <w:t>乘以</w:t>
            </w:r>
            <w:r w:rsidRPr="00EE23E8">
              <w:rPr>
                <w:rFonts w:eastAsia="標楷體" w:hint="eastAsia"/>
              </w:rPr>
              <w:t>100</w:t>
            </w:r>
            <w:r w:rsidRPr="00EE23E8">
              <w:rPr>
                <w:rFonts w:ascii="標楷體" w:eastAsia="標楷體" w:hAnsi="標楷體" w:hint="eastAsia"/>
              </w:rPr>
              <w:t>。</w:t>
            </w:r>
          </w:p>
        </w:tc>
        <w:tc>
          <w:tcPr>
            <w:tcW w:w="1701" w:type="dxa"/>
          </w:tcPr>
          <w:p w:rsidR="00693508" w:rsidRPr="00EE23E8" w:rsidRDefault="00693508" w:rsidP="004B75EF">
            <w:pPr>
              <w:spacing w:line="356" w:lineRule="exact"/>
              <w:rPr>
                <w:rFonts w:eastAsia="標楷體"/>
              </w:rPr>
            </w:pPr>
            <w:r w:rsidRPr="00EE23E8">
              <w:rPr>
                <w:rFonts w:eastAsia="標楷體"/>
              </w:rPr>
              <w:t>59999</w:t>
            </w:r>
          </w:p>
        </w:tc>
      </w:tr>
    </w:tbl>
    <w:p w:rsidR="00693508" w:rsidRPr="00EE23E8" w:rsidRDefault="00693508" w:rsidP="00693508">
      <w:pPr>
        <w:spacing w:line="356" w:lineRule="exact"/>
        <w:ind w:left="461" w:hangingChars="192" w:hanging="461"/>
        <w:rPr>
          <w:rFonts w:ascii="標楷體" w:eastAsia="標楷體" w:hAnsi="標楷體"/>
        </w:rPr>
      </w:pPr>
      <w:r w:rsidRPr="00EE23E8">
        <w:rPr>
          <w:rFonts w:eastAsia="標楷體" w:hint="eastAsia"/>
        </w:rPr>
        <w:t>註</w:t>
      </w:r>
      <w:r w:rsidRPr="00EE23E8">
        <w:rPr>
          <w:rFonts w:ascii="標楷體" w:eastAsia="標楷體" w:hAnsi="標楷體" w:hint="eastAsia"/>
        </w:rPr>
        <w:t>：本欄供銀行填報參考。未加權金額係</w:t>
      </w:r>
      <w:r w:rsidRPr="00EE23E8">
        <w:rPr>
          <w:rFonts w:eastAsia="標楷體" w:hAnsi="標楷體" w:hint="eastAsia"/>
          <w:spacing w:val="-10"/>
        </w:rPr>
        <w:t>﹝</w:t>
      </w:r>
      <w:r w:rsidRPr="00EE23E8">
        <w:rPr>
          <w:rFonts w:eastAsia="標楷體"/>
          <w:spacing w:val="-20"/>
        </w:rPr>
        <w:t>AI</w:t>
      </w:r>
      <w:r w:rsidRPr="00EE23E8">
        <w:rPr>
          <w:rFonts w:eastAsia="標楷體"/>
        </w:rPr>
        <w:t>260</w:t>
      </w:r>
      <w:r w:rsidRPr="00EE23E8">
        <w:rPr>
          <w:rFonts w:eastAsia="標楷體" w:hint="eastAsia"/>
          <w:spacing w:val="-10"/>
        </w:rPr>
        <w:t>﹞</w:t>
      </w:r>
      <w:r w:rsidRPr="00EE23E8">
        <w:rPr>
          <w:rFonts w:eastAsia="標楷體"/>
        </w:rPr>
        <w:t>A</w:t>
      </w:r>
      <w:r w:rsidRPr="00EE23E8">
        <w:rPr>
          <w:rFonts w:eastAsia="標楷體" w:hint="eastAsia"/>
        </w:rPr>
        <w:t>欄</w:t>
      </w:r>
      <w:r w:rsidRPr="00EE23E8">
        <w:rPr>
          <w:rFonts w:ascii="標楷體" w:eastAsia="標楷體" w:hAnsi="標楷體" w:hint="eastAsia"/>
        </w:rPr>
        <w:t>數字；加權後金額係</w:t>
      </w:r>
      <w:r w:rsidRPr="00EE23E8">
        <w:rPr>
          <w:rFonts w:eastAsia="標楷體" w:hAnsi="標楷體" w:hint="eastAsia"/>
          <w:spacing w:val="-10"/>
        </w:rPr>
        <w:t>﹝</w:t>
      </w:r>
      <w:r w:rsidRPr="00EE23E8">
        <w:rPr>
          <w:rFonts w:eastAsia="標楷體"/>
          <w:spacing w:val="-20"/>
        </w:rPr>
        <w:t>AI</w:t>
      </w:r>
      <w:r w:rsidRPr="00EE23E8">
        <w:rPr>
          <w:rFonts w:eastAsia="標楷體"/>
        </w:rPr>
        <w:t>260</w:t>
      </w:r>
      <w:r w:rsidRPr="00EE23E8">
        <w:rPr>
          <w:rFonts w:eastAsia="標楷體" w:hint="eastAsia"/>
          <w:spacing w:val="-10"/>
        </w:rPr>
        <w:t>﹞</w:t>
      </w:r>
      <w:r w:rsidRPr="00EE23E8">
        <w:rPr>
          <w:rFonts w:eastAsia="標楷體"/>
        </w:rPr>
        <w:t>T</w:t>
      </w:r>
      <w:r w:rsidRPr="00EE23E8">
        <w:rPr>
          <w:rFonts w:eastAsia="標楷體" w:hint="eastAsia"/>
        </w:rPr>
        <w:t>欄</w:t>
      </w:r>
      <w:r w:rsidRPr="00EE23E8">
        <w:rPr>
          <w:rFonts w:ascii="標楷體" w:eastAsia="標楷體" w:hAnsi="標楷體" w:hint="eastAsia"/>
        </w:rPr>
        <w:t>數字。</w:t>
      </w:r>
    </w:p>
    <w:p w:rsidR="00ED4EB3" w:rsidRPr="00EE23E8" w:rsidRDefault="00ED4EB3" w:rsidP="00ED4EB3">
      <w:pPr>
        <w:spacing w:line="356" w:lineRule="exact"/>
        <w:rPr>
          <w:rFonts w:ascii="標楷體" w:eastAsia="標楷體" w:hAnsi="標楷體"/>
        </w:rPr>
      </w:pPr>
    </w:p>
    <w:p w:rsidR="00ED4EB3" w:rsidRPr="00EE23E8" w:rsidRDefault="00ED4EB3" w:rsidP="00ED4EB3">
      <w:pPr>
        <w:spacing w:line="356" w:lineRule="exact"/>
        <w:rPr>
          <w:rFonts w:ascii="標楷體" w:eastAsia="標楷體" w:hAnsi="標楷體"/>
        </w:rPr>
        <w:sectPr w:rsidR="00ED4EB3" w:rsidRPr="00EE23E8" w:rsidSect="003D6C69">
          <w:pgSz w:w="11906" w:h="16838" w:code="9"/>
          <w:pgMar w:top="907" w:right="1247" w:bottom="737" w:left="1247" w:header="851" w:footer="397" w:gutter="0"/>
          <w:cols w:space="425"/>
          <w:docGrid w:type="linesAndChars" w:linePitch="360"/>
        </w:sectPr>
      </w:pPr>
    </w:p>
    <w:p w:rsidR="00AB4AE2" w:rsidRPr="00EE23E8" w:rsidRDefault="00AB4AE2" w:rsidP="00AB4AE2">
      <w:pPr>
        <w:spacing w:line="340" w:lineRule="exact"/>
        <w:jc w:val="both"/>
        <w:rPr>
          <w:rFonts w:eastAsia="標楷體"/>
          <w:b/>
          <w:sz w:val="32"/>
          <w:szCs w:val="32"/>
        </w:rPr>
      </w:pPr>
      <w:r w:rsidRPr="00EE23E8">
        <w:rPr>
          <w:rFonts w:ascii="標楷體" w:eastAsia="標楷體" w:hAnsi="標楷體" w:hint="eastAsia"/>
          <w:b/>
          <w:sz w:val="32"/>
          <w:szCs w:val="32"/>
        </w:rPr>
        <w:lastRenderedPageBreak/>
        <w:t>【</w:t>
      </w:r>
      <w:r w:rsidRPr="00EE23E8">
        <w:rPr>
          <w:rFonts w:ascii="Garamond" w:eastAsia="標楷體" w:hAnsi="標楷體" w:hint="eastAsia"/>
          <w:b/>
          <w:sz w:val="32"/>
          <w:szCs w:val="32"/>
        </w:rPr>
        <w:t>附表五十二</w:t>
      </w:r>
      <w:r w:rsidRPr="00EE23E8">
        <w:rPr>
          <w:rFonts w:ascii="標楷體" w:eastAsia="標楷體" w:hAnsi="標楷體" w:hint="eastAsia"/>
          <w:b/>
          <w:sz w:val="32"/>
          <w:szCs w:val="32"/>
        </w:rPr>
        <w:t>】</w:t>
      </w:r>
    </w:p>
    <w:p w:rsidR="00AB4AE2" w:rsidRPr="00EE23E8" w:rsidRDefault="00064577" w:rsidP="00064577">
      <w:pPr>
        <w:jc w:val="center"/>
        <w:rPr>
          <w:rFonts w:eastAsia="標楷體"/>
          <w:b/>
          <w:sz w:val="32"/>
          <w:szCs w:val="32"/>
        </w:rPr>
      </w:pPr>
      <w:r w:rsidRPr="00EE23E8">
        <w:rPr>
          <w:rFonts w:eastAsia="標楷體" w:hint="eastAsia"/>
          <w:b/>
          <w:sz w:val="32"/>
          <w:szCs w:val="32"/>
        </w:rPr>
        <w:t xml:space="preserve">                          </w:t>
      </w:r>
      <w:r w:rsidR="00AB4AE2" w:rsidRPr="00EE23E8">
        <w:rPr>
          <w:rFonts w:eastAsia="標楷體" w:hint="eastAsia"/>
          <w:b/>
          <w:sz w:val="32"/>
          <w:szCs w:val="32"/>
        </w:rPr>
        <w:t>淨穩定資金比率揭露表</w:t>
      </w:r>
      <w:r w:rsidRPr="00EE23E8">
        <w:rPr>
          <w:rFonts w:eastAsia="標楷體" w:hint="eastAsia"/>
          <w:b/>
          <w:sz w:val="32"/>
          <w:szCs w:val="32"/>
        </w:rPr>
        <w:t>-</w:t>
      </w:r>
      <w:r w:rsidRPr="00EE23E8">
        <w:rPr>
          <w:rFonts w:eastAsia="標楷體"/>
          <w:b/>
          <w:sz w:val="32"/>
          <w:szCs w:val="32"/>
        </w:rPr>
        <w:t>自</w:t>
      </w:r>
      <w:r w:rsidRPr="00EE23E8">
        <w:rPr>
          <w:rFonts w:eastAsia="標楷體" w:hint="eastAsia"/>
          <w:b/>
          <w:sz w:val="32"/>
          <w:szCs w:val="32"/>
        </w:rPr>
        <w:t>107</w:t>
      </w:r>
      <w:r w:rsidRPr="00EE23E8">
        <w:rPr>
          <w:rFonts w:eastAsia="標楷體"/>
          <w:b/>
          <w:sz w:val="32"/>
          <w:szCs w:val="32"/>
        </w:rPr>
        <w:t>年</w:t>
      </w:r>
      <w:r w:rsidRPr="00EE23E8">
        <w:rPr>
          <w:rFonts w:eastAsia="標楷體" w:hint="eastAsia"/>
          <w:b/>
          <w:sz w:val="32"/>
          <w:szCs w:val="32"/>
        </w:rPr>
        <w:t>1</w:t>
      </w:r>
      <w:r w:rsidRPr="00EE23E8">
        <w:rPr>
          <w:rFonts w:eastAsia="標楷體"/>
          <w:b/>
          <w:sz w:val="32"/>
          <w:szCs w:val="32"/>
        </w:rPr>
        <w:t>月</w:t>
      </w:r>
      <w:r w:rsidRPr="00EE23E8">
        <w:rPr>
          <w:rFonts w:eastAsia="標楷體" w:hint="eastAsia"/>
          <w:b/>
          <w:sz w:val="32"/>
          <w:szCs w:val="32"/>
        </w:rPr>
        <w:t>1</w:t>
      </w:r>
      <w:r w:rsidRPr="00EE23E8">
        <w:rPr>
          <w:rFonts w:eastAsia="標楷體"/>
          <w:b/>
          <w:sz w:val="32"/>
          <w:szCs w:val="32"/>
        </w:rPr>
        <w:t>日生效</w:t>
      </w:r>
    </w:p>
    <w:p w:rsidR="00AB4AE2" w:rsidRPr="00EE23E8" w:rsidRDefault="00D42083" w:rsidP="00AB4AE2">
      <w:pPr>
        <w:widowControl/>
        <w:jc w:val="right"/>
        <w:rPr>
          <w:rFonts w:ascii="Calibri" w:eastAsia="標楷體" w:hAnsi="Calibri"/>
          <w:b/>
          <w:kern w:val="0"/>
        </w:rPr>
      </w:pPr>
      <w:r w:rsidRPr="00EE23E8">
        <w:rPr>
          <w:rFonts w:ascii="Calibri" w:eastAsia="標楷體" w:hAnsi="Calibri" w:hint="eastAsia"/>
          <w:kern w:val="0"/>
        </w:rPr>
        <w:t>（</w:t>
      </w:r>
      <w:r w:rsidR="00AB4AE2" w:rsidRPr="00EE23E8">
        <w:rPr>
          <w:rFonts w:ascii="Calibri" w:eastAsia="標楷體" w:hAnsi="Calibri" w:hint="eastAsia"/>
          <w:kern w:val="0"/>
        </w:rPr>
        <w:t>單位：新臺幣千元</w:t>
      </w:r>
      <w:r w:rsidRPr="00EE23E8">
        <w:rPr>
          <w:rFonts w:ascii="Calibri" w:eastAsia="標楷體" w:hAnsi="Calibri" w:hint="eastAsia"/>
          <w:kern w:val="0"/>
        </w:rPr>
        <w:t>）</w:t>
      </w:r>
    </w:p>
    <w:tbl>
      <w:tblPr>
        <w:tblW w:w="15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940"/>
        <w:gridCol w:w="1275"/>
        <w:gridCol w:w="1134"/>
        <w:gridCol w:w="1276"/>
        <w:gridCol w:w="851"/>
        <w:gridCol w:w="992"/>
        <w:gridCol w:w="1276"/>
        <w:gridCol w:w="992"/>
        <w:gridCol w:w="1171"/>
        <w:gridCol w:w="813"/>
        <w:gridCol w:w="1022"/>
      </w:tblGrid>
      <w:tr w:rsidR="00AB4AE2" w:rsidRPr="00EE23E8" w:rsidTr="004168DF">
        <w:trPr>
          <w:trHeight w:val="448"/>
          <w:jc w:val="center"/>
        </w:trPr>
        <w:tc>
          <w:tcPr>
            <w:tcW w:w="4398" w:type="dxa"/>
            <w:gridSpan w:val="2"/>
            <w:vMerge w:val="restart"/>
            <w:vAlign w:val="center"/>
          </w:tcPr>
          <w:p w:rsidR="00AB4AE2" w:rsidRPr="00EE23E8" w:rsidRDefault="00AB4AE2" w:rsidP="00AB4AE2">
            <w:pPr>
              <w:widowControl/>
              <w:spacing w:line="240" w:lineRule="atLeast"/>
              <w:jc w:val="center"/>
              <w:rPr>
                <w:rFonts w:eastAsia="標楷體" w:hAnsi="標楷體"/>
                <w:kern w:val="0"/>
                <w:lang w:eastAsia="en-US"/>
              </w:rPr>
            </w:pPr>
            <w:r w:rsidRPr="00EE23E8">
              <w:rPr>
                <w:rFonts w:eastAsia="標楷體" w:hAnsi="標楷體"/>
                <w:kern w:val="0"/>
                <w:lang w:eastAsia="en-US"/>
              </w:rPr>
              <w:t>項目</w:t>
            </w:r>
          </w:p>
        </w:tc>
        <w:tc>
          <w:tcPr>
            <w:tcW w:w="5528" w:type="dxa"/>
            <w:gridSpan w:val="5"/>
            <w:vAlign w:val="center"/>
          </w:tcPr>
          <w:p w:rsidR="00AB4AE2" w:rsidRPr="00EE23E8" w:rsidRDefault="00456A97" w:rsidP="00456A97">
            <w:pPr>
              <w:widowControl/>
              <w:spacing w:line="240" w:lineRule="atLeast"/>
              <w:jc w:val="center"/>
              <w:rPr>
                <w:rFonts w:ascii="標楷體" w:eastAsia="標楷體" w:hAnsi="標楷體"/>
                <w:kern w:val="0"/>
              </w:rPr>
            </w:pPr>
            <w:r w:rsidRPr="00EE23E8">
              <w:rPr>
                <w:rFonts w:ascii="標楷體" w:eastAsia="標楷體" w:hAnsi="標楷體" w:hint="eastAsia"/>
                <w:kern w:val="0"/>
              </w:rPr>
              <w:t>本</w:t>
            </w:r>
            <w:r w:rsidR="00AB4AE2" w:rsidRPr="00EE23E8">
              <w:rPr>
                <w:rFonts w:ascii="標楷體" w:eastAsia="標楷體" w:hAnsi="標楷體" w:hint="eastAsia"/>
                <w:kern w:val="0"/>
              </w:rPr>
              <w:t>季</w:t>
            </w:r>
          </w:p>
        </w:tc>
        <w:tc>
          <w:tcPr>
            <w:tcW w:w="5274" w:type="dxa"/>
            <w:gridSpan w:val="5"/>
            <w:vAlign w:val="center"/>
          </w:tcPr>
          <w:p w:rsidR="00AB4AE2" w:rsidRPr="00EE23E8" w:rsidRDefault="00AB4AE2" w:rsidP="00AB4AE2">
            <w:pPr>
              <w:widowControl/>
              <w:spacing w:line="240" w:lineRule="atLeast"/>
              <w:jc w:val="center"/>
              <w:rPr>
                <w:rFonts w:ascii="標楷體" w:eastAsia="標楷體" w:hAnsi="標楷體"/>
                <w:kern w:val="0"/>
              </w:rPr>
            </w:pPr>
            <w:r w:rsidRPr="00EE23E8">
              <w:rPr>
                <w:rFonts w:ascii="標楷體" w:eastAsia="標楷體" w:hAnsi="標楷體" w:hint="eastAsia"/>
                <w:kern w:val="0"/>
              </w:rPr>
              <w:t>前一季</w:t>
            </w:r>
          </w:p>
        </w:tc>
      </w:tr>
      <w:tr w:rsidR="00AB4AE2" w:rsidRPr="00EE23E8" w:rsidTr="004168DF">
        <w:trPr>
          <w:trHeight w:val="448"/>
          <w:jc w:val="center"/>
        </w:trPr>
        <w:tc>
          <w:tcPr>
            <w:tcW w:w="4398" w:type="dxa"/>
            <w:gridSpan w:val="2"/>
            <w:vMerge/>
            <w:vAlign w:val="center"/>
          </w:tcPr>
          <w:p w:rsidR="00AB4AE2" w:rsidRPr="00EE23E8" w:rsidRDefault="00AB4AE2" w:rsidP="00AB4AE2">
            <w:pPr>
              <w:widowControl/>
              <w:spacing w:line="240" w:lineRule="atLeast"/>
              <w:jc w:val="center"/>
              <w:rPr>
                <w:rFonts w:eastAsia="標楷體"/>
                <w:kern w:val="0"/>
                <w:lang w:eastAsia="en-US"/>
              </w:rPr>
            </w:pPr>
          </w:p>
        </w:tc>
        <w:tc>
          <w:tcPr>
            <w:tcW w:w="5528" w:type="dxa"/>
            <w:gridSpan w:val="5"/>
            <w:vAlign w:val="center"/>
          </w:tcPr>
          <w:p w:rsidR="00AB4AE2" w:rsidRPr="00EE23E8" w:rsidRDefault="00064577" w:rsidP="00064577">
            <w:pPr>
              <w:widowControl/>
              <w:spacing w:line="240" w:lineRule="atLeast"/>
              <w:jc w:val="center"/>
              <w:rPr>
                <w:rFonts w:eastAsia="標楷體"/>
                <w:kern w:val="0"/>
                <w:lang w:eastAsia="en-US"/>
              </w:rPr>
            </w:pPr>
            <w:r w:rsidRPr="00EE23E8">
              <w:rPr>
                <w:rFonts w:ascii="標楷體" w:eastAsia="標楷體" w:hAnsi="標楷體" w:hint="eastAsia"/>
                <w:kern w:val="0"/>
              </w:rPr>
              <w:t>106</w:t>
            </w:r>
            <w:r w:rsidR="00AB4AE2" w:rsidRPr="00EE23E8">
              <w:rPr>
                <w:rFonts w:eastAsia="標楷體" w:hAnsi="標楷體"/>
                <w:kern w:val="0"/>
                <w:lang w:eastAsia="en-US"/>
              </w:rPr>
              <w:t>年</w:t>
            </w:r>
            <w:r w:rsidRPr="00EE23E8">
              <w:rPr>
                <w:rFonts w:eastAsia="標楷體" w:hAnsi="標楷體" w:hint="eastAsia"/>
                <w:kern w:val="0"/>
              </w:rPr>
              <w:t>12</w:t>
            </w:r>
            <w:r w:rsidR="00AB4AE2" w:rsidRPr="00EE23E8">
              <w:rPr>
                <w:rFonts w:eastAsia="標楷體" w:hAnsi="標楷體"/>
                <w:kern w:val="0"/>
                <w:lang w:eastAsia="en-US"/>
              </w:rPr>
              <w:t>月</w:t>
            </w:r>
            <w:r w:rsidRPr="00EE23E8">
              <w:rPr>
                <w:rFonts w:eastAsia="標楷體" w:hAnsi="標楷體" w:hint="eastAsia"/>
                <w:kern w:val="0"/>
              </w:rPr>
              <w:t>31</w:t>
            </w:r>
            <w:r w:rsidR="00AB4AE2" w:rsidRPr="00EE23E8">
              <w:rPr>
                <w:rFonts w:eastAsia="標楷體" w:hAnsi="標楷體"/>
                <w:kern w:val="0"/>
                <w:lang w:eastAsia="en-US"/>
              </w:rPr>
              <w:t>日</w:t>
            </w:r>
          </w:p>
        </w:tc>
        <w:tc>
          <w:tcPr>
            <w:tcW w:w="5274" w:type="dxa"/>
            <w:gridSpan w:val="5"/>
            <w:vAlign w:val="center"/>
          </w:tcPr>
          <w:p w:rsidR="00AB4AE2" w:rsidRPr="00EE23E8" w:rsidRDefault="00064577" w:rsidP="00064577">
            <w:pPr>
              <w:widowControl/>
              <w:spacing w:line="240" w:lineRule="atLeast"/>
              <w:jc w:val="center"/>
              <w:rPr>
                <w:rFonts w:eastAsia="標楷體"/>
                <w:kern w:val="0"/>
                <w:lang w:eastAsia="en-US"/>
              </w:rPr>
            </w:pPr>
            <w:r w:rsidRPr="00EE23E8">
              <w:rPr>
                <w:rFonts w:ascii="標楷體" w:eastAsia="標楷體" w:hAnsi="標楷體" w:hint="eastAsia"/>
                <w:kern w:val="0"/>
              </w:rPr>
              <w:t>106</w:t>
            </w:r>
            <w:r w:rsidR="00AB4AE2" w:rsidRPr="00EE23E8">
              <w:rPr>
                <w:rFonts w:eastAsia="標楷體" w:hAnsi="標楷體"/>
                <w:kern w:val="0"/>
                <w:lang w:eastAsia="en-US"/>
              </w:rPr>
              <w:t>年</w:t>
            </w:r>
            <w:r w:rsidRPr="00EE23E8">
              <w:rPr>
                <w:rFonts w:eastAsia="標楷體" w:hAnsi="標楷體" w:hint="eastAsia"/>
                <w:kern w:val="0"/>
              </w:rPr>
              <w:t>09</w:t>
            </w:r>
            <w:r w:rsidR="00AB4AE2" w:rsidRPr="00EE23E8">
              <w:rPr>
                <w:rFonts w:eastAsia="標楷體" w:hAnsi="標楷體"/>
                <w:kern w:val="0"/>
                <w:lang w:eastAsia="en-US"/>
              </w:rPr>
              <w:t>月</w:t>
            </w:r>
            <w:r w:rsidRPr="00EE23E8">
              <w:rPr>
                <w:rFonts w:eastAsia="標楷體" w:hAnsi="標楷體" w:hint="eastAsia"/>
                <w:kern w:val="0"/>
              </w:rPr>
              <w:t>30</w:t>
            </w:r>
            <w:r w:rsidR="003B42D0" w:rsidRPr="00EE23E8">
              <w:rPr>
                <w:rFonts w:eastAsia="標楷體" w:hAnsi="標楷體"/>
                <w:kern w:val="0"/>
                <w:lang w:eastAsia="en-US"/>
              </w:rPr>
              <w:t>日</w:t>
            </w:r>
          </w:p>
        </w:tc>
      </w:tr>
      <w:tr w:rsidR="00AB4AE2" w:rsidRPr="00EE23E8" w:rsidTr="007E3DD4">
        <w:trPr>
          <w:trHeight w:val="204"/>
          <w:jc w:val="center"/>
        </w:trPr>
        <w:tc>
          <w:tcPr>
            <w:tcW w:w="4398" w:type="dxa"/>
            <w:gridSpan w:val="2"/>
            <w:vMerge/>
          </w:tcPr>
          <w:p w:rsidR="00AB4AE2" w:rsidRPr="00EE23E8" w:rsidRDefault="00AB4AE2" w:rsidP="00AB4AE2">
            <w:pPr>
              <w:widowControl/>
              <w:spacing w:line="240" w:lineRule="atLeast"/>
              <w:jc w:val="center"/>
              <w:rPr>
                <w:rFonts w:eastAsia="標楷體"/>
                <w:kern w:val="0"/>
                <w:lang w:eastAsia="en-US"/>
              </w:rPr>
            </w:pPr>
          </w:p>
        </w:tc>
        <w:tc>
          <w:tcPr>
            <w:tcW w:w="4536" w:type="dxa"/>
            <w:gridSpan w:val="4"/>
          </w:tcPr>
          <w:p w:rsidR="00AB4AE2" w:rsidRPr="00EE23E8" w:rsidRDefault="00AB4AE2" w:rsidP="00AB4AE2">
            <w:pPr>
              <w:widowControl/>
              <w:spacing w:line="240" w:lineRule="atLeast"/>
              <w:jc w:val="center"/>
              <w:rPr>
                <w:rFonts w:eastAsia="標楷體"/>
                <w:kern w:val="0"/>
                <w:vertAlign w:val="superscript"/>
                <w:lang w:eastAsia="en-US"/>
              </w:rPr>
            </w:pPr>
            <w:r w:rsidRPr="00EE23E8">
              <w:rPr>
                <w:rFonts w:eastAsia="標楷體" w:hAnsi="標楷體"/>
                <w:kern w:val="0"/>
                <w:sz w:val="22"/>
                <w:szCs w:val="22"/>
                <w:lang w:eastAsia="en-US"/>
              </w:rPr>
              <w:t>未加權金額</w:t>
            </w:r>
            <w:r w:rsidRPr="00EE23E8">
              <w:rPr>
                <w:rFonts w:eastAsia="標楷體"/>
                <w:kern w:val="0"/>
                <w:vertAlign w:val="superscript"/>
                <w:lang w:eastAsia="en-US"/>
              </w:rPr>
              <w:t>1</w:t>
            </w:r>
          </w:p>
        </w:tc>
        <w:tc>
          <w:tcPr>
            <w:tcW w:w="992" w:type="dxa"/>
            <w:vMerge w:val="restart"/>
            <w:vAlign w:val="center"/>
          </w:tcPr>
          <w:p w:rsidR="00AB4AE2" w:rsidRPr="00EE23E8" w:rsidRDefault="00AB4AE2" w:rsidP="00AB4AE2">
            <w:pPr>
              <w:widowControl/>
              <w:spacing w:line="240" w:lineRule="atLeast"/>
              <w:jc w:val="center"/>
              <w:rPr>
                <w:rFonts w:eastAsia="標楷體"/>
                <w:kern w:val="0"/>
                <w:vertAlign w:val="superscript"/>
              </w:rPr>
            </w:pPr>
            <w:r w:rsidRPr="00EE23E8">
              <w:rPr>
                <w:rFonts w:eastAsia="標楷體" w:hAnsi="標楷體"/>
                <w:kern w:val="0"/>
                <w:sz w:val="22"/>
                <w:szCs w:val="22"/>
                <w:lang w:eastAsia="en-US"/>
              </w:rPr>
              <w:t>加權後金額</w:t>
            </w:r>
            <w:r w:rsidRPr="00EE23E8">
              <w:rPr>
                <w:rFonts w:eastAsia="標楷體"/>
                <w:kern w:val="0"/>
                <w:vertAlign w:val="superscript"/>
                <w:lang w:eastAsia="en-US"/>
              </w:rPr>
              <w:t>2</w:t>
            </w:r>
          </w:p>
          <w:p w:rsidR="00B62105" w:rsidRPr="00EE23E8" w:rsidRDefault="00B62105" w:rsidP="00AB4AE2">
            <w:pPr>
              <w:widowControl/>
              <w:spacing w:line="240" w:lineRule="atLeast"/>
              <w:jc w:val="center"/>
              <w:rPr>
                <w:rFonts w:eastAsia="標楷體"/>
                <w:kern w:val="0"/>
              </w:rPr>
            </w:pPr>
            <w:r w:rsidRPr="00EE23E8">
              <w:rPr>
                <w:rFonts w:eastAsia="標楷體" w:hint="eastAsia"/>
                <w:kern w:val="0"/>
              </w:rPr>
              <w:t>E</w:t>
            </w:r>
          </w:p>
        </w:tc>
        <w:tc>
          <w:tcPr>
            <w:tcW w:w="4252" w:type="dxa"/>
            <w:gridSpan w:val="4"/>
          </w:tcPr>
          <w:p w:rsidR="00AB4AE2" w:rsidRPr="00EE23E8" w:rsidRDefault="00AB4AE2" w:rsidP="00AB4AE2">
            <w:pPr>
              <w:widowControl/>
              <w:spacing w:line="240" w:lineRule="atLeast"/>
              <w:jc w:val="center"/>
              <w:rPr>
                <w:rFonts w:eastAsia="標楷體"/>
                <w:kern w:val="0"/>
                <w:vertAlign w:val="superscript"/>
                <w:lang w:eastAsia="en-US"/>
              </w:rPr>
            </w:pPr>
            <w:r w:rsidRPr="00EE23E8">
              <w:rPr>
                <w:rFonts w:eastAsia="標楷體" w:hAnsi="標楷體"/>
                <w:kern w:val="0"/>
                <w:sz w:val="22"/>
                <w:szCs w:val="22"/>
                <w:lang w:eastAsia="en-US"/>
              </w:rPr>
              <w:t>未加權金額</w:t>
            </w:r>
            <w:r w:rsidRPr="00EE23E8">
              <w:rPr>
                <w:rFonts w:eastAsia="標楷體"/>
                <w:kern w:val="0"/>
                <w:vertAlign w:val="superscript"/>
                <w:lang w:eastAsia="en-US"/>
              </w:rPr>
              <w:t>1</w:t>
            </w:r>
          </w:p>
        </w:tc>
        <w:tc>
          <w:tcPr>
            <w:tcW w:w="1022" w:type="dxa"/>
            <w:vMerge w:val="restart"/>
            <w:vAlign w:val="center"/>
          </w:tcPr>
          <w:p w:rsidR="00AB4AE2" w:rsidRPr="00EE23E8" w:rsidRDefault="00AB4AE2" w:rsidP="00AB4AE2">
            <w:pPr>
              <w:widowControl/>
              <w:spacing w:line="240" w:lineRule="atLeast"/>
              <w:jc w:val="center"/>
              <w:rPr>
                <w:rFonts w:eastAsia="標楷體"/>
                <w:kern w:val="0"/>
                <w:vertAlign w:val="superscript"/>
              </w:rPr>
            </w:pPr>
            <w:r w:rsidRPr="00EE23E8">
              <w:rPr>
                <w:rFonts w:eastAsia="標楷體" w:hAnsi="標楷體"/>
                <w:kern w:val="0"/>
                <w:sz w:val="22"/>
                <w:szCs w:val="22"/>
                <w:lang w:eastAsia="en-US"/>
              </w:rPr>
              <w:t>加權後金額</w:t>
            </w:r>
            <w:r w:rsidRPr="00EE23E8">
              <w:rPr>
                <w:rFonts w:eastAsia="標楷體"/>
                <w:kern w:val="0"/>
                <w:vertAlign w:val="superscript"/>
                <w:lang w:eastAsia="en-US"/>
              </w:rPr>
              <w:t>2</w:t>
            </w:r>
          </w:p>
          <w:p w:rsidR="00B62105" w:rsidRPr="00EE23E8" w:rsidRDefault="00B62105" w:rsidP="00AB4AE2">
            <w:pPr>
              <w:widowControl/>
              <w:spacing w:line="240" w:lineRule="atLeast"/>
              <w:jc w:val="center"/>
              <w:rPr>
                <w:rFonts w:eastAsia="標楷體"/>
                <w:kern w:val="0"/>
              </w:rPr>
            </w:pPr>
            <w:r w:rsidRPr="00EE23E8">
              <w:rPr>
                <w:rFonts w:eastAsia="標楷體" w:hint="eastAsia"/>
                <w:kern w:val="0"/>
              </w:rPr>
              <w:t>J</w:t>
            </w:r>
          </w:p>
        </w:tc>
      </w:tr>
      <w:tr w:rsidR="004168DF" w:rsidRPr="00EE23E8" w:rsidTr="004168DF">
        <w:trPr>
          <w:trHeight w:val="556"/>
          <w:jc w:val="center"/>
        </w:trPr>
        <w:tc>
          <w:tcPr>
            <w:tcW w:w="4398" w:type="dxa"/>
            <w:gridSpan w:val="2"/>
            <w:vMerge/>
          </w:tcPr>
          <w:p w:rsidR="00AB4AE2" w:rsidRPr="00EE23E8" w:rsidRDefault="00AB4AE2" w:rsidP="00AB4AE2">
            <w:pPr>
              <w:widowControl/>
              <w:spacing w:line="240" w:lineRule="atLeast"/>
              <w:jc w:val="center"/>
              <w:rPr>
                <w:rFonts w:eastAsia="標楷體"/>
                <w:kern w:val="0"/>
                <w:lang w:eastAsia="en-US"/>
              </w:rPr>
            </w:pPr>
          </w:p>
        </w:tc>
        <w:tc>
          <w:tcPr>
            <w:tcW w:w="1275" w:type="dxa"/>
            <w:vAlign w:val="center"/>
          </w:tcPr>
          <w:p w:rsidR="00AB4AE2" w:rsidRPr="00EE23E8" w:rsidRDefault="00AB4AE2" w:rsidP="00AB4AE2">
            <w:pPr>
              <w:autoSpaceDE w:val="0"/>
              <w:autoSpaceDN w:val="0"/>
              <w:adjustRightInd w:val="0"/>
              <w:jc w:val="center"/>
              <w:rPr>
                <w:rFonts w:eastAsia="標楷體"/>
                <w:kern w:val="0"/>
                <w:vertAlign w:val="superscript"/>
              </w:rPr>
            </w:pPr>
            <w:r w:rsidRPr="00EE23E8">
              <w:rPr>
                <w:rFonts w:eastAsia="標楷體" w:hAnsi="標楷體"/>
                <w:kern w:val="0"/>
                <w:sz w:val="22"/>
                <w:szCs w:val="16"/>
                <w:lang w:eastAsia="en-US"/>
              </w:rPr>
              <w:t>無到期日</w:t>
            </w:r>
            <w:r w:rsidRPr="00EE23E8">
              <w:rPr>
                <w:rFonts w:eastAsia="標楷體"/>
                <w:kern w:val="0"/>
                <w:vertAlign w:val="superscript"/>
              </w:rPr>
              <w:t>3</w:t>
            </w:r>
          </w:p>
          <w:p w:rsidR="00B62105" w:rsidRPr="00EE23E8" w:rsidRDefault="00B62105" w:rsidP="00AB4AE2">
            <w:pPr>
              <w:autoSpaceDE w:val="0"/>
              <w:autoSpaceDN w:val="0"/>
              <w:adjustRightInd w:val="0"/>
              <w:jc w:val="center"/>
              <w:rPr>
                <w:rFonts w:eastAsia="標楷體"/>
                <w:kern w:val="0"/>
                <w:sz w:val="22"/>
                <w:szCs w:val="16"/>
                <w:lang w:eastAsia="en-US"/>
              </w:rPr>
            </w:pPr>
            <w:r w:rsidRPr="00EE23E8">
              <w:rPr>
                <w:rFonts w:eastAsia="標楷體" w:hint="eastAsia"/>
                <w:kern w:val="0"/>
              </w:rPr>
              <w:t>A</w:t>
            </w:r>
          </w:p>
        </w:tc>
        <w:tc>
          <w:tcPr>
            <w:tcW w:w="1134" w:type="dxa"/>
            <w:vAlign w:val="center"/>
          </w:tcPr>
          <w:p w:rsidR="00AB4AE2" w:rsidRPr="00EE23E8" w:rsidRDefault="00ED4EB3" w:rsidP="00AB4AE2">
            <w:pPr>
              <w:autoSpaceDE w:val="0"/>
              <w:autoSpaceDN w:val="0"/>
              <w:adjustRightInd w:val="0"/>
              <w:jc w:val="center"/>
              <w:rPr>
                <w:rFonts w:eastAsia="標楷體" w:hAnsi="標楷體"/>
                <w:kern w:val="0"/>
                <w:sz w:val="22"/>
                <w:szCs w:val="16"/>
              </w:rPr>
            </w:pPr>
            <w:r w:rsidRPr="00EE23E8">
              <w:rPr>
                <w:rFonts w:eastAsia="標楷體"/>
                <w:kern w:val="0"/>
                <w:sz w:val="22"/>
                <w:szCs w:val="16"/>
                <w:lang w:eastAsia="en-US"/>
              </w:rPr>
              <w:t>&lt;</w:t>
            </w:r>
            <w:r w:rsidRPr="00EE23E8">
              <w:rPr>
                <w:rFonts w:eastAsia="標楷體" w:hint="eastAsia"/>
                <w:kern w:val="0"/>
                <w:sz w:val="22"/>
                <w:szCs w:val="16"/>
              </w:rPr>
              <w:t xml:space="preserve"> </w:t>
            </w:r>
            <w:r w:rsidRPr="00EE23E8">
              <w:rPr>
                <w:rFonts w:eastAsia="標楷體"/>
                <w:kern w:val="0"/>
                <w:sz w:val="22"/>
                <w:szCs w:val="16"/>
                <w:lang w:eastAsia="en-US"/>
              </w:rPr>
              <w:t>6</w:t>
            </w:r>
            <w:r w:rsidR="00AB4AE2" w:rsidRPr="00EE23E8">
              <w:rPr>
                <w:rFonts w:eastAsia="標楷體" w:hAnsi="標楷體"/>
                <w:kern w:val="0"/>
                <w:sz w:val="22"/>
                <w:szCs w:val="16"/>
                <w:lang w:eastAsia="en-US"/>
              </w:rPr>
              <w:t>個月</w:t>
            </w:r>
          </w:p>
          <w:p w:rsidR="00B62105" w:rsidRPr="00EE23E8" w:rsidRDefault="00B62105" w:rsidP="00AB4AE2">
            <w:pPr>
              <w:autoSpaceDE w:val="0"/>
              <w:autoSpaceDN w:val="0"/>
              <w:adjustRightInd w:val="0"/>
              <w:jc w:val="center"/>
              <w:rPr>
                <w:rFonts w:eastAsia="標楷體"/>
                <w:kern w:val="0"/>
                <w:sz w:val="22"/>
                <w:szCs w:val="16"/>
              </w:rPr>
            </w:pPr>
            <w:r w:rsidRPr="00EE23E8">
              <w:rPr>
                <w:rFonts w:eastAsia="標楷體" w:hAnsi="標楷體" w:hint="eastAsia"/>
                <w:kern w:val="0"/>
                <w:sz w:val="22"/>
                <w:szCs w:val="16"/>
              </w:rPr>
              <w:t>B</w:t>
            </w:r>
          </w:p>
        </w:tc>
        <w:tc>
          <w:tcPr>
            <w:tcW w:w="1276" w:type="dxa"/>
            <w:vAlign w:val="center"/>
          </w:tcPr>
          <w:p w:rsidR="00B62105" w:rsidRPr="00EE23E8" w:rsidRDefault="00ED4EB3" w:rsidP="00AB4AE2">
            <w:pPr>
              <w:autoSpaceDE w:val="0"/>
              <w:autoSpaceDN w:val="0"/>
              <w:adjustRightInd w:val="0"/>
              <w:jc w:val="center"/>
              <w:rPr>
                <w:rFonts w:eastAsia="標楷體" w:hAnsi="標楷體"/>
                <w:kern w:val="0"/>
                <w:sz w:val="22"/>
                <w:szCs w:val="16"/>
              </w:rPr>
            </w:pPr>
            <w:r w:rsidRPr="00EE23E8">
              <w:rPr>
                <w:rFonts w:eastAsia="標楷體"/>
                <w:kern w:val="0"/>
                <w:sz w:val="22"/>
                <w:szCs w:val="16"/>
                <w:lang w:eastAsia="en-US"/>
              </w:rPr>
              <w:t>6</w:t>
            </w:r>
            <w:r w:rsidR="00AB4AE2" w:rsidRPr="00EE23E8">
              <w:rPr>
                <w:rFonts w:eastAsia="標楷體" w:hAnsi="標楷體"/>
                <w:kern w:val="0"/>
                <w:sz w:val="22"/>
                <w:szCs w:val="16"/>
                <w:lang w:eastAsia="en-US"/>
              </w:rPr>
              <w:t>個月至</w:t>
            </w:r>
          </w:p>
          <w:p w:rsidR="00AB4AE2" w:rsidRPr="00EE23E8" w:rsidRDefault="00AB4AE2" w:rsidP="00AB4AE2">
            <w:pPr>
              <w:autoSpaceDE w:val="0"/>
              <w:autoSpaceDN w:val="0"/>
              <w:adjustRightInd w:val="0"/>
              <w:jc w:val="center"/>
              <w:rPr>
                <w:rFonts w:eastAsia="標楷體"/>
                <w:kern w:val="0"/>
                <w:sz w:val="22"/>
                <w:szCs w:val="16"/>
              </w:rPr>
            </w:pPr>
            <w:r w:rsidRPr="00EE23E8">
              <w:rPr>
                <w:rFonts w:eastAsia="標楷體"/>
                <w:kern w:val="0"/>
                <w:sz w:val="22"/>
                <w:szCs w:val="16"/>
                <w:lang w:eastAsia="en-US"/>
              </w:rPr>
              <w:t>&lt; 1</w:t>
            </w:r>
            <w:r w:rsidRPr="00EE23E8">
              <w:rPr>
                <w:rFonts w:eastAsia="標楷體" w:hAnsi="標楷體"/>
                <w:kern w:val="0"/>
                <w:sz w:val="22"/>
                <w:szCs w:val="16"/>
                <w:lang w:eastAsia="en-US"/>
              </w:rPr>
              <w:t>年</w:t>
            </w:r>
            <w:r w:rsidR="00B62105" w:rsidRPr="00EE23E8">
              <w:rPr>
                <w:rFonts w:eastAsia="標楷體" w:hAnsi="標楷體" w:hint="eastAsia"/>
                <w:kern w:val="0"/>
                <w:sz w:val="22"/>
                <w:szCs w:val="16"/>
              </w:rPr>
              <w:t xml:space="preserve"> C</w:t>
            </w:r>
          </w:p>
        </w:tc>
        <w:tc>
          <w:tcPr>
            <w:tcW w:w="851" w:type="dxa"/>
            <w:vAlign w:val="center"/>
          </w:tcPr>
          <w:p w:rsidR="00AB4AE2" w:rsidRPr="00EE23E8" w:rsidRDefault="00AB4AE2" w:rsidP="00AB4AE2">
            <w:pPr>
              <w:autoSpaceDE w:val="0"/>
              <w:autoSpaceDN w:val="0"/>
              <w:adjustRightInd w:val="0"/>
              <w:jc w:val="center"/>
              <w:rPr>
                <w:rFonts w:eastAsia="標楷體" w:hAnsi="標楷體"/>
                <w:kern w:val="0"/>
                <w:sz w:val="22"/>
                <w:szCs w:val="16"/>
              </w:rPr>
            </w:pPr>
            <w:r w:rsidRPr="00EE23E8">
              <w:rPr>
                <w:rFonts w:eastAsia="標楷體"/>
                <w:kern w:val="0"/>
                <w:sz w:val="22"/>
                <w:szCs w:val="16"/>
                <w:lang w:eastAsia="en-US"/>
              </w:rPr>
              <w:t>≥ 1</w:t>
            </w:r>
            <w:r w:rsidRPr="00EE23E8">
              <w:rPr>
                <w:rFonts w:eastAsia="標楷體" w:hAnsi="標楷體"/>
                <w:kern w:val="0"/>
                <w:sz w:val="22"/>
                <w:szCs w:val="16"/>
                <w:lang w:eastAsia="en-US"/>
              </w:rPr>
              <w:t>年</w:t>
            </w:r>
          </w:p>
          <w:p w:rsidR="00B62105" w:rsidRPr="00EE23E8" w:rsidRDefault="00B62105" w:rsidP="00AB4AE2">
            <w:pPr>
              <w:autoSpaceDE w:val="0"/>
              <w:autoSpaceDN w:val="0"/>
              <w:adjustRightInd w:val="0"/>
              <w:jc w:val="center"/>
              <w:rPr>
                <w:rFonts w:eastAsia="標楷體"/>
                <w:kern w:val="0"/>
                <w:sz w:val="22"/>
                <w:szCs w:val="16"/>
              </w:rPr>
            </w:pPr>
            <w:r w:rsidRPr="00EE23E8">
              <w:rPr>
                <w:rFonts w:eastAsia="標楷體" w:hAnsi="標楷體" w:hint="eastAsia"/>
                <w:kern w:val="0"/>
                <w:sz w:val="22"/>
                <w:szCs w:val="16"/>
              </w:rPr>
              <w:t>D</w:t>
            </w:r>
          </w:p>
        </w:tc>
        <w:tc>
          <w:tcPr>
            <w:tcW w:w="992" w:type="dxa"/>
            <w:vMerge/>
          </w:tcPr>
          <w:p w:rsidR="00AB4AE2" w:rsidRPr="00EE23E8" w:rsidRDefault="00AB4AE2" w:rsidP="00AB4AE2">
            <w:pPr>
              <w:widowControl/>
              <w:spacing w:line="240" w:lineRule="atLeast"/>
              <w:jc w:val="center"/>
              <w:rPr>
                <w:rFonts w:eastAsia="標楷體"/>
                <w:kern w:val="0"/>
                <w:sz w:val="22"/>
                <w:lang w:eastAsia="en-US"/>
              </w:rPr>
            </w:pPr>
          </w:p>
        </w:tc>
        <w:tc>
          <w:tcPr>
            <w:tcW w:w="1276" w:type="dxa"/>
            <w:vAlign w:val="center"/>
          </w:tcPr>
          <w:p w:rsidR="00AB4AE2" w:rsidRPr="00EE23E8" w:rsidRDefault="00AB4AE2" w:rsidP="00AB4AE2">
            <w:pPr>
              <w:autoSpaceDE w:val="0"/>
              <w:autoSpaceDN w:val="0"/>
              <w:adjustRightInd w:val="0"/>
              <w:jc w:val="center"/>
              <w:rPr>
                <w:rFonts w:eastAsia="標楷體"/>
                <w:kern w:val="0"/>
                <w:vertAlign w:val="superscript"/>
              </w:rPr>
            </w:pPr>
            <w:r w:rsidRPr="00EE23E8">
              <w:rPr>
                <w:rFonts w:eastAsia="標楷體" w:hAnsi="標楷體"/>
                <w:kern w:val="0"/>
                <w:sz w:val="22"/>
                <w:szCs w:val="16"/>
                <w:lang w:eastAsia="en-US"/>
              </w:rPr>
              <w:t>無到期日</w:t>
            </w:r>
            <w:r w:rsidRPr="00EE23E8">
              <w:rPr>
                <w:rFonts w:eastAsia="標楷體"/>
                <w:kern w:val="0"/>
                <w:vertAlign w:val="superscript"/>
              </w:rPr>
              <w:t>3</w:t>
            </w:r>
          </w:p>
          <w:p w:rsidR="00B62105" w:rsidRPr="00EE23E8" w:rsidRDefault="00B62105" w:rsidP="00AB4AE2">
            <w:pPr>
              <w:autoSpaceDE w:val="0"/>
              <w:autoSpaceDN w:val="0"/>
              <w:adjustRightInd w:val="0"/>
              <w:jc w:val="center"/>
              <w:rPr>
                <w:rFonts w:eastAsia="標楷體"/>
                <w:kern w:val="0"/>
                <w:sz w:val="22"/>
                <w:szCs w:val="16"/>
                <w:lang w:eastAsia="en-US"/>
              </w:rPr>
            </w:pPr>
            <w:r w:rsidRPr="00EE23E8">
              <w:rPr>
                <w:rFonts w:eastAsia="標楷體" w:hint="eastAsia"/>
                <w:kern w:val="0"/>
              </w:rPr>
              <w:t>F</w:t>
            </w:r>
          </w:p>
        </w:tc>
        <w:tc>
          <w:tcPr>
            <w:tcW w:w="992" w:type="dxa"/>
            <w:vAlign w:val="center"/>
          </w:tcPr>
          <w:p w:rsidR="00AB4AE2" w:rsidRPr="00EE23E8" w:rsidRDefault="00B62105" w:rsidP="00AB4AE2">
            <w:pPr>
              <w:autoSpaceDE w:val="0"/>
              <w:autoSpaceDN w:val="0"/>
              <w:adjustRightInd w:val="0"/>
              <w:jc w:val="center"/>
              <w:rPr>
                <w:rFonts w:eastAsia="標楷體" w:hAnsi="標楷體"/>
                <w:kern w:val="0"/>
                <w:sz w:val="22"/>
                <w:szCs w:val="16"/>
              </w:rPr>
            </w:pPr>
            <w:r w:rsidRPr="00EE23E8">
              <w:rPr>
                <w:rFonts w:eastAsia="標楷體"/>
                <w:kern w:val="0"/>
                <w:sz w:val="22"/>
                <w:szCs w:val="16"/>
                <w:lang w:eastAsia="en-US"/>
              </w:rPr>
              <w:t>&lt; 6</w:t>
            </w:r>
            <w:r w:rsidR="00AB4AE2" w:rsidRPr="00EE23E8">
              <w:rPr>
                <w:rFonts w:eastAsia="標楷體" w:hAnsi="標楷體"/>
                <w:kern w:val="0"/>
                <w:sz w:val="22"/>
                <w:szCs w:val="16"/>
                <w:lang w:eastAsia="en-US"/>
              </w:rPr>
              <w:t>個月</w:t>
            </w:r>
          </w:p>
          <w:p w:rsidR="00B62105" w:rsidRPr="00EE23E8" w:rsidRDefault="00B62105" w:rsidP="00AB4AE2">
            <w:pPr>
              <w:autoSpaceDE w:val="0"/>
              <w:autoSpaceDN w:val="0"/>
              <w:adjustRightInd w:val="0"/>
              <w:jc w:val="center"/>
              <w:rPr>
                <w:rFonts w:eastAsia="標楷體"/>
                <w:kern w:val="0"/>
                <w:sz w:val="22"/>
                <w:szCs w:val="16"/>
              </w:rPr>
            </w:pPr>
            <w:r w:rsidRPr="00EE23E8">
              <w:rPr>
                <w:rFonts w:eastAsia="標楷體" w:hAnsi="標楷體" w:hint="eastAsia"/>
                <w:kern w:val="0"/>
                <w:sz w:val="22"/>
                <w:szCs w:val="16"/>
              </w:rPr>
              <w:t>G</w:t>
            </w:r>
          </w:p>
        </w:tc>
        <w:tc>
          <w:tcPr>
            <w:tcW w:w="1171" w:type="dxa"/>
            <w:vAlign w:val="center"/>
          </w:tcPr>
          <w:p w:rsidR="00B62105" w:rsidRPr="00EE23E8" w:rsidRDefault="00B62105" w:rsidP="00AB4AE2">
            <w:pPr>
              <w:autoSpaceDE w:val="0"/>
              <w:autoSpaceDN w:val="0"/>
              <w:adjustRightInd w:val="0"/>
              <w:jc w:val="center"/>
              <w:rPr>
                <w:rFonts w:eastAsia="標楷體" w:hAnsi="標楷體"/>
                <w:kern w:val="0"/>
                <w:sz w:val="22"/>
                <w:szCs w:val="16"/>
              </w:rPr>
            </w:pPr>
            <w:r w:rsidRPr="00EE23E8">
              <w:rPr>
                <w:rFonts w:eastAsia="標楷體"/>
                <w:kern w:val="0"/>
                <w:sz w:val="22"/>
                <w:szCs w:val="16"/>
                <w:lang w:eastAsia="en-US"/>
              </w:rPr>
              <w:t>6</w:t>
            </w:r>
            <w:r w:rsidR="00AB4AE2" w:rsidRPr="00EE23E8">
              <w:rPr>
                <w:rFonts w:eastAsia="標楷體" w:hAnsi="標楷體"/>
                <w:kern w:val="0"/>
                <w:sz w:val="22"/>
                <w:szCs w:val="16"/>
                <w:lang w:eastAsia="en-US"/>
              </w:rPr>
              <w:t>個月至</w:t>
            </w:r>
          </w:p>
          <w:p w:rsidR="00AB4AE2" w:rsidRPr="00EE23E8" w:rsidRDefault="00AB4AE2" w:rsidP="00AB4AE2">
            <w:pPr>
              <w:autoSpaceDE w:val="0"/>
              <w:autoSpaceDN w:val="0"/>
              <w:adjustRightInd w:val="0"/>
              <w:jc w:val="center"/>
              <w:rPr>
                <w:rFonts w:eastAsia="標楷體"/>
                <w:kern w:val="0"/>
                <w:sz w:val="22"/>
                <w:szCs w:val="16"/>
                <w:lang w:eastAsia="en-US"/>
              </w:rPr>
            </w:pPr>
            <w:r w:rsidRPr="00EE23E8">
              <w:rPr>
                <w:rFonts w:eastAsia="標楷體"/>
                <w:kern w:val="0"/>
                <w:sz w:val="22"/>
                <w:szCs w:val="16"/>
                <w:lang w:eastAsia="en-US"/>
              </w:rPr>
              <w:t>&lt; 1</w:t>
            </w:r>
            <w:r w:rsidRPr="00EE23E8">
              <w:rPr>
                <w:rFonts w:eastAsia="標楷體" w:hAnsi="標楷體"/>
                <w:kern w:val="0"/>
                <w:sz w:val="22"/>
                <w:szCs w:val="16"/>
                <w:lang w:eastAsia="en-US"/>
              </w:rPr>
              <w:t>年</w:t>
            </w:r>
            <w:r w:rsidR="00B62105" w:rsidRPr="00EE23E8">
              <w:rPr>
                <w:rFonts w:eastAsia="標楷體" w:hAnsi="標楷體" w:hint="eastAsia"/>
                <w:kern w:val="0"/>
                <w:sz w:val="22"/>
                <w:szCs w:val="16"/>
              </w:rPr>
              <w:t xml:space="preserve"> H</w:t>
            </w:r>
          </w:p>
        </w:tc>
        <w:tc>
          <w:tcPr>
            <w:tcW w:w="813" w:type="dxa"/>
            <w:vAlign w:val="center"/>
          </w:tcPr>
          <w:p w:rsidR="00AB4AE2" w:rsidRPr="00EE23E8" w:rsidRDefault="00AB4AE2" w:rsidP="00AB4AE2">
            <w:pPr>
              <w:autoSpaceDE w:val="0"/>
              <w:autoSpaceDN w:val="0"/>
              <w:adjustRightInd w:val="0"/>
              <w:jc w:val="center"/>
              <w:rPr>
                <w:rFonts w:eastAsia="標楷體" w:hAnsi="標楷體"/>
                <w:kern w:val="0"/>
                <w:sz w:val="22"/>
                <w:szCs w:val="16"/>
              </w:rPr>
            </w:pPr>
            <w:r w:rsidRPr="00EE23E8">
              <w:rPr>
                <w:rFonts w:eastAsia="標楷體"/>
                <w:kern w:val="0"/>
                <w:sz w:val="22"/>
                <w:szCs w:val="16"/>
                <w:lang w:eastAsia="en-US"/>
              </w:rPr>
              <w:t>≥ 1</w:t>
            </w:r>
            <w:r w:rsidRPr="00EE23E8">
              <w:rPr>
                <w:rFonts w:eastAsia="標楷體" w:hAnsi="標楷體"/>
                <w:kern w:val="0"/>
                <w:sz w:val="22"/>
                <w:szCs w:val="16"/>
                <w:lang w:eastAsia="en-US"/>
              </w:rPr>
              <w:t>年</w:t>
            </w:r>
          </w:p>
          <w:p w:rsidR="00B62105" w:rsidRPr="00EE23E8" w:rsidRDefault="00B62105" w:rsidP="00AB4AE2">
            <w:pPr>
              <w:autoSpaceDE w:val="0"/>
              <w:autoSpaceDN w:val="0"/>
              <w:adjustRightInd w:val="0"/>
              <w:jc w:val="center"/>
              <w:rPr>
                <w:rFonts w:eastAsia="標楷體"/>
                <w:kern w:val="0"/>
                <w:sz w:val="22"/>
                <w:szCs w:val="16"/>
              </w:rPr>
            </w:pPr>
            <w:r w:rsidRPr="00EE23E8">
              <w:rPr>
                <w:rFonts w:eastAsia="標楷體" w:hAnsi="標楷體" w:hint="eastAsia"/>
                <w:kern w:val="0"/>
                <w:sz w:val="22"/>
                <w:szCs w:val="16"/>
              </w:rPr>
              <w:t>I</w:t>
            </w:r>
          </w:p>
        </w:tc>
        <w:tc>
          <w:tcPr>
            <w:tcW w:w="1022" w:type="dxa"/>
            <w:vMerge/>
          </w:tcPr>
          <w:p w:rsidR="00AB4AE2" w:rsidRPr="00EE23E8" w:rsidRDefault="00AB4AE2" w:rsidP="00AB4AE2">
            <w:pPr>
              <w:widowControl/>
              <w:spacing w:line="240" w:lineRule="atLeast"/>
              <w:jc w:val="center"/>
              <w:rPr>
                <w:rFonts w:eastAsia="標楷體"/>
                <w:kern w:val="0"/>
                <w:sz w:val="22"/>
                <w:lang w:eastAsia="en-US"/>
              </w:rPr>
            </w:pPr>
          </w:p>
        </w:tc>
      </w:tr>
      <w:tr w:rsidR="00AB4AE2" w:rsidRPr="00EE23E8" w:rsidTr="004168DF">
        <w:trPr>
          <w:trHeight w:val="337"/>
          <w:jc w:val="center"/>
        </w:trPr>
        <w:tc>
          <w:tcPr>
            <w:tcW w:w="9926" w:type="dxa"/>
            <w:gridSpan w:val="7"/>
            <w:shd w:val="clear" w:color="auto" w:fill="B3B3B3"/>
          </w:tcPr>
          <w:p w:rsidR="00AB4AE2" w:rsidRPr="00EE23E8" w:rsidRDefault="00AB4AE2" w:rsidP="00AB4AE2">
            <w:pPr>
              <w:widowControl/>
              <w:spacing w:line="240" w:lineRule="atLeast"/>
              <w:rPr>
                <w:rFonts w:eastAsia="標楷體"/>
                <w:kern w:val="0"/>
                <w:lang w:eastAsia="en-US"/>
              </w:rPr>
            </w:pPr>
            <w:r w:rsidRPr="00EE23E8">
              <w:rPr>
                <w:rFonts w:eastAsia="標楷體" w:hAnsi="標楷體"/>
                <w:b/>
                <w:kern w:val="0"/>
              </w:rPr>
              <w:t>可用穩定資金</w:t>
            </w:r>
          </w:p>
        </w:tc>
        <w:tc>
          <w:tcPr>
            <w:tcW w:w="5274" w:type="dxa"/>
            <w:gridSpan w:val="5"/>
            <w:shd w:val="clear" w:color="auto" w:fill="B3B3B3"/>
          </w:tcPr>
          <w:p w:rsidR="00AB4AE2" w:rsidRPr="00EE23E8" w:rsidRDefault="00AB4AE2" w:rsidP="00AB4AE2">
            <w:pPr>
              <w:widowControl/>
              <w:spacing w:line="240" w:lineRule="atLeast"/>
              <w:rPr>
                <w:rFonts w:eastAsia="標楷體"/>
                <w:kern w:val="0"/>
                <w:lang w:eastAsia="en-US"/>
              </w:rPr>
            </w:pPr>
          </w:p>
        </w:tc>
      </w:tr>
      <w:tr w:rsidR="004168DF" w:rsidRPr="00EE23E8" w:rsidTr="004168DF">
        <w:trPr>
          <w:trHeight w:val="359"/>
          <w:jc w:val="center"/>
        </w:trPr>
        <w:tc>
          <w:tcPr>
            <w:tcW w:w="458" w:type="dxa"/>
            <w:shd w:val="clear" w:color="auto" w:fill="E0E0E0"/>
          </w:tcPr>
          <w:p w:rsidR="00AB4AE2" w:rsidRPr="00EE23E8" w:rsidRDefault="00AB4AE2" w:rsidP="00AB4AE2">
            <w:pPr>
              <w:widowControl/>
              <w:spacing w:line="240" w:lineRule="atLeast"/>
              <w:jc w:val="center"/>
              <w:rPr>
                <w:rFonts w:eastAsia="標楷體"/>
                <w:kern w:val="0"/>
                <w:lang w:eastAsia="en-US"/>
              </w:rPr>
            </w:pPr>
            <w:r w:rsidRPr="00EE23E8">
              <w:rPr>
                <w:rFonts w:eastAsia="標楷體"/>
                <w:kern w:val="0"/>
                <w:lang w:eastAsia="en-US"/>
              </w:rPr>
              <w:t>1</w:t>
            </w:r>
          </w:p>
        </w:tc>
        <w:tc>
          <w:tcPr>
            <w:tcW w:w="3940" w:type="dxa"/>
            <w:shd w:val="clear" w:color="auto" w:fill="E0E0E0"/>
          </w:tcPr>
          <w:p w:rsidR="00AB4AE2" w:rsidRPr="00EE23E8" w:rsidRDefault="00AB4AE2" w:rsidP="00AB4AE2">
            <w:pPr>
              <w:widowControl/>
              <w:spacing w:line="240" w:lineRule="atLeast"/>
              <w:jc w:val="both"/>
              <w:rPr>
                <w:rFonts w:eastAsia="標楷體"/>
                <w:kern w:val="0"/>
              </w:rPr>
            </w:pPr>
            <w:r w:rsidRPr="00EE23E8">
              <w:rPr>
                <w:rFonts w:eastAsia="標楷體" w:hAnsi="標楷體"/>
                <w:kern w:val="0"/>
              </w:rPr>
              <w:t>資本：</w:t>
            </w:r>
          </w:p>
        </w:tc>
        <w:tc>
          <w:tcPr>
            <w:tcW w:w="1275"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1134"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1276"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851"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992"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1276"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992"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1171"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813"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1022" w:type="dxa"/>
            <w:shd w:val="clear" w:color="auto" w:fill="E0E0E0"/>
            <w:vAlign w:val="center"/>
          </w:tcPr>
          <w:p w:rsidR="00AB4AE2" w:rsidRPr="00EE23E8" w:rsidRDefault="00AB4AE2" w:rsidP="00AB4AE2">
            <w:pPr>
              <w:widowControl/>
              <w:spacing w:line="240" w:lineRule="atLeast"/>
              <w:jc w:val="right"/>
              <w:rPr>
                <w:rFonts w:eastAsia="標楷體"/>
                <w:kern w:val="0"/>
              </w:rPr>
            </w:pPr>
          </w:p>
        </w:tc>
      </w:tr>
      <w:tr w:rsidR="004168DF" w:rsidRPr="00EE23E8" w:rsidTr="004168DF">
        <w:trPr>
          <w:trHeight w:val="344"/>
          <w:jc w:val="center"/>
        </w:trPr>
        <w:tc>
          <w:tcPr>
            <w:tcW w:w="458" w:type="dxa"/>
          </w:tcPr>
          <w:p w:rsidR="00AB4AE2" w:rsidRPr="00EE23E8" w:rsidRDefault="00AB4AE2" w:rsidP="00AB4AE2">
            <w:pPr>
              <w:widowControl/>
              <w:spacing w:line="240" w:lineRule="atLeast"/>
              <w:jc w:val="center"/>
              <w:rPr>
                <w:rFonts w:eastAsia="標楷體"/>
                <w:kern w:val="0"/>
                <w:lang w:eastAsia="en-US"/>
              </w:rPr>
            </w:pPr>
            <w:r w:rsidRPr="00EE23E8">
              <w:rPr>
                <w:rFonts w:eastAsia="標楷體"/>
                <w:kern w:val="0"/>
              </w:rPr>
              <w:t>2</w:t>
            </w:r>
          </w:p>
        </w:tc>
        <w:tc>
          <w:tcPr>
            <w:tcW w:w="3940" w:type="dxa"/>
          </w:tcPr>
          <w:p w:rsidR="00AB4AE2" w:rsidRPr="00EE23E8" w:rsidRDefault="00AB4AE2" w:rsidP="00AB4AE2">
            <w:pPr>
              <w:widowControl/>
              <w:spacing w:line="240" w:lineRule="atLeast"/>
              <w:ind w:leftChars="100" w:left="240"/>
              <w:jc w:val="both"/>
              <w:rPr>
                <w:rFonts w:eastAsia="標楷體"/>
                <w:kern w:val="0"/>
              </w:rPr>
            </w:pPr>
            <w:r w:rsidRPr="00EE23E8">
              <w:rPr>
                <w:rFonts w:eastAsia="標楷體" w:hAnsi="標楷體"/>
                <w:kern w:val="0"/>
              </w:rPr>
              <w:t>法定資本總額</w:t>
            </w:r>
          </w:p>
        </w:tc>
        <w:tc>
          <w:tcPr>
            <w:tcW w:w="1275" w:type="dxa"/>
            <w:vAlign w:val="center"/>
          </w:tcPr>
          <w:p w:rsidR="00AB4AE2" w:rsidRPr="00EE23E8" w:rsidRDefault="00AB4AE2" w:rsidP="00AB4AE2">
            <w:pPr>
              <w:widowControl/>
              <w:spacing w:line="240" w:lineRule="atLeast"/>
              <w:jc w:val="right"/>
              <w:rPr>
                <w:rFonts w:eastAsia="標楷體"/>
                <w:kern w:val="0"/>
              </w:rPr>
            </w:pPr>
          </w:p>
        </w:tc>
        <w:tc>
          <w:tcPr>
            <w:tcW w:w="1134" w:type="dxa"/>
            <w:vAlign w:val="center"/>
          </w:tcPr>
          <w:p w:rsidR="00AB4AE2" w:rsidRPr="00EE23E8" w:rsidRDefault="00AB4AE2" w:rsidP="00AB4AE2">
            <w:pPr>
              <w:widowControl/>
              <w:spacing w:line="240" w:lineRule="atLeast"/>
              <w:jc w:val="right"/>
              <w:rPr>
                <w:rFonts w:eastAsia="標楷體"/>
                <w:kern w:val="0"/>
              </w:rPr>
            </w:pPr>
          </w:p>
        </w:tc>
        <w:tc>
          <w:tcPr>
            <w:tcW w:w="1276" w:type="dxa"/>
            <w:vAlign w:val="center"/>
          </w:tcPr>
          <w:p w:rsidR="00AB4AE2" w:rsidRPr="00EE23E8" w:rsidRDefault="00AB4AE2" w:rsidP="00AB4AE2">
            <w:pPr>
              <w:widowControl/>
              <w:spacing w:line="240" w:lineRule="atLeast"/>
              <w:jc w:val="right"/>
              <w:rPr>
                <w:rFonts w:eastAsia="標楷體"/>
                <w:kern w:val="0"/>
              </w:rPr>
            </w:pPr>
          </w:p>
        </w:tc>
        <w:tc>
          <w:tcPr>
            <w:tcW w:w="851" w:type="dxa"/>
            <w:vAlign w:val="center"/>
          </w:tcPr>
          <w:p w:rsidR="00AB4AE2" w:rsidRPr="00EE23E8" w:rsidRDefault="00AB4AE2" w:rsidP="00AB4AE2">
            <w:pPr>
              <w:widowControl/>
              <w:spacing w:line="240" w:lineRule="atLeast"/>
              <w:jc w:val="right"/>
              <w:rPr>
                <w:rFonts w:eastAsia="標楷體"/>
                <w:kern w:val="0"/>
              </w:rPr>
            </w:pPr>
          </w:p>
        </w:tc>
        <w:tc>
          <w:tcPr>
            <w:tcW w:w="992" w:type="dxa"/>
            <w:vAlign w:val="center"/>
          </w:tcPr>
          <w:p w:rsidR="00AB4AE2" w:rsidRPr="00EE23E8" w:rsidRDefault="00AB4AE2" w:rsidP="00AB4AE2">
            <w:pPr>
              <w:widowControl/>
              <w:spacing w:line="240" w:lineRule="atLeast"/>
              <w:jc w:val="right"/>
              <w:rPr>
                <w:rFonts w:eastAsia="標楷體"/>
                <w:kern w:val="0"/>
              </w:rPr>
            </w:pPr>
          </w:p>
        </w:tc>
        <w:tc>
          <w:tcPr>
            <w:tcW w:w="1276" w:type="dxa"/>
            <w:vAlign w:val="center"/>
          </w:tcPr>
          <w:p w:rsidR="00AB4AE2" w:rsidRPr="00EE23E8" w:rsidRDefault="00AB4AE2" w:rsidP="00AB4AE2">
            <w:pPr>
              <w:widowControl/>
              <w:spacing w:line="240" w:lineRule="atLeast"/>
              <w:jc w:val="right"/>
              <w:rPr>
                <w:rFonts w:eastAsia="標楷體"/>
                <w:kern w:val="0"/>
              </w:rPr>
            </w:pPr>
          </w:p>
        </w:tc>
        <w:tc>
          <w:tcPr>
            <w:tcW w:w="992" w:type="dxa"/>
            <w:vAlign w:val="center"/>
          </w:tcPr>
          <w:p w:rsidR="00AB4AE2" w:rsidRPr="00EE23E8" w:rsidRDefault="00AB4AE2" w:rsidP="00AB4AE2">
            <w:pPr>
              <w:widowControl/>
              <w:spacing w:line="240" w:lineRule="atLeast"/>
              <w:jc w:val="right"/>
              <w:rPr>
                <w:rFonts w:eastAsia="標楷體"/>
                <w:kern w:val="0"/>
              </w:rPr>
            </w:pPr>
          </w:p>
        </w:tc>
        <w:tc>
          <w:tcPr>
            <w:tcW w:w="1171" w:type="dxa"/>
            <w:vAlign w:val="center"/>
          </w:tcPr>
          <w:p w:rsidR="00AB4AE2" w:rsidRPr="00EE23E8" w:rsidRDefault="00AB4AE2" w:rsidP="00AB4AE2">
            <w:pPr>
              <w:widowControl/>
              <w:spacing w:line="240" w:lineRule="atLeast"/>
              <w:jc w:val="right"/>
              <w:rPr>
                <w:rFonts w:eastAsia="標楷體"/>
                <w:kern w:val="0"/>
              </w:rPr>
            </w:pPr>
          </w:p>
        </w:tc>
        <w:tc>
          <w:tcPr>
            <w:tcW w:w="813" w:type="dxa"/>
            <w:vAlign w:val="center"/>
          </w:tcPr>
          <w:p w:rsidR="00AB4AE2" w:rsidRPr="00EE23E8" w:rsidRDefault="00AB4AE2" w:rsidP="00AB4AE2">
            <w:pPr>
              <w:widowControl/>
              <w:spacing w:line="240" w:lineRule="atLeast"/>
              <w:jc w:val="right"/>
              <w:rPr>
                <w:rFonts w:eastAsia="標楷體"/>
                <w:kern w:val="0"/>
              </w:rPr>
            </w:pPr>
          </w:p>
        </w:tc>
        <w:tc>
          <w:tcPr>
            <w:tcW w:w="1022" w:type="dxa"/>
            <w:vAlign w:val="center"/>
          </w:tcPr>
          <w:p w:rsidR="00AB4AE2" w:rsidRPr="00EE23E8" w:rsidRDefault="00AB4AE2" w:rsidP="00AB4AE2">
            <w:pPr>
              <w:widowControl/>
              <w:spacing w:line="240" w:lineRule="atLeast"/>
              <w:jc w:val="right"/>
              <w:rPr>
                <w:rFonts w:eastAsia="標楷體"/>
                <w:kern w:val="0"/>
              </w:rPr>
            </w:pPr>
          </w:p>
        </w:tc>
      </w:tr>
      <w:tr w:rsidR="004168DF" w:rsidRPr="00EE23E8" w:rsidTr="004168DF">
        <w:trPr>
          <w:trHeight w:val="329"/>
          <w:jc w:val="center"/>
        </w:trPr>
        <w:tc>
          <w:tcPr>
            <w:tcW w:w="458" w:type="dxa"/>
          </w:tcPr>
          <w:p w:rsidR="00AB4AE2" w:rsidRPr="00EE23E8" w:rsidRDefault="00AB4AE2" w:rsidP="00AB4AE2">
            <w:pPr>
              <w:widowControl/>
              <w:spacing w:line="240" w:lineRule="atLeast"/>
              <w:jc w:val="center"/>
              <w:rPr>
                <w:rFonts w:eastAsia="標楷體"/>
                <w:kern w:val="0"/>
                <w:lang w:eastAsia="en-US"/>
              </w:rPr>
            </w:pPr>
            <w:r w:rsidRPr="00EE23E8">
              <w:rPr>
                <w:rFonts w:eastAsia="標楷體"/>
                <w:kern w:val="0"/>
              </w:rPr>
              <w:t>3</w:t>
            </w:r>
          </w:p>
        </w:tc>
        <w:tc>
          <w:tcPr>
            <w:tcW w:w="3940" w:type="dxa"/>
          </w:tcPr>
          <w:p w:rsidR="00AB4AE2" w:rsidRPr="00EE23E8" w:rsidRDefault="00AB4AE2" w:rsidP="00AB4AE2">
            <w:pPr>
              <w:widowControl/>
              <w:spacing w:line="240" w:lineRule="atLeast"/>
              <w:ind w:leftChars="100" w:left="240"/>
              <w:jc w:val="both"/>
              <w:rPr>
                <w:rFonts w:eastAsia="標楷體"/>
                <w:kern w:val="0"/>
              </w:rPr>
            </w:pPr>
            <w:r w:rsidRPr="00EE23E8">
              <w:rPr>
                <w:rFonts w:eastAsia="標楷體" w:hAnsi="標楷體"/>
                <w:kern w:val="0"/>
              </w:rPr>
              <w:t>其他資本工具</w:t>
            </w:r>
          </w:p>
        </w:tc>
        <w:tc>
          <w:tcPr>
            <w:tcW w:w="1275" w:type="dxa"/>
            <w:vAlign w:val="center"/>
          </w:tcPr>
          <w:p w:rsidR="00AB4AE2" w:rsidRPr="00EE23E8" w:rsidRDefault="00AB4AE2" w:rsidP="00AB4AE2">
            <w:pPr>
              <w:widowControl/>
              <w:spacing w:line="240" w:lineRule="atLeast"/>
              <w:jc w:val="right"/>
              <w:rPr>
                <w:rFonts w:eastAsia="標楷體"/>
                <w:kern w:val="0"/>
              </w:rPr>
            </w:pPr>
          </w:p>
        </w:tc>
        <w:tc>
          <w:tcPr>
            <w:tcW w:w="1134" w:type="dxa"/>
            <w:vAlign w:val="center"/>
          </w:tcPr>
          <w:p w:rsidR="00AB4AE2" w:rsidRPr="00EE23E8" w:rsidRDefault="00AB4AE2" w:rsidP="00AB4AE2">
            <w:pPr>
              <w:widowControl/>
              <w:spacing w:line="240" w:lineRule="atLeast"/>
              <w:jc w:val="right"/>
              <w:rPr>
                <w:rFonts w:eastAsia="標楷體"/>
                <w:kern w:val="0"/>
              </w:rPr>
            </w:pPr>
          </w:p>
        </w:tc>
        <w:tc>
          <w:tcPr>
            <w:tcW w:w="1276" w:type="dxa"/>
            <w:vAlign w:val="center"/>
          </w:tcPr>
          <w:p w:rsidR="00AB4AE2" w:rsidRPr="00EE23E8" w:rsidRDefault="00AB4AE2" w:rsidP="00AB4AE2">
            <w:pPr>
              <w:widowControl/>
              <w:spacing w:line="240" w:lineRule="atLeast"/>
              <w:jc w:val="right"/>
              <w:rPr>
                <w:rFonts w:eastAsia="標楷體"/>
                <w:kern w:val="0"/>
              </w:rPr>
            </w:pPr>
          </w:p>
        </w:tc>
        <w:tc>
          <w:tcPr>
            <w:tcW w:w="851" w:type="dxa"/>
            <w:vAlign w:val="center"/>
          </w:tcPr>
          <w:p w:rsidR="00AB4AE2" w:rsidRPr="00EE23E8" w:rsidRDefault="00AB4AE2" w:rsidP="00AB4AE2">
            <w:pPr>
              <w:widowControl/>
              <w:spacing w:line="240" w:lineRule="atLeast"/>
              <w:jc w:val="right"/>
              <w:rPr>
                <w:rFonts w:eastAsia="標楷體"/>
                <w:kern w:val="0"/>
              </w:rPr>
            </w:pPr>
          </w:p>
        </w:tc>
        <w:tc>
          <w:tcPr>
            <w:tcW w:w="992" w:type="dxa"/>
            <w:vAlign w:val="center"/>
          </w:tcPr>
          <w:p w:rsidR="00AB4AE2" w:rsidRPr="00EE23E8" w:rsidRDefault="00AB4AE2" w:rsidP="00AB4AE2">
            <w:pPr>
              <w:widowControl/>
              <w:spacing w:line="240" w:lineRule="atLeast"/>
              <w:jc w:val="right"/>
              <w:rPr>
                <w:rFonts w:eastAsia="標楷體"/>
                <w:kern w:val="0"/>
              </w:rPr>
            </w:pPr>
          </w:p>
        </w:tc>
        <w:tc>
          <w:tcPr>
            <w:tcW w:w="1276" w:type="dxa"/>
            <w:vAlign w:val="center"/>
          </w:tcPr>
          <w:p w:rsidR="00AB4AE2" w:rsidRPr="00EE23E8" w:rsidRDefault="00AB4AE2" w:rsidP="00AB4AE2">
            <w:pPr>
              <w:widowControl/>
              <w:spacing w:line="240" w:lineRule="atLeast"/>
              <w:jc w:val="right"/>
              <w:rPr>
                <w:rFonts w:eastAsia="標楷體"/>
                <w:kern w:val="0"/>
              </w:rPr>
            </w:pPr>
          </w:p>
        </w:tc>
        <w:tc>
          <w:tcPr>
            <w:tcW w:w="992" w:type="dxa"/>
            <w:vAlign w:val="center"/>
          </w:tcPr>
          <w:p w:rsidR="00AB4AE2" w:rsidRPr="00EE23E8" w:rsidRDefault="00AB4AE2" w:rsidP="00AB4AE2">
            <w:pPr>
              <w:widowControl/>
              <w:spacing w:line="240" w:lineRule="atLeast"/>
              <w:jc w:val="right"/>
              <w:rPr>
                <w:rFonts w:eastAsia="標楷體"/>
                <w:kern w:val="0"/>
              </w:rPr>
            </w:pPr>
          </w:p>
        </w:tc>
        <w:tc>
          <w:tcPr>
            <w:tcW w:w="1171" w:type="dxa"/>
            <w:vAlign w:val="center"/>
          </w:tcPr>
          <w:p w:rsidR="00AB4AE2" w:rsidRPr="00EE23E8" w:rsidRDefault="00AB4AE2" w:rsidP="00AB4AE2">
            <w:pPr>
              <w:widowControl/>
              <w:spacing w:line="240" w:lineRule="atLeast"/>
              <w:jc w:val="right"/>
              <w:rPr>
                <w:rFonts w:eastAsia="標楷體"/>
                <w:kern w:val="0"/>
              </w:rPr>
            </w:pPr>
          </w:p>
        </w:tc>
        <w:tc>
          <w:tcPr>
            <w:tcW w:w="813" w:type="dxa"/>
            <w:vAlign w:val="center"/>
          </w:tcPr>
          <w:p w:rsidR="00AB4AE2" w:rsidRPr="00EE23E8" w:rsidRDefault="00AB4AE2" w:rsidP="00AB4AE2">
            <w:pPr>
              <w:widowControl/>
              <w:spacing w:line="240" w:lineRule="atLeast"/>
              <w:jc w:val="right"/>
              <w:rPr>
                <w:rFonts w:eastAsia="標楷體"/>
                <w:kern w:val="0"/>
              </w:rPr>
            </w:pPr>
          </w:p>
        </w:tc>
        <w:tc>
          <w:tcPr>
            <w:tcW w:w="1022" w:type="dxa"/>
            <w:vAlign w:val="center"/>
          </w:tcPr>
          <w:p w:rsidR="00AB4AE2" w:rsidRPr="00EE23E8" w:rsidRDefault="00AB4AE2" w:rsidP="00AB4AE2">
            <w:pPr>
              <w:widowControl/>
              <w:spacing w:line="240" w:lineRule="atLeast"/>
              <w:jc w:val="right"/>
              <w:rPr>
                <w:rFonts w:eastAsia="標楷體"/>
                <w:kern w:val="0"/>
              </w:rPr>
            </w:pPr>
          </w:p>
        </w:tc>
      </w:tr>
      <w:tr w:rsidR="004168DF" w:rsidRPr="00EE23E8" w:rsidTr="004168DF">
        <w:trPr>
          <w:trHeight w:val="150"/>
          <w:jc w:val="center"/>
        </w:trPr>
        <w:tc>
          <w:tcPr>
            <w:tcW w:w="458" w:type="dxa"/>
            <w:shd w:val="clear" w:color="auto" w:fill="E0E0E0"/>
            <w:vAlign w:val="center"/>
          </w:tcPr>
          <w:p w:rsidR="00AB4AE2" w:rsidRPr="00EE23E8" w:rsidRDefault="00AB4AE2" w:rsidP="00AB4AE2">
            <w:pPr>
              <w:widowControl/>
              <w:spacing w:line="240" w:lineRule="atLeast"/>
              <w:jc w:val="center"/>
              <w:rPr>
                <w:rFonts w:eastAsia="標楷體"/>
                <w:kern w:val="0"/>
                <w:lang w:eastAsia="en-US"/>
              </w:rPr>
            </w:pPr>
            <w:r w:rsidRPr="00EE23E8">
              <w:rPr>
                <w:rFonts w:eastAsia="標楷體"/>
                <w:kern w:val="0"/>
                <w:lang w:eastAsia="en-US"/>
              </w:rPr>
              <w:t>4</w:t>
            </w:r>
          </w:p>
        </w:tc>
        <w:tc>
          <w:tcPr>
            <w:tcW w:w="3940" w:type="dxa"/>
            <w:shd w:val="clear" w:color="auto" w:fill="E0E0E0"/>
          </w:tcPr>
          <w:p w:rsidR="00AB4AE2" w:rsidRPr="00EE23E8" w:rsidRDefault="00AB4AE2" w:rsidP="00AB4AE2">
            <w:pPr>
              <w:widowControl/>
              <w:spacing w:line="240" w:lineRule="atLeast"/>
              <w:jc w:val="both"/>
              <w:rPr>
                <w:rFonts w:eastAsia="標楷體"/>
                <w:kern w:val="0"/>
              </w:rPr>
            </w:pPr>
            <w:r w:rsidRPr="00EE23E8">
              <w:rPr>
                <w:rFonts w:eastAsia="標楷體" w:hAnsi="標楷體"/>
                <w:kern w:val="0"/>
              </w:rPr>
              <w:t>零售與小型企業戶存款：</w:t>
            </w:r>
          </w:p>
        </w:tc>
        <w:tc>
          <w:tcPr>
            <w:tcW w:w="1275" w:type="dxa"/>
            <w:shd w:val="clear" w:color="auto" w:fill="E0E0E0"/>
          </w:tcPr>
          <w:p w:rsidR="00AB4AE2" w:rsidRPr="00EE23E8" w:rsidRDefault="00AB4AE2" w:rsidP="00AB4AE2">
            <w:pPr>
              <w:widowControl/>
              <w:spacing w:line="240" w:lineRule="atLeast"/>
              <w:jc w:val="both"/>
              <w:rPr>
                <w:rFonts w:eastAsia="標楷體"/>
                <w:kern w:val="0"/>
              </w:rPr>
            </w:pPr>
          </w:p>
        </w:tc>
        <w:tc>
          <w:tcPr>
            <w:tcW w:w="1134" w:type="dxa"/>
            <w:shd w:val="clear" w:color="auto" w:fill="E0E0E0"/>
          </w:tcPr>
          <w:p w:rsidR="00AB4AE2" w:rsidRPr="00EE23E8" w:rsidRDefault="00AB4AE2" w:rsidP="00AB4AE2">
            <w:pPr>
              <w:widowControl/>
              <w:spacing w:line="240" w:lineRule="atLeast"/>
              <w:jc w:val="both"/>
              <w:rPr>
                <w:rFonts w:eastAsia="標楷體"/>
                <w:kern w:val="0"/>
              </w:rPr>
            </w:pPr>
          </w:p>
        </w:tc>
        <w:tc>
          <w:tcPr>
            <w:tcW w:w="1276" w:type="dxa"/>
            <w:shd w:val="clear" w:color="auto" w:fill="E0E0E0"/>
          </w:tcPr>
          <w:p w:rsidR="00AB4AE2" w:rsidRPr="00EE23E8" w:rsidRDefault="00AB4AE2" w:rsidP="00AB4AE2">
            <w:pPr>
              <w:widowControl/>
              <w:spacing w:line="240" w:lineRule="atLeast"/>
              <w:jc w:val="both"/>
              <w:rPr>
                <w:rFonts w:eastAsia="標楷體"/>
                <w:kern w:val="0"/>
              </w:rPr>
            </w:pPr>
          </w:p>
        </w:tc>
        <w:tc>
          <w:tcPr>
            <w:tcW w:w="851" w:type="dxa"/>
            <w:shd w:val="clear" w:color="auto" w:fill="E0E0E0"/>
          </w:tcPr>
          <w:p w:rsidR="00AB4AE2" w:rsidRPr="00EE23E8" w:rsidRDefault="00AB4AE2" w:rsidP="00AB4AE2">
            <w:pPr>
              <w:widowControl/>
              <w:spacing w:line="240" w:lineRule="atLeast"/>
              <w:jc w:val="both"/>
              <w:rPr>
                <w:rFonts w:eastAsia="標楷體"/>
                <w:kern w:val="0"/>
              </w:rPr>
            </w:pPr>
          </w:p>
        </w:tc>
        <w:tc>
          <w:tcPr>
            <w:tcW w:w="992" w:type="dxa"/>
            <w:shd w:val="clear" w:color="auto" w:fill="E0E0E0"/>
          </w:tcPr>
          <w:p w:rsidR="00AB4AE2" w:rsidRPr="00EE23E8" w:rsidRDefault="00AB4AE2" w:rsidP="00AB4AE2">
            <w:pPr>
              <w:widowControl/>
              <w:spacing w:line="240" w:lineRule="atLeast"/>
              <w:jc w:val="both"/>
              <w:rPr>
                <w:rFonts w:eastAsia="標楷體"/>
                <w:kern w:val="0"/>
              </w:rPr>
            </w:pPr>
          </w:p>
        </w:tc>
        <w:tc>
          <w:tcPr>
            <w:tcW w:w="1276" w:type="dxa"/>
            <w:shd w:val="clear" w:color="auto" w:fill="E0E0E0"/>
          </w:tcPr>
          <w:p w:rsidR="00AB4AE2" w:rsidRPr="00EE23E8" w:rsidRDefault="00AB4AE2" w:rsidP="00AB4AE2">
            <w:pPr>
              <w:widowControl/>
              <w:spacing w:line="240" w:lineRule="atLeast"/>
              <w:jc w:val="both"/>
              <w:rPr>
                <w:rFonts w:eastAsia="標楷體"/>
                <w:kern w:val="0"/>
              </w:rPr>
            </w:pPr>
          </w:p>
        </w:tc>
        <w:tc>
          <w:tcPr>
            <w:tcW w:w="992" w:type="dxa"/>
            <w:shd w:val="clear" w:color="auto" w:fill="E0E0E0"/>
          </w:tcPr>
          <w:p w:rsidR="00AB4AE2" w:rsidRPr="00EE23E8" w:rsidRDefault="00AB4AE2" w:rsidP="00AB4AE2">
            <w:pPr>
              <w:widowControl/>
              <w:spacing w:line="240" w:lineRule="atLeast"/>
              <w:jc w:val="both"/>
              <w:rPr>
                <w:rFonts w:eastAsia="標楷體"/>
                <w:kern w:val="0"/>
              </w:rPr>
            </w:pPr>
          </w:p>
        </w:tc>
        <w:tc>
          <w:tcPr>
            <w:tcW w:w="1171" w:type="dxa"/>
            <w:shd w:val="clear" w:color="auto" w:fill="E0E0E0"/>
          </w:tcPr>
          <w:p w:rsidR="00AB4AE2" w:rsidRPr="00EE23E8" w:rsidRDefault="00AB4AE2" w:rsidP="00AB4AE2">
            <w:pPr>
              <w:widowControl/>
              <w:spacing w:line="240" w:lineRule="atLeast"/>
              <w:jc w:val="both"/>
              <w:rPr>
                <w:rFonts w:eastAsia="標楷體"/>
                <w:kern w:val="0"/>
              </w:rPr>
            </w:pPr>
          </w:p>
        </w:tc>
        <w:tc>
          <w:tcPr>
            <w:tcW w:w="813" w:type="dxa"/>
            <w:shd w:val="clear" w:color="auto" w:fill="E0E0E0"/>
          </w:tcPr>
          <w:p w:rsidR="00AB4AE2" w:rsidRPr="00EE23E8" w:rsidRDefault="00AB4AE2" w:rsidP="00AB4AE2">
            <w:pPr>
              <w:widowControl/>
              <w:spacing w:line="240" w:lineRule="atLeast"/>
              <w:jc w:val="both"/>
              <w:rPr>
                <w:rFonts w:eastAsia="標楷體"/>
                <w:kern w:val="0"/>
              </w:rPr>
            </w:pPr>
          </w:p>
        </w:tc>
        <w:tc>
          <w:tcPr>
            <w:tcW w:w="1022" w:type="dxa"/>
            <w:shd w:val="clear" w:color="auto" w:fill="E0E0E0"/>
          </w:tcPr>
          <w:p w:rsidR="00AB4AE2" w:rsidRPr="00EE23E8" w:rsidRDefault="00AB4AE2" w:rsidP="00AB4AE2">
            <w:pPr>
              <w:widowControl/>
              <w:spacing w:line="240" w:lineRule="atLeast"/>
              <w:jc w:val="both"/>
              <w:rPr>
                <w:rFonts w:eastAsia="標楷體"/>
                <w:kern w:val="0"/>
              </w:rPr>
            </w:pPr>
          </w:p>
        </w:tc>
      </w:tr>
      <w:tr w:rsidR="004168DF" w:rsidRPr="00EE23E8" w:rsidTr="004168DF">
        <w:trPr>
          <w:trHeight w:val="135"/>
          <w:jc w:val="center"/>
        </w:trPr>
        <w:tc>
          <w:tcPr>
            <w:tcW w:w="458" w:type="dxa"/>
            <w:vAlign w:val="center"/>
          </w:tcPr>
          <w:p w:rsidR="00AB4AE2" w:rsidRPr="00EE23E8" w:rsidRDefault="00AB4AE2" w:rsidP="00AB4AE2">
            <w:pPr>
              <w:widowControl/>
              <w:spacing w:line="240" w:lineRule="atLeast"/>
              <w:jc w:val="center"/>
              <w:rPr>
                <w:rFonts w:eastAsia="標楷體"/>
                <w:kern w:val="0"/>
                <w:lang w:eastAsia="en-US"/>
              </w:rPr>
            </w:pPr>
            <w:r w:rsidRPr="00EE23E8">
              <w:rPr>
                <w:rFonts w:eastAsia="標楷體"/>
                <w:kern w:val="0"/>
                <w:lang w:eastAsia="en-US"/>
              </w:rPr>
              <w:t>5</w:t>
            </w:r>
          </w:p>
        </w:tc>
        <w:tc>
          <w:tcPr>
            <w:tcW w:w="3940" w:type="dxa"/>
          </w:tcPr>
          <w:p w:rsidR="00AB4AE2" w:rsidRPr="00EE23E8" w:rsidRDefault="00AB4AE2" w:rsidP="00AB4AE2">
            <w:pPr>
              <w:widowControl/>
              <w:spacing w:line="240" w:lineRule="atLeast"/>
              <w:ind w:leftChars="100" w:left="240"/>
              <w:jc w:val="both"/>
              <w:rPr>
                <w:rFonts w:eastAsia="標楷體"/>
                <w:kern w:val="0"/>
              </w:rPr>
            </w:pPr>
            <w:r w:rsidRPr="00EE23E8">
              <w:rPr>
                <w:rFonts w:eastAsia="標楷體" w:hAnsi="標楷體"/>
                <w:kern w:val="0"/>
              </w:rPr>
              <w:t>穩定存款</w:t>
            </w:r>
          </w:p>
        </w:tc>
        <w:tc>
          <w:tcPr>
            <w:tcW w:w="1275" w:type="dxa"/>
            <w:vAlign w:val="center"/>
          </w:tcPr>
          <w:p w:rsidR="00AB4AE2" w:rsidRPr="00EE23E8" w:rsidRDefault="00AB4AE2" w:rsidP="00AB4AE2">
            <w:pPr>
              <w:widowControl/>
              <w:spacing w:line="240" w:lineRule="atLeast"/>
              <w:jc w:val="right"/>
              <w:rPr>
                <w:rFonts w:eastAsia="標楷體"/>
                <w:kern w:val="0"/>
              </w:rPr>
            </w:pPr>
          </w:p>
        </w:tc>
        <w:tc>
          <w:tcPr>
            <w:tcW w:w="1134" w:type="dxa"/>
            <w:vAlign w:val="center"/>
          </w:tcPr>
          <w:p w:rsidR="00AB4AE2" w:rsidRPr="00EE23E8" w:rsidRDefault="00AB4AE2" w:rsidP="00AB4AE2">
            <w:pPr>
              <w:widowControl/>
              <w:spacing w:line="240" w:lineRule="atLeast"/>
              <w:jc w:val="right"/>
              <w:rPr>
                <w:rFonts w:eastAsia="標楷體"/>
                <w:kern w:val="0"/>
              </w:rPr>
            </w:pPr>
          </w:p>
        </w:tc>
        <w:tc>
          <w:tcPr>
            <w:tcW w:w="1276" w:type="dxa"/>
            <w:vAlign w:val="center"/>
          </w:tcPr>
          <w:p w:rsidR="00AB4AE2" w:rsidRPr="00EE23E8" w:rsidRDefault="00AB4AE2" w:rsidP="00AB4AE2">
            <w:pPr>
              <w:widowControl/>
              <w:spacing w:line="240" w:lineRule="atLeast"/>
              <w:jc w:val="right"/>
              <w:rPr>
                <w:rFonts w:eastAsia="標楷體"/>
                <w:kern w:val="0"/>
              </w:rPr>
            </w:pPr>
          </w:p>
        </w:tc>
        <w:tc>
          <w:tcPr>
            <w:tcW w:w="851" w:type="dxa"/>
            <w:vAlign w:val="center"/>
          </w:tcPr>
          <w:p w:rsidR="00AB4AE2" w:rsidRPr="00EE23E8" w:rsidRDefault="00AB4AE2" w:rsidP="00AB4AE2">
            <w:pPr>
              <w:widowControl/>
              <w:spacing w:line="240" w:lineRule="atLeast"/>
              <w:jc w:val="right"/>
              <w:rPr>
                <w:rFonts w:eastAsia="標楷體"/>
                <w:kern w:val="0"/>
              </w:rPr>
            </w:pPr>
          </w:p>
        </w:tc>
        <w:tc>
          <w:tcPr>
            <w:tcW w:w="992" w:type="dxa"/>
            <w:vAlign w:val="center"/>
          </w:tcPr>
          <w:p w:rsidR="00AB4AE2" w:rsidRPr="00EE23E8" w:rsidRDefault="00AB4AE2" w:rsidP="00AB4AE2">
            <w:pPr>
              <w:widowControl/>
              <w:spacing w:line="240" w:lineRule="atLeast"/>
              <w:jc w:val="right"/>
              <w:rPr>
                <w:rFonts w:eastAsia="標楷體"/>
                <w:kern w:val="0"/>
              </w:rPr>
            </w:pPr>
          </w:p>
        </w:tc>
        <w:tc>
          <w:tcPr>
            <w:tcW w:w="1276" w:type="dxa"/>
            <w:vAlign w:val="center"/>
          </w:tcPr>
          <w:p w:rsidR="00AB4AE2" w:rsidRPr="00EE23E8" w:rsidRDefault="00AB4AE2" w:rsidP="00AB4AE2">
            <w:pPr>
              <w:widowControl/>
              <w:spacing w:line="240" w:lineRule="atLeast"/>
              <w:jc w:val="right"/>
              <w:rPr>
                <w:rFonts w:eastAsia="標楷體"/>
                <w:kern w:val="0"/>
              </w:rPr>
            </w:pPr>
          </w:p>
        </w:tc>
        <w:tc>
          <w:tcPr>
            <w:tcW w:w="992" w:type="dxa"/>
            <w:vAlign w:val="center"/>
          </w:tcPr>
          <w:p w:rsidR="00AB4AE2" w:rsidRPr="00EE23E8" w:rsidRDefault="00AB4AE2" w:rsidP="00AB4AE2">
            <w:pPr>
              <w:widowControl/>
              <w:spacing w:line="240" w:lineRule="atLeast"/>
              <w:jc w:val="right"/>
              <w:rPr>
                <w:rFonts w:eastAsia="標楷體"/>
                <w:kern w:val="0"/>
              </w:rPr>
            </w:pPr>
          </w:p>
        </w:tc>
        <w:tc>
          <w:tcPr>
            <w:tcW w:w="1171" w:type="dxa"/>
            <w:vAlign w:val="center"/>
          </w:tcPr>
          <w:p w:rsidR="00AB4AE2" w:rsidRPr="00EE23E8" w:rsidRDefault="00AB4AE2" w:rsidP="00AB4AE2">
            <w:pPr>
              <w:widowControl/>
              <w:spacing w:line="240" w:lineRule="atLeast"/>
              <w:jc w:val="right"/>
              <w:rPr>
                <w:rFonts w:eastAsia="標楷體"/>
                <w:kern w:val="0"/>
              </w:rPr>
            </w:pPr>
          </w:p>
        </w:tc>
        <w:tc>
          <w:tcPr>
            <w:tcW w:w="813" w:type="dxa"/>
            <w:vAlign w:val="center"/>
          </w:tcPr>
          <w:p w:rsidR="00AB4AE2" w:rsidRPr="00EE23E8" w:rsidRDefault="00AB4AE2" w:rsidP="00AB4AE2">
            <w:pPr>
              <w:widowControl/>
              <w:spacing w:line="240" w:lineRule="atLeast"/>
              <w:jc w:val="right"/>
              <w:rPr>
                <w:rFonts w:eastAsia="標楷體"/>
                <w:kern w:val="0"/>
              </w:rPr>
            </w:pPr>
          </w:p>
        </w:tc>
        <w:tc>
          <w:tcPr>
            <w:tcW w:w="1022" w:type="dxa"/>
            <w:vAlign w:val="center"/>
          </w:tcPr>
          <w:p w:rsidR="00AB4AE2" w:rsidRPr="00EE23E8" w:rsidRDefault="00AB4AE2" w:rsidP="00AB4AE2">
            <w:pPr>
              <w:widowControl/>
              <w:spacing w:line="240" w:lineRule="atLeast"/>
              <w:jc w:val="right"/>
              <w:rPr>
                <w:rFonts w:eastAsia="標楷體"/>
                <w:kern w:val="0"/>
              </w:rPr>
            </w:pPr>
          </w:p>
        </w:tc>
      </w:tr>
      <w:tr w:rsidR="004168DF" w:rsidRPr="00EE23E8" w:rsidTr="004168DF">
        <w:trPr>
          <w:trHeight w:val="299"/>
          <w:jc w:val="center"/>
        </w:trPr>
        <w:tc>
          <w:tcPr>
            <w:tcW w:w="458" w:type="dxa"/>
            <w:vAlign w:val="center"/>
          </w:tcPr>
          <w:p w:rsidR="00AB4AE2" w:rsidRPr="00EE23E8" w:rsidRDefault="00AB4AE2" w:rsidP="00AB4AE2">
            <w:pPr>
              <w:widowControl/>
              <w:spacing w:line="240" w:lineRule="atLeast"/>
              <w:jc w:val="center"/>
              <w:rPr>
                <w:rFonts w:eastAsia="標楷體"/>
                <w:kern w:val="0"/>
                <w:lang w:eastAsia="en-US"/>
              </w:rPr>
            </w:pPr>
            <w:r w:rsidRPr="00EE23E8">
              <w:rPr>
                <w:rFonts w:eastAsia="標楷體"/>
                <w:kern w:val="0"/>
                <w:lang w:eastAsia="en-US"/>
              </w:rPr>
              <w:t>6</w:t>
            </w:r>
          </w:p>
        </w:tc>
        <w:tc>
          <w:tcPr>
            <w:tcW w:w="3940" w:type="dxa"/>
          </w:tcPr>
          <w:p w:rsidR="00AB4AE2" w:rsidRPr="00EE23E8" w:rsidRDefault="00AB4AE2" w:rsidP="00AB4AE2">
            <w:pPr>
              <w:widowControl/>
              <w:spacing w:line="240" w:lineRule="atLeast"/>
              <w:ind w:leftChars="100" w:left="240"/>
              <w:jc w:val="both"/>
              <w:rPr>
                <w:rFonts w:eastAsia="標楷體"/>
                <w:kern w:val="0"/>
              </w:rPr>
            </w:pPr>
            <w:r w:rsidRPr="00EE23E8">
              <w:rPr>
                <w:rFonts w:eastAsia="標楷體" w:hAnsi="標楷體"/>
                <w:kern w:val="0"/>
              </w:rPr>
              <w:t>較不穩定存款</w:t>
            </w:r>
          </w:p>
        </w:tc>
        <w:tc>
          <w:tcPr>
            <w:tcW w:w="1275" w:type="dxa"/>
            <w:vAlign w:val="center"/>
          </w:tcPr>
          <w:p w:rsidR="00AB4AE2" w:rsidRPr="00EE23E8" w:rsidRDefault="00AB4AE2" w:rsidP="00AB4AE2">
            <w:pPr>
              <w:widowControl/>
              <w:spacing w:line="240" w:lineRule="atLeast"/>
              <w:jc w:val="right"/>
              <w:rPr>
                <w:rFonts w:eastAsia="標楷體"/>
                <w:kern w:val="0"/>
              </w:rPr>
            </w:pPr>
          </w:p>
        </w:tc>
        <w:tc>
          <w:tcPr>
            <w:tcW w:w="1134" w:type="dxa"/>
            <w:vAlign w:val="center"/>
          </w:tcPr>
          <w:p w:rsidR="00AB4AE2" w:rsidRPr="00EE23E8" w:rsidRDefault="00AB4AE2" w:rsidP="00AB4AE2">
            <w:pPr>
              <w:widowControl/>
              <w:spacing w:line="240" w:lineRule="atLeast"/>
              <w:jc w:val="right"/>
              <w:rPr>
                <w:rFonts w:eastAsia="標楷體"/>
                <w:kern w:val="0"/>
              </w:rPr>
            </w:pPr>
          </w:p>
        </w:tc>
        <w:tc>
          <w:tcPr>
            <w:tcW w:w="1276" w:type="dxa"/>
            <w:vAlign w:val="center"/>
          </w:tcPr>
          <w:p w:rsidR="00AB4AE2" w:rsidRPr="00EE23E8" w:rsidRDefault="00AB4AE2" w:rsidP="00AB4AE2">
            <w:pPr>
              <w:widowControl/>
              <w:spacing w:line="240" w:lineRule="atLeast"/>
              <w:jc w:val="right"/>
              <w:rPr>
                <w:rFonts w:eastAsia="標楷體"/>
                <w:kern w:val="0"/>
              </w:rPr>
            </w:pPr>
          </w:p>
        </w:tc>
        <w:tc>
          <w:tcPr>
            <w:tcW w:w="851" w:type="dxa"/>
            <w:vAlign w:val="center"/>
          </w:tcPr>
          <w:p w:rsidR="00AB4AE2" w:rsidRPr="00EE23E8" w:rsidRDefault="00AB4AE2" w:rsidP="00AB4AE2">
            <w:pPr>
              <w:widowControl/>
              <w:spacing w:line="240" w:lineRule="atLeast"/>
              <w:jc w:val="right"/>
              <w:rPr>
                <w:rFonts w:eastAsia="標楷體"/>
                <w:kern w:val="0"/>
              </w:rPr>
            </w:pPr>
          </w:p>
        </w:tc>
        <w:tc>
          <w:tcPr>
            <w:tcW w:w="992" w:type="dxa"/>
            <w:vAlign w:val="center"/>
          </w:tcPr>
          <w:p w:rsidR="00AB4AE2" w:rsidRPr="00EE23E8" w:rsidRDefault="00AB4AE2" w:rsidP="00AB4AE2">
            <w:pPr>
              <w:widowControl/>
              <w:spacing w:line="240" w:lineRule="atLeast"/>
              <w:jc w:val="right"/>
              <w:rPr>
                <w:rFonts w:eastAsia="標楷體"/>
                <w:kern w:val="0"/>
              </w:rPr>
            </w:pPr>
          </w:p>
        </w:tc>
        <w:tc>
          <w:tcPr>
            <w:tcW w:w="1276" w:type="dxa"/>
            <w:vAlign w:val="center"/>
          </w:tcPr>
          <w:p w:rsidR="00AB4AE2" w:rsidRPr="00EE23E8" w:rsidRDefault="00AB4AE2" w:rsidP="00AB4AE2">
            <w:pPr>
              <w:widowControl/>
              <w:spacing w:line="240" w:lineRule="atLeast"/>
              <w:jc w:val="right"/>
              <w:rPr>
                <w:rFonts w:eastAsia="標楷體"/>
                <w:kern w:val="0"/>
              </w:rPr>
            </w:pPr>
          </w:p>
        </w:tc>
        <w:tc>
          <w:tcPr>
            <w:tcW w:w="992" w:type="dxa"/>
            <w:vAlign w:val="center"/>
          </w:tcPr>
          <w:p w:rsidR="00AB4AE2" w:rsidRPr="00EE23E8" w:rsidRDefault="00AB4AE2" w:rsidP="00AB4AE2">
            <w:pPr>
              <w:widowControl/>
              <w:spacing w:line="240" w:lineRule="atLeast"/>
              <w:jc w:val="right"/>
              <w:rPr>
                <w:rFonts w:eastAsia="標楷體"/>
                <w:kern w:val="0"/>
              </w:rPr>
            </w:pPr>
          </w:p>
        </w:tc>
        <w:tc>
          <w:tcPr>
            <w:tcW w:w="1171" w:type="dxa"/>
            <w:vAlign w:val="center"/>
          </w:tcPr>
          <w:p w:rsidR="00AB4AE2" w:rsidRPr="00EE23E8" w:rsidRDefault="00AB4AE2" w:rsidP="00AB4AE2">
            <w:pPr>
              <w:widowControl/>
              <w:spacing w:line="240" w:lineRule="atLeast"/>
              <w:jc w:val="right"/>
              <w:rPr>
                <w:rFonts w:eastAsia="標楷體"/>
                <w:kern w:val="0"/>
              </w:rPr>
            </w:pPr>
          </w:p>
        </w:tc>
        <w:tc>
          <w:tcPr>
            <w:tcW w:w="813" w:type="dxa"/>
            <w:vAlign w:val="center"/>
          </w:tcPr>
          <w:p w:rsidR="00AB4AE2" w:rsidRPr="00EE23E8" w:rsidRDefault="00AB4AE2" w:rsidP="00AB4AE2">
            <w:pPr>
              <w:widowControl/>
              <w:spacing w:line="240" w:lineRule="atLeast"/>
              <w:jc w:val="right"/>
              <w:rPr>
                <w:rFonts w:eastAsia="標楷體"/>
                <w:kern w:val="0"/>
              </w:rPr>
            </w:pPr>
          </w:p>
        </w:tc>
        <w:tc>
          <w:tcPr>
            <w:tcW w:w="1022" w:type="dxa"/>
            <w:vAlign w:val="center"/>
          </w:tcPr>
          <w:p w:rsidR="00AB4AE2" w:rsidRPr="00EE23E8" w:rsidRDefault="00AB4AE2" w:rsidP="00AB4AE2">
            <w:pPr>
              <w:widowControl/>
              <w:spacing w:line="240" w:lineRule="atLeast"/>
              <w:jc w:val="right"/>
              <w:rPr>
                <w:rFonts w:eastAsia="標楷體"/>
                <w:kern w:val="0"/>
              </w:rPr>
            </w:pPr>
          </w:p>
        </w:tc>
      </w:tr>
      <w:tr w:rsidR="004168DF" w:rsidRPr="00EE23E8" w:rsidTr="004168DF">
        <w:trPr>
          <w:trHeight w:val="284"/>
          <w:jc w:val="center"/>
        </w:trPr>
        <w:tc>
          <w:tcPr>
            <w:tcW w:w="458" w:type="dxa"/>
            <w:shd w:val="clear" w:color="auto" w:fill="E0E0E0"/>
            <w:vAlign w:val="center"/>
          </w:tcPr>
          <w:p w:rsidR="00AB4AE2" w:rsidRPr="00EE23E8" w:rsidRDefault="00AB4AE2" w:rsidP="00AB4AE2">
            <w:pPr>
              <w:widowControl/>
              <w:spacing w:line="240" w:lineRule="atLeast"/>
              <w:jc w:val="center"/>
              <w:rPr>
                <w:rFonts w:eastAsia="標楷體"/>
                <w:kern w:val="0"/>
                <w:lang w:eastAsia="en-US"/>
              </w:rPr>
            </w:pPr>
            <w:r w:rsidRPr="00EE23E8">
              <w:rPr>
                <w:rFonts w:eastAsia="標楷體"/>
                <w:kern w:val="0"/>
                <w:lang w:eastAsia="en-US"/>
              </w:rPr>
              <w:t>7</w:t>
            </w:r>
          </w:p>
        </w:tc>
        <w:tc>
          <w:tcPr>
            <w:tcW w:w="3940" w:type="dxa"/>
            <w:shd w:val="clear" w:color="auto" w:fill="E0E0E0"/>
          </w:tcPr>
          <w:p w:rsidR="00AB4AE2" w:rsidRPr="00EE23E8" w:rsidRDefault="00AB4AE2" w:rsidP="00AB4AE2">
            <w:pPr>
              <w:widowControl/>
              <w:spacing w:line="240" w:lineRule="atLeast"/>
              <w:jc w:val="both"/>
              <w:rPr>
                <w:rFonts w:eastAsia="標楷體"/>
                <w:kern w:val="0"/>
              </w:rPr>
            </w:pPr>
            <w:r w:rsidRPr="00EE23E8">
              <w:rPr>
                <w:rFonts w:eastAsia="標楷體" w:hAnsi="標楷體"/>
                <w:kern w:val="0"/>
              </w:rPr>
              <w:t>批發性資金：</w:t>
            </w:r>
          </w:p>
        </w:tc>
        <w:tc>
          <w:tcPr>
            <w:tcW w:w="1275"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1134"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1276"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851"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992"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1276"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992"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1171"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813"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1022" w:type="dxa"/>
            <w:shd w:val="clear" w:color="auto" w:fill="E0E0E0"/>
            <w:vAlign w:val="center"/>
          </w:tcPr>
          <w:p w:rsidR="00AB4AE2" w:rsidRPr="00EE23E8" w:rsidRDefault="00AB4AE2" w:rsidP="00AB4AE2">
            <w:pPr>
              <w:widowControl/>
              <w:spacing w:line="240" w:lineRule="atLeast"/>
              <w:jc w:val="right"/>
              <w:rPr>
                <w:rFonts w:eastAsia="標楷體"/>
                <w:kern w:val="0"/>
              </w:rPr>
            </w:pPr>
          </w:p>
        </w:tc>
      </w:tr>
      <w:tr w:rsidR="004168DF" w:rsidRPr="00EE23E8" w:rsidTr="004168DF">
        <w:trPr>
          <w:trHeight w:val="269"/>
          <w:jc w:val="center"/>
        </w:trPr>
        <w:tc>
          <w:tcPr>
            <w:tcW w:w="458" w:type="dxa"/>
            <w:vAlign w:val="center"/>
          </w:tcPr>
          <w:p w:rsidR="00AB4AE2" w:rsidRPr="00EE23E8" w:rsidRDefault="00AB4AE2" w:rsidP="00AB4AE2">
            <w:pPr>
              <w:widowControl/>
              <w:spacing w:line="240" w:lineRule="atLeast"/>
              <w:jc w:val="center"/>
              <w:rPr>
                <w:rFonts w:eastAsia="標楷體"/>
                <w:kern w:val="0"/>
                <w:lang w:eastAsia="en-US"/>
              </w:rPr>
            </w:pPr>
            <w:r w:rsidRPr="00EE23E8">
              <w:rPr>
                <w:rFonts w:eastAsia="標楷體"/>
                <w:kern w:val="0"/>
              </w:rPr>
              <w:t>8</w:t>
            </w:r>
          </w:p>
        </w:tc>
        <w:tc>
          <w:tcPr>
            <w:tcW w:w="3940" w:type="dxa"/>
          </w:tcPr>
          <w:p w:rsidR="00AB4AE2" w:rsidRPr="00EE23E8" w:rsidRDefault="00AB4AE2" w:rsidP="00AB4AE2">
            <w:pPr>
              <w:widowControl/>
              <w:spacing w:line="240" w:lineRule="atLeast"/>
              <w:ind w:leftChars="100" w:left="240"/>
              <w:jc w:val="both"/>
              <w:rPr>
                <w:rFonts w:eastAsia="標楷體"/>
                <w:kern w:val="0"/>
              </w:rPr>
            </w:pPr>
            <w:r w:rsidRPr="00EE23E8">
              <w:rPr>
                <w:rFonts w:eastAsia="標楷體" w:hAnsi="標楷體"/>
                <w:kern w:val="0"/>
              </w:rPr>
              <w:t>營運存款及於機構網路中合作銀行之存款</w:t>
            </w:r>
          </w:p>
        </w:tc>
        <w:tc>
          <w:tcPr>
            <w:tcW w:w="1275" w:type="dxa"/>
            <w:vAlign w:val="center"/>
          </w:tcPr>
          <w:p w:rsidR="00AB4AE2" w:rsidRPr="00EE23E8" w:rsidRDefault="00AB4AE2" w:rsidP="00AB4AE2">
            <w:pPr>
              <w:widowControl/>
              <w:spacing w:line="240" w:lineRule="atLeast"/>
              <w:jc w:val="right"/>
              <w:rPr>
                <w:rFonts w:eastAsia="標楷體"/>
                <w:kern w:val="0"/>
              </w:rPr>
            </w:pPr>
          </w:p>
        </w:tc>
        <w:tc>
          <w:tcPr>
            <w:tcW w:w="1134" w:type="dxa"/>
            <w:vAlign w:val="center"/>
          </w:tcPr>
          <w:p w:rsidR="00AB4AE2" w:rsidRPr="00EE23E8" w:rsidRDefault="00AB4AE2" w:rsidP="00AB4AE2">
            <w:pPr>
              <w:widowControl/>
              <w:spacing w:line="240" w:lineRule="atLeast"/>
              <w:jc w:val="right"/>
              <w:rPr>
                <w:rFonts w:eastAsia="標楷體"/>
                <w:kern w:val="0"/>
              </w:rPr>
            </w:pPr>
          </w:p>
        </w:tc>
        <w:tc>
          <w:tcPr>
            <w:tcW w:w="1276" w:type="dxa"/>
            <w:vAlign w:val="center"/>
          </w:tcPr>
          <w:p w:rsidR="00AB4AE2" w:rsidRPr="00EE23E8" w:rsidRDefault="00AB4AE2" w:rsidP="00AB4AE2">
            <w:pPr>
              <w:widowControl/>
              <w:spacing w:line="240" w:lineRule="atLeast"/>
              <w:jc w:val="right"/>
              <w:rPr>
                <w:rFonts w:eastAsia="標楷體"/>
                <w:kern w:val="0"/>
              </w:rPr>
            </w:pPr>
          </w:p>
        </w:tc>
        <w:tc>
          <w:tcPr>
            <w:tcW w:w="851" w:type="dxa"/>
            <w:vAlign w:val="center"/>
          </w:tcPr>
          <w:p w:rsidR="00AB4AE2" w:rsidRPr="00EE23E8" w:rsidRDefault="00AB4AE2" w:rsidP="00AB4AE2">
            <w:pPr>
              <w:widowControl/>
              <w:spacing w:line="240" w:lineRule="atLeast"/>
              <w:jc w:val="right"/>
              <w:rPr>
                <w:rFonts w:eastAsia="標楷體"/>
                <w:kern w:val="0"/>
              </w:rPr>
            </w:pPr>
          </w:p>
        </w:tc>
        <w:tc>
          <w:tcPr>
            <w:tcW w:w="992" w:type="dxa"/>
            <w:vAlign w:val="center"/>
          </w:tcPr>
          <w:p w:rsidR="00AB4AE2" w:rsidRPr="00EE23E8" w:rsidRDefault="00AB4AE2" w:rsidP="00AB4AE2">
            <w:pPr>
              <w:widowControl/>
              <w:spacing w:line="240" w:lineRule="atLeast"/>
              <w:jc w:val="right"/>
              <w:rPr>
                <w:rFonts w:eastAsia="標楷體"/>
                <w:kern w:val="0"/>
              </w:rPr>
            </w:pPr>
          </w:p>
        </w:tc>
        <w:tc>
          <w:tcPr>
            <w:tcW w:w="1276" w:type="dxa"/>
            <w:vAlign w:val="center"/>
          </w:tcPr>
          <w:p w:rsidR="00AB4AE2" w:rsidRPr="00EE23E8" w:rsidRDefault="00AB4AE2" w:rsidP="00AB4AE2">
            <w:pPr>
              <w:widowControl/>
              <w:spacing w:line="240" w:lineRule="atLeast"/>
              <w:jc w:val="right"/>
              <w:rPr>
                <w:rFonts w:eastAsia="標楷體"/>
                <w:kern w:val="0"/>
              </w:rPr>
            </w:pPr>
          </w:p>
        </w:tc>
        <w:tc>
          <w:tcPr>
            <w:tcW w:w="992" w:type="dxa"/>
            <w:vAlign w:val="center"/>
          </w:tcPr>
          <w:p w:rsidR="00AB4AE2" w:rsidRPr="00EE23E8" w:rsidRDefault="00AB4AE2" w:rsidP="00AB4AE2">
            <w:pPr>
              <w:widowControl/>
              <w:spacing w:line="240" w:lineRule="atLeast"/>
              <w:jc w:val="right"/>
              <w:rPr>
                <w:rFonts w:eastAsia="標楷體"/>
                <w:kern w:val="0"/>
              </w:rPr>
            </w:pPr>
          </w:p>
        </w:tc>
        <w:tc>
          <w:tcPr>
            <w:tcW w:w="1171" w:type="dxa"/>
            <w:vAlign w:val="center"/>
          </w:tcPr>
          <w:p w:rsidR="00AB4AE2" w:rsidRPr="00EE23E8" w:rsidRDefault="00AB4AE2" w:rsidP="00AB4AE2">
            <w:pPr>
              <w:widowControl/>
              <w:spacing w:line="240" w:lineRule="atLeast"/>
              <w:jc w:val="right"/>
              <w:rPr>
                <w:rFonts w:eastAsia="標楷體"/>
                <w:kern w:val="0"/>
              </w:rPr>
            </w:pPr>
          </w:p>
        </w:tc>
        <w:tc>
          <w:tcPr>
            <w:tcW w:w="813" w:type="dxa"/>
            <w:vAlign w:val="center"/>
          </w:tcPr>
          <w:p w:rsidR="00AB4AE2" w:rsidRPr="00EE23E8" w:rsidRDefault="00AB4AE2" w:rsidP="00AB4AE2">
            <w:pPr>
              <w:widowControl/>
              <w:spacing w:line="240" w:lineRule="atLeast"/>
              <w:jc w:val="right"/>
              <w:rPr>
                <w:rFonts w:eastAsia="標楷體"/>
                <w:kern w:val="0"/>
              </w:rPr>
            </w:pPr>
          </w:p>
        </w:tc>
        <w:tc>
          <w:tcPr>
            <w:tcW w:w="1022" w:type="dxa"/>
            <w:vAlign w:val="center"/>
          </w:tcPr>
          <w:p w:rsidR="00AB4AE2" w:rsidRPr="00EE23E8" w:rsidRDefault="00AB4AE2" w:rsidP="00AB4AE2">
            <w:pPr>
              <w:widowControl/>
              <w:spacing w:line="240" w:lineRule="atLeast"/>
              <w:jc w:val="right"/>
              <w:rPr>
                <w:rFonts w:eastAsia="標楷體"/>
                <w:kern w:val="0"/>
              </w:rPr>
            </w:pPr>
          </w:p>
        </w:tc>
      </w:tr>
      <w:tr w:rsidR="004168DF" w:rsidRPr="00EE23E8" w:rsidTr="004168DF">
        <w:trPr>
          <w:trHeight w:val="254"/>
          <w:jc w:val="center"/>
        </w:trPr>
        <w:tc>
          <w:tcPr>
            <w:tcW w:w="458" w:type="dxa"/>
            <w:vAlign w:val="center"/>
          </w:tcPr>
          <w:p w:rsidR="00AB4AE2" w:rsidRPr="00EE23E8" w:rsidRDefault="00AB4AE2" w:rsidP="00AB4AE2">
            <w:pPr>
              <w:widowControl/>
              <w:spacing w:line="240" w:lineRule="atLeast"/>
              <w:jc w:val="center"/>
              <w:rPr>
                <w:rFonts w:eastAsia="標楷體"/>
                <w:kern w:val="0"/>
                <w:lang w:eastAsia="en-US"/>
              </w:rPr>
            </w:pPr>
            <w:r w:rsidRPr="00EE23E8">
              <w:rPr>
                <w:rFonts w:eastAsia="標楷體"/>
                <w:kern w:val="0"/>
              </w:rPr>
              <w:t>9</w:t>
            </w:r>
          </w:p>
        </w:tc>
        <w:tc>
          <w:tcPr>
            <w:tcW w:w="3940" w:type="dxa"/>
          </w:tcPr>
          <w:p w:rsidR="00AB4AE2" w:rsidRPr="00EE23E8" w:rsidRDefault="00AB4AE2" w:rsidP="00AB4AE2">
            <w:pPr>
              <w:widowControl/>
              <w:spacing w:line="240" w:lineRule="atLeast"/>
              <w:ind w:leftChars="100" w:left="240"/>
              <w:jc w:val="both"/>
              <w:rPr>
                <w:rFonts w:eastAsia="標楷體"/>
                <w:kern w:val="0"/>
              </w:rPr>
            </w:pPr>
            <w:r w:rsidRPr="00EE23E8">
              <w:rPr>
                <w:rFonts w:eastAsia="標楷體" w:hAnsi="標楷體"/>
                <w:kern w:val="0"/>
              </w:rPr>
              <w:t>其他批發性資金</w:t>
            </w:r>
          </w:p>
        </w:tc>
        <w:tc>
          <w:tcPr>
            <w:tcW w:w="1275" w:type="dxa"/>
            <w:vAlign w:val="center"/>
          </w:tcPr>
          <w:p w:rsidR="00AB4AE2" w:rsidRPr="00EE23E8" w:rsidRDefault="00AB4AE2" w:rsidP="00AB4AE2">
            <w:pPr>
              <w:widowControl/>
              <w:spacing w:line="240" w:lineRule="atLeast"/>
              <w:jc w:val="right"/>
              <w:rPr>
                <w:rFonts w:eastAsia="標楷體"/>
                <w:kern w:val="0"/>
              </w:rPr>
            </w:pPr>
          </w:p>
        </w:tc>
        <w:tc>
          <w:tcPr>
            <w:tcW w:w="1134" w:type="dxa"/>
            <w:vAlign w:val="center"/>
          </w:tcPr>
          <w:p w:rsidR="00AB4AE2" w:rsidRPr="00EE23E8" w:rsidRDefault="00AB4AE2" w:rsidP="00AB4AE2">
            <w:pPr>
              <w:widowControl/>
              <w:spacing w:line="240" w:lineRule="atLeast"/>
              <w:jc w:val="right"/>
              <w:rPr>
                <w:rFonts w:eastAsia="標楷體"/>
                <w:kern w:val="0"/>
              </w:rPr>
            </w:pPr>
          </w:p>
        </w:tc>
        <w:tc>
          <w:tcPr>
            <w:tcW w:w="1276" w:type="dxa"/>
            <w:vAlign w:val="center"/>
          </w:tcPr>
          <w:p w:rsidR="00AB4AE2" w:rsidRPr="00EE23E8" w:rsidRDefault="00AB4AE2" w:rsidP="00AB4AE2">
            <w:pPr>
              <w:widowControl/>
              <w:spacing w:line="240" w:lineRule="atLeast"/>
              <w:jc w:val="right"/>
              <w:rPr>
                <w:rFonts w:eastAsia="標楷體"/>
                <w:kern w:val="0"/>
              </w:rPr>
            </w:pPr>
          </w:p>
        </w:tc>
        <w:tc>
          <w:tcPr>
            <w:tcW w:w="851" w:type="dxa"/>
            <w:vAlign w:val="center"/>
          </w:tcPr>
          <w:p w:rsidR="00AB4AE2" w:rsidRPr="00EE23E8" w:rsidRDefault="00AB4AE2" w:rsidP="00AB4AE2">
            <w:pPr>
              <w:widowControl/>
              <w:spacing w:line="240" w:lineRule="atLeast"/>
              <w:jc w:val="right"/>
              <w:rPr>
                <w:rFonts w:eastAsia="標楷體"/>
                <w:kern w:val="0"/>
              </w:rPr>
            </w:pPr>
          </w:p>
        </w:tc>
        <w:tc>
          <w:tcPr>
            <w:tcW w:w="992" w:type="dxa"/>
            <w:vAlign w:val="center"/>
          </w:tcPr>
          <w:p w:rsidR="00AB4AE2" w:rsidRPr="00EE23E8" w:rsidRDefault="00AB4AE2" w:rsidP="00AB4AE2">
            <w:pPr>
              <w:widowControl/>
              <w:spacing w:line="240" w:lineRule="atLeast"/>
              <w:jc w:val="right"/>
              <w:rPr>
                <w:rFonts w:eastAsia="標楷體"/>
                <w:kern w:val="0"/>
              </w:rPr>
            </w:pPr>
          </w:p>
        </w:tc>
        <w:tc>
          <w:tcPr>
            <w:tcW w:w="1276" w:type="dxa"/>
            <w:vAlign w:val="center"/>
          </w:tcPr>
          <w:p w:rsidR="00AB4AE2" w:rsidRPr="00EE23E8" w:rsidRDefault="00AB4AE2" w:rsidP="00AB4AE2">
            <w:pPr>
              <w:widowControl/>
              <w:spacing w:line="240" w:lineRule="atLeast"/>
              <w:jc w:val="right"/>
              <w:rPr>
                <w:rFonts w:eastAsia="標楷體"/>
                <w:kern w:val="0"/>
              </w:rPr>
            </w:pPr>
          </w:p>
        </w:tc>
        <w:tc>
          <w:tcPr>
            <w:tcW w:w="992" w:type="dxa"/>
            <w:vAlign w:val="center"/>
          </w:tcPr>
          <w:p w:rsidR="00AB4AE2" w:rsidRPr="00EE23E8" w:rsidRDefault="00AB4AE2" w:rsidP="00AB4AE2">
            <w:pPr>
              <w:widowControl/>
              <w:spacing w:line="240" w:lineRule="atLeast"/>
              <w:jc w:val="right"/>
              <w:rPr>
                <w:rFonts w:eastAsia="標楷體"/>
                <w:kern w:val="0"/>
              </w:rPr>
            </w:pPr>
          </w:p>
        </w:tc>
        <w:tc>
          <w:tcPr>
            <w:tcW w:w="1171" w:type="dxa"/>
            <w:vAlign w:val="center"/>
          </w:tcPr>
          <w:p w:rsidR="00AB4AE2" w:rsidRPr="00EE23E8" w:rsidRDefault="00AB4AE2" w:rsidP="00AB4AE2">
            <w:pPr>
              <w:widowControl/>
              <w:spacing w:line="240" w:lineRule="atLeast"/>
              <w:jc w:val="right"/>
              <w:rPr>
                <w:rFonts w:eastAsia="標楷體"/>
                <w:kern w:val="0"/>
              </w:rPr>
            </w:pPr>
          </w:p>
        </w:tc>
        <w:tc>
          <w:tcPr>
            <w:tcW w:w="813" w:type="dxa"/>
            <w:vAlign w:val="center"/>
          </w:tcPr>
          <w:p w:rsidR="00AB4AE2" w:rsidRPr="00EE23E8" w:rsidRDefault="00AB4AE2" w:rsidP="00AB4AE2">
            <w:pPr>
              <w:widowControl/>
              <w:spacing w:line="240" w:lineRule="atLeast"/>
              <w:jc w:val="right"/>
              <w:rPr>
                <w:rFonts w:eastAsia="標楷體"/>
                <w:kern w:val="0"/>
              </w:rPr>
            </w:pPr>
          </w:p>
        </w:tc>
        <w:tc>
          <w:tcPr>
            <w:tcW w:w="1022" w:type="dxa"/>
            <w:vAlign w:val="center"/>
          </w:tcPr>
          <w:p w:rsidR="00AB4AE2" w:rsidRPr="00EE23E8" w:rsidRDefault="00AB4AE2" w:rsidP="00AB4AE2">
            <w:pPr>
              <w:widowControl/>
              <w:spacing w:line="240" w:lineRule="atLeast"/>
              <w:jc w:val="right"/>
              <w:rPr>
                <w:rFonts w:eastAsia="標楷體"/>
                <w:kern w:val="0"/>
              </w:rPr>
            </w:pPr>
          </w:p>
        </w:tc>
      </w:tr>
      <w:tr w:rsidR="004168DF" w:rsidRPr="00EE23E8" w:rsidTr="004168DF">
        <w:trPr>
          <w:trHeight w:val="254"/>
          <w:jc w:val="center"/>
        </w:trPr>
        <w:tc>
          <w:tcPr>
            <w:tcW w:w="458" w:type="dxa"/>
            <w:shd w:val="clear" w:color="auto" w:fill="E0E0E0"/>
            <w:vAlign w:val="center"/>
          </w:tcPr>
          <w:p w:rsidR="00AB4AE2" w:rsidRPr="00EE23E8" w:rsidRDefault="00AB4AE2" w:rsidP="00AB4AE2">
            <w:pPr>
              <w:widowControl/>
              <w:spacing w:line="240" w:lineRule="atLeast"/>
              <w:jc w:val="center"/>
              <w:rPr>
                <w:rFonts w:eastAsia="標楷體"/>
                <w:kern w:val="0"/>
                <w:lang w:eastAsia="en-US"/>
              </w:rPr>
            </w:pPr>
            <w:r w:rsidRPr="00EE23E8">
              <w:rPr>
                <w:rFonts w:eastAsia="標楷體"/>
                <w:kern w:val="0"/>
              </w:rPr>
              <w:t>10</w:t>
            </w:r>
          </w:p>
        </w:tc>
        <w:tc>
          <w:tcPr>
            <w:tcW w:w="3940" w:type="dxa"/>
            <w:shd w:val="clear" w:color="auto" w:fill="E0E0E0"/>
          </w:tcPr>
          <w:p w:rsidR="00AB4AE2" w:rsidRPr="00EE23E8" w:rsidRDefault="00AB4AE2" w:rsidP="00AB4AE2">
            <w:pPr>
              <w:widowControl/>
              <w:spacing w:line="240" w:lineRule="atLeast"/>
              <w:jc w:val="both"/>
              <w:rPr>
                <w:rFonts w:eastAsia="標楷體"/>
                <w:kern w:val="0"/>
              </w:rPr>
            </w:pPr>
            <w:r w:rsidRPr="00EE23E8">
              <w:rPr>
                <w:rFonts w:eastAsia="標楷體" w:hAnsi="標楷體"/>
                <w:kern w:val="0"/>
              </w:rPr>
              <w:t>與特定資產相互依存之負債</w:t>
            </w:r>
          </w:p>
        </w:tc>
        <w:tc>
          <w:tcPr>
            <w:tcW w:w="1275"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1134"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1276"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851"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992"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1276"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992"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1171"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813"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1022" w:type="dxa"/>
            <w:shd w:val="clear" w:color="auto" w:fill="E0E0E0"/>
            <w:vAlign w:val="center"/>
          </w:tcPr>
          <w:p w:rsidR="00AB4AE2" w:rsidRPr="00EE23E8" w:rsidRDefault="00AB4AE2" w:rsidP="00AB4AE2">
            <w:pPr>
              <w:widowControl/>
              <w:spacing w:line="240" w:lineRule="atLeast"/>
              <w:jc w:val="right"/>
              <w:rPr>
                <w:rFonts w:eastAsia="標楷體"/>
                <w:kern w:val="0"/>
              </w:rPr>
            </w:pPr>
          </w:p>
        </w:tc>
      </w:tr>
      <w:tr w:rsidR="004168DF" w:rsidRPr="00EE23E8" w:rsidTr="004168DF">
        <w:trPr>
          <w:trHeight w:val="239"/>
          <w:jc w:val="center"/>
        </w:trPr>
        <w:tc>
          <w:tcPr>
            <w:tcW w:w="458" w:type="dxa"/>
            <w:shd w:val="clear" w:color="auto" w:fill="E0E0E0"/>
            <w:vAlign w:val="center"/>
          </w:tcPr>
          <w:p w:rsidR="00AB4AE2" w:rsidRPr="00EE23E8" w:rsidRDefault="00AB4AE2" w:rsidP="00AB4AE2">
            <w:pPr>
              <w:widowControl/>
              <w:spacing w:line="240" w:lineRule="atLeast"/>
              <w:jc w:val="center"/>
              <w:rPr>
                <w:rFonts w:eastAsia="標楷體"/>
                <w:kern w:val="0"/>
                <w:lang w:eastAsia="en-US"/>
              </w:rPr>
            </w:pPr>
            <w:r w:rsidRPr="00EE23E8">
              <w:rPr>
                <w:rFonts w:eastAsia="標楷體"/>
                <w:kern w:val="0"/>
              </w:rPr>
              <w:t>11</w:t>
            </w:r>
          </w:p>
        </w:tc>
        <w:tc>
          <w:tcPr>
            <w:tcW w:w="3940" w:type="dxa"/>
            <w:shd w:val="clear" w:color="auto" w:fill="E0E0E0"/>
          </w:tcPr>
          <w:p w:rsidR="00AB4AE2" w:rsidRPr="00EE23E8" w:rsidRDefault="00AB4AE2" w:rsidP="00AB4AE2">
            <w:pPr>
              <w:widowControl/>
              <w:spacing w:line="240" w:lineRule="atLeast"/>
              <w:jc w:val="both"/>
              <w:rPr>
                <w:rFonts w:eastAsia="標楷體"/>
                <w:kern w:val="0"/>
              </w:rPr>
            </w:pPr>
            <w:r w:rsidRPr="00EE23E8">
              <w:rPr>
                <w:rFonts w:eastAsia="標楷體" w:hAnsi="標楷體"/>
                <w:kern w:val="0"/>
              </w:rPr>
              <w:t>其他負債及權益：</w:t>
            </w:r>
          </w:p>
        </w:tc>
        <w:tc>
          <w:tcPr>
            <w:tcW w:w="1275"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1134"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1276"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851"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992"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1276"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992"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1171"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813"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1022" w:type="dxa"/>
            <w:shd w:val="clear" w:color="auto" w:fill="E0E0E0"/>
            <w:vAlign w:val="center"/>
          </w:tcPr>
          <w:p w:rsidR="00AB4AE2" w:rsidRPr="00EE23E8" w:rsidRDefault="00AB4AE2" w:rsidP="00AB4AE2">
            <w:pPr>
              <w:widowControl/>
              <w:spacing w:line="240" w:lineRule="atLeast"/>
              <w:jc w:val="right"/>
              <w:rPr>
                <w:rFonts w:eastAsia="標楷體"/>
                <w:kern w:val="0"/>
              </w:rPr>
            </w:pPr>
          </w:p>
        </w:tc>
      </w:tr>
      <w:tr w:rsidR="00AB4AE2" w:rsidRPr="00EE23E8" w:rsidTr="004168DF">
        <w:trPr>
          <w:trHeight w:val="224"/>
          <w:jc w:val="center"/>
        </w:trPr>
        <w:tc>
          <w:tcPr>
            <w:tcW w:w="458" w:type="dxa"/>
            <w:vAlign w:val="center"/>
          </w:tcPr>
          <w:p w:rsidR="00AB4AE2" w:rsidRPr="00EE23E8" w:rsidRDefault="00AB4AE2" w:rsidP="00AB4AE2">
            <w:pPr>
              <w:widowControl/>
              <w:spacing w:line="240" w:lineRule="atLeast"/>
              <w:jc w:val="center"/>
              <w:rPr>
                <w:rFonts w:eastAsia="標楷體"/>
                <w:kern w:val="0"/>
              </w:rPr>
            </w:pPr>
            <w:r w:rsidRPr="00EE23E8">
              <w:rPr>
                <w:rFonts w:eastAsia="標楷體"/>
                <w:kern w:val="0"/>
              </w:rPr>
              <w:t>12</w:t>
            </w:r>
          </w:p>
        </w:tc>
        <w:tc>
          <w:tcPr>
            <w:tcW w:w="3940" w:type="dxa"/>
          </w:tcPr>
          <w:p w:rsidR="00AB4AE2" w:rsidRPr="00EE23E8" w:rsidRDefault="00AB4AE2" w:rsidP="00AB4AE2">
            <w:pPr>
              <w:widowControl/>
              <w:spacing w:line="240" w:lineRule="atLeast"/>
              <w:ind w:leftChars="100" w:left="240"/>
              <w:jc w:val="both"/>
              <w:rPr>
                <w:rFonts w:eastAsia="標楷體"/>
                <w:kern w:val="0"/>
              </w:rPr>
            </w:pPr>
            <w:r w:rsidRPr="00EE23E8">
              <w:rPr>
                <w:rFonts w:eastAsia="標楷體"/>
                <w:kern w:val="0"/>
              </w:rPr>
              <w:t>NSFR</w:t>
            </w:r>
            <w:r w:rsidRPr="00EE23E8">
              <w:rPr>
                <w:rFonts w:eastAsia="標楷體" w:hAnsi="標楷體"/>
                <w:kern w:val="0"/>
              </w:rPr>
              <w:t>衍生性商品負債淨額</w:t>
            </w:r>
          </w:p>
        </w:tc>
        <w:tc>
          <w:tcPr>
            <w:tcW w:w="1275" w:type="dxa"/>
            <w:shd w:val="horzCross" w:color="auto" w:fill="auto"/>
            <w:vAlign w:val="center"/>
          </w:tcPr>
          <w:p w:rsidR="00AB4AE2" w:rsidRPr="00EE23E8" w:rsidRDefault="00AB4AE2" w:rsidP="00AB4AE2">
            <w:pPr>
              <w:widowControl/>
              <w:spacing w:line="240" w:lineRule="atLeast"/>
              <w:jc w:val="right"/>
              <w:rPr>
                <w:rFonts w:eastAsia="標楷體"/>
                <w:kern w:val="0"/>
              </w:rPr>
            </w:pPr>
          </w:p>
        </w:tc>
        <w:tc>
          <w:tcPr>
            <w:tcW w:w="3261" w:type="dxa"/>
            <w:gridSpan w:val="3"/>
            <w:vAlign w:val="center"/>
          </w:tcPr>
          <w:p w:rsidR="00AB4AE2" w:rsidRPr="00EE23E8" w:rsidRDefault="00AB4AE2" w:rsidP="00AB4AE2">
            <w:pPr>
              <w:widowControl/>
              <w:spacing w:line="240" w:lineRule="atLeast"/>
              <w:jc w:val="right"/>
              <w:rPr>
                <w:rFonts w:eastAsia="標楷體"/>
                <w:kern w:val="0"/>
              </w:rPr>
            </w:pPr>
          </w:p>
        </w:tc>
        <w:tc>
          <w:tcPr>
            <w:tcW w:w="992" w:type="dxa"/>
            <w:shd w:val="horzCross" w:color="auto" w:fill="auto"/>
            <w:vAlign w:val="center"/>
          </w:tcPr>
          <w:p w:rsidR="00AB4AE2" w:rsidRPr="00EE23E8" w:rsidRDefault="00AB4AE2" w:rsidP="00AB4AE2">
            <w:pPr>
              <w:widowControl/>
              <w:spacing w:line="240" w:lineRule="atLeast"/>
              <w:jc w:val="right"/>
              <w:rPr>
                <w:rFonts w:eastAsia="標楷體"/>
                <w:kern w:val="0"/>
              </w:rPr>
            </w:pPr>
          </w:p>
        </w:tc>
        <w:tc>
          <w:tcPr>
            <w:tcW w:w="1276" w:type="dxa"/>
            <w:shd w:val="horzCross" w:color="auto" w:fill="auto"/>
            <w:vAlign w:val="center"/>
          </w:tcPr>
          <w:p w:rsidR="00AB4AE2" w:rsidRPr="00EE23E8" w:rsidRDefault="00AB4AE2" w:rsidP="00AB4AE2">
            <w:pPr>
              <w:widowControl/>
              <w:spacing w:line="240" w:lineRule="atLeast"/>
              <w:jc w:val="right"/>
              <w:rPr>
                <w:rFonts w:eastAsia="標楷體"/>
                <w:kern w:val="0"/>
              </w:rPr>
            </w:pPr>
          </w:p>
        </w:tc>
        <w:tc>
          <w:tcPr>
            <w:tcW w:w="2976" w:type="dxa"/>
            <w:gridSpan w:val="3"/>
            <w:vAlign w:val="center"/>
          </w:tcPr>
          <w:p w:rsidR="00AB4AE2" w:rsidRPr="00EE23E8" w:rsidRDefault="00AB4AE2" w:rsidP="00AB4AE2">
            <w:pPr>
              <w:widowControl/>
              <w:spacing w:line="240" w:lineRule="atLeast"/>
              <w:jc w:val="right"/>
              <w:rPr>
                <w:rFonts w:eastAsia="標楷體"/>
                <w:kern w:val="0"/>
              </w:rPr>
            </w:pPr>
          </w:p>
        </w:tc>
        <w:tc>
          <w:tcPr>
            <w:tcW w:w="1022" w:type="dxa"/>
            <w:shd w:val="horzCross" w:color="auto" w:fill="auto"/>
            <w:vAlign w:val="center"/>
          </w:tcPr>
          <w:p w:rsidR="00AB4AE2" w:rsidRPr="00EE23E8" w:rsidRDefault="00AB4AE2" w:rsidP="00AB4AE2">
            <w:pPr>
              <w:widowControl/>
              <w:spacing w:line="240" w:lineRule="atLeast"/>
              <w:jc w:val="right"/>
              <w:rPr>
                <w:rFonts w:eastAsia="標楷體"/>
                <w:kern w:val="0"/>
              </w:rPr>
            </w:pPr>
          </w:p>
        </w:tc>
      </w:tr>
      <w:tr w:rsidR="004168DF" w:rsidRPr="00EE23E8" w:rsidTr="004168DF">
        <w:trPr>
          <w:trHeight w:val="784"/>
          <w:jc w:val="center"/>
        </w:trPr>
        <w:tc>
          <w:tcPr>
            <w:tcW w:w="458" w:type="dxa"/>
            <w:vAlign w:val="center"/>
          </w:tcPr>
          <w:p w:rsidR="00AB4AE2" w:rsidRPr="00EE23E8" w:rsidRDefault="00AB4AE2" w:rsidP="00AB4AE2">
            <w:pPr>
              <w:widowControl/>
              <w:spacing w:line="240" w:lineRule="atLeast"/>
              <w:jc w:val="center"/>
              <w:rPr>
                <w:rFonts w:eastAsia="標楷體"/>
                <w:kern w:val="0"/>
              </w:rPr>
            </w:pPr>
            <w:r w:rsidRPr="00EE23E8">
              <w:rPr>
                <w:rFonts w:eastAsia="標楷體"/>
                <w:kern w:val="0"/>
              </w:rPr>
              <w:t>13</w:t>
            </w:r>
          </w:p>
        </w:tc>
        <w:tc>
          <w:tcPr>
            <w:tcW w:w="3940" w:type="dxa"/>
          </w:tcPr>
          <w:p w:rsidR="00AB4AE2" w:rsidRPr="00EE23E8" w:rsidRDefault="00AB4AE2" w:rsidP="00AB4AE2">
            <w:pPr>
              <w:widowControl/>
              <w:spacing w:line="240" w:lineRule="atLeast"/>
              <w:ind w:leftChars="100" w:left="240"/>
              <w:jc w:val="both"/>
              <w:rPr>
                <w:rFonts w:eastAsia="標楷體"/>
                <w:kern w:val="0"/>
              </w:rPr>
            </w:pPr>
            <w:r w:rsidRPr="00EE23E8">
              <w:rPr>
                <w:rFonts w:eastAsia="標楷體" w:hAnsi="標楷體"/>
                <w:kern w:val="0"/>
              </w:rPr>
              <w:t>非屬上述類別之其他負債及權益項目</w:t>
            </w:r>
          </w:p>
        </w:tc>
        <w:tc>
          <w:tcPr>
            <w:tcW w:w="1275" w:type="dxa"/>
            <w:vAlign w:val="center"/>
          </w:tcPr>
          <w:p w:rsidR="00AB4AE2" w:rsidRPr="00EE23E8" w:rsidRDefault="00AB4AE2" w:rsidP="00AB4AE2">
            <w:pPr>
              <w:widowControl/>
              <w:spacing w:line="240" w:lineRule="atLeast"/>
              <w:jc w:val="right"/>
              <w:rPr>
                <w:rFonts w:eastAsia="標楷體"/>
                <w:kern w:val="0"/>
              </w:rPr>
            </w:pPr>
          </w:p>
        </w:tc>
        <w:tc>
          <w:tcPr>
            <w:tcW w:w="1134" w:type="dxa"/>
            <w:vAlign w:val="center"/>
          </w:tcPr>
          <w:p w:rsidR="00AB4AE2" w:rsidRPr="00EE23E8" w:rsidRDefault="00AB4AE2" w:rsidP="00AB4AE2">
            <w:pPr>
              <w:widowControl/>
              <w:spacing w:line="240" w:lineRule="atLeast"/>
              <w:jc w:val="right"/>
              <w:rPr>
                <w:rFonts w:eastAsia="標楷體"/>
                <w:kern w:val="0"/>
              </w:rPr>
            </w:pPr>
          </w:p>
        </w:tc>
        <w:tc>
          <w:tcPr>
            <w:tcW w:w="1276" w:type="dxa"/>
            <w:vAlign w:val="center"/>
          </w:tcPr>
          <w:p w:rsidR="00AB4AE2" w:rsidRPr="00EE23E8" w:rsidRDefault="00AB4AE2" w:rsidP="00AB4AE2">
            <w:pPr>
              <w:widowControl/>
              <w:spacing w:line="240" w:lineRule="atLeast"/>
              <w:jc w:val="right"/>
              <w:rPr>
                <w:rFonts w:eastAsia="標楷體"/>
                <w:kern w:val="0"/>
              </w:rPr>
            </w:pPr>
          </w:p>
        </w:tc>
        <w:tc>
          <w:tcPr>
            <w:tcW w:w="851" w:type="dxa"/>
            <w:vAlign w:val="center"/>
          </w:tcPr>
          <w:p w:rsidR="00AB4AE2" w:rsidRPr="00EE23E8" w:rsidRDefault="00AB4AE2" w:rsidP="00AB4AE2">
            <w:pPr>
              <w:widowControl/>
              <w:spacing w:line="240" w:lineRule="atLeast"/>
              <w:jc w:val="right"/>
              <w:rPr>
                <w:rFonts w:eastAsia="標楷體"/>
                <w:kern w:val="0"/>
              </w:rPr>
            </w:pPr>
          </w:p>
        </w:tc>
        <w:tc>
          <w:tcPr>
            <w:tcW w:w="992" w:type="dxa"/>
            <w:vAlign w:val="center"/>
          </w:tcPr>
          <w:p w:rsidR="00AB4AE2" w:rsidRPr="00EE23E8" w:rsidRDefault="00AB4AE2" w:rsidP="00AB4AE2">
            <w:pPr>
              <w:widowControl/>
              <w:spacing w:line="240" w:lineRule="atLeast"/>
              <w:jc w:val="right"/>
              <w:rPr>
                <w:rFonts w:eastAsia="標楷體"/>
                <w:kern w:val="0"/>
              </w:rPr>
            </w:pPr>
          </w:p>
        </w:tc>
        <w:tc>
          <w:tcPr>
            <w:tcW w:w="1276" w:type="dxa"/>
            <w:vAlign w:val="center"/>
          </w:tcPr>
          <w:p w:rsidR="00AB4AE2" w:rsidRPr="00EE23E8" w:rsidRDefault="00AB4AE2" w:rsidP="00AB4AE2">
            <w:pPr>
              <w:widowControl/>
              <w:spacing w:line="240" w:lineRule="atLeast"/>
              <w:jc w:val="right"/>
              <w:rPr>
                <w:rFonts w:eastAsia="標楷體"/>
                <w:kern w:val="0"/>
              </w:rPr>
            </w:pPr>
          </w:p>
        </w:tc>
        <w:tc>
          <w:tcPr>
            <w:tcW w:w="992" w:type="dxa"/>
            <w:vAlign w:val="center"/>
          </w:tcPr>
          <w:p w:rsidR="00AB4AE2" w:rsidRPr="00EE23E8" w:rsidRDefault="00AB4AE2" w:rsidP="00AB4AE2">
            <w:pPr>
              <w:widowControl/>
              <w:spacing w:line="240" w:lineRule="atLeast"/>
              <w:jc w:val="right"/>
              <w:rPr>
                <w:rFonts w:eastAsia="標楷體"/>
                <w:kern w:val="0"/>
              </w:rPr>
            </w:pPr>
          </w:p>
        </w:tc>
        <w:tc>
          <w:tcPr>
            <w:tcW w:w="1171" w:type="dxa"/>
            <w:vAlign w:val="center"/>
          </w:tcPr>
          <w:p w:rsidR="00AB4AE2" w:rsidRPr="00EE23E8" w:rsidRDefault="00AB4AE2" w:rsidP="00AB4AE2">
            <w:pPr>
              <w:widowControl/>
              <w:spacing w:line="240" w:lineRule="atLeast"/>
              <w:jc w:val="right"/>
              <w:rPr>
                <w:rFonts w:eastAsia="標楷體"/>
                <w:kern w:val="0"/>
              </w:rPr>
            </w:pPr>
          </w:p>
        </w:tc>
        <w:tc>
          <w:tcPr>
            <w:tcW w:w="813" w:type="dxa"/>
            <w:vAlign w:val="center"/>
          </w:tcPr>
          <w:p w:rsidR="00AB4AE2" w:rsidRPr="00EE23E8" w:rsidRDefault="00AB4AE2" w:rsidP="00AB4AE2">
            <w:pPr>
              <w:widowControl/>
              <w:spacing w:line="240" w:lineRule="atLeast"/>
              <w:jc w:val="right"/>
              <w:rPr>
                <w:rFonts w:eastAsia="標楷體"/>
                <w:kern w:val="0"/>
              </w:rPr>
            </w:pPr>
          </w:p>
        </w:tc>
        <w:tc>
          <w:tcPr>
            <w:tcW w:w="1022" w:type="dxa"/>
            <w:vAlign w:val="center"/>
          </w:tcPr>
          <w:p w:rsidR="00AB4AE2" w:rsidRPr="00EE23E8" w:rsidRDefault="00AB4AE2" w:rsidP="00AB4AE2">
            <w:pPr>
              <w:widowControl/>
              <w:spacing w:line="240" w:lineRule="atLeast"/>
              <w:jc w:val="right"/>
              <w:rPr>
                <w:rFonts w:eastAsia="標楷體"/>
                <w:kern w:val="0"/>
              </w:rPr>
            </w:pPr>
          </w:p>
        </w:tc>
      </w:tr>
      <w:tr w:rsidR="004168DF" w:rsidRPr="00EE23E8" w:rsidTr="004168DF">
        <w:trPr>
          <w:trHeight w:val="209"/>
          <w:jc w:val="center"/>
        </w:trPr>
        <w:tc>
          <w:tcPr>
            <w:tcW w:w="458" w:type="dxa"/>
            <w:vAlign w:val="center"/>
          </w:tcPr>
          <w:p w:rsidR="00AB4AE2" w:rsidRPr="00EE23E8" w:rsidRDefault="00AB4AE2" w:rsidP="00AB4AE2">
            <w:pPr>
              <w:widowControl/>
              <w:spacing w:line="240" w:lineRule="atLeast"/>
              <w:jc w:val="center"/>
              <w:rPr>
                <w:rFonts w:eastAsia="標楷體"/>
                <w:kern w:val="0"/>
              </w:rPr>
            </w:pPr>
            <w:r w:rsidRPr="00EE23E8">
              <w:rPr>
                <w:rFonts w:eastAsia="標楷體"/>
                <w:kern w:val="0"/>
              </w:rPr>
              <w:lastRenderedPageBreak/>
              <w:t>14</w:t>
            </w:r>
          </w:p>
        </w:tc>
        <w:tc>
          <w:tcPr>
            <w:tcW w:w="3940" w:type="dxa"/>
          </w:tcPr>
          <w:p w:rsidR="00AB4AE2" w:rsidRPr="00EE23E8" w:rsidRDefault="00AB4AE2" w:rsidP="00AB4AE2">
            <w:pPr>
              <w:widowControl/>
              <w:spacing w:line="240" w:lineRule="atLeast"/>
              <w:jc w:val="both"/>
              <w:rPr>
                <w:rFonts w:eastAsia="標楷體"/>
                <w:kern w:val="0"/>
              </w:rPr>
            </w:pPr>
            <w:r w:rsidRPr="00EE23E8">
              <w:rPr>
                <w:rFonts w:eastAsia="標楷體" w:hAnsi="標楷體"/>
                <w:kern w:val="0"/>
              </w:rPr>
              <w:t>可用穩定資金總額</w:t>
            </w:r>
          </w:p>
        </w:tc>
        <w:tc>
          <w:tcPr>
            <w:tcW w:w="1275" w:type="dxa"/>
            <w:shd w:val="horzCross" w:color="auto" w:fill="auto"/>
            <w:vAlign w:val="center"/>
          </w:tcPr>
          <w:p w:rsidR="00AB4AE2" w:rsidRPr="00EE23E8" w:rsidRDefault="00AB4AE2" w:rsidP="00AB4AE2">
            <w:pPr>
              <w:widowControl/>
              <w:spacing w:line="240" w:lineRule="atLeast"/>
              <w:jc w:val="right"/>
              <w:rPr>
                <w:rFonts w:eastAsia="標楷體"/>
                <w:kern w:val="0"/>
              </w:rPr>
            </w:pPr>
          </w:p>
        </w:tc>
        <w:tc>
          <w:tcPr>
            <w:tcW w:w="1134" w:type="dxa"/>
            <w:shd w:val="horzCross" w:color="auto" w:fill="auto"/>
            <w:vAlign w:val="center"/>
          </w:tcPr>
          <w:p w:rsidR="00AB4AE2" w:rsidRPr="00EE23E8" w:rsidRDefault="00AB4AE2" w:rsidP="00AB4AE2">
            <w:pPr>
              <w:widowControl/>
              <w:spacing w:line="240" w:lineRule="atLeast"/>
              <w:jc w:val="right"/>
              <w:rPr>
                <w:rFonts w:eastAsia="標楷體"/>
                <w:kern w:val="0"/>
              </w:rPr>
            </w:pPr>
          </w:p>
        </w:tc>
        <w:tc>
          <w:tcPr>
            <w:tcW w:w="1276" w:type="dxa"/>
            <w:shd w:val="horzCross" w:color="auto" w:fill="auto"/>
            <w:vAlign w:val="center"/>
          </w:tcPr>
          <w:p w:rsidR="00AB4AE2" w:rsidRPr="00EE23E8" w:rsidRDefault="00AB4AE2" w:rsidP="00AB4AE2">
            <w:pPr>
              <w:widowControl/>
              <w:spacing w:line="240" w:lineRule="atLeast"/>
              <w:jc w:val="right"/>
              <w:rPr>
                <w:rFonts w:eastAsia="標楷體"/>
                <w:kern w:val="0"/>
              </w:rPr>
            </w:pPr>
          </w:p>
        </w:tc>
        <w:tc>
          <w:tcPr>
            <w:tcW w:w="851" w:type="dxa"/>
            <w:shd w:val="horzCross" w:color="auto" w:fill="auto"/>
            <w:vAlign w:val="center"/>
          </w:tcPr>
          <w:p w:rsidR="00AB4AE2" w:rsidRPr="00EE23E8" w:rsidRDefault="00AB4AE2" w:rsidP="00AB4AE2">
            <w:pPr>
              <w:widowControl/>
              <w:spacing w:line="240" w:lineRule="atLeast"/>
              <w:jc w:val="right"/>
              <w:rPr>
                <w:rFonts w:eastAsia="標楷體"/>
                <w:kern w:val="0"/>
              </w:rPr>
            </w:pPr>
          </w:p>
        </w:tc>
        <w:tc>
          <w:tcPr>
            <w:tcW w:w="992" w:type="dxa"/>
            <w:vAlign w:val="center"/>
          </w:tcPr>
          <w:p w:rsidR="00AB4AE2" w:rsidRPr="00EE23E8" w:rsidRDefault="00AB4AE2" w:rsidP="00AB4AE2">
            <w:pPr>
              <w:widowControl/>
              <w:spacing w:line="240" w:lineRule="atLeast"/>
              <w:jc w:val="right"/>
              <w:rPr>
                <w:rFonts w:eastAsia="標楷體"/>
                <w:kern w:val="0"/>
              </w:rPr>
            </w:pPr>
          </w:p>
        </w:tc>
        <w:tc>
          <w:tcPr>
            <w:tcW w:w="1276" w:type="dxa"/>
            <w:shd w:val="horzCross" w:color="auto" w:fill="auto"/>
            <w:vAlign w:val="center"/>
          </w:tcPr>
          <w:p w:rsidR="00AB4AE2" w:rsidRPr="00EE23E8" w:rsidRDefault="00AB4AE2" w:rsidP="00AB4AE2">
            <w:pPr>
              <w:widowControl/>
              <w:spacing w:line="240" w:lineRule="atLeast"/>
              <w:jc w:val="right"/>
              <w:rPr>
                <w:rFonts w:eastAsia="標楷體"/>
                <w:kern w:val="0"/>
              </w:rPr>
            </w:pPr>
          </w:p>
        </w:tc>
        <w:tc>
          <w:tcPr>
            <w:tcW w:w="992" w:type="dxa"/>
            <w:shd w:val="horzCross" w:color="auto" w:fill="auto"/>
            <w:vAlign w:val="center"/>
          </w:tcPr>
          <w:p w:rsidR="00AB4AE2" w:rsidRPr="00EE23E8" w:rsidRDefault="00AB4AE2" w:rsidP="00AB4AE2">
            <w:pPr>
              <w:widowControl/>
              <w:spacing w:line="240" w:lineRule="atLeast"/>
              <w:jc w:val="right"/>
              <w:rPr>
                <w:rFonts w:eastAsia="標楷體"/>
                <w:kern w:val="0"/>
              </w:rPr>
            </w:pPr>
          </w:p>
        </w:tc>
        <w:tc>
          <w:tcPr>
            <w:tcW w:w="1171" w:type="dxa"/>
            <w:shd w:val="horzCross" w:color="auto" w:fill="auto"/>
            <w:vAlign w:val="center"/>
          </w:tcPr>
          <w:p w:rsidR="00AB4AE2" w:rsidRPr="00EE23E8" w:rsidRDefault="00AB4AE2" w:rsidP="00AB4AE2">
            <w:pPr>
              <w:widowControl/>
              <w:spacing w:line="240" w:lineRule="atLeast"/>
              <w:jc w:val="right"/>
              <w:rPr>
                <w:rFonts w:eastAsia="標楷體"/>
                <w:kern w:val="0"/>
              </w:rPr>
            </w:pPr>
          </w:p>
        </w:tc>
        <w:tc>
          <w:tcPr>
            <w:tcW w:w="813" w:type="dxa"/>
            <w:shd w:val="horzCross" w:color="auto" w:fill="auto"/>
            <w:vAlign w:val="center"/>
          </w:tcPr>
          <w:p w:rsidR="00AB4AE2" w:rsidRPr="00EE23E8" w:rsidRDefault="00AB4AE2" w:rsidP="00AB4AE2">
            <w:pPr>
              <w:widowControl/>
              <w:spacing w:line="240" w:lineRule="atLeast"/>
              <w:jc w:val="right"/>
              <w:rPr>
                <w:rFonts w:eastAsia="標楷體"/>
                <w:kern w:val="0"/>
              </w:rPr>
            </w:pPr>
          </w:p>
        </w:tc>
        <w:tc>
          <w:tcPr>
            <w:tcW w:w="1022" w:type="dxa"/>
            <w:vAlign w:val="center"/>
          </w:tcPr>
          <w:p w:rsidR="00AB4AE2" w:rsidRPr="00EE23E8" w:rsidRDefault="00AB4AE2" w:rsidP="00AB4AE2">
            <w:pPr>
              <w:widowControl/>
              <w:spacing w:line="240" w:lineRule="atLeast"/>
              <w:jc w:val="right"/>
              <w:rPr>
                <w:rFonts w:eastAsia="標楷體"/>
                <w:kern w:val="0"/>
              </w:rPr>
            </w:pPr>
          </w:p>
        </w:tc>
      </w:tr>
      <w:tr w:rsidR="00AB4AE2" w:rsidRPr="00EE23E8" w:rsidTr="004168DF">
        <w:trPr>
          <w:trHeight w:val="352"/>
          <w:jc w:val="center"/>
        </w:trPr>
        <w:tc>
          <w:tcPr>
            <w:tcW w:w="9926" w:type="dxa"/>
            <w:gridSpan w:val="7"/>
            <w:shd w:val="clear" w:color="auto" w:fill="B3B3B3"/>
          </w:tcPr>
          <w:p w:rsidR="00AB4AE2" w:rsidRPr="00EE23E8" w:rsidRDefault="00AB4AE2" w:rsidP="00AB4AE2">
            <w:pPr>
              <w:widowControl/>
              <w:spacing w:line="240" w:lineRule="atLeast"/>
              <w:rPr>
                <w:rFonts w:eastAsia="標楷體"/>
                <w:b/>
                <w:kern w:val="0"/>
                <w:lang w:eastAsia="en-US"/>
              </w:rPr>
            </w:pPr>
            <w:r w:rsidRPr="00EE23E8">
              <w:rPr>
                <w:rFonts w:eastAsia="標楷體" w:hAnsi="標楷體"/>
                <w:b/>
                <w:kern w:val="0"/>
              </w:rPr>
              <w:t>應有穩定資金</w:t>
            </w:r>
          </w:p>
        </w:tc>
        <w:tc>
          <w:tcPr>
            <w:tcW w:w="5274" w:type="dxa"/>
            <w:gridSpan w:val="5"/>
            <w:shd w:val="clear" w:color="auto" w:fill="B3B3B3"/>
          </w:tcPr>
          <w:p w:rsidR="00AB4AE2" w:rsidRPr="00EE23E8" w:rsidRDefault="00AB4AE2" w:rsidP="00AB4AE2">
            <w:pPr>
              <w:widowControl/>
              <w:spacing w:line="240" w:lineRule="atLeast"/>
              <w:rPr>
                <w:rFonts w:eastAsia="標楷體"/>
                <w:b/>
                <w:kern w:val="0"/>
                <w:lang w:eastAsia="en-US"/>
              </w:rPr>
            </w:pPr>
          </w:p>
        </w:tc>
      </w:tr>
      <w:tr w:rsidR="004168DF" w:rsidRPr="00EE23E8" w:rsidTr="004168DF">
        <w:trPr>
          <w:trHeight w:val="352"/>
          <w:jc w:val="center"/>
        </w:trPr>
        <w:tc>
          <w:tcPr>
            <w:tcW w:w="458" w:type="dxa"/>
            <w:shd w:val="clear" w:color="auto" w:fill="E0E0E0"/>
            <w:vAlign w:val="center"/>
          </w:tcPr>
          <w:p w:rsidR="00AB4AE2" w:rsidRPr="00EE23E8" w:rsidRDefault="00AB4AE2" w:rsidP="00AB4AE2">
            <w:pPr>
              <w:widowControl/>
              <w:spacing w:line="240" w:lineRule="atLeast"/>
              <w:jc w:val="center"/>
              <w:rPr>
                <w:rFonts w:eastAsia="標楷體"/>
                <w:kern w:val="0"/>
                <w:lang w:eastAsia="en-US"/>
              </w:rPr>
            </w:pPr>
            <w:r w:rsidRPr="00EE23E8">
              <w:rPr>
                <w:rFonts w:eastAsia="標楷體"/>
                <w:kern w:val="0"/>
              </w:rPr>
              <w:t>15</w:t>
            </w:r>
          </w:p>
        </w:tc>
        <w:tc>
          <w:tcPr>
            <w:tcW w:w="3940" w:type="dxa"/>
            <w:shd w:val="clear" w:color="auto" w:fill="E0E0E0"/>
          </w:tcPr>
          <w:p w:rsidR="00AB4AE2" w:rsidRPr="00EE23E8" w:rsidRDefault="00AB4AE2" w:rsidP="00AB4AE2">
            <w:pPr>
              <w:widowControl/>
              <w:spacing w:line="240" w:lineRule="atLeast"/>
              <w:jc w:val="both"/>
              <w:rPr>
                <w:rFonts w:eastAsia="標楷體"/>
                <w:kern w:val="0"/>
              </w:rPr>
            </w:pPr>
            <w:r w:rsidRPr="00EE23E8">
              <w:rPr>
                <w:rFonts w:eastAsia="標楷體"/>
                <w:kern w:val="0"/>
              </w:rPr>
              <w:t>NSFR</w:t>
            </w:r>
            <w:r w:rsidRPr="00EE23E8">
              <w:rPr>
                <w:rFonts w:eastAsia="標楷體" w:hAnsi="標楷體"/>
                <w:kern w:val="0"/>
              </w:rPr>
              <w:t>高品質流動性資產總額</w:t>
            </w:r>
          </w:p>
        </w:tc>
        <w:tc>
          <w:tcPr>
            <w:tcW w:w="1275" w:type="dxa"/>
            <w:shd w:val="horzCross" w:color="auto" w:fill="E0E0E0"/>
            <w:vAlign w:val="center"/>
          </w:tcPr>
          <w:p w:rsidR="00AB4AE2" w:rsidRPr="00EE23E8" w:rsidRDefault="00AB4AE2" w:rsidP="00AB4AE2">
            <w:pPr>
              <w:widowControl/>
              <w:spacing w:line="240" w:lineRule="atLeast"/>
              <w:jc w:val="right"/>
              <w:rPr>
                <w:rFonts w:eastAsia="標楷體"/>
                <w:kern w:val="0"/>
              </w:rPr>
            </w:pPr>
          </w:p>
        </w:tc>
        <w:tc>
          <w:tcPr>
            <w:tcW w:w="1134" w:type="dxa"/>
            <w:shd w:val="horzCross" w:color="auto" w:fill="E0E0E0"/>
            <w:vAlign w:val="center"/>
          </w:tcPr>
          <w:p w:rsidR="00AB4AE2" w:rsidRPr="00EE23E8" w:rsidRDefault="00AB4AE2" w:rsidP="00AB4AE2">
            <w:pPr>
              <w:widowControl/>
              <w:spacing w:line="240" w:lineRule="atLeast"/>
              <w:jc w:val="right"/>
              <w:rPr>
                <w:rFonts w:eastAsia="標楷體"/>
                <w:kern w:val="0"/>
              </w:rPr>
            </w:pPr>
          </w:p>
        </w:tc>
        <w:tc>
          <w:tcPr>
            <w:tcW w:w="1276" w:type="dxa"/>
            <w:shd w:val="horzCross" w:color="auto" w:fill="E0E0E0"/>
            <w:vAlign w:val="center"/>
          </w:tcPr>
          <w:p w:rsidR="00AB4AE2" w:rsidRPr="00EE23E8" w:rsidRDefault="00AB4AE2" w:rsidP="00AB4AE2">
            <w:pPr>
              <w:widowControl/>
              <w:spacing w:line="240" w:lineRule="atLeast"/>
              <w:jc w:val="right"/>
              <w:rPr>
                <w:rFonts w:eastAsia="標楷體"/>
                <w:kern w:val="0"/>
              </w:rPr>
            </w:pPr>
          </w:p>
        </w:tc>
        <w:tc>
          <w:tcPr>
            <w:tcW w:w="851" w:type="dxa"/>
            <w:shd w:val="horzCross" w:color="auto" w:fill="E0E0E0"/>
            <w:vAlign w:val="center"/>
          </w:tcPr>
          <w:p w:rsidR="00AB4AE2" w:rsidRPr="00EE23E8" w:rsidRDefault="00AB4AE2" w:rsidP="00AB4AE2">
            <w:pPr>
              <w:widowControl/>
              <w:spacing w:line="240" w:lineRule="atLeast"/>
              <w:jc w:val="right"/>
              <w:rPr>
                <w:rFonts w:eastAsia="標楷體"/>
                <w:kern w:val="0"/>
              </w:rPr>
            </w:pPr>
          </w:p>
        </w:tc>
        <w:tc>
          <w:tcPr>
            <w:tcW w:w="992"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1276" w:type="dxa"/>
            <w:shd w:val="horzCross" w:color="auto" w:fill="E0E0E0"/>
            <w:vAlign w:val="center"/>
          </w:tcPr>
          <w:p w:rsidR="00AB4AE2" w:rsidRPr="00EE23E8" w:rsidRDefault="00AB4AE2" w:rsidP="00AB4AE2">
            <w:pPr>
              <w:widowControl/>
              <w:spacing w:line="240" w:lineRule="atLeast"/>
              <w:jc w:val="right"/>
              <w:rPr>
                <w:rFonts w:eastAsia="標楷體"/>
                <w:kern w:val="0"/>
              </w:rPr>
            </w:pPr>
          </w:p>
        </w:tc>
        <w:tc>
          <w:tcPr>
            <w:tcW w:w="992" w:type="dxa"/>
            <w:shd w:val="horzCross" w:color="auto" w:fill="E0E0E0"/>
            <w:vAlign w:val="center"/>
          </w:tcPr>
          <w:p w:rsidR="00AB4AE2" w:rsidRPr="00EE23E8" w:rsidRDefault="00AB4AE2" w:rsidP="00AB4AE2">
            <w:pPr>
              <w:widowControl/>
              <w:spacing w:line="240" w:lineRule="atLeast"/>
              <w:jc w:val="right"/>
              <w:rPr>
                <w:rFonts w:eastAsia="標楷體"/>
                <w:kern w:val="0"/>
              </w:rPr>
            </w:pPr>
          </w:p>
        </w:tc>
        <w:tc>
          <w:tcPr>
            <w:tcW w:w="1171" w:type="dxa"/>
            <w:shd w:val="horzCross" w:color="auto" w:fill="E0E0E0"/>
            <w:vAlign w:val="center"/>
          </w:tcPr>
          <w:p w:rsidR="00AB4AE2" w:rsidRPr="00EE23E8" w:rsidRDefault="00AB4AE2" w:rsidP="00AB4AE2">
            <w:pPr>
              <w:widowControl/>
              <w:spacing w:line="240" w:lineRule="atLeast"/>
              <w:jc w:val="right"/>
              <w:rPr>
                <w:rFonts w:eastAsia="標楷體"/>
                <w:kern w:val="0"/>
              </w:rPr>
            </w:pPr>
          </w:p>
        </w:tc>
        <w:tc>
          <w:tcPr>
            <w:tcW w:w="813" w:type="dxa"/>
            <w:shd w:val="horzCross" w:color="auto" w:fill="E0E0E0"/>
            <w:vAlign w:val="center"/>
          </w:tcPr>
          <w:p w:rsidR="00AB4AE2" w:rsidRPr="00EE23E8" w:rsidRDefault="00AB4AE2" w:rsidP="00AB4AE2">
            <w:pPr>
              <w:widowControl/>
              <w:spacing w:line="240" w:lineRule="atLeast"/>
              <w:jc w:val="right"/>
              <w:rPr>
                <w:rFonts w:eastAsia="標楷體"/>
                <w:kern w:val="0"/>
              </w:rPr>
            </w:pPr>
          </w:p>
        </w:tc>
        <w:tc>
          <w:tcPr>
            <w:tcW w:w="1022" w:type="dxa"/>
            <w:shd w:val="clear" w:color="auto" w:fill="E0E0E0"/>
            <w:vAlign w:val="center"/>
          </w:tcPr>
          <w:p w:rsidR="00AB4AE2" w:rsidRPr="00EE23E8" w:rsidRDefault="00AB4AE2" w:rsidP="00AB4AE2">
            <w:pPr>
              <w:widowControl/>
              <w:spacing w:line="240" w:lineRule="atLeast"/>
              <w:jc w:val="right"/>
              <w:rPr>
                <w:rFonts w:eastAsia="標楷體"/>
                <w:kern w:val="0"/>
              </w:rPr>
            </w:pPr>
          </w:p>
        </w:tc>
      </w:tr>
      <w:tr w:rsidR="004168DF" w:rsidRPr="00EE23E8" w:rsidTr="004168DF">
        <w:trPr>
          <w:trHeight w:val="352"/>
          <w:jc w:val="center"/>
        </w:trPr>
        <w:tc>
          <w:tcPr>
            <w:tcW w:w="458" w:type="dxa"/>
            <w:shd w:val="clear" w:color="auto" w:fill="E0E0E0"/>
            <w:vAlign w:val="center"/>
          </w:tcPr>
          <w:p w:rsidR="00AB4AE2" w:rsidRPr="00EE23E8" w:rsidRDefault="00AB4AE2" w:rsidP="00AB4AE2">
            <w:pPr>
              <w:widowControl/>
              <w:spacing w:line="240" w:lineRule="atLeast"/>
              <w:jc w:val="center"/>
              <w:rPr>
                <w:rFonts w:eastAsia="標楷體"/>
                <w:kern w:val="0"/>
              </w:rPr>
            </w:pPr>
            <w:r w:rsidRPr="00EE23E8">
              <w:rPr>
                <w:rFonts w:eastAsia="標楷體"/>
                <w:kern w:val="0"/>
              </w:rPr>
              <w:t>16</w:t>
            </w:r>
          </w:p>
        </w:tc>
        <w:tc>
          <w:tcPr>
            <w:tcW w:w="3940" w:type="dxa"/>
            <w:shd w:val="clear" w:color="auto" w:fill="E0E0E0"/>
          </w:tcPr>
          <w:p w:rsidR="00AB4AE2" w:rsidRPr="00EE23E8" w:rsidRDefault="00AB4AE2" w:rsidP="00AB4AE2">
            <w:pPr>
              <w:widowControl/>
              <w:spacing w:line="240" w:lineRule="atLeast"/>
              <w:jc w:val="both"/>
              <w:rPr>
                <w:rFonts w:eastAsia="標楷體"/>
                <w:kern w:val="0"/>
              </w:rPr>
            </w:pPr>
            <w:r w:rsidRPr="00EE23E8">
              <w:rPr>
                <w:rFonts w:eastAsia="標楷體" w:hAnsi="標楷體"/>
                <w:kern w:val="0"/>
              </w:rPr>
              <w:t>存放於其他金融機構之營運存款</w:t>
            </w:r>
          </w:p>
        </w:tc>
        <w:tc>
          <w:tcPr>
            <w:tcW w:w="1275"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1134"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1276"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851"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992"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1276"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992"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1171"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813"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1022" w:type="dxa"/>
            <w:shd w:val="clear" w:color="auto" w:fill="E0E0E0"/>
            <w:vAlign w:val="center"/>
          </w:tcPr>
          <w:p w:rsidR="00AB4AE2" w:rsidRPr="00EE23E8" w:rsidRDefault="00AB4AE2" w:rsidP="00AB4AE2">
            <w:pPr>
              <w:widowControl/>
              <w:spacing w:line="240" w:lineRule="atLeast"/>
              <w:jc w:val="right"/>
              <w:rPr>
                <w:rFonts w:eastAsia="標楷體"/>
                <w:kern w:val="0"/>
              </w:rPr>
            </w:pPr>
          </w:p>
        </w:tc>
      </w:tr>
      <w:tr w:rsidR="004168DF" w:rsidRPr="00EE23E8" w:rsidTr="004168DF">
        <w:trPr>
          <w:trHeight w:val="337"/>
          <w:jc w:val="center"/>
        </w:trPr>
        <w:tc>
          <w:tcPr>
            <w:tcW w:w="458" w:type="dxa"/>
            <w:shd w:val="clear" w:color="auto" w:fill="E0E0E0"/>
            <w:vAlign w:val="center"/>
          </w:tcPr>
          <w:p w:rsidR="00AB4AE2" w:rsidRPr="00EE23E8" w:rsidRDefault="00AB4AE2" w:rsidP="00AB4AE2">
            <w:pPr>
              <w:widowControl/>
              <w:spacing w:line="240" w:lineRule="atLeast"/>
              <w:jc w:val="center"/>
              <w:rPr>
                <w:rFonts w:eastAsia="標楷體"/>
                <w:kern w:val="0"/>
              </w:rPr>
            </w:pPr>
            <w:r w:rsidRPr="00EE23E8">
              <w:rPr>
                <w:rFonts w:eastAsia="標楷體"/>
                <w:kern w:val="0"/>
              </w:rPr>
              <w:t>17</w:t>
            </w:r>
          </w:p>
        </w:tc>
        <w:tc>
          <w:tcPr>
            <w:tcW w:w="3940" w:type="dxa"/>
            <w:shd w:val="clear" w:color="auto" w:fill="E0E0E0"/>
          </w:tcPr>
          <w:p w:rsidR="00AB4AE2" w:rsidRPr="00EE23E8" w:rsidRDefault="00AB4AE2" w:rsidP="00AB4AE2">
            <w:pPr>
              <w:widowControl/>
              <w:spacing w:line="240" w:lineRule="atLeast"/>
              <w:jc w:val="both"/>
              <w:rPr>
                <w:rFonts w:eastAsia="標楷體"/>
                <w:kern w:val="0"/>
              </w:rPr>
            </w:pPr>
            <w:r w:rsidRPr="00EE23E8">
              <w:rPr>
                <w:rFonts w:eastAsia="標楷體" w:hAnsi="標楷體"/>
                <w:kern w:val="0"/>
              </w:rPr>
              <w:t>金融機構應收款項、其他非金融機構放款及有價證券：</w:t>
            </w:r>
          </w:p>
        </w:tc>
        <w:tc>
          <w:tcPr>
            <w:tcW w:w="1275"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1134"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1276"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851"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992"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1276"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992"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1171"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813"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1022" w:type="dxa"/>
            <w:shd w:val="clear" w:color="auto" w:fill="E0E0E0"/>
            <w:vAlign w:val="center"/>
          </w:tcPr>
          <w:p w:rsidR="00AB4AE2" w:rsidRPr="00EE23E8" w:rsidRDefault="00AB4AE2" w:rsidP="00AB4AE2">
            <w:pPr>
              <w:widowControl/>
              <w:spacing w:line="240" w:lineRule="atLeast"/>
              <w:jc w:val="right"/>
              <w:rPr>
                <w:rFonts w:eastAsia="標楷體"/>
                <w:kern w:val="0"/>
              </w:rPr>
            </w:pPr>
          </w:p>
        </w:tc>
      </w:tr>
      <w:tr w:rsidR="004168DF" w:rsidRPr="00EE23E8" w:rsidTr="004168DF">
        <w:trPr>
          <w:trHeight w:val="352"/>
          <w:jc w:val="center"/>
        </w:trPr>
        <w:tc>
          <w:tcPr>
            <w:tcW w:w="458" w:type="dxa"/>
            <w:vAlign w:val="center"/>
          </w:tcPr>
          <w:p w:rsidR="00AB4AE2" w:rsidRPr="00EE23E8" w:rsidRDefault="00AB4AE2" w:rsidP="00AB4AE2">
            <w:pPr>
              <w:widowControl/>
              <w:spacing w:line="240" w:lineRule="atLeast"/>
              <w:jc w:val="center"/>
              <w:rPr>
                <w:rFonts w:eastAsia="標楷體"/>
                <w:kern w:val="0"/>
              </w:rPr>
            </w:pPr>
            <w:r w:rsidRPr="00EE23E8">
              <w:rPr>
                <w:rFonts w:eastAsia="標楷體"/>
                <w:kern w:val="0"/>
              </w:rPr>
              <w:t>18</w:t>
            </w:r>
          </w:p>
        </w:tc>
        <w:tc>
          <w:tcPr>
            <w:tcW w:w="3940" w:type="dxa"/>
          </w:tcPr>
          <w:p w:rsidR="00AB4AE2" w:rsidRPr="00EE23E8" w:rsidRDefault="00AB4AE2" w:rsidP="00AB4AE2">
            <w:pPr>
              <w:widowControl/>
              <w:spacing w:line="240" w:lineRule="atLeast"/>
              <w:ind w:leftChars="100" w:left="240"/>
              <w:jc w:val="both"/>
              <w:rPr>
                <w:rFonts w:eastAsia="標楷體"/>
                <w:kern w:val="0"/>
              </w:rPr>
            </w:pPr>
            <w:r w:rsidRPr="00EE23E8">
              <w:rPr>
                <w:rFonts w:eastAsia="標楷體" w:hAnsi="標楷體"/>
                <w:kern w:val="0"/>
              </w:rPr>
              <w:t>以第一層資產為擔保之金融機構應收款項</w:t>
            </w:r>
          </w:p>
        </w:tc>
        <w:tc>
          <w:tcPr>
            <w:tcW w:w="1275" w:type="dxa"/>
            <w:vAlign w:val="center"/>
          </w:tcPr>
          <w:p w:rsidR="00AB4AE2" w:rsidRPr="00EE23E8" w:rsidRDefault="00AB4AE2" w:rsidP="00AB4AE2">
            <w:pPr>
              <w:widowControl/>
              <w:spacing w:line="240" w:lineRule="atLeast"/>
              <w:jc w:val="right"/>
              <w:rPr>
                <w:rFonts w:eastAsia="標楷體"/>
                <w:kern w:val="0"/>
              </w:rPr>
            </w:pPr>
          </w:p>
        </w:tc>
        <w:tc>
          <w:tcPr>
            <w:tcW w:w="1134" w:type="dxa"/>
            <w:vAlign w:val="center"/>
          </w:tcPr>
          <w:p w:rsidR="00AB4AE2" w:rsidRPr="00EE23E8" w:rsidRDefault="00AB4AE2" w:rsidP="00AB4AE2">
            <w:pPr>
              <w:widowControl/>
              <w:spacing w:line="240" w:lineRule="atLeast"/>
              <w:jc w:val="right"/>
              <w:rPr>
                <w:rFonts w:eastAsia="標楷體"/>
                <w:kern w:val="0"/>
              </w:rPr>
            </w:pPr>
          </w:p>
        </w:tc>
        <w:tc>
          <w:tcPr>
            <w:tcW w:w="1276" w:type="dxa"/>
            <w:vAlign w:val="center"/>
          </w:tcPr>
          <w:p w:rsidR="00AB4AE2" w:rsidRPr="00EE23E8" w:rsidRDefault="00AB4AE2" w:rsidP="00AB4AE2">
            <w:pPr>
              <w:widowControl/>
              <w:spacing w:line="240" w:lineRule="atLeast"/>
              <w:jc w:val="right"/>
              <w:rPr>
                <w:rFonts w:eastAsia="標楷體"/>
                <w:kern w:val="0"/>
              </w:rPr>
            </w:pPr>
          </w:p>
        </w:tc>
        <w:tc>
          <w:tcPr>
            <w:tcW w:w="851" w:type="dxa"/>
            <w:vAlign w:val="center"/>
          </w:tcPr>
          <w:p w:rsidR="00AB4AE2" w:rsidRPr="00EE23E8" w:rsidRDefault="00AB4AE2" w:rsidP="00AB4AE2">
            <w:pPr>
              <w:widowControl/>
              <w:spacing w:line="240" w:lineRule="atLeast"/>
              <w:jc w:val="right"/>
              <w:rPr>
                <w:rFonts w:eastAsia="標楷體"/>
                <w:kern w:val="0"/>
              </w:rPr>
            </w:pPr>
          </w:p>
        </w:tc>
        <w:tc>
          <w:tcPr>
            <w:tcW w:w="992" w:type="dxa"/>
            <w:vAlign w:val="center"/>
          </w:tcPr>
          <w:p w:rsidR="00AB4AE2" w:rsidRPr="00EE23E8" w:rsidRDefault="00AB4AE2" w:rsidP="00AB4AE2">
            <w:pPr>
              <w:widowControl/>
              <w:spacing w:line="240" w:lineRule="atLeast"/>
              <w:jc w:val="right"/>
              <w:rPr>
                <w:rFonts w:eastAsia="標楷體"/>
                <w:kern w:val="0"/>
              </w:rPr>
            </w:pPr>
          </w:p>
        </w:tc>
        <w:tc>
          <w:tcPr>
            <w:tcW w:w="1276" w:type="dxa"/>
            <w:vAlign w:val="center"/>
          </w:tcPr>
          <w:p w:rsidR="00AB4AE2" w:rsidRPr="00EE23E8" w:rsidRDefault="00AB4AE2" w:rsidP="00AB4AE2">
            <w:pPr>
              <w:widowControl/>
              <w:spacing w:line="240" w:lineRule="atLeast"/>
              <w:jc w:val="right"/>
              <w:rPr>
                <w:rFonts w:eastAsia="標楷體"/>
                <w:kern w:val="0"/>
              </w:rPr>
            </w:pPr>
          </w:p>
        </w:tc>
        <w:tc>
          <w:tcPr>
            <w:tcW w:w="992" w:type="dxa"/>
            <w:vAlign w:val="center"/>
          </w:tcPr>
          <w:p w:rsidR="00AB4AE2" w:rsidRPr="00EE23E8" w:rsidRDefault="00AB4AE2" w:rsidP="00AB4AE2">
            <w:pPr>
              <w:widowControl/>
              <w:spacing w:line="240" w:lineRule="atLeast"/>
              <w:jc w:val="right"/>
              <w:rPr>
                <w:rFonts w:eastAsia="標楷體"/>
                <w:kern w:val="0"/>
              </w:rPr>
            </w:pPr>
          </w:p>
        </w:tc>
        <w:tc>
          <w:tcPr>
            <w:tcW w:w="1171" w:type="dxa"/>
            <w:vAlign w:val="center"/>
          </w:tcPr>
          <w:p w:rsidR="00AB4AE2" w:rsidRPr="00EE23E8" w:rsidRDefault="00AB4AE2" w:rsidP="00AB4AE2">
            <w:pPr>
              <w:widowControl/>
              <w:spacing w:line="240" w:lineRule="atLeast"/>
              <w:jc w:val="right"/>
              <w:rPr>
                <w:rFonts w:eastAsia="標楷體"/>
                <w:kern w:val="0"/>
              </w:rPr>
            </w:pPr>
          </w:p>
        </w:tc>
        <w:tc>
          <w:tcPr>
            <w:tcW w:w="813" w:type="dxa"/>
            <w:vAlign w:val="center"/>
          </w:tcPr>
          <w:p w:rsidR="00AB4AE2" w:rsidRPr="00EE23E8" w:rsidRDefault="00AB4AE2" w:rsidP="00AB4AE2">
            <w:pPr>
              <w:widowControl/>
              <w:spacing w:line="240" w:lineRule="atLeast"/>
              <w:jc w:val="right"/>
              <w:rPr>
                <w:rFonts w:eastAsia="標楷體"/>
                <w:kern w:val="0"/>
              </w:rPr>
            </w:pPr>
          </w:p>
        </w:tc>
        <w:tc>
          <w:tcPr>
            <w:tcW w:w="1022" w:type="dxa"/>
            <w:vAlign w:val="center"/>
          </w:tcPr>
          <w:p w:rsidR="00AB4AE2" w:rsidRPr="00EE23E8" w:rsidRDefault="00AB4AE2" w:rsidP="00AB4AE2">
            <w:pPr>
              <w:widowControl/>
              <w:spacing w:line="240" w:lineRule="atLeast"/>
              <w:jc w:val="right"/>
              <w:rPr>
                <w:rFonts w:eastAsia="標楷體"/>
                <w:kern w:val="0"/>
              </w:rPr>
            </w:pPr>
          </w:p>
        </w:tc>
      </w:tr>
      <w:tr w:rsidR="004168DF" w:rsidRPr="00EE23E8" w:rsidTr="004168DF">
        <w:trPr>
          <w:trHeight w:val="310"/>
          <w:jc w:val="center"/>
        </w:trPr>
        <w:tc>
          <w:tcPr>
            <w:tcW w:w="458" w:type="dxa"/>
            <w:vAlign w:val="center"/>
          </w:tcPr>
          <w:p w:rsidR="00AB4AE2" w:rsidRPr="00EE23E8" w:rsidRDefault="00AB4AE2" w:rsidP="00AB4AE2">
            <w:pPr>
              <w:widowControl/>
              <w:spacing w:line="240" w:lineRule="atLeast"/>
              <w:jc w:val="center"/>
              <w:rPr>
                <w:rFonts w:eastAsia="標楷體"/>
                <w:kern w:val="0"/>
                <w:lang w:eastAsia="en-US"/>
              </w:rPr>
            </w:pPr>
            <w:r w:rsidRPr="00EE23E8">
              <w:rPr>
                <w:rFonts w:eastAsia="標楷體"/>
                <w:kern w:val="0"/>
              </w:rPr>
              <w:t>19</w:t>
            </w:r>
          </w:p>
        </w:tc>
        <w:tc>
          <w:tcPr>
            <w:tcW w:w="3940" w:type="dxa"/>
          </w:tcPr>
          <w:p w:rsidR="00AB4AE2" w:rsidRPr="00EE23E8" w:rsidRDefault="00AB4AE2" w:rsidP="00AB4AE2">
            <w:pPr>
              <w:widowControl/>
              <w:spacing w:line="240" w:lineRule="atLeast"/>
              <w:ind w:leftChars="100" w:left="240"/>
              <w:jc w:val="both"/>
              <w:rPr>
                <w:rFonts w:eastAsia="標楷體"/>
                <w:kern w:val="0"/>
              </w:rPr>
            </w:pPr>
            <w:r w:rsidRPr="00EE23E8">
              <w:rPr>
                <w:rFonts w:eastAsia="標楷體" w:hAnsi="標楷體"/>
                <w:kern w:val="0"/>
              </w:rPr>
              <w:t>以第一層以外之資產為擔保或無擔保之金融機構應收款項</w:t>
            </w:r>
          </w:p>
        </w:tc>
        <w:tc>
          <w:tcPr>
            <w:tcW w:w="1275" w:type="dxa"/>
            <w:vAlign w:val="center"/>
          </w:tcPr>
          <w:p w:rsidR="00AB4AE2" w:rsidRPr="00EE23E8" w:rsidRDefault="00AB4AE2" w:rsidP="00AB4AE2">
            <w:pPr>
              <w:widowControl/>
              <w:spacing w:line="240" w:lineRule="atLeast"/>
              <w:jc w:val="right"/>
              <w:rPr>
                <w:rFonts w:eastAsia="標楷體"/>
                <w:kern w:val="0"/>
              </w:rPr>
            </w:pPr>
          </w:p>
        </w:tc>
        <w:tc>
          <w:tcPr>
            <w:tcW w:w="1134" w:type="dxa"/>
            <w:vAlign w:val="center"/>
          </w:tcPr>
          <w:p w:rsidR="00AB4AE2" w:rsidRPr="00EE23E8" w:rsidRDefault="00AB4AE2" w:rsidP="00AB4AE2">
            <w:pPr>
              <w:widowControl/>
              <w:spacing w:line="240" w:lineRule="atLeast"/>
              <w:jc w:val="right"/>
              <w:rPr>
                <w:rFonts w:eastAsia="標楷體"/>
                <w:kern w:val="0"/>
              </w:rPr>
            </w:pPr>
          </w:p>
        </w:tc>
        <w:tc>
          <w:tcPr>
            <w:tcW w:w="1276" w:type="dxa"/>
            <w:vAlign w:val="center"/>
          </w:tcPr>
          <w:p w:rsidR="00AB4AE2" w:rsidRPr="00EE23E8" w:rsidRDefault="00AB4AE2" w:rsidP="00AB4AE2">
            <w:pPr>
              <w:widowControl/>
              <w:spacing w:line="240" w:lineRule="atLeast"/>
              <w:jc w:val="right"/>
              <w:rPr>
                <w:rFonts w:eastAsia="標楷體"/>
                <w:kern w:val="0"/>
              </w:rPr>
            </w:pPr>
          </w:p>
        </w:tc>
        <w:tc>
          <w:tcPr>
            <w:tcW w:w="851" w:type="dxa"/>
            <w:vAlign w:val="center"/>
          </w:tcPr>
          <w:p w:rsidR="00AB4AE2" w:rsidRPr="00EE23E8" w:rsidRDefault="00AB4AE2" w:rsidP="00AB4AE2">
            <w:pPr>
              <w:widowControl/>
              <w:spacing w:line="240" w:lineRule="atLeast"/>
              <w:jc w:val="right"/>
              <w:rPr>
                <w:rFonts w:eastAsia="標楷體"/>
                <w:kern w:val="0"/>
              </w:rPr>
            </w:pPr>
          </w:p>
        </w:tc>
        <w:tc>
          <w:tcPr>
            <w:tcW w:w="992" w:type="dxa"/>
            <w:vAlign w:val="center"/>
          </w:tcPr>
          <w:p w:rsidR="00AB4AE2" w:rsidRPr="00EE23E8" w:rsidRDefault="00AB4AE2" w:rsidP="00AB4AE2">
            <w:pPr>
              <w:widowControl/>
              <w:spacing w:line="240" w:lineRule="atLeast"/>
              <w:jc w:val="right"/>
              <w:rPr>
                <w:rFonts w:eastAsia="標楷體"/>
                <w:kern w:val="0"/>
              </w:rPr>
            </w:pPr>
          </w:p>
        </w:tc>
        <w:tc>
          <w:tcPr>
            <w:tcW w:w="1276" w:type="dxa"/>
            <w:vAlign w:val="center"/>
          </w:tcPr>
          <w:p w:rsidR="00AB4AE2" w:rsidRPr="00EE23E8" w:rsidRDefault="00AB4AE2" w:rsidP="00AB4AE2">
            <w:pPr>
              <w:widowControl/>
              <w:spacing w:line="240" w:lineRule="atLeast"/>
              <w:jc w:val="right"/>
              <w:rPr>
                <w:rFonts w:eastAsia="標楷體"/>
                <w:kern w:val="0"/>
              </w:rPr>
            </w:pPr>
          </w:p>
        </w:tc>
        <w:tc>
          <w:tcPr>
            <w:tcW w:w="992" w:type="dxa"/>
            <w:vAlign w:val="center"/>
          </w:tcPr>
          <w:p w:rsidR="00AB4AE2" w:rsidRPr="00EE23E8" w:rsidRDefault="00AB4AE2" w:rsidP="00AB4AE2">
            <w:pPr>
              <w:widowControl/>
              <w:spacing w:line="240" w:lineRule="atLeast"/>
              <w:jc w:val="right"/>
              <w:rPr>
                <w:rFonts w:eastAsia="標楷體"/>
                <w:kern w:val="0"/>
              </w:rPr>
            </w:pPr>
          </w:p>
        </w:tc>
        <w:tc>
          <w:tcPr>
            <w:tcW w:w="1171" w:type="dxa"/>
            <w:vAlign w:val="center"/>
          </w:tcPr>
          <w:p w:rsidR="00AB4AE2" w:rsidRPr="00EE23E8" w:rsidRDefault="00AB4AE2" w:rsidP="00AB4AE2">
            <w:pPr>
              <w:widowControl/>
              <w:spacing w:line="240" w:lineRule="atLeast"/>
              <w:jc w:val="right"/>
              <w:rPr>
                <w:rFonts w:eastAsia="標楷體"/>
                <w:kern w:val="0"/>
              </w:rPr>
            </w:pPr>
          </w:p>
        </w:tc>
        <w:tc>
          <w:tcPr>
            <w:tcW w:w="813" w:type="dxa"/>
            <w:vAlign w:val="center"/>
          </w:tcPr>
          <w:p w:rsidR="00AB4AE2" w:rsidRPr="00EE23E8" w:rsidRDefault="00AB4AE2" w:rsidP="00AB4AE2">
            <w:pPr>
              <w:widowControl/>
              <w:spacing w:line="240" w:lineRule="atLeast"/>
              <w:jc w:val="right"/>
              <w:rPr>
                <w:rFonts w:eastAsia="標楷體"/>
                <w:kern w:val="0"/>
              </w:rPr>
            </w:pPr>
          </w:p>
        </w:tc>
        <w:tc>
          <w:tcPr>
            <w:tcW w:w="1022" w:type="dxa"/>
            <w:vAlign w:val="center"/>
          </w:tcPr>
          <w:p w:rsidR="00AB4AE2" w:rsidRPr="00EE23E8" w:rsidRDefault="00AB4AE2" w:rsidP="00AB4AE2">
            <w:pPr>
              <w:widowControl/>
              <w:spacing w:line="240" w:lineRule="atLeast"/>
              <w:jc w:val="right"/>
              <w:rPr>
                <w:rFonts w:eastAsia="標楷體"/>
                <w:kern w:val="0"/>
              </w:rPr>
            </w:pPr>
          </w:p>
        </w:tc>
      </w:tr>
      <w:tr w:rsidR="004168DF" w:rsidRPr="00EE23E8" w:rsidTr="004168DF">
        <w:trPr>
          <w:trHeight w:val="412"/>
          <w:jc w:val="center"/>
        </w:trPr>
        <w:tc>
          <w:tcPr>
            <w:tcW w:w="458" w:type="dxa"/>
            <w:vAlign w:val="center"/>
          </w:tcPr>
          <w:p w:rsidR="00AB4AE2" w:rsidRPr="00EE23E8" w:rsidRDefault="00AB4AE2" w:rsidP="00AB4AE2">
            <w:pPr>
              <w:widowControl/>
              <w:spacing w:line="240" w:lineRule="atLeast"/>
              <w:jc w:val="center"/>
              <w:rPr>
                <w:rFonts w:eastAsia="標楷體"/>
                <w:kern w:val="0"/>
                <w:lang w:eastAsia="en-US"/>
              </w:rPr>
            </w:pPr>
            <w:r w:rsidRPr="00EE23E8">
              <w:rPr>
                <w:rFonts w:eastAsia="標楷體"/>
                <w:kern w:val="0"/>
              </w:rPr>
              <w:t>20</w:t>
            </w:r>
          </w:p>
        </w:tc>
        <w:tc>
          <w:tcPr>
            <w:tcW w:w="3940" w:type="dxa"/>
            <w:vAlign w:val="center"/>
          </w:tcPr>
          <w:p w:rsidR="00AB4AE2" w:rsidRPr="00EE23E8" w:rsidRDefault="00AB4AE2" w:rsidP="00AB4AE2">
            <w:pPr>
              <w:widowControl/>
              <w:spacing w:line="240" w:lineRule="atLeast"/>
              <w:ind w:leftChars="100" w:left="240"/>
              <w:jc w:val="both"/>
              <w:rPr>
                <w:rFonts w:eastAsia="標楷體"/>
                <w:kern w:val="0"/>
              </w:rPr>
            </w:pPr>
            <w:r w:rsidRPr="00EE23E8">
              <w:rPr>
                <w:rFonts w:eastAsia="標楷體" w:hAnsi="標楷體"/>
                <w:kern w:val="0"/>
              </w:rPr>
              <w:t>其他非金融機構放款</w:t>
            </w:r>
          </w:p>
        </w:tc>
        <w:tc>
          <w:tcPr>
            <w:tcW w:w="1275" w:type="dxa"/>
            <w:vAlign w:val="center"/>
          </w:tcPr>
          <w:p w:rsidR="00AB4AE2" w:rsidRPr="00EE23E8" w:rsidRDefault="00AB4AE2" w:rsidP="00AB4AE2">
            <w:pPr>
              <w:widowControl/>
              <w:spacing w:line="240" w:lineRule="atLeast"/>
              <w:jc w:val="right"/>
              <w:rPr>
                <w:rFonts w:eastAsia="標楷體"/>
                <w:kern w:val="0"/>
              </w:rPr>
            </w:pPr>
          </w:p>
        </w:tc>
        <w:tc>
          <w:tcPr>
            <w:tcW w:w="1134" w:type="dxa"/>
            <w:vAlign w:val="center"/>
          </w:tcPr>
          <w:p w:rsidR="00AB4AE2" w:rsidRPr="00EE23E8" w:rsidRDefault="00AB4AE2" w:rsidP="00AB4AE2">
            <w:pPr>
              <w:widowControl/>
              <w:spacing w:line="240" w:lineRule="atLeast"/>
              <w:jc w:val="right"/>
              <w:rPr>
                <w:rFonts w:eastAsia="標楷體"/>
                <w:kern w:val="0"/>
              </w:rPr>
            </w:pPr>
          </w:p>
        </w:tc>
        <w:tc>
          <w:tcPr>
            <w:tcW w:w="1276" w:type="dxa"/>
            <w:vAlign w:val="center"/>
          </w:tcPr>
          <w:p w:rsidR="00AB4AE2" w:rsidRPr="00EE23E8" w:rsidRDefault="00AB4AE2" w:rsidP="00AB4AE2">
            <w:pPr>
              <w:widowControl/>
              <w:spacing w:line="240" w:lineRule="atLeast"/>
              <w:jc w:val="right"/>
              <w:rPr>
                <w:rFonts w:eastAsia="標楷體"/>
                <w:kern w:val="0"/>
              </w:rPr>
            </w:pPr>
          </w:p>
        </w:tc>
        <w:tc>
          <w:tcPr>
            <w:tcW w:w="851" w:type="dxa"/>
            <w:vAlign w:val="center"/>
          </w:tcPr>
          <w:p w:rsidR="00AB4AE2" w:rsidRPr="00EE23E8" w:rsidRDefault="00AB4AE2" w:rsidP="00AB4AE2">
            <w:pPr>
              <w:widowControl/>
              <w:spacing w:line="240" w:lineRule="atLeast"/>
              <w:jc w:val="right"/>
              <w:rPr>
                <w:rFonts w:eastAsia="標楷體"/>
                <w:kern w:val="0"/>
              </w:rPr>
            </w:pPr>
          </w:p>
        </w:tc>
        <w:tc>
          <w:tcPr>
            <w:tcW w:w="992" w:type="dxa"/>
            <w:vAlign w:val="center"/>
          </w:tcPr>
          <w:p w:rsidR="00AB4AE2" w:rsidRPr="00EE23E8" w:rsidRDefault="00AB4AE2" w:rsidP="00AB4AE2">
            <w:pPr>
              <w:widowControl/>
              <w:spacing w:line="240" w:lineRule="atLeast"/>
              <w:jc w:val="right"/>
              <w:rPr>
                <w:rFonts w:eastAsia="標楷體"/>
                <w:kern w:val="0"/>
              </w:rPr>
            </w:pPr>
          </w:p>
        </w:tc>
        <w:tc>
          <w:tcPr>
            <w:tcW w:w="1276" w:type="dxa"/>
            <w:vAlign w:val="center"/>
          </w:tcPr>
          <w:p w:rsidR="00AB4AE2" w:rsidRPr="00EE23E8" w:rsidRDefault="00AB4AE2" w:rsidP="00AB4AE2">
            <w:pPr>
              <w:widowControl/>
              <w:spacing w:line="240" w:lineRule="atLeast"/>
              <w:jc w:val="right"/>
              <w:rPr>
                <w:rFonts w:eastAsia="標楷體"/>
                <w:kern w:val="0"/>
              </w:rPr>
            </w:pPr>
          </w:p>
        </w:tc>
        <w:tc>
          <w:tcPr>
            <w:tcW w:w="992" w:type="dxa"/>
            <w:vAlign w:val="center"/>
          </w:tcPr>
          <w:p w:rsidR="00AB4AE2" w:rsidRPr="00EE23E8" w:rsidRDefault="00AB4AE2" w:rsidP="00AB4AE2">
            <w:pPr>
              <w:widowControl/>
              <w:spacing w:line="240" w:lineRule="atLeast"/>
              <w:jc w:val="right"/>
              <w:rPr>
                <w:rFonts w:eastAsia="標楷體"/>
                <w:kern w:val="0"/>
              </w:rPr>
            </w:pPr>
          </w:p>
        </w:tc>
        <w:tc>
          <w:tcPr>
            <w:tcW w:w="1171" w:type="dxa"/>
            <w:vAlign w:val="center"/>
          </w:tcPr>
          <w:p w:rsidR="00AB4AE2" w:rsidRPr="00EE23E8" w:rsidRDefault="00AB4AE2" w:rsidP="00AB4AE2">
            <w:pPr>
              <w:widowControl/>
              <w:spacing w:line="240" w:lineRule="atLeast"/>
              <w:jc w:val="right"/>
              <w:rPr>
                <w:rFonts w:eastAsia="標楷體"/>
                <w:kern w:val="0"/>
              </w:rPr>
            </w:pPr>
          </w:p>
        </w:tc>
        <w:tc>
          <w:tcPr>
            <w:tcW w:w="813" w:type="dxa"/>
            <w:vAlign w:val="center"/>
          </w:tcPr>
          <w:p w:rsidR="00AB4AE2" w:rsidRPr="00EE23E8" w:rsidRDefault="00AB4AE2" w:rsidP="00AB4AE2">
            <w:pPr>
              <w:widowControl/>
              <w:spacing w:line="240" w:lineRule="atLeast"/>
              <w:jc w:val="right"/>
              <w:rPr>
                <w:rFonts w:eastAsia="標楷體"/>
                <w:kern w:val="0"/>
              </w:rPr>
            </w:pPr>
          </w:p>
        </w:tc>
        <w:tc>
          <w:tcPr>
            <w:tcW w:w="1022" w:type="dxa"/>
            <w:vAlign w:val="center"/>
          </w:tcPr>
          <w:p w:rsidR="00AB4AE2" w:rsidRPr="00EE23E8" w:rsidRDefault="00AB4AE2" w:rsidP="00AB4AE2">
            <w:pPr>
              <w:widowControl/>
              <w:spacing w:line="240" w:lineRule="atLeast"/>
              <w:jc w:val="right"/>
              <w:rPr>
                <w:rFonts w:eastAsia="標楷體"/>
                <w:kern w:val="0"/>
              </w:rPr>
            </w:pPr>
          </w:p>
        </w:tc>
      </w:tr>
      <w:tr w:rsidR="004168DF" w:rsidRPr="00EE23E8" w:rsidTr="004168DF">
        <w:trPr>
          <w:trHeight w:val="352"/>
          <w:jc w:val="center"/>
        </w:trPr>
        <w:tc>
          <w:tcPr>
            <w:tcW w:w="458" w:type="dxa"/>
            <w:vAlign w:val="center"/>
          </w:tcPr>
          <w:p w:rsidR="00AB4AE2" w:rsidRPr="00EE23E8" w:rsidRDefault="00AB4AE2" w:rsidP="00AB4AE2">
            <w:pPr>
              <w:widowControl/>
              <w:spacing w:line="240" w:lineRule="atLeast"/>
              <w:jc w:val="center"/>
              <w:rPr>
                <w:rFonts w:eastAsia="標楷體"/>
                <w:kern w:val="0"/>
              </w:rPr>
            </w:pPr>
            <w:r w:rsidRPr="00EE23E8">
              <w:rPr>
                <w:rFonts w:eastAsia="標楷體"/>
                <w:kern w:val="0"/>
              </w:rPr>
              <w:t>21</w:t>
            </w:r>
          </w:p>
        </w:tc>
        <w:tc>
          <w:tcPr>
            <w:tcW w:w="3940" w:type="dxa"/>
          </w:tcPr>
          <w:p w:rsidR="00AB4AE2" w:rsidRPr="00EE23E8" w:rsidRDefault="00AB4AE2" w:rsidP="00AB4AE2">
            <w:pPr>
              <w:widowControl/>
              <w:spacing w:line="240" w:lineRule="atLeast"/>
              <w:ind w:leftChars="250" w:left="600"/>
              <w:jc w:val="both"/>
              <w:rPr>
                <w:rFonts w:eastAsia="標楷體"/>
                <w:i/>
                <w:kern w:val="0"/>
              </w:rPr>
            </w:pPr>
            <w:r w:rsidRPr="00EE23E8">
              <w:rPr>
                <w:rFonts w:eastAsia="標楷體" w:hAnsi="標楷體"/>
                <w:kern w:val="0"/>
              </w:rPr>
              <w:t>風險權數為</w:t>
            </w:r>
            <w:r w:rsidRPr="00EE23E8">
              <w:rPr>
                <w:rFonts w:eastAsia="標楷體"/>
                <w:kern w:val="0"/>
              </w:rPr>
              <w:t>35%</w:t>
            </w:r>
            <w:r w:rsidRPr="00EE23E8">
              <w:rPr>
                <w:rFonts w:eastAsia="標楷體" w:hAnsi="標楷體"/>
                <w:kern w:val="0"/>
              </w:rPr>
              <w:t>以下之其他非金融機構放款</w:t>
            </w:r>
          </w:p>
        </w:tc>
        <w:tc>
          <w:tcPr>
            <w:tcW w:w="1275" w:type="dxa"/>
            <w:vAlign w:val="center"/>
          </w:tcPr>
          <w:p w:rsidR="00AB4AE2" w:rsidRPr="00EE23E8" w:rsidRDefault="00AB4AE2" w:rsidP="00AB4AE2">
            <w:pPr>
              <w:widowControl/>
              <w:spacing w:line="240" w:lineRule="atLeast"/>
              <w:jc w:val="right"/>
              <w:rPr>
                <w:rFonts w:eastAsia="標楷體"/>
                <w:kern w:val="0"/>
              </w:rPr>
            </w:pPr>
          </w:p>
        </w:tc>
        <w:tc>
          <w:tcPr>
            <w:tcW w:w="1134" w:type="dxa"/>
            <w:vAlign w:val="center"/>
          </w:tcPr>
          <w:p w:rsidR="00AB4AE2" w:rsidRPr="00EE23E8" w:rsidRDefault="00AB4AE2" w:rsidP="00AB4AE2">
            <w:pPr>
              <w:widowControl/>
              <w:spacing w:line="240" w:lineRule="atLeast"/>
              <w:jc w:val="right"/>
              <w:rPr>
                <w:rFonts w:eastAsia="標楷體"/>
                <w:kern w:val="0"/>
              </w:rPr>
            </w:pPr>
          </w:p>
        </w:tc>
        <w:tc>
          <w:tcPr>
            <w:tcW w:w="1276" w:type="dxa"/>
            <w:vAlign w:val="center"/>
          </w:tcPr>
          <w:p w:rsidR="00AB4AE2" w:rsidRPr="00EE23E8" w:rsidRDefault="00AB4AE2" w:rsidP="00AB4AE2">
            <w:pPr>
              <w:widowControl/>
              <w:spacing w:line="240" w:lineRule="atLeast"/>
              <w:jc w:val="right"/>
              <w:rPr>
                <w:rFonts w:eastAsia="標楷體"/>
                <w:kern w:val="0"/>
              </w:rPr>
            </w:pPr>
          </w:p>
        </w:tc>
        <w:tc>
          <w:tcPr>
            <w:tcW w:w="851" w:type="dxa"/>
            <w:vAlign w:val="center"/>
          </w:tcPr>
          <w:p w:rsidR="00AB4AE2" w:rsidRPr="00EE23E8" w:rsidRDefault="00AB4AE2" w:rsidP="00AB4AE2">
            <w:pPr>
              <w:widowControl/>
              <w:spacing w:line="240" w:lineRule="atLeast"/>
              <w:jc w:val="right"/>
              <w:rPr>
                <w:rFonts w:eastAsia="標楷體"/>
                <w:kern w:val="0"/>
              </w:rPr>
            </w:pPr>
          </w:p>
        </w:tc>
        <w:tc>
          <w:tcPr>
            <w:tcW w:w="992" w:type="dxa"/>
            <w:vAlign w:val="center"/>
          </w:tcPr>
          <w:p w:rsidR="00AB4AE2" w:rsidRPr="00EE23E8" w:rsidRDefault="00AB4AE2" w:rsidP="00AB4AE2">
            <w:pPr>
              <w:widowControl/>
              <w:spacing w:line="240" w:lineRule="atLeast"/>
              <w:jc w:val="right"/>
              <w:rPr>
                <w:rFonts w:eastAsia="標楷體"/>
                <w:kern w:val="0"/>
              </w:rPr>
            </w:pPr>
          </w:p>
        </w:tc>
        <w:tc>
          <w:tcPr>
            <w:tcW w:w="1276" w:type="dxa"/>
            <w:vAlign w:val="center"/>
          </w:tcPr>
          <w:p w:rsidR="00AB4AE2" w:rsidRPr="00EE23E8" w:rsidRDefault="00AB4AE2" w:rsidP="00AB4AE2">
            <w:pPr>
              <w:widowControl/>
              <w:spacing w:line="240" w:lineRule="atLeast"/>
              <w:jc w:val="right"/>
              <w:rPr>
                <w:rFonts w:eastAsia="標楷體"/>
                <w:kern w:val="0"/>
              </w:rPr>
            </w:pPr>
          </w:p>
        </w:tc>
        <w:tc>
          <w:tcPr>
            <w:tcW w:w="992" w:type="dxa"/>
            <w:vAlign w:val="center"/>
          </w:tcPr>
          <w:p w:rsidR="00AB4AE2" w:rsidRPr="00EE23E8" w:rsidRDefault="00AB4AE2" w:rsidP="00AB4AE2">
            <w:pPr>
              <w:widowControl/>
              <w:spacing w:line="240" w:lineRule="atLeast"/>
              <w:jc w:val="right"/>
              <w:rPr>
                <w:rFonts w:eastAsia="標楷體"/>
                <w:kern w:val="0"/>
              </w:rPr>
            </w:pPr>
          </w:p>
        </w:tc>
        <w:tc>
          <w:tcPr>
            <w:tcW w:w="1171" w:type="dxa"/>
            <w:vAlign w:val="center"/>
          </w:tcPr>
          <w:p w:rsidR="00AB4AE2" w:rsidRPr="00EE23E8" w:rsidRDefault="00AB4AE2" w:rsidP="00AB4AE2">
            <w:pPr>
              <w:widowControl/>
              <w:spacing w:line="240" w:lineRule="atLeast"/>
              <w:jc w:val="right"/>
              <w:rPr>
                <w:rFonts w:eastAsia="標楷體"/>
                <w:kern w:val="0"/>
              </w:rPr>
            </w:pPr>
          </w:p>
        </w:tc>
        <w:tc>
          <w:tcPr>
            <w:tcW w:w="813" w:type="dxa"/>
            <w:vAlign w:val="center"/>
          </w:tcPr>
          <w:p w:rsidR="00AB4AE2" w:rsidRPr="00EE23E8" w:rsidRDefault="00AB4AE2" w:rsidP="00AB4AE2">
            <w:pPr>
              <w:widowControl/>
              <w:spacing w:line="240" w:lineRule="atLeast"/>
              <w:jc w:val="right"/>
              <w:rPr>
                <w:rFonts w:eastAsia="標楷體"/>
                <w:kern w:val="0"/>
              </w:rPr>
            </w:pPr>
          </w:p>
        </w:tc>
        <w:tc>
          <w:tcPr>
            <w:tcW w:w="1022" w:type="dxa"/>
            <w:vAlign w:val="center"/>
          </w:tcPr>
          <w:p w:rsidR="00AB4AE2" w:rsidRPr="00EE23E8" w:rsidRDefault="00AB4AE2" w:rsidP="00AB4AE2">
            <w:pPr>
              <w:widowControl/>
              <w:spacing w:line="240" w:lineRule="atLeast"/>
              <w:jc w:val="right"/>
              <w:rPr>
                <w:rFonts w:eastAsia="標楷體"/>
                <w:kern w:val="0"/>
              </w:rPr>
            </w:pPr>
          </w:p>
        </w:tc>
      </w:tr>
      <w:tr w:rsidR="004168DF" w:rsidRPr="00EE23E8" w:rsidTr="004168DF">
        <w:trPr>
          <w:trHeight w:val="329"/>
          <w:jc w:val="center"/>
        </w:trPr>
        <w:tc>
          <w:tcPr>
            <w:tcW w:w="458" w:type="dxa"/>
            <w:vAlign w:val="center"/>
          </w:tcPr>
          <w:p w:rsidR="00AB4AE2" w:rsidRPr="00EE23E8" w:rsidRDefault="00AB4AE2" w:rsidP="00AB4AE2">
            <w:pPr>
              <w:widowControl/>
              <w:spacing w:line="240" w:lineRule="atLeast"/>
              <w:jc w:val="center"/>
              <w:rPr>
                <w:rFonts w:eastAsia="標楷體"/>
                <w:kern w:val="0"/>
              </w:rPr>
            </w:pPr>
            <w:r w:rsidRPr="00EE23E8">
              <w:rPr>
                <w:rFonts w:eastAsia="標楷體"/>
                <w:kern w:val="0"/>
              </w:rPr>
              <w:t>22</w:t>
            </w:r>
          </w:p>
        </w:tc>
        <w:tc>
          <w:tcPr>
            <w:tcW w:w="3940" w:type="dxa"/>
          </w:tcPr>
          <w:p w:rsidR="00AB4AE2" w:rsidRPr="00EE23E8" w:rsidRDefault="00AB4AE2" w:rsidP="00AB4AE2">
            <w:pPr>
              <w:widowControl/>
              <w:spacing w:line="240" w:lineRule="atLeast"/>
              <w:ind w:leftChars="100" w:left="240"/>
              <w:jc w:val="both"/>
              <w:rPr>
                <w:rFonts w:eastAsia="標楷體"/>
                <w:kern w:val="0"/>
              </w:rPr>
            </w:pPr>
            <w:r w:rsidRPr="00EE23E8">
              <w:rPr>
                <w:rFonts w:eastAsia="標楷體" w:hAnsi="標楷體"/>
                <w:kern w:val="0"/>
              </w:rPr>
              <w:t>住宅擔保放款</w:t>
            </w:r>
          </w:p>
        </w:tc>
        <w:tc>
          <w:tcPr>
            <w:tcW w:w="1275" w:type="dxa"/>
          </w:tcPr>
          <w:p w:rsidR="00AB4AE2" w:rsidRPr="00EE23E8" w:rsidRDefault="00AB4AE2" w:rsidP="00AB4AE2">
            <w:pPr>
              <w:widowControl/>
              <w:spacing w:line="240" w:lineRule="atLeast"/>
              <w:rPr>
                <w:rFonts w:eastAsia="標楷體"/>
                <w:kern w:val="0"/>
              </w:rPr>
            </w:pPr>
          </w:p>
        </w:tc>
        <w:tc>
          <w:tcPr>
            <w:tcW w:w="1134" w:type="dxa"/>
          </w:tcPr>
          <w:p w:rsidR="00AB4AE2" w:rsidRPr="00EE23E8" w:rsidRDefault="00AB4AE2" w:rsidP="00AB4AE2">
            <w:pPr>
              <w:widowControl/>
              <w:spacing w:line="240" w:lineRule="atLeast"/>
              <w:rPr>
                <w:rFonts w:eastAsia="標楷體"/>
                <w:kern w:val="0"/>
              </w:rPr>
            </w:pPr>
          </w:p>
        </w:tc>
        <w:tc>
          <w:tcPr>
            <w:tcW w:w="1276" w:type="dxa"/>
          </w:tcPr>
          <w:p w:rsidR="00AB4AE2" w:rsidRPr="00EE23E8" w:rsidRDefault="00AB4AE2" w:rsidP="00AB4AE2">
            <w:pPr>
              <w:widowControl/>
              <w:spacing w:line="240" w:lineRule="atLeast"/>
              <w:rPr>
                <w:rFonts w:eastAsia="標楷體"/>
                <w:kern w:val="0"/>
              </w:rPr>
            </w:pPr>
          </w:p>
        </w:tc>
        <w:tc>
          <w:tcPr>
            <w:tcW w:w="851" w:type="dxa"/>
          </w:tcPr>
          <w:p w:rsidR="00AB4AE2" w:rsidRPr="00EE23E8" w:rsidRDefault="00AB4AE2" w:rsidP="00AB4AE2">
            <w:pPr>
              <w:widowControl/>
              <w:spacing w:line="240" w:lineRule="atLeast"/>
              <w:rPr>
                <w:rFonts w:eastAsia="標楷體"/>
                <w:kern w:val="0"/>
              </w:rPr>
            </w:pPr>
          </w:p>
        </w:tc>
        <w:tc>
          <w:tcPr>
            <w:tcW w:w="992" w:type="dxa"/>
            <w:vAlign w:val="center"/>
          </w:tcPr>
          <w:p w:rsidR="00AB4AE2" w:rsidRPr="00EE23E8" w:rsidRDefault="00AB4AE2" w:rsidP="00AB4AE2">
            <w:pPr>
              <w:widowControl/>
              <w:spacing w:line="240" w:lineRule="atLeast"/>
              <w:jc w:val="right"/>
              <w:rPr>
                <w:rFonts w:eastAsia="標楷體"/>
                <w:kern w:val="0"/>
              </w:rPr>
            </w:pPr>
          </w:p>
        </w:tc>
        <w:tc>
          <w:tcPr>
            <w:tcW w:w="1276" w:type="dxa"/>
            <w:vAlign w:val="center"/>
          </w:tcPr>
          <w:p w:rsidR="00AB4AE2" w:rsidRPr="00EE23E8" w:rsidRDefault="00AB4AE2" w:rsidP="00AB4AE2">
            <w:pPr>
              <w:widowControl/>
              <w:spacing w:line="240" w:lineRule="atLeast"/>
              <w:jc w:val="right"/>
              <w:rPr>
                <w:rFonts w:eastAsia="標楷體"/>
                <w:kern w:val="0"/>
              </w:rPr>
            </w:pPr>
          </w:p>
        </w:tc>
        <w:tc>
          <w:tcPr>
            <w:tcW w:w="992" w:type="dxa"/>
            <w:vAlign w:val="center"/>
          </w:tcPr>
          <w:p w:rsidR="00AB4AE2" w:rsidRPr="00EE23E8" w:rsidRDefault="00AB4AE2" w:rsidP="00AB4AE2">
            <w:pPr>
              <w:widowControl/>
              <w:spacing w:line="240" w:lineRule="atLeast"/>
              <w:jc w:val="right"/>
              <w:rPr>
                <w:rFonts w:eastAsia="標楷體"/>
                <w:kern w:val="0"/>
              </w:rPr>
            </w:pPr>
          </w:p>
        </w:tc>
        <w:tc>
          <w:tcPr>
            <w:tcW w:w="1171" w:type="dxa"/>
            <w:vAlign w:val="center"/>
          </w:tcPr>
          <w:p w:rsidR="00AB4AE2" w:rsidRPr="00EE23E8" w:rsidRDefault="00AB4AE2" w:rsidP="00AB4AE2">
            <w:pPr>
              <w:widowControl/>
              <w:spacing w:line="240" w:lineRule="atLeast"/>
              <w:jc w:val="right"/>
              <w:rPr>
                <w:rFonts w:eastAsia="標楷體"/>
                <w:kern w:val="0"/>
              </w:rPr>
            </w:pPr>
          </w:p>
        </w:tc>
        <w:tc>
          <w:tcPr>
            <w:tcW w:w="813" w:type="dxa"/>
            <w:vAlign w:val="center"/>
          </w:tcPr>
          <w:p w:rsidR="00AB4AE2" w:rsidRPr="00EE23E8" w:rsidRDefault="00AB4AE2" w:rsidP="00AB4AE2">
            <w:pPr>
              <w:widowControl/>
              <w:spacing w:line="240" w:lineRule="atLeast"/>
              <w:jc w:val="right"/>
              <w:rPr>
                <w:rFonts w:eastAsia="標楷體"/>
                <w:kern w:val="0"/>
              </w:rPr>
            </w:pPr>
          </w:p>
        </w:tc>
        <w:tc>
          <w:tcPr>
            <w:tcW w:w="1022" w:type="dxa"/>
            <w:vAlign w:val="center"/>
          </w:tcPr>
          <w:p w:rsidR="00AB4AE2" w:rsidRPr="00EE23E8" w:rsidRDefault="00AB4AE2" w:rsidP="00AB4AE2">
            <w:pPr>
              <w:widowControl/>
              <w:spacing w:line="240" w:lineRule="atLeast"/>
              <w:jc w:val="right"/>
              <w:rPr>
                <w:rFonts w:eastAsia="標楷體"/>
                <w:kern w:val="0"/>
              </w:rPr>
            </w:pPr>
          </w:p>
        </w:tc>
      </w:tr>
      <w:tr w:rsidR="004168DF" w:rsidRPr="00EE23E8" w:rsidTr="004168DF">
        <w:trPr>
          <w:trHeight w:val="352"/>
          <w:jc w:val="center"/>
        </w:trPr>
        <w:tc>
          <w:tcPr>
            <w:tcW w:w="458" w:type="dxa"/>
            <w:vAlign w:val="center"/>
          </w:tcPr>
          <w:p w:rsidR="00AB4AE2" w:rsidRPr="00EE23E8" w:rsidRDefault="00AB4AE2" w:rsidP="00AB4AE2">
            <w:pPr>
              <w:widowControl/>
              <w:spacing w:line="240" w:lineRule="atLeast"/>
              <w:jc w:val="center"/>
              <w:rPr>
                <w:rFonts w:eastAsia="標楷體"/>
                <w:kern w:val="0"/>
                <w:lang w:eastAsia="en-US"/>
              </w:rPr>
            </w:pPr>
            <w:r w:rsidRPr="00EE23E8">
              <w:rPr>
                <w:rFonts w:eastAsia="標楷體"/>
                <w:kern w:val="0"/>
              </w:rPr>
              <w:t>23</w:t>
            </w:r>
          </w:p>
        </w:tc>
        <w:tc>
          <w:tcPr>
            <w:tcW w:w="3940" w:type="dxa"/>
          </w:tcPr>
          <w:p w:rsidR="00AB4AE2" w:rsidRPr="00EE23E8" w:rsidRDefault="00AB4AE2" w:rsidP="00AB4AE2">
            <w:pPr>
              <w:widowControl/>
              <w:spacing w:line="240" w:lineRule="atLeast"/>
              <w:ind w:leftChars="250" w:left="600"/>
              <w:jc w:val="both"/>
              <w:rPr>
                <w:rFonts w:eastAsia="標楷體"/>
                <w:i/>
                <w:kern w:val="0"/>
              </w:rPr>
            </w:pPr>
            <w:r w:rsidRPr="00EE23E8">
              <w:rPr>
                <w:rFonts w:eastAsia="標楷體" w:hAnsi="標楷體"/>
                <w:kern w:val="0"/>
              </w:rPr>
              <w:t>風險權數為</w:t>
            </w:r>
            <w:r w:rsidR="00FF4840" w:rsidRPr="00EE23E8">
              <w:rPr>
                <w:rFonts w:eastAsia="標楷體" w:hint="eastAsia"/>
                <w:kern w:val="0"/>
              </w:rPr>
              <w:t>4</w:t>
            </w:r>
            <w:r w:rsidRPr="00EE23E8">
              <w:rPr>
                <w:rFonts w:eastAsia="標楷體" w:hint="eastAsia"/>
                <w:kern w:val="0"/>
              </w:rPr>
              <w:t>5</w:t>
            </w:r>
            <w:r w:rsidRPr="00EE23E8">
              <w:rPr>
                <w:rFonts w:eastAsia="標楷體"/>
                <w:kern w:val="0"/>
              </w:rPr>
              <w:t>%</w:t>
            </w:r>
            <w:r w:rsidRPr="00EE23E8">
              <w:rPr>
                <w:rFonts w:eastAsia="標楷體" w:hAnsi="標楷體"/>
                <w:kern w:val="0"/>
              </w:rPr>
              <w:t>以下之住宅擔保放款</w:t>
            </w:r>
          </w:p>
        </w:tc>
        <w:tc>
          <w:tcPr>
            <w:tcW w:w="1275" w:type="dxa"/>
            <w:vAlign w:val="center"/>
          </w:tcPr>
          <w:p w:rsidR="00AB4AE2" w:rsidRPr="00EE23E8" w:rsidRDefault="00AB4AE2" w:rsidP="00AB4AE2">
            <w:pPr>
              <w:widowControl/>
              <w:spacing w:line="240" w:lineRule="atLeast"/>
              <w:jc w:val="right"/>
              <w:rPr>
                <w:rFonts w:eastAsia="標楷體"/>
                <w:kern w:val="0"/>
              </w:rPr>
            </w:pPr>
          </w:p>
        </w:tc>
        <w:tc>
          <w:tcPr>
            <w:tcW w:w="1134" w:type="dxa"/>
            <w:vAlign w:val="center"/>
          </w:tcPr>
          <w:p w:rsidR="00AB4AE2" w:rsidRPr="00EE23E8" w:rsidRDefault="00AB4AE2" w:rsidP="00AB4AE2">
            <w:pPr>
              <w:widowControl/>
              <w:spacing w:line="240" w:lineRule="atLeast"/>
              <w:jc w:val="right"/>
              <w:rPr>
                <w:rFonts w:eastAsia="標楷體"/>
                <w:kern w:val="0"/>
              </w:rPr>
            </w:pPr>
          </w:p>
        </w:tc>
        <w:tc>
          <w:tcPr>
            <w:tcW w:w="1276" w:type="dxa"/>
            <w:vAlign w:val="center"/>
          </w:tcPr>
          <w:p w:rsidR="00AB4AE2" w:rsidRPr="00EE23E8" w:rsidRDefault="00AB4AE2" w:rsidP="00AB4AE2">
            <w:pPr>
              <w:widowControl/>
              <w:spacing w:line="240" w:lineRule="atLeast"/>
              <w:jc w:val="right"/>
              <w:rPr>
                <w:rFonts w:eastAsia="標楷體"/>
                <w:kern w:val="0"/>
              </w:rPr>
            </w:pPr>
          </w:p>
        </w:tc>
        <w:tc>
          <w:tcPr>
            <w:tcW w:w="851" w:type="dxa"/>
            <w:vAlign w:val="center"/>
          </w:tcPr>
          <w:p w:rsidR="00AB4AE2" w:rsidRPr="00EE23E8" w:rsidRDefault="00AB4AE2" w:rsidP="00AB4AE2">
            <w:pPr>
              <w:widowControl/>
              <w:spacing w:line="240" w:lineRule="atLeast"/>
              <w:jc w:val="right"/>
              <w:rPr>
                <w:rFonts w:eastAsia="標楷體"/>
                <w:kern w:val="0"/>
              </w:rPr>
            </w:pPr>
          </w:p>
        </w:tc>
        <w:tc>
          <w:tcPr>
            <w:tcW w:w="992" w:type="dxa"/>
            <w:vAlign w:val="center"/>
          </w:tcPr>
          <w:p w:rsidR="00AB4AE2" w:rsidRPr="00EE23E8" w:rsidRDefault="00AB4AE2" w:rsidP="00AB4AE2">
            <w:pPr>
              <w:widowControl/>
              <w:spacing w:line="240" w:lineRule="atLeast"/>
              <w:jc w:val="right"/>
              <w:rPr>
                <w:rFonts w:eastAsia="標楷體"/>
                <w:kern w:val="0"/>
              </w:rPr>
            </w:pPr>
          </w:p>
        </w:tc>
        <w:tc>
          <w:tcPr>
            <w:tcW w:w="1276" w:type="dxa"/>
            <w:vAlign w:val="center"/>
          </w:tcPr>
          <w:p w:rsidR="00AB4AE2" w:rsidRPr="00EE23E8" w:rsidRDefault="00AB4AE2" w:rsidP="00AB4AE2">
            <w:pPr>
              <w:widowControl/>
              <w:spacing w:line="240" w:lineRule="atLeast"/>
              <w:jc w:val="right"/>
              <w:rPr>
                <w:rFonts w:eastAsia="標楷體"/>
                <w:kern w:val="0"/>
              </w:rPr>
            </w:pPr>
          </w:p>
        </w:tc>
        <w:tc>
          <w:tcPr>
            <w:tcW w:w="992" w:type="dxa"/>
            <w:vAlign w:val="center"/>
          </w:tcPr>
          <w:p w:rsidR="00AB4AE2" w:rsidRPr="00EE23E8" w:rsidRDefault="00AB4AE2" w:rsidP="00AB4AE2">
            <w:pPr>
              <w:widowControl/>
              <w:spacing w:line="240" w:lineRule="atLeast"/>
              <w:jc w:val="right"/>
              <w:rPr>
                <w:rFonts w:eastAsia="標楷體"/>
                <w:kern w:val="0"/>
              </w:rPr>
            </w:pPr>
          </w:p>
        </w:tc>
        <w:tc>
          <w:tcPr>
            <w:tcW w:w="1171" w:type="dxa"/>
            <w:vAlign w:val="center"/>
          </w:tcPr>
          <w:p w:rsidR="00AB4AE2" w:rsidRPr="00EE23E8" w:rsidRDefault="00AB4AE2" w:rsidP="00AB4AE2">
            <w:pPr>
              <w:widowControl/>
              <w:spacing w:line="240" w:lineRule="atLeast"/>
              <w:jc w:val="right"/>
              <w:rPr>
                <w:rFonts w:eastAsia="標楷體"/>
                <w:kern w:val="0"/>
              </w:rPr>
            </w:pPr>
          </w:p>
        </w:tc>
        <w:tc>
          <w:tcPr>
            <w:tcW w:w="813" w:type="dxa"/>
            <w:vAlign w:val="center"/>
          </w:tcPr>
          <w:p w:rsidR="00AB4AE2" w:rsidRPr="00EE23E8" w:rsidRDefault="00AB4AE2" w:rsidP="00AB4AE2">
            <w:pPr>
              <w:widowControl/>
              <w:spacing w:line="240" w:lineRule="atLeast"/>
              <w:jc w:val="right"/>
              <w:rPr>
                <w:rFonts w:eastAsia="標楷體"/>
                <w:kern w:val="0"/>
              </w:rPr>
            </w:pPr>
          </w:p>
        </w:tc>
        <w:tc>
          <w:tcPr>
            <w:tcW w:w="1022" w:type="dxa"/>
            <w:vAlign w:val="center"/>
          </w:tcPr>
          <w:p w:rsidR="00AB4AE2" w:rsidRPr="00EE23E8" w:rsidRDefault="00AB4AE2" w:rsidP="00AB4AE2">
            <w:pPr>
              <w:widowControl/>
              <w:spacing w:line="240" w:lineRule="atLeast"/>
              <w:jc w:val="right"/>
              <w:rPr>
                <w:rFonts w:eastAsia="標楷體"/>
                <w:kern w:val="0"/>
              </w:rPr>
            </w:pPr>
          </w:p>
        </w:tc>
      </w:tr>
      <w:tr w:rsidR="004168DF" w:rsidRPr="00EE23E8" w:rsidTr="004168DF">
        <w:trPr>
          <w:trHeight w:val="298"/>
          <w:jc w:val="center"/>
        </w:trPr>
        <w:tc>
          <w:tcPr>
            <w:tcW w:w="458" w:type="dxa"/>
            <w:vAlign w:val="center"/>
          </w:tcPr>
          <w:p w:rsidR="00AB4AE2" w:rsidRPr="00EE23E8" w:rsidRDefault="00AB4AE2" w:rsidP="00AB4AE2">
            <w:pPr>
              <w:widowControl/>
              <w:spacing w:line="240" w:lineRule="atLeast"/>
              <w:jc w:val="center"/>
              <w:rPr>
                <w:rFonts w:eastAsia="標楷體"/>
                <w:kern w:val="0"/>
                <w:lang w:eastAsia="en-US"/>
              </w:rPr>
            </w:pPr>
            <w:r w:rsidRPr="00EE23E8">
              <w:rPr>
                <w:rFonts w:eastAsia="標楷體"/>
                <w:kern w:val="0"/>
              </w:rPr>
              <w:t>24</w:t>
            </w:r>
          </w:p>
        </w:tc>
        <w:tc>
          <w:tcPr>
            <w:tcW w:w="3940" w:type="dxa"/>
          </w:tcPr>
          <w:p w:rsidR="00AB4AE2" w:rsidRPr="00EE23E8" w:rsidRDefault="00AB4AE2" w:rsidP="00AB4AE2">
            <w:pPr>
              <w:widowControl/>
              <w:spacing w:line="240" w:lineRule="atLeast"/>
              <w:ind w:leftChars="100" w:left="240"/>
              <w:jc w:val="both"/>
              <w:rPr>
                <w:rFonts w:eastAsia="標楷體"/>
                <w:kern w:val="0"/>
              </w:rPr>
            </w:pPr>
            <w:r w:rsidRPr="00EE23E8">
              <w:rPr>
                <w:rFonts w:eastAsia="標楷體" w:hAnsi="標楷體"/>
                <w:kern w:val="0"/>
              </w:rPr>
              <w:t>有價證券及在交易所交易之權益證券</w:t>
            </w:r>
          </w:p>
        </w:tc>
        <w:tc>
          <w:tcPr>
            <w:tcW w:w="1275" w:type="dxa"/>
            <w:vAlign w:val="center"/>
          </w:tcPr>
          <w:p w:rsidR="00AB4AE2" w:rsidRPr="00EE23E8" w:rsidRDefault="00AB4AE2" w:rsidP="00AB4AE2">
            <w:pPr>
              <w:widowControl/>
              <w:spacing w:line="240" w:lineRule="atLeast"/>
              <w:jc w:val="right"/>
              <w:rPr>
                <w:rFonts w:eastAsia="標楷體"/>
                <w:kern w:val="0"/>
              </w:rPr>
            </w:pPr>
          </w:p>
        </w:tc>
        <w:tc>
          <w:tcPr>
            <w:tcW w:w="1134" w:type="dxa"/>
            <w:vAlign w:val="center"/>
          </w:tcPr>
          <w:p w:rsidR="00AB4AE2" w:rsidRPr="00EE23E8" w:rsidRDefault="00AB4AE2" w:rsidP="00AB4AE2">
            <w:pPr>
              <w:widowControl/>
              <w:spacing w:line="240" w:lineRule="atLeast"/>
              <w:jc w:val="right"/>
              <w:rPr>
                <w:rFonts w:eastAsia="標楷體"/>
                <w:kern w:val="0"/>
              </w:rPr>
            </w:pPr>
          </w:p>
        </w:tc>
        <w:tc>
          <w:tcPr>
            <w:tcW w:w="1276" w:type="dxa"/>
            <w:vAlign w:val="center"/>
          </w:tcPr>
          <w:p w:rsidR="00AB4AE2" w:rsidRPr="00EE23E8" w:rsidRDefault="00AB4AE2" w:rsidP="00AB4AE2">
            <w:pPr>
              <w:widowControl/>
              <w:spacing w:line="240" w:lineRule="atLeast"/>
              <w:jc w:val="right"/>
              <w:rPr>
                <w:rFonts w:eastAsia="標楷體"/>
                <w:kern w:val="0"/>
              </w:rPr>
            </w:pPr>
          </w:p>
        </w:tc>
        <w:tc>
          <w:tcPr>
            <w:tcW w:w="851" w:type="dxa"/>
            <w:vAlign w:val="center"/>
          </w:tcPr>
          <w:p w:rsidR="00AB4AE2" w:rsidRPr="00EE23E8" w:rsidRDefault="00AB4AE2" w:rsidP="00AB4AE2">
            <w:pPr>
              <w:widowControl/>
              <w:spacing w:line="240" w:lineRule="atLeast"/>
              <w:jc w:val="right"/>
              <w:rPr>
                <w:rFonts w:eastAsia="標楷體"/>
                <w:kern w:val="0"/>
              </w:rPr>
            </w:pPr>
          </w:p>
        </w:tc>
        <w:tc>
          <w:tcPr>
            <w:tcW w:w="992" w:type="dxa"/>
            <w:vAlign w:val="center"/>
          </w:tcPr>
          <w:p w:rsidR="00AB4AE2" w:rsidRPr="00EE23E8" w:rsidRDefault="00AB4AE2" w:rsidP="00AB4AE2">
            <w:pPr>
              <w:widowControl/>
              <w:spacing w:line="240" w:lineRule="atLeast"/>
              <w:jc w:val="right"/>
              <w:rPr>
                <w:rFonts w:eastAsia="標楷體"/>
                <w:kern w:val="0"/>
              </w:rPr>
            </w:pPr>
          </w:p>
        </w:tc>
        <w:tc>
          <w:tcPr>
            <w:tcW w:w="1276" w:type="dxa"/>
            <w:vAlign w:val="center"/>
          </w:tcPr>
          <w:p w:rsidR="00AB4AE2" w:rsidRPr="00EE23E8" w:rsidRDefault="00AB4AE2" w:rsidP="00AB4AE2">
            <w:pPr>
              <w:widowControl/>
              <w:spacing w:line="240" w:lineRule="atLeast"/>
              <w:jc w:val="right"/>
              <w:rPr>
                <w:rFonts w:eastAsia="標楷體"/>
                <w:kern w:val="0"/>
              </w:rPr>
            </w:pPr>
          </w:p>
        </w:tc>
        <w:tc>
          <w:tcPr>
            <w:tcW w:w="992" w:type="dxa"/>
            <w:vAlign w:val="center"/>
          </w:tcPr>
          <w:p w:rsidR="00AB4AE2" w:rsidRPr="00EE23E8" w:rsidRDefault="00AB4AE2" w:rsidP="00AB4AE2">
            <w:pPr>
              <w:widowControl/>
              <w:spacing w:line="240" w:lineRule="atLeast"/>
              <w:jc w:val="right"/>
              <w:rPr>
                <w:rFonts w:eastAsia="標楷體"/>
                <w:kern w:val="0"/>
              </w:rPr>
            </w:pPr>
          </w:p>
        </w:tc>
        <w:tc>
          <w:tcPr>
            <w:tcW w:w="1171" w:type="dxa"/>
            <w:vAlign w:val="center"/>
          </w:tcPr>
          <w:p w:rsidR="00AB4AE2" w:rsidRPr="00EE23E8" w:rsidRDefault="00AB4AE2" w:rsidP="00AB4AE2">
            <w:pPr>
              <w:widowControl/>
              <w:spacing w:line="240" w:lineRule="atLeast"/>
              <w:jc w:val="right"/>
              <w:rPr>
                <w:rFonts w:eastAsia="標楷體"/>
                <w:kern w:val="0"/>
              </w:rPr>
            </w:pPr>
          </w:p>
        </w:tc>
        <w:tc>
          <w:tcPr>
            <w:tcW w:w="813" w:type="dxa"/>
            <w:vAlign w:val="center"/>
          </w:tcPr>
          <w:p w:rsidR="00AB4AE2" w:rsidRPr="00EE23E8" w:rsidRDefault="00AB4AE2" w:rsidP="00AB4AE2">
            <w:pPr>
              <w:widowControl/>
              <w:spacing w:line="240" w:lineRule="atLeast"/>
              <w:jc w:val="right"/>
              <w:rPr>
                <w:rFonts w:eastAsia="標楷體"/>
                <w:kern w:val="0"/>
              </w:rPr>
            </w:pPr>
          </w:p>
        </w:tc>
        <w:tc>
          <w:tcPr>
            <w:tcW w:w="1022" w:type="dxa"/>
            <w:vAlign w:val="center"/>
          </w:tcPr>
          <w:p w:rsidR="00AB4AE2" w:rsidRPr="00EE23E8" w:rsidRDefault="00AB4AE2" w:rsidP="00AB4AE2">
            <w:pPr>
              <w:widowControl/>
              <w:spacing w:line="240" w:lineRule="atLeast"/>
              <w:jc w:val="right"/>
              <w:rPr>
                <w:rFonts w:eastAsia="標楷體"/>
                <w:kern w:val="0"/>
              </w:rPr>
            </w:pPr>
          </w:p>
        </w:tc>
      </w:tr>
      <w:tr w:rsidR="004168DF" w:rsidRPr="00EE23E8" w:rsidTr="004168DF">
        <w:trPr>
          <w:trHeight w:val="128"/>
          <w:jc w:val="center"/>
        </w:trPr>
        <w:tc>
          <w:tcPr>
            <w:tcW w:w="458" w:type="dxa"/>
            <w:shd w:val="clear" w:color="auto" w:fill="E0E0E0"/>
            <w:vAlign w:val="center"/>
          </w:tcPr>
          <w:p w:rsidR="00AB4AE2" w:rsidRPr="00EE23E8" w:rsidRDefault="00AB4AE2" w:rsidP="00AB4AE2">
            <w:pPr>
              <w:widowControl/>
              <w:spacing w:line="240" w:lineRule="atLeast"/>
              <w:jc w:val="center"/>
              <w:rPr>
                <w:rFonts w:eastAsia="標楷體"/>
                <w:kern w:val="0"/>
              </w:rPr>
            </w:pPr>
            <w:r w:rsidRPr="00EE23E8">
              <w:rPr>
                <w:rFonts w:eastAsia="標楷體"/>
                <w:kern w:val="0"/>
              </w:rPr>
              <w:t>25</w:t>
            </w:r>
          </w:p>
        </w:tc>
        <w:tc>
          <w:tcPr>
            <w:tcW w:w="3940" w:type="dxa"/>
            <w:shd w:val="clear" w:color="auto" w:fill="E0E0E0"/>
            <w:vAlign w:val="center"/>
          </w:tcPr>
          <w:p w:rsidR="00AB4AE2" w:rsidRPr="00EE23E8" w:rsidRDefault="00AB4AE2" w:rsidP="00AB4AE2">
            <w:pPr>
              <w:widowControl/>
              <w:spacing w:line="240" w:lineRule="atLeast"/>
              <w:jc w:val="both"/>
              <w:rPr>
                <w:rFonts w:eastAsia="標楷體"/>
                <w:kern w:val="0"/>
              </w:rPr>
            </w:pPr>
            <w:r w:rsidRPr="00EE23E8">
              <w:rPr>
                <w:rFonts w:eastAsia="標楷體" w:hAnsi="標楷體"/>
                <w:kern w:val="0"/>
              </w:rPr>
              <w:t>與特定負債相互依存之資產</w:t>
            </w:r>
          </w:p>
        </w:tc>
        <w:tc>
          <w:tcPr>
            <w:tcW w:w="1275"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1134"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1276"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851"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992"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1276"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992"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1171"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813"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1022" w:type="dxa"/>
            <w:shd w:val="clear" w:color="auto" w:fill="E0E0E0"/>
            <w:vAlign w:val="center"/>
          </w:tcPr>
          <w:p w:rsidR="00AB4AE2" w:rsidRPr="00EE23E8" w:rsidRDefault="00AB4AE2" w:rsidP="00AB4AE2">
            <w:pPr>
              <w:widowControl/>
              <w:spacing w:line="240" w:lineRule="atLeast"/>
              <w:jc w:val="right"/>
              <w:rPr>
                <w:rFonts w:eastAsia="標楷體"/>
                <w:kern w:val="0"/>
              </w:rPr>
            </w:pPr>
          </w:p>
        </w:tc>
      </w:tr>
      <w:tr w:rsidR="004168DF" w:rsidRPr="00EE23E8" w:rsidTr="004168DF">
        <w:trPr>
          <w:trHeight w:val="119"/>
          <w:jc w:val="center"/>
        </w:trPr>
        <w:tc>
          <w:tcPr>
            <w:tcW w:w="458" w:type="dxa"/>
            <w:shd w:val="clear" w:color="auto" w:fill="E0E0E0"/>
            <w:vAlign w:val="center"/>
          </w:tcPr>
          <w:p w:rsidR="00AB4AE2" w:rsidRPr="00EE23E8" w:rsidRDefault="00AB4AE2" w:rsidP="00AB4AE2">
            <w:pPr>
              <w:widowControl/>
              <w:spacing w:line="240" w:lineRule="atLeast"/>
              <w:jc w:val="center"/>
              <w:rPr>
                <w:rFonts w:eastAsia="標楷體"/>
                <w:kern w:val="0"/>
                <w:lang w:eastAsia="en-US"/>
              </w:rPr>
            </w:pPr>
            <w:r w:rsidRPr="00EE23E8">
              <w:rPr>
                <w:rFonts w:eastAsia="標楷體"/>
                <w:kern w:val="0"/>
              </w:rPr>
              <w:t>26</w:t>
            </w:r>
          </w:p>
        </w:tc>
        <w:tc>
          <w:tcPr>
            <w:tcW w:w="3940" w:type="dxa"/>
            <w:shd w:val="clear" w:color="auto" w:fill="E0E0E0"/>
          </w:tcPr>
          <w:p w:rsidR="00AB4AE2" w:rsidRPr="00EE23E8" w:rsidRDefault="00AB4AE2" w:rsidP="00AB4AE2">
            <w:pPr>
              <w:widowControl/>
              <w:spacing w:line="240" w:lineRule="atLeast"/>
              <w:ind w:left="257" w:hangingChars="107" w:hanging="257"/>
              <w:jc w:val="both"/>
              <w:rPr>
                <w:rFonts w:eastAsia="標楷體"/>
                <w:kern w:val="0"/>
              </w:rPr>
            </w:pPr>
            <w:r w:rsidRPr="00EE23E8">
              <w:rPr>
                <w:rFonts w:eastAsia="標楷體" w:hAnsi="標楷體"/>
                <w:kern w:val="0"/>
              </w:rPr>
              <w:t>其他資產：</w:t>
            </w:r>
          </w:p>
        </w:tc>
        <w:tc>
          <w:tcPr>
            <w:tcW w:w="1275"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1134"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1276"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851"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992"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1276"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992"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1171"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813"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1022" w:type="dxa"/>
            <w:shd w:val="clear" w:color="auto" w:fill="E0E0E0"/>
            <w:vAlign w:val="center"/>
          </w:tcPr>
          <w:p w:rsidR="00AB4AE2" w:rsidRPr="00EE23E8" w:rsidRDefault="00AB4AE2" w:rsidP="00AB4AE2">
            <w:pPr>
              <w:widowControl/>
              <w:spacing w:line="240" w:lineRule="atLeast"/>
              <w:jc w:val="right"/>
              <w:rPr>
                <w:rFonts w:eastAsia="標楷體"/>
                <w:kern w:val="0"/>
              </w:rPr>
            </w:pPr>
          </w:p>
        </w:tc>
      </w:tr>
      <w:tr w:rsidR="004168DF" w:rsidRPr="00EE23E8" w:rsidTr="004168DF">
        <w:trPr>
          <w:trHeight w:val="352"/>
          <w:jc w:val="center"/>
        </w:trPr>
        <w:tc>
          <w:tcPr>
            <w:tcW w:w="458" w:type="dxa"/>
            <w:vAlign w:val="center"/>
          </w:tcPr>
          <w:p w:rsidR="00AB4AE2" w:rsidRPr="00EE23E8" w:rsidRDefault="00AB4AE2" w:rsidP="00AB4AE2">
            <w:pPr>
              <w:widowControl/>
              <w:spacing w:line="240" w:lineRule="atLeast"/>
              <w:jc w:val="center"/>
              <w:rPr>
                <w:rFonts w:eastAsia="標楷體"/>
                <w:kern w:val="0"/>
              </w:rPr>
            </w:pPr>
            <w:r w:rsidRPr="00EE23E8">
              <w:rPr>
                <w:rFonts w:eastAsia="標楷體"/>
                <w:kern w:val="0"/>
              </w:rPr>
              <w:t>27</w:t>
            </w:r>
          </w:p>
        </w:tc>
        <w:tc>
          <w:tcPr>
            <w:tcW w:w="3940" w:type="dxa"/>
          </w:tcPr>
          <w:p w:rsidR="00AB4AE2" w:rsidRPr="00EE23E8" w:rsidRDefault="00AB4AE2" w:rsidP="00AB4AE2">
            <w:pPr>
              <w:widowControl/>
              <w:spacing w:line="240" w:lineRule="atLeast"/>
              <w:ind w:leftChars="100" w:left="240"/>
              <w:jc w:val="both"/>
              <w:rPr>
                <w:rFonts w:eastAsia="標楷體"/>
                <w:kern w:val="0"/>
              </w:rPr>
            </w:pPr>
            <w:r w:rsidRPr="00EE23E8">
              <w:rPr>
                <w:rFonts w:eastAsia="標楷體" w:hAnsi="標楷體"/>
                <w:kern w:val="0"/>
              </w:rPr>
              <w:t>實體交易商品</w:t>
            </w:r>
          </w:p>
        </w:tc>
        <w:tc>
          <w:tcPr>
            <w:tcW w:w="1275" w:type="dxa"/>
            <w:vAlign w:val="center"/>
          </w:tcPr>
          <w:p w:rsidR="00AB4AE2" w:rsidRPr="00EE23E8" w:rsidRDefault="00AB4AE2" w:rsidP="00AB4AE2">
            <w:pPr>
              <w:widowControl/>
              <w:spacing w:line="240" w:lineRule="atLeast"/>
              <w:jc w:val="right"/>
              <w:rPr>
                <w:rFonts w:eastAsia="標楷體"/>
                <w:kern w:val="0"/>
              </w:rPr>
            </w:pPr>
          </w:p>
        </w:tc>
        <w:tc>
          <w:tcPr>
            <w:tcW w:w="1134" w:type="dxa"/>
            <w:shd w:val="horzCross" w:color="auto" w:fill="auto"/>
            <w:vAlign w:val="center"/>
          </w:tcPr>
          <w:p w:rsidR="00AB4AE2" w:rsidRPr="00EE23E8" w:rsidRDefault="00AB4AE2" w:rsidP="00AB4AE2">
            <w:pPr>
              <w:widowControl/>
              <w:spacing w:line="240" w:lineRule="atLeast"/>
              <w:jc w:val="right"/>
              <w:rPr>
                <w:rFonts w:eastAsia="標楷體"/>
                <w:kern w:val="0"/>
              </w:rPr>
            </w:pPr>
          </w:p>
        </w:tc>
        <w:tc>
          <w:tcPr>
            <w:tcW w:w="1276" w:type="dxa"/>
            <w:shd w:val="horzCross" w:color="auto" w:fill="auto"/>
            <w:vAlign w:val="center"/>
          </w:tcPr>
          <w:p w:rsidR="00AB4AE2" w:rsidRPr="00EE23E8" w:rsidRDefault="00AB4AE2" w:rsidP="00AB4AE2">
            <w:pPr>
              <w:widowControl/>
              <w:spacing w:line="240" w:lineRule="atLeast"/>
              <w:jc w:val="right"/>
              <w:rPr>
                <w:rFonts w:eastAsia="標楷體"/>
                <w:kern w:val="0"/>
              </w:rPr>
            </w:pPr>
          </w:p>
        </w:tc>
        <w:tc>
          <w:tcPr>
            <w:tcW w:w="851" w:type="dxa"/>
            <w:shd w:val="horzCross" w:color="auto" w:fill="auto"/>
            <w:vAlign w:val="center"/>
          </w:tcPr>
          <w:p w:rsidR="00AB4AE2" w:rsidRPr="00EE23E8" w:rsidRDefault="00AB4AE2" w:rsidP="00AB4AE2">
            <w:pPr>
              <w:widowControl/>
              <w:spacing w:line="240" w:lineRule="atLeast"/>
              <w:jc w:val="right"/>
              <w:rPr>
                <w:rFonts w:eastAsia="標楷體"/>
                <w:kern w:val="0"/>
              </w:rPr>
            </w:pPr>
          </w:p>
        </w:tc>
        <w:tc>
          <w:tcPr>
            <w:tcW w:w="992" w:type="dxa"/>
            <w:vAlign w:val="center"/>
          </w:tcPr>
          <w:p w:rsidR="00AB4AE2" w:rsidRPr="00EE23E8" w:rsidRDefault="00AB4AE2" w:rsidP="00AB4AE2">
            <w:pPr>
              <w:widowControl/>
              <w:spacing w:line="240" w:lineRule="atLeast"/>
              <w:jc w:val="right"/>
              <w:rPr>
                <w:rFonts w:eastAsia="標楷體"/>
                <w:kern w:val="0"/>
              </w:rPr>
            </w:pPr>
          </w:p>
        </w:tc>
        <w:tc>
          <w:tcPr>
            <w:tcW w:w="1276" w:type="dxa"/>
            <w:vAlign w:val="center"/>
          </w:tcPr>
          <w:p w:rsidR="00AB4AE2" w:rsidRPr="00EE23E8" w:rsidRDefault="00AB4AE2" w:rsidP="00AB4AE2">
            <w:pPr>
              <w:widowControl/>
              <w:spacing w:line="240" w:lineRule="atLeast"/>
              <w:jc w:val="right"/>
              <w:rPr>
                <w:rFonts w:eastAsia="標楷體"/>
                <w:kern w:val="0"/>
              </w:rPr>
            </w:pPr>
          </w:p>
        </w:tc>
        <w:tc>
          <w:tcPr>
            <w:tcW w:w="992" w:type="dxa"/>
            <w:shd w:val="horzCross" w:color="auto" w:fill="auto"/>
            <w:vAlign w:val="center"/>
          </w:tcPr>
          <w:p w:rsidR="00AB4AE2" w:rsidRPr="00EE23E8" w:rsidRDefault="00AB4AE2" w:rsidP="00AB4AE2">
            <w:pPr>
              <w:widowControl/>
              <w:spacing w:line="240" w:lineRule="atLeast"/>
              <w:jc w:val="right"/>
              <w:rPr>
                <w:rFonts w:eastAsia="標楷體"/>
                <w:kern w:val="0"/>
              </w:rPr>
            </w:pPr>
          </w:p>
        </w:tc>
        <w:tc>
          <w:tcPr>
            <w:tcW w:w="1171" w:type="dxa"/>
            <w:shd w:val="horzCross" w:color="auto" w:fill="auto"/>
            <w:vAlign w:val="center"/>
          </w:tcPr>
          <w:p w:rsidR="00AB4AE2" w:rsidRPr="00EE23E8" w:rsidRDefault="00AB4AE2" w:rsidP="00AB4AE2">
            <w:pPr>
              <w:widowControl/>
              <w:spacing w:line="240" w:lineRule="atLeast"/>
              <w:jc w:val="right"/>
              <w:rPr>
                <w:rFonts w:eastAsia="標楷體"/>
                <w:kern w:val="0"/>
              </w:rPr>
            </w:pPr>
          </w:p>
        </w:tc>
        <w:tc>
          <w:tcPr>
            <w:tcW w:w="813" w:type="dxa"/>
            <w:shd w:val="horzCross" w:color="auto" w:fill="auto"/>
            <w:vAlign w:val="center"/>
          </w:tcPr>
          <w:p w:rsidR="00AB4AE2" w:rsidRPr="00EE23E8" w:rsidRDefault="00AB4AE2" w:rsidP="00AB4AE2">
            <w:pPr>
              <w:widowControl/>
              <w:spacing w:line="240" w:lineRule="atLeast"/>
              <w:jc w:val="right"/>
              <w:rPr>
                <w:rFonts w:eastAsia="標楷體"/>
                <w:kern w:val="0"/>
              </w:rPr>
            </w:pPr>
          </w:p>
        </w:tc>
        <w:tc>
          <w:tcPr>
            <w:tcW w:w="1022" w:type="dxa"/>
            <w:vAlign w:val="center"/>
          </w:tcPr>
          <w:p w:rsidR="00AB4AE2" w:rsidRPr="00EE23E8" w:rsidRDefault="00AB4AE2" w:rsidP="00AB4AE2">
            <w:pPr>
              <w:widowControl/>
              <w:spacing w:line="240" w:lineRule="atLeast"/>
              <w:jc w:val="right"/>
              <w:rPr>
                <w:rFonts w:eastAsia="標楷體"/>
                <w:kern w:val="0"/>
              </w:rPr>
            </w:pPr>
          </w:p>
        </w:tc>
      </w:tr>
      <w:tr w:rsidR="00AB4AE2" w:rsidRPr="00EE23E8" w:rsidTr="004168DF">
        <w:trPr>
          <w:trHeight w:val="352"/>
          <w:jc w:val="center"/>
        </w:trPr>
        <w:tc>
          <w:tcPr>
            <w:tcW w:w="458" w:type="dxa"/>
            <w:vAlign w:val="center"/>
          </w:tcPr>
          <w:p w:rsidR="00AB4AE2" w:rsidRPr="00EE23E8" w:rsidRDefault="00AB4AE2" w:rsidP="00AB4AE2">
            <w:pPr>
              <w:widowControl/>
              <w:spacing w:line="240" w:lineRule="atLeast"/>
              <w:jc w:val="center"/>
              <w:rPr>
                <w:rFonts w:eastAsia="標楷體"/>
                <w:kern w:val="0"/>
                <w:lang w:eastAsia="en-US"/>
              </w:rPr>
            </w:pPr>
            <w:r w:rsidRPr="00EE23E8">
              <w:rPr>
                <w:rFonts w:eastAsia="標楷體"/>
                <w:kern w:val="0"/>
              </w:rPr>
              <w:t>28</w:t>
            </w:r>
          </w:p>
        </w:tc>
        <w:tc>
          <w:tcPr>
            <w:tcW w:w="3940" w:type="dxa"/>
          </w:tcPr>
          <w:p w:rsidR="00AB4AE2" w:rsidRPr="00EE23E8" w:rsidRDefault="00AB4AE2" w:rsidP="00AB4AE2">
            <w:pPr>
              <w:widowControl/>
              <w:spacing w:line="240" w:lineRule="atLeast"/>
              <w:ind w:leftChars="100" w:left="240"/>
              <w:jc w:val="both"/>
              <w:rPr>
                <w:rFonts w:eastAsia="標楷體"/>
                <w:kern w:val="0"/>
              </w:rPr>
            </w:pPr>
            <w:r w:rsidRPr="00EE23E8">
              <w:rPr>
                <w:rFonts w:eastAsia="標楷體" w:hAnsi="標楷體"/>
                <w:kern w:val="0"/>
              </w:rPr>
              <w:t>供作衍生性商品契約原始保證金或集中結算交易對手交割結算基金之資產</w:t>
            </w:r>
          </w:p>
        </w:tc>
        <w:tc>
          <w:tcPr>
            <w:tcW w:w="1275" w:type="dxa"/>
            <w:shd w:val="horzCross" w:color="auto" w:fill="auto"/>
            <w:vAlign w:val="center"/>
          </w:tcPr>
          <w:p w:rsidR="00AB4AE2" w:rsidRPr="00EE23E8" w:rsidRDefault="00AB4AE2" w:rsidP="00AB4AE2">
            <w:pPr>
              <w:widowControl/>
              <w:spacing w:line="240" w:lineRule="atLeast"/>
              <w:jc w:val="right"/>
              <w:rPr>
                <w:rFonts w:eastAsia="標楷體"/>
                <w:kern w:val="0"/>
              </w:rPr>
            </w:pPr>
          </w:p>
        </w:tc>
        <w:tc>
          <w:tcPr>
            <w:tcW w:w="3261" w:type="dxa"/>
            <w:gridSpan w:val="3"/>
            <w:vAlign w:val="center"/>
          </w:tcPr>
          <w:p w:rsidR="00AB4AE2" w:rsidRPr="00EE23E8" w:rsidRDefault="00AB4AE2" w:rsidP="00AB4AE2">
            <w:pPr>
              <w:widowControl/>
              <w:spacing w:line="240" w:lineRule="atLeast"/>
              <w:jc w:val="right"/>
              <w:rPr>
                <w:rFonts w:eastAsia="標楷體"/>
                <w:kern w:val="0"/>
              </w:rPr>
            </w:pPr>
          </w:p>
        </w:tc>
        <w:tc>
          <w:tcPr>
            <w:tcW w:w="992" w:type="dxa"/>
            <w:vAlign w:val="center"/>
          </w:tcPr>
          <w:p w:rsidR="00AB4AE2" w:rsidRPr="00EE23E8" w:rsidRDefault="00AB4AE2" w:rsidP="00AB4AE2">
            <w:pPr>
              <w:widowControl/>
              <w:spacing w:line="240" w:lineRule="atLeast"/>
              <w:jc w:val="right"/>
              <w:rPr>
                <w:rFonts w:eastAsia="標楷體"/>
                <w:kern w:val="0"/>
              </w:rPr>
            </w:pPr>
          </w:p>
        </w:tc>
        <w:tc>
          <w:tcPr>
            <w:tcW w:w="1276" w:type="dxa"/>
            <w:shd w:val="horzCross" w:color="auto" w:fill="auto"/>
            <w:vAlign w:val="center"/>
          </w:tcPr>
          <w:p w:rsidR="00AB4AE2" w:rsidRPr="00EE23E8" w:rsidRDefault="00AB4AE2" w:rsidP="00AB4AE2">
            <w:pPr>
              <w:widowControl/>
              <w:spacing w:line="240" w:lineRule="atLeast"/>
              <w:jc w:val="right"/>
              <w:rPr>
                <w:rFonts w:eastAsia="標楷體"/>
                <w:kern w:val="0"/>
              </w:rPr>
            </w:pPr>
          </w:p>
        </w:tc>
        <w:tc>
          <w:tcPr>
            <w:tcW w:w="2976" w:type="dxa"/>
            <w:gridSpan w:val="3"/>
            <w:vAlign w:val="center"/>
          </w:tcPr>
          <w:p w:rsidR="00AB4AE2" w:rsidRPr="00EE23E8" w:rsidRDefault="00AB4AE2" w:rsidP="00AB4AE2">
            <w:pPr>
              <w:widowControl/>
              <w:spacing w:line="240" w:lineRule="atLeast"/>
              <w:jc w:val="right"/>
              <w:rPr>
                <w:rFonts w:eastAsia="標楷體"/>
                <w:kern w:val="0"/>
              </w:rPr>
            </w:pPr>
          </w:p>
        </w:tc>
        <w:tc>
          <w:tcPr>
            <w:tcW w:w="1022" w:type="dxa"/>
            <w:vAlign w:val="center"/>
          </w:tcPr>
          <w:p w:rsidR="00AB4AE2" w:rsidRPr="00EE23E8" w:rsidRDefault="00AB4AE2" w:rsidP="00AB4AE2">
            <w:pPr>
              <w:widowControl/>
              <w:spacing w:line="240" w:lineRule="atLeast"/>
              <w:jc w:val="right"/>
              <w:rPr>
                <w:rFonts w:eastAsia="標楷體"/>
                <w:kern w:val="0"/>
              </w:rPr>
            </w:pPr>
          </w:p>
        </w:tc>
      </w:tr>
      <w:tr w:rsidR="00AB4AE2" w:rsidRPr="00EE23E8" w:rsidTr="004168DF">
        <w:trPr>
          <w:trHeight w:val="509"/>
          <w:jc w:val="center"/>
        </w:trPr>
        <w:tc>
          <w:tcPr>
            <w:tcW w:w="458" w:type="dxa"/>
            <w:vAlign w:val="center"/>
          </w:tcPr>
          <w:p w:rsidR="00AB4AE2" w:rsidRPr="00EE23E8" w:rsidRDefault="00AB4AE2" w:rsidP="00AB4AE2">
            <w:pPr>
              <w:widowControl/>
              <w:spacing w:line="240" w:lineRule="atLeast"/>
              <w:jc w:val="center"/>
              <w:rPr>
                <w:rFonts w:eastAsia="標楷體"/>
                <w:kern w:val="0"/>
              </w:rPr>
            </w:pPr>
            <w:r w:rsidRPr="00EE23E8">
              <w:rPr>
                <w:rFonts w:eastAsia="標楷體"/>
                <w:kern w:val="0"/>
              </w:rPr>
              <w:t>29</w:t>
            </w:r>
          </w:p>
        </w:tc>
        <w:tc>
          <w:tcPr>
            <w:tcW w:w="3940" w:type="dxa"/>
          </w:tcPr>
          <w:p w:rsidR="00AB4AE2" w:rsidRPr="00EE23E8" w:rsidRDefault="00AB4AE2" w:rsidP="00AB4AE2">
            <w:pPr>
              <w:widowControl/>
              <w:spacing w:line="240" w:lineRule="atLeast"/>
              <w:ind w:leftChars="100" w:left="240"/>
              <w:jc w:val="both"/>
              <w:rPr>
                <w:rFonts w:eastAsia="標楷體"/>
                <w:kern w:val="0"/>
              </w:rPr>
            </w:pPr>
            <w:r w:rsidRPr="00EE23E8">
              <w:rPr>
                <w:rFonts w:eastAsia="標楷體"/>
                <w:kern w:val="0"/>
              </w:rPr>
              <w:t>NSFR</w:t>
            </w:r>
            <w:r w:rsidRPr="00EE23E8">
              <w:rPr>
                <w:rFonts w:eastAsia="標楷體" w:hAnsi="標楷體"/>
                <w:kern w:val="0"/>
              </w:rPr>
              <w:t>衍生性商品資產淨額</w:t>
            </w:r>
          </w:p>
        </w:tc>
        <w:tc>
          <w:tcPr>
            <w:tcW w:w="1275" w:type="dxa"/>
            <w:shd w:val="horzCross" w:color="auto" w:fill="auto"/>
            <w:vAlign w:val="center"/>
          </w:tcPr>
          <w:p w:rsidR="00AB4AE2" w:rsidRPr="00EE23E8" w:rsidRDefault="00AB4AE2" w:rsidP="00AB4AE2">
            <w:pPr>
              <w:widowControl/>
              <w:spacing w:line="240" w:lineRule="atLeast"/>
              <w:jc w:val="right"/>
              <w:rPr>
                <w:rFonts w:eastAsia="標楷體"/>
                <w:kern w:val="0"/>
              </w:rPr>
            </w:pPr>
          </w:p>
        </w:tc>
        <w:tc>
          <w:tcPr>
            <w:tcW w:w="3261" w:type="dxa"/>
            <w:gridSpan w:val="3"/>
            <w:vAlign w:val="center"/>
          </w:tcPr>
          <w:p w:rsidR="00AB4AE2" w:rsidRPr="00EE23E8" w:rsidRDefault="00AB4AE2" w:rsidP="00AB4AE2">
            <w:pPr>
              <w:widowControl/>
              <w:spacing w:line="240" w:lineRule="atLeast"/>
              <w:jc w:val="right"/>
              <w:rPr>
                <w:rFonts w:eastAsia="標楷體"/>
                <w:kern w:val="0"/>
              </w:rPr>
            </w:pPr>
          </w:p>
        </w:tc>
        <w:tc>
          <w:tcPr>
            <w:tcW w:w="992" w:type="dxa"/>
            <w:vAlign w:val="center"/>
          </w:tcPr>
          <w:p w:rsidR="00AB4AE2" w:rsidRPr="00EE23E8" w:rsidRDefault="00AB4AE2" w:rsidP="00AB4AE2">
            <w:pPr>
              <w:widowControl/>
              <w:spacing w:line="240" w:lineRule="atLeast"/>
              <w:jc w:val="right"/>
              <w:rPr>
                <w:rFonts w:eastAsia="標楷體"/>
                <w:kern w:val="0"/>
              </w:rPr>
            </w:pPr>
          </w:p>
        </w:tc>
        <w:tc>
          <w:tcPr>
            <w:tcW w:w="1276" w:type="dxa"/>
            <w:shd w:val="horzCross" w:color="auto" w:fill="auto"/>
            <w:vAlign w:val="center"/>
          </w:tcPr>
          <w:p w:rsidR="00AB4AE2" w:rsidRPr="00EE23E8" w:rsidRDefault="00AB4AE2" w:rsidP="00AB4AE2">
            <w:pPr>
              <w:widowControl/>
              <w:spacing w:line="240" w:lineRule="atLeast"/>
              <w:jc w:val="right"/>
              <w:rPr>
                <w:rFonts w:eastAsia="標楷體"/>
                <w:kern w:val="0"/>
              </w:rPr>
            </w:pPr>
          </w:p>
        </w:tc>
        <w:tc>
          <w:tcPr>
            <w:tcW w:w="2976" w:type="dxa"/>
            <w:gridSpan w:val="3"/>
            <w:vAlign w:val="center"/>
          </w:tcPr>
          <w:p w:rsidR="00AB4AE2" w:rsidRPr="00EE23E8" w:rsidRDefault="00AB4AE2" w:rsidP="00AB4AE2">
            <w:pPr>
              <w:widowControl/>
              <w:spacing w:line="240" w:lineRule="atLeast"/>
              <w:jc w:val="right"/>
              <w:rPr>
                <w:rFonts w:eastAsia="標楷體"/>
                <w:kern w:val="0"/>
              </w:rPr>
            </w:pPr>
          </w:p>
        </w:tc>
        <w:tc>
          <w:tcPr>
            <w:tcW w:w="1022" w:type="dxa"/>
            <w:vAlign w:val="center"/>
          </w:tcPr>
          <w:p w:rsidR="00AB4AE2" w:rsidRPr="00EE23E8" w:rsidRDefault="00AB4AE2" w:rsidP="00AB4AE2">
            <w:pPr>
              <w:widowControl/>
              <w:spacing w:line="240" w:lineRule="atLeast"/>
              <w:jc w:val="right"/>
              <w:rPr>
                <w:rFonts w:eastAsia="標楷體"/>
                <w:kern w:val="0"/>
              </w:rPr>
            </w:pPr>
          </w:p>
        </w:tc>
      </w:tr>
      <w:tr w:rsidR="00AB4AE2" w:rsidRPr="00EE23E8" w:rsidTr="004168DF">
        <w:trPr>
          <w:trHeight w:val="352"/>
          <w:jc w:val="center"/>
        </w:trPr>
        <w:tc>
          <w:tcPr>
            <w:tcW w:w="458" w:type="dxa"/>
            <w:vAlign w:val="center"/>
          </w:tcPr>
          <w:p w:rsidR="00AB4AE2" w:rsidRPr="00EE23E8" w:rsidRDefault="00AB4AE2" w:rsidP="00AB4AE2">
            <w:pPr>
              <w:widowControl/>
              <w:spacing w:line="240" w:lineRule="atLeast"/>
              <w:jc w:val="center"/>
              <w:rPr>
                <w:rFonts w:eastAsia="標楷體"/>
                <w:kern w:val="0"/>
                <w:lang w:eastAsia="en-US"/>
              </w:rPr>
            </w:pPr>
            <w:r w:rsidRPr="00EE23E8">
              <w:rPr>
                <w:rFonts w:eastAsia="標楷體"/>
                <w:kern w:val="0"/>
              </w:rPr>
              <w:lastRenderedPageBreak/>
              <w:t>30</w:t>
            </w:r>
          </w:p>
        </w:tc>
        <w:tc>
          <w:tcPr>
            <w:tcW w:w="3940" w:type="dxa"/>
          </w:tcPr>
          <w:p w:rsidR="00AB4AE2" w:rsidRPr="00EE23E8" w:rsidRDefault="00AB4AE2" w:rsidP="00AB4AE2">
            <w:pPr>
              <w:widowControl/>
              <w:spacing w:line="240" w:lineRule="atLeast"/>
              <w:ind w:leftChars="100" w:left="240"/>
              <w:jc w:val="both"/>
              <w:rPr>
                <w:rFonts w:eastAsia="標楷體"/>
                <w:kern w:val="0"/>
              </w:rPr>
            </w:pPr>
            <w:r w:rsidRPr="00EE23E8">
              <w:rPr>
                <w:rFonts w:eastAsia="標楷體" w:hAnsi="標楷體"/>
                <w:kern w:val="0"/>
              </w:rPr>
              <w:t>衍生性商品負債之</w:t>
            </w:r>
            <w:r w:rsidRPr="00EE23E8">
              <w:rPr>
                <w:rFonts w:eastAsia="標楷體"/>
                <w:kern w:val="0"/>
              </w:rPr>
              <w:t>20%</w:t>
            </w:r>
          </w:p>
        </w:tc>
        <w:tc>
          <w:tcPr>
            <w:tcW w:w="1275" w:type="dxa"/>
            <w:shd w:val="horzCross" w:color="auto" w:fill="auto"/>
            <w:vAlign w:val="center"/>
          </w:tcPr>
          <w:p w:rsidR="00AB4AE2" w:rsidRPr="00EE23E8" w:rsidRDefault="00AB4AE2" w:rsidP="00AB4AE2">
            <w:pPr>
              <w:widowControl/>
              <w:spacing w:line="240" w:lineRule="atLeast"/>
              <w:jc w:val="right"/>
              <w:rPr>
                <w:rFonts w:eastAsia="標楷體"/>
                <w:kern w:val="0"/>
              </w:rPr>
            </w:pPr>
          </w:p>
        </w:tc>
        <w:tc>
          <w:tcPr>
            <w:tcW w:w="3261" w:type="dxa"/>
            <w:gridSpan w:val="3"/>
            <w:vAlign w:val="center"/>
          </w:tcPr>
          <w:p w:rsidR="00AB4AE2" w:rsidRPr="00EE23E8" w:rsidRDefault="00AB4AE2" w:rsidP="00AB4AE2">
            <w:pPr>
              <w:widowControl/>
              <w:spacing w:line="240" w:lineRule="atLeast"/>
              <w:jc w:val="right"/>
              <w:rPr>
                <w:rFonts w:eastAsia="標楷體"/>
                <w:kern w:val="0"/>
              </w:rPr>
            </w:pPr>
          </w:p>
        </w:tc>
        <w:tc>
          <w:tcPr>
            <w:tcW w:w="992" w:type="dxa"/>
            <w:vAlign w:val="center"/>
          </w:tcPr>
          <w:p w:rsidR="00AB4AE2" w:rsidRPr="00EE23E8" w:rsidRDefault="00AB4AE2" w:rsidP="00AB4AE2">
            <w:pPr>
              <w:widowControl/>
              <w:spacing w:line="240" w:lineRule="atLeast"/>
              <w:jc w:val="right"/>
              <w:rPr>
                <w:rFonts w:eastAsia="標楷體"/>
                <w:kern w:val="0"/>
              </w:rPr>
            </w:pPr>
          </w:p>
        </w:tc>
        <w:tc>
          <w:tcPr>
            <w:tcW w:w="1276" w:type="dxa"/>
            <w:shd w:val="horzCross" w:color="auto" w:fill="auto"/>
            <w:vAlign w:val="center"/>
          </w:tcPr>
          <w:p w:rsidR="00AB4AE2" w:rsidRPr="00EE23E8" w:rsidRDefault="00AB4AE2" w:rsidP="00AB4AE2">
            <w:pPr>
              <w:widowControl/>
              <w:spacing w:line="240" w:lineRule="atLeast"/>
              <w:jc w:val="right"/>
              <w:rPr>
                <w:rFonts w:eastAsia="標楷體"/>
                <w:kern w:val="0"/>
              </w:rPr>
            </w:pPr>
          </w:p>
        </w:tc>
        <w:tc>
          <w:tcPr>
            <w:tcW w:w="2976" w:type="dxa"/>
            <w:gridSpan w:val="3"/>
            <w:vAlign w:val="center"/>
          </w:tcPr>
          <w:p w:rsidR="00AB4AE2" w:rsidRPr="00EE23E8" w:rsidRDefault="00AB4AE2" w:rsidP="00AB4AE2">
            <w:pPr>
              <w:widowControl/>
              <w:spacing w:line="240" w:lineRule="atLeast"/>
              <w:jc w:val="right"/>
              <w:rPr>
                <w:rFonts w:eastAsia="標楷體"/>
                <w:kern w:val="0"/>
              </w:rPr>
            </w:pPr>
          </w:p>
        </w:tc>
        <w:tc>
          <w:tcPr>
            <w:tcW w:w="1022" w:type="dxa"/>
            <w:vAlign w:val="center"/>
          </w:tcPr>
          <w:p w:rsidR="00AB4AE2" w:rsidRPr="00EE23E8" w:rsidRDefault="00AB4AE2" w:rsidP="00AB4AE2">
            <w:pPr>
              <w:widowControl/>
              <w:spacing w:line="240" w:lineRule="atLeast"/>
              <w:jc w:val="right"/>
              <w:rPr>
                <w:rFonts w:eastAsia="標楷體"/>
                <w:kern w:val="0"/>
              </w:rPr>
            </w:pPr>
          </w:p>
        </w:tc>
      </w:tr>
      <w:tr w:rsidR="004168DF" w:rsidRPr="00EE23E8" w:rsidTr="004168DF">
        <w:trPr>
          <w:trHeight w:val="352"/>
          <w:jc w:val="center"/>
        </w:trPr>
        <w:tc>
          <w:tcPr>
            <w:tcW w:w="458" w:type="dxa"/>
            <w:vAlign w:val="center"/>
          </w:tcPr>
          <w:p w:rsidR="00AB4AE2" w:rsidRPr="00EE23E8" w:rsidRDefault="00AB4AE2" w:rsidP="00AB4AE2">
            <w:pPr>
              <w:widowControl/>
              <w:spacing w:line="240" w:lineRule="atLeast"/>
              <w:jc w:val="center"/>
              <w:rPr>
                <w:rFonts w:eastAsia="標楷體"/>
                <w:kern w:val="0"/>
              </w:rPr>
            </w:pPr>
            <w:r w:rsidRPr="00EE23E8">
              <w:rPr>
                <w:rFonts w:eastAsia="標楷體"/>
                <w:kern w:val="0"/>
              </w:rPr>
              <w:t>31</w:t>
            </w:r>
          </w:p>
        </w:tc>
        <w:tc>
          <w:tcPr>
            <w:tcW w:w="3940" w:type="dxa"/>
          </w:tcPr>
          <w:p w:rsidR="00AB4AE2" w:rsidRPr="00EE23E8" w:rsidRDefault="00AB4AE2" w:rsidP="00AB4AE2">
            <w:pPr>
              <w:widowControl/>
              <w:spacing w:line="240" w:lineRule="atLeast"/>
              <w:ind w:leftChars="100" w:left="240"/>
              <w:jc w:val="both"/>
              <w:rPr>
                <w:rFonts w:eastAsia="標楷體"/>
                <w:kern w:val="0"/>
              </w:rPr>
            </w:pPr>
            <w:r w:rsidRPr="00EE23E8">
              <w:rPr>
                <w:rFonts w:eastAsia="標楷體" w:hAnsi="標楷體"/>
                <w:kern w:val="0"/>
              </w:rPr>
              <w:t>非屬上述類別的所有其他資產</w:t>
            </w:r>
          </w:p>
        </w:tc>
        <w:tc>
          <w:tcPr>
            <w:tcW w:w="1275" w:type="dxa"/>
            <w:vAlign w:val="center"/>
          </w:tcPr>
          <w:p w:rsidR="00AB4AE2" w:rsidRPr="00EE23E8" w:rsidRDefault="00AB4AE2" w:rsidP="00AB4AE2">
            <w:pPr>
              <w:widowControl/>
              <w:spacing w:line="240" w:lineRule="atLeast"/>
              <w:jc w:val="right"/>
              <w:rPr>
                <w:rFonts w:eastAsia="標楷體"/>
                <w:kern w:val="0"/>
              </w:rPr>
            </w:pPr>
          </w:p>
        </w:tc>
        <w:tc>
          <w:tcPr>
            <w:tcW w:w="1134" w:type="dxa"/>
            <w:vAlign w:val="center"/>
          </w:tcPr>
          <w:p w:rsidR="00AB4AE2" w:rsidRPr="00EE23E8" w:rsidRDefault="00AB4AE2" w:rsidP="00AB4AE2">
            <w:pPr>
              <w:widowControl/>
              <w:spacing w:line="240" w:lineRule="atLeast"/>
              <w:jc w:val="right"/>
              <w:rPr>
                <w:rFonts w:eastAsia="標楷體"/>
                <w:kern w:val="0"/>
              </w:rPr>
            </w:pPr>
          </w:p>
        </w:tc>
        <w:tc>
          <w:tcPr>
            <w:tcW w:w="1276" w:type="dxa"/>
            <w:vAlign w:val="center"/>
          </w:tcPr>
          <w:p w:rsidR="00AB4AE2" w:rsidRPr="00EE23E8" w:rsidRDefault="00AB4AE2" w:rsidP="00AB4AE2">
            <w:pPr>
              <w:widowControl/>
              <w:spacing w:line="240" w:lineRule="atLeast"/>
              <w:jc w:val="right"/>
              <w:rPr>
                <w:rFonts w:eastAsia="標楷體"/>
                <w:kern w:val="0"/>
              </w:rPr>
            </w:pPr>
          </w:p>
        </w:tc>
        <w:tc>
          <w:tcPr>
            <w:tcW w:w="851" w:type="dxa"/>
            <w:vAlign w:val="center"/>
          </w:tcPr>
          <w:p w:rsidR="00AB4AE2" w:rsidRPr="00EE23E8" w:rsidRDefault="00AB4AE2" w:rsidP="00AB4AE2">
            <w:pPr>
              <w:widowControl/>
              <w:spacing w:line="240" w:lineRule="atLeast"/>
              <w:jc w:val="right"/>
              <w:rPr>
                <w:rFonts w:eastAsia="標楷體"/>
                <w:kern w:val="0"/>
              </w:rPr>
            </w:pPr>
          </w:p>
        </w:tc>
        <w:tc>
          <w:tcPr>
            <w:tcW w:w="992" w:type="dxa"/>
            <w:vAlign w:val="center"/>
          </w:tcPr>
          <w:p w:rsidR="00AB4AE2" w:rsidRPr="00EE23E8" w:rsidRDefault="00AB4AE2" w:rsidP="00AB4AE2">
            <w:pPr>
              <w:widowControl/>
              <w:spacing w:line="240" w:lineRule="atLeast"/>
              <w:jc w:val="right"/>
              <w:rPr>
                <w:rFonts w:eastAsia="標楷體"/>
                <w:kern w:val="0"/>
              </w:rPr>
            </w:pPr>
          </w:p>
        </w:tc>
        <w:tc>
          <w:tcPr>
            <w:tcW w:w="1276" w:type="dxa"/>
            <w:vAlign w:val="center"/>
          </w:tcPr>
          <w:p w:rsidR="00AB4AE2" w:rsidRPr="00EE23E8" w:rsidRDefault="00AB4AE2" w:rsidP="00AB4AE2">
            <w:pPr>
              <w:widowControl/>
              <w:spacing w:line="240" w:lineRule="atLeast"/>
              <w:jc w:val="right"/>
              <w:rPr>
                <w:rFonts w:eastAsia="標楷體"/>
                <w:kern w:val="0"/>
              </w:rPr>
            </w:pPr>
          </w:p>
        </w:tc>
        <w:tc>
          <w:tcPr>
            <w:tcW w:w="992" w:type="dxa"/>
            <w:vAlign w:val="center"/>
          </w:tcPr>
          <w:p w:rsidR="00AB4AE2" w:rsidRPr="00EE23E8" w:rsidRDefault="00AB4AE2" w:rsidP="00AB4AE2">
            <w:pPr>
              <w:widowControl/>
              <w:spacing w:line="240" w:lineRule="atLeast"/>
              <w:jc w:val="right"/>
              <w:rPr>
                <w:rFonts w:eastAsia="標楷體"/>
                <w:kern w:val="0"/>
              </w:rPr>
            </w:pPr>
          </w:p>
        </w:tc>
        <w:tc>
          <w:tcPr>
            <w:tcW w:w="1171" w:type="dxa"/>
            <w:vAlign w:val="center"/>
          </w:tcPr>
          <w:p w:rsidR="00AB4AE2" w:rsidRPr="00EE23E8" w:rsidRDefault="00AB4AE2" w:rsidP="00AB4AE2">
            <w:pPr>
              <w:widowControl/>
              <w:spacing w:line="240" w:lineRule="atLeast"/>
              <w:jc w:val="right"/>
              <w:rPr>
                <w:rFonts w:eastAsia="標楷體"/>
                <w:kern w:val="0"/>
              </w:rPr>
            </w:pPr>
          </w:p>
        </w:tc>
        <w:tc>
          <w:tcPr>
            <w:tcW w:w="813" w:type="dxa"/>
            <w:vAlign w:val="center"/>
          </w:tcPr>
          <w:p w:rsidR="00AB4AE2" w:rsidRPr="00EE23E8" w:rsidRDefault="00AB4AE2" w:rsidP="00AB4AE2">
            <w:pPr>
              <w:widowControl/>
              <w:spacing w:line="240" w:lineRule="atLeast"/>
              <w:jc w:val="right"/>
              <w:rPr>
                <w:rFonts w:eastAsia="標楷體"/>
                <w:kern w:val="0"/>
              </w:rPr>
            </w:pPr>
          </w:p>
        </w:tc>
        <w:tc>
          <w:tcPr>
            <w:tcW w:w="1022" w:type="dxa"/>
            <w:vAlign w:val="center"/>
          </w:tcPr>
          <w:p w:rsidR="00AB4AE2" w:rsidRPr="00EE23E8" w:rsidRDefault="00AB4AE2" w:rsidP="00AB4AE2">
            <w:pPr>
              <w:widowControl/>
              <w:spacing w:line="240" w:lineRule="atLeast"/>
              <w:jc w:val="right"/>
              <w:rPr>
                <w:rFonts w:eastAsia="標楷體"/>
                <w:kern w:val="0"/>
              </w:rPr>
            </w:pPr>
          </w:p>
        </w:tc>
      </w:tr>
      <w:tr w:rsidR="00AB4AE2" w:rsidRPr="00EE23E8" w:rsidTr="004168DF">
        <w:trPr>
          <w:trHeight w:val="329"/>
          <w:jc w:val="center"/>
        </w:trPr>
        <w:tc>
          <w:tcPr>
            <w:tcW w:w="458" w:type="dxa"/>
            <w:shd w:val="clear" w:color="auto" w:fill="E0E0E0"/>
            <w:vAlign w:val="center"/>
          </w:tcPr>
          <w:p w:rsidR="00AB4AE2" w:rsidRPr="00EE23E8" w:rsidRDefault="00AB4AE2" w:rsidP="00AB4AE2">
            <w:pPr>
              <w:widowControl/>
              <w:spacing w:line="240" w:lineRule="atLeast"/>
              <w:jc w:val="center"/>
              <w:rPr>
                <w:rFonts w:eastAsia="標楷體"/>
                <w:kern w:val="0"/>
                <w:lang w:eastAsia="en-US"/>
              </w:rPr>
            </w:pPr>
            <w:r w:rsidRPr="00EE23E8">
              <w:rPr>
                <w:rFonts w:eastAsia="標楷體"/>
                <w:kern w:val="0"/>
              </w:rPr>
              <w:t>32</w:t>
            </w:r>
          </w:p>
        </w:tc>
        <w:tc>
          <w:tcPr>
            <w:tcW w:w="3940" w:type="dxa"/>
            <w:shd w:val="clear" w:color="auto" w:fill="E0E0E0"/>
          </w:tcPr>
          <w:p w:rsidR="00AB4AE2" w:rsidRPr="00EE23E8" w:rsidRDefault="00AB4AE2" w:rsidP="00AB4AE2">
            <w:pPr>
              <w:widowControl/>
              <w:spacing w:line="240" w:lineRule="atLeast"/>
              <w:jc w:val="both"/>
              <w:rPr>
                <w:rFonts w:eastAsia="標楷體"/>
                <w:kern w:val="0"/>
                <w:lang w:eastAsia="en-US"/>
              </w:rPr>
            </w:pPr>
            <w:r w:rsidRPr="00EE23E8">
              <w:rPr>
                <w:rFonts w:eastAsia="標楷體" w:hAnsi="標楷體"/>
                <w:kern w:val="0"/>
              </w:rPr>
              <w:t>資產負債表表外暴險</w:t>
            </w:r>
          </w:p>
        </w:tc>
        <w:tc>
          <w:tcPr>
            <w:tcW w:w="1275" w:type="dxa"/>
            <w:shd w:val="horzCross" w:color="auto" w:fill="E0E0E0"/>
            <w:vAlign w:val="center"/>
          </w:tcPr>
          <w:p w:rsidR="00AB4AE2" w:rsidRPr="00EE23E8" w:rsidRDefault="00AB4AE2" w:rsidP="00AB4AE2">
            <w:pPr>
              <w:widowControl/>
              <w:spacing w:line="240" w:lineRule="atLeast"/>
              <w:jc w:val="right"/>
              <w:rPr>
                <w:rFonts w:eastAsia="標楷體"/>
                <w:kern w:val="0"/>
              </w:rPr>
            </w:pPr>
          </w:p>
        </w:tc>
        <w:tc>
          <w:tcPr>
            <w:tcW w:w="3261" w:type="dxa"/>
            <w:gridSpan w:val="3"/>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992" w:type="dxa"/>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1276" w:type="dxa"/>
            <w:shd w:val="horzCross" w:color="auto" w:fill="E0E0E0"/>
            <w:vAlign w:val="center"/>
          </w:tcPr>
          <w:p w:rsidR="00AB4AE2" w:rsidRPr="00EE23E8" w:rsidRDefault="00AB4AE2" w:rsidP="00AB4AE2">
            <w:pPr>
              <w:widowControl/>
              <w:spacing w:line="240" w:lineRule="atLeast"/>
              <w:jc w:val="right"/>
              <w:rPr>
                <w:rFonts w:eastAsia="標楷體"/>
                <w:kern w:val="0"/>
              </w:rPr>
            </w:pPr>
          </w:p>
        </w:tc>
        <w:tc>
          <w:tcPr>
            <w:tcW w:w="2976" w:type="dxa"/>
            <w:gridSpan w:val="3"/>
            <w:shd w:val="clear" w:color="auto" w:fill="E0E0E0"/>
            <w:vAlign w:val="center"/>
          </w:tcPr>
          <w:p w:rsidR="00AB4AE2" w:rsidRPr="00EE23E8" w:rsidRDefault="00AB4AE2" w:rsidP="00AB4AE2">
            <w:pPr>
              <w:widowControl/>
              <w:spacing w:line="240" w:lineRule="atLeast"/>
              <w:jc w:val="right"/>
              <w:rPr>
                <w:rFonts w:eastAsia="標楷體"/>
                <w:kern w:val="0"/>
              </w:rPr>
            </w:pPr>
          </w:p>
        </w:tc>
        <w:tc>
          <w:tcPr>
            <w:tcW w:w="1022" w:type="dxa"/>
            <w:shd w:val="clear" w:color="auto" w:fill="E0E0E0"/>
            <w:vAlign w:val="center"/>
          </w:tcPr>
          <w:p w:rsidR="00AB4AE2" w:rsidRPr="00EE23E8" w:rsidRDefault="00AB4AE2" w:rsidP="00AB4AE2">
            <w:pPr>
              <w:widowControl/>
              <w:spacing w:line="240" w:lineRule="atLeast"/>
              <w:jc w:val="right"/>
              <w:rPr>
                <w:rFonts w:eastAsia="標楷體"/>
                <w:kern w:val="0"/>
              </w:rPr>
            </w:pPr>
          </w:p>
        </w:tc>
      </w:tr>
      <w:tr w:rsidR="004168DF" w:rsidRPr="00EE23E8" w:rsidTr="004168DF">
        <w:trPr>
          <w:trHeight w:val="352"/>
          <w:jc w:val="center"/>
        </w:trPr>
        <w:tc>
          <w:tcPr>
            <w:tcW w:w="458" w:type="dxa"/>
            <w:vAlign w:val="center"/>
          </w:tcPr>
          <w:p w:rsidR="00AB4AE2" w:rsidRPr="00EE23E8" w:rsidRDefault="00AB4AE2" w:rsidP="00AB4AE2">
            <w:pPr>
              <w:widowControl/>
              <w:spacing w:line="240" w:lineRule="atLeast"/>
              <w:jc w:val="center"/>
              <w:rPr>
                <w:rFonts w:eastAsia="標楷體"/>
                <w:kern w:val="0"/>
                <w:lang w:eastAsia="en-US"/>
              </w:rPr>
            </w:pPr>
            <w:r w:rsidRPr="00EE23E8">
              <w:rPr>
                <w:rFonts w:eastAsia="標楷體"/>
                <w:kern w:val="0"/>
              </w:rPr>
              <w:t>33</w:t>
            </w:r>
          </w:p>
        </w:tc>
        <w:tc>
          <w:tcPr>
            <w:tcW w:w="3940" w:type="dxa"/>
          </w:tcPr>
          <w:p w:rsidR="00AB4AE2" w:rsidRPr="00EE23E8" w:rsidRDefault="00AB4AE2" w:rsidP="00AB4AE2">
            <w:pPr>
              <w:widowControl/>
              <w:spacing w:line="240" w:lineRule="atLeast"/>
              <w:jc w:val="both"/>
              <w:rPr>
                <w:rFonts w:eastAsia="標楷體"/>
                <w:kern w:val="0"/>
                <w:lang w:eastAsia="en-US"/>
              </w:rPr>
            </w:pPr>
            <w:r w:rsidRPr="00EE23E8">
              <w:rPr>
                <w:rFonts w:eastAsia="標楷體" w:hAnsi="標楷體"/>
                <w:kern w:val="0"/>
              </w:rPr>
              <w:t>應有穩定資金</w:t>
            </w:r>
            <w:r w:rsidRPr="00EE23E8">
              <w:rPr>
                <w:rFonts w:eastAsia="標楷體" w:hAnsi="標楷體"/>
                <w:kern w:val="0"/>
                <w:lang w:eastAsia="en-US"/>
              </w:rPr>
              <w:t>總額</w:t>
            </w:r>
          </w:p>
        </w:tc>
        <w:tc>
          <w:tcPr>
            <w:tcW w:w="1275" w:type="dxa"/>
            <w:shd w:val="horzCross" w:color="auto" w:fill="auto"/>
            <w:vAlign w:val="center"/>
          </w:tcPr>
          <w:p w:rsidR="00AB4AE2" w:rsidRPr="00EE23E8" w:rsidRDefault="00AB4AE2" w:rsidP="00AB4AE2">
            <w:pPr>
              <w:widowControl/>
              <w:spacing w:line="240" w:lineRule="atLeast"/>
              <w:jc w:val="right"/>
              <w:rPr>
                <w:rFonts w:eastAsia="標楷體"/>
                <w:kern w:val="0"/>
              </w:rPr>
            </w:pPr>
          </w:p>
        </w:tc>
        <w:tc>
          <w:tcPr>
            <w:tcW w:w="1134" w:type="dxa"/>
            <w:shd w:val="horzCross" w:color="auto" w:fill="auto"/>
            <w:vAlign w:val="center"/>
          </w:tcPr>
          <w:p w:rsidR="00AB4AE2" w:rsidRPr="00EE23E8" w:rsidRDefault="00AB4AE2" w:rsidP="00AB4AE2">
            <w:pPr>
              <w:widowControl/>
              <w:spacing w:line="240" w:lineRule="atLeast"/>
              <w:jc w:val="right"/>
              <w:rPr>
                <w:rFonts w:eastAsia="標楷體"/>
                <w:kern w:val="0"/>
              </w:rPr>
            </w:pPr>
          </w:p>
        </w:tc>
        <w:tc>
          <w:tcPr>
            <w:tcW w:w="1276" w:type="dxa"/>
            <w:shd w:val="horzCross" w:color="auto" w:fill="auto"/>
            <w:vAlign w:val="center"/>
          </w:tcPr>
          <w:p w:rsidR="00AB4AE2" w:rsidRPr="00EE23E8" w:rsidRDefault="00AB4AE2" w:rsidP="00AB4AE2">
            <w:pPr>
              <w:widowControl/>
              <w:spacing w:line="240" w:lineRule="atLeast"/>
              <w:jc w:val="right"/>
              <w:rPr>
                <w:rFonts w:eastAsia="標楷體"/>
                <w:kern w:val="0"/>
              </w:rPr>
            </w:pPr>
          </w:p>
        </w:tc>
        <w:tc>
          <w:tcPr>
            <w:tcW w:w="851" w:type="dxa"/>
            <w:shd w:val="horzCross" w:color="auto" w:fill="auto"/>
            <w:vAlign w:val="center"/>
          </w:tcPr>
          <w:p w:rsidR="00AB4AE2" w:rsidRPr="00EE23E8" w:rsidRDefault="00AB4AE2" w:rsidP="00AB4AE2">
            <w:pPr>
              <w:widowControl/>
              <w:spacing w:line="240" w:lineRule="atLeast"/>
              <w:jc w:val="right"/>
              <w:rPr>
                <w:rFonts w:eastAsia="標楷體"/>
                <w:kern w:val="0"/>
              </w:rPr>
            </w:pPr>
          </w:p>
        </w:tc>
        <w:tc>
          <w:tcPr>
            <w:tcW w:w="992" w:type="dxa"/>
            <w:vAlign w:val="center"/>
          </w:tcPr>
          <w:p w:rsidR="00AB4AE2" w:rsidRPr="00EE23E8" w:rsidRDefault="00AB4AE2" w:rsidP="00AB4AE2">
            <w:pPr>
              <w:widowControl/>
              <w:spacing w:line="240" w:lineRule="atLeast"/>
              <w:jc w:val="right"/>
              <w:rPr>
                <w:rFonts w:eastAsia="標楷體"/>
                <w:kern w:val="0"/>
              </w:rPr>
            </w:pPr>
          </w:p>
        </w:tc>
        <w:tc>
          <w:tcPr>
            <w:tcW w:w="1276" w:type="dxa"/>
            <w:shd w:val="horzCross" w:color="auto" w:fill="auto"/>
            <w:vAlign w:val="center"/>
          </w:tcPr>
          <w:p w:rsidR="00AB4AE2" w:rsidRPr="00EE23E8" w:rsidRDefault="00AB4AE2" w:rsidP="00AB4AE2">
            <w:pPr>
              <w:widowControl/>
              <w:spacing w:line="240" w:lineRule="atLeast"/>
              <w:jc w:val="right"/>
              <w:rPr>
                <w:rFonts w:eastAsia="標楷體"/>
                <w:kern w:val="0"/>
              </w:rPr>
            </w:pPr>
          </w:p>
        </w:tc>
        <w:tc>
          <w:tcPr>
            <w:tcW w:w="992" w:type="dxa"/>
            <w:shd w:val="horzCross" w:color="auto" w:fill="auto"/>
            <w:vAlign w:val="center"/>
          </w:tcPr>
          <w:p w:rsidR="00AB4AE2" w:rsidRPr="00EE23E8" w:rsidRDefault="00AB4AE2" w:rsidP="00AB4AE2">
            <w:pPr>
              <w:widowControl/>
              <w:spacing w:line="240" w:lineRule="atLeast"/>
              <w:jc w:val="right"/>
              <w:rPr>
                <w:rFonts w:eastAsia="標楷體"/>
                <w:kern w:val="0"/>
              </w:rPr>
            </w:pPr>
          </w:p>
        </w:tc>
        <w:tc>
          <w:tcPr>
            <w:tcW w:w="1171" w:type="dxa"/>
            <w:shd w:val="horzCross" w:color="auto" w:fill="auto"/>
            <w:vAlign w:val="center"/>
          </w:tcPr>
          <w:p w:rsidR="00AB4AE2" w:rsidRPr="00EE23E8" w:rsidRDefault="00AB4AE2" w:rsidP="00AB4AE2">
            <w:pPr>
              <w:widowControl/>
              <w:spacing w:line="240" w:lineRule="atLeast"/>
              <w:jc w:val="right"/>
              <w:rPr>
                <w:rFonts w:eastAsia="標楷體"/>
                <w:kern w:val="0"/>
              </w:rPr>
            </w:pPr>
          </w:p>
        </w:tc>
        <w:tc>
          <w:tcPr>
            <w:tcW w:w="813" w:type="dxa"/>
            <w:shd w:val="horzCross" w:color="auto" w:fill="auto"/>
            <w:vAlign w:val="center"/>
          </w:tcPr>
          <w:p w:rsidR="00AB4AE2" w:rsidRPr="00EE23E8" w:rsidRDefault="00AB4AE2" w:rsidP="00AB4AE2">
            <w:pPr>
              <w:widowControl/>
              <w:spacing w:line="240" w:lineRule="atLeast"/>
              <w:jc w:val="right"/>
              <w:rPr>
                <w:rFonts w:eastAsia="標楷體"/>
                <w:kern w:val="0"/>
              </w:rPr>
            </w:pPr>
          </w:p>
        </w:tc>
        <w:tc>
          <w:tcPr>
            <w:tcW w:w="1022" w:type="dxa"/>
            <w:vAlign w:val="center"/>
          </w:tcPr>
          <w:p w:rsidR="00AB4AE2" w:rsidRPr="00EE23E8" w:rsidRDefault="00AB4AE2" w:rsidP="00AB4AE2">
            <w:pPr>
              <w:widowControl/>
              <w:spacing w:line="240" w:lineRule="atLeast"/>
              <w:jc w:val="right"/>
              <w:rPr>
                <w:rFonts w:eastAsia="標楷體"/>
                <w:kern w:val="0"/>
              </w:rPr>
            </w:pPr>
          </w:p>
        </w:tc>
      </w:tr>
      <w:tr w:rsidR="004168DF" w:rsidRPr="00EE23E8" w:rsidTr="004168DF">
        <w:trPr>
          <w:trHeight w:val="366"/>
          <w:jc w:val="center"/>
        </w:trPr>
        <w:tc>
          <w:tcPr>
            <w:tcW w:w="458" w:type="dxa"/>
            <w:vAlign w:val="center"/>
          </w:tcPr>
          <w:p w:rsidR="00AB4AE2" w:rsidRPr="00EE23E8" w:rsidRDefault="00AB4AE2" w:rsidP="00AB4AE2">
            <w:pPr>
              <w:widowControl/>
              <w:spacing w:line="240" w:lineRule="atLeast"/>
              <w:jc w:val="center"/>
              <w:rPr>
                <w:rFonts w:eastAsia="標楷體"/>
                <w:kern w:val="0"/>
              </w:rPr>
            </w:pPr>
            <w:r w:rsidRPr="00EE23E8">
              <w:rPr>
                <w:rFonts w:eastAsia="標楷體"/>
                <w:kern w:val="0"/>
              </w:rPr>
              <w:t>34</w:t>
            </w:r>
          </w:p>
        </w:tc>
        <w:tc>
          <w:tcPr>
            <w:tcW w:w="3940" w:type="dxa"/>
          </w:tcPr>
          <w:p w:rsidR="00AB4AE2" w:rsidRPr="00EE23E8" w:rsidRDefault="00AB4AE2" w:rsidP="00AB4AE2">
            <w:pPr>
              <w:widowControl/>
              <w:spacing w:line="240" w:lineRule="atLeast"/>
              <w:jc w:val="both"/>
              <w:rPr>
                <w:rFonts w:eastAsia="標楷體"/>
                <w:kern w:val="0"/>
                <w:lang w:eastAsia="en-US"/>
              </w:rPr>
            </w:pPr>
            <w:r w:rsidRPr="00EE23E8">
              <w:rPr>
                <w:rFonts w:eastAsia="標楷體" w:hAnsi="標楷體"/>
                <w:kern w:val="0"/>
              </w:rPr>
              <w:t>淨穩定資金</w:t>
            </w:r>
            <w:r w:rsidRPr="00EE23E8">
              <w:rPr>
                <w:rFonts w:eastAsia="標楷體" w:hAnsi="標楷體"/>
                <w:kern w:val="0"/>
                <w:lang w:eastAsia="en-US"/>
              </w:rPr>
              <w:t>比率</w:t>
            </w:r>
            <w:r w:rsidRPr="00EE23E8">
              <w:rPr>
                <w:rFonts w:eastAsia="標楷體"/>
                <w:kern w:val="0"/>
                <w:lang w:eastAsia="en-US"/>
              </w:rPr>
              <w:t>(%)</w:t>
            </w:r>
          </w:p>
        </w:tc>
        <w:tc>
          <w:tcPr>
            <w:tcW w:w="1275" w:type="dxa"/>
            <w:shd w:val="horzCross" w:color="auto" w:fill="auto"/>
          </w:tcPr>
          <w:p w:rsidR="00AB4AE2" w:rsidRPr="00EE23E8" w:rsidRDefault="00AB4AE2" w:rsidP="00AB4AE2">
            <w:pPr>
              <w:widowControl/>
              <w:spacing w:line="240" w:lineRule="atLeast"/>
              <w:jc w:val="both"/>
              <w:rPr>
                <w:rFonts w:eastAsia="標楷體"/>
                <w:kern w:val="0"/>
                <w:lang w:eastAsia="en-US"/>
              </w:rPr>
            </w:pPr>
          </w:p>
        </w:tc>
        <w:tc>
          <w:tcPr>
            <w:tcW w:w="1134" w:type="dxa"/>
            <w:shd w:val="horzCross" w:color="auto" w:fill="auto"/>
          </w:tcPr>
          <w:p w:rsidR="00AB4AE2" w:rsidRPr="00EE23E8" w:rsidRDefault="00AB4AE2" w:rsidP="00AB4AE2">
            <w:pPr>
              <w:widowControl/>
              <w:spacing w:line="240" w:lineRule="atLeast"/>
              <w:jc w:val="both"/>
              <w:rPr>
                <w:rFonts w:eastAsia="標楷體"/>
                <w:kern w:val="0"/>
                <w:lang w:eastAsia="en-US"/>
              </w:rPr>
            </w:pPr>
          </w:p>
        </w:tc>
        <w:tc>
          <w:tcPr>
            <w:tcW w:w="1276" w:type="dxa"/>
            <w:shd w:val="horzCross" w:color="auto" w:fill="auto"/>
          </w:tcPr>
          <w:p w:rsidR="00AB4AE2" w:rsidRPr="00EE23E8" w:rsidRDefault="00AB4AE2" w:rsidP="00AB4AE2">
            <w:pPr>
              <w:widowControl/>
              <w:spacing w:line="240" w:lineRule="atLeast"/>
              <w:jc w:val="both"/>
              <w:rPr>
                <w:rFonts w:eastAsia="標楷體"/>
                <w:kern w:val="0"/>
                <w:lang w:eastAsia="en-US"/>
              </w:rPr>
            </w:pPr>
          </w:p>
        </w:tc>
        <w:tc>
          <w:tcPr>
            <w:tcW w:w="851" w:type="dxa"/>
            <w:shd w:val="horzCross" w:color="auto" w:fill="auto"/>
          </w:tcPr>
          <w:p w:rsidR="00AB4AE2" w:rsidRPr="00EE23E8" w:rsidRDefault="00AB4AE2" w:rsidP="00AB4AE2">
            <w:pPr>
              <w:widowControl/>
              <w:spacing w:line="240" w:lineRule="atLeast"/>
              <w:jc w:val="both"/>
              <w:rPr>
                <w:rFonts w:eastAsia="標楷體"/>
                <w:kern w:val="0"/>
                <w:lang w:eastAsia="en-US"/>
              </w:rPr>
            </w:pPr>
          </w:p>
        </w:tc>
        <w:tc>
          <w:tcPr>
            <w:tcW w:w="992" w:type="dxa"/>
            <w:vAlign w:val="center"/>
          </w:tcPr>
          <w:p w:rsidR="00AB4AE2" w:rsidRPr="00EE23E8" w:rsidRDefault="00AB4AE2" w:rsidP="00AB4AE2">
            <w:pPr>
              <w:widowControl/>
              <w:spacing w:line="240" w:lineRule="atLeast"/>
              <w:jc w:val="right"/>
              <w:rPr>
                <w:rFonts w:eastAsia="標楷體"/>
                <w:kern w:val="0"/>
              </w:rPr>
            </w:pPr>
          </w:p>
        </w:tc>
        <w:tc>
          <w:tcPr>
            <w:tcW w:w="1276" w:type="dxa"/>
            <w:shd w:val="horzCross" w:color="auto" w:fill="auto"/>
            <w:vAlign w:val="center"/>
          </w:tcPr>
          <w:p w:rsidR="00AB4AE2" w:rsidRPr="00EE23E8" w:rsidRDefault="00AB4AE2" w:rsidP="00AB4AE2">
            <w:pPr>
              <w:widowControl/>
              <w:spacing w:line="240" w:lineRule="atLeast"/>
              <w:jc w:val="right"/>
              <w:rPr>
                <w:rFonts w:eastAsia="標楷體"/>
                <w:kern w:val="0"/>
                <w:lang w:eastAsia="en-US"/>
              </w:rPr>
            </w:pPr>
          </w:p>
        </w:tc>
        <w:tc>
          <w:tcPr>
            <w:tcW w:w="992" w:type="dxa"/>
            <w:shd w:val="horzCross" w:color="auto" w:fill="auto"/>
            <w:vAlign w:val="center"/>
          </w:tcPr>
          <w:p w:rsidR="00AB4AE2" w:rsidRPr="00EE23E8" w:rsidRDefault="00AB4AE2" w:rsidP="00AB4AE2">
            <w:pPr>
              <w:widowControl/>
              <w:spacing w:line="240" w:lineRule="atLeast"/>
              <w:jc w:val="right"/>
              <w:rPr>
                <w:rFonts w:eastAsia="標楷體"/>
                <w:kern w:val="0"/>
                <w:lang w:eastAsia="en-US"/>
              </w:rPr>
            </w:pPr>
          </w:p>
        </w:tc>
        <w:tc>
          <w:tcPr>
            <w:tcW w:w="1171" w:type="dxa"/>
            <w:shd w:val="horzCross" w:color="auto" w:fill="auto"/>
            <w:vAlign w:val="center"/>
          </w:tcPr>
          <w:p w:rsidR="00AB4AE2" w:rsidRPr="00EE23E8" w:rsidRDefault="00AB4AE2" w:rsidP="00AB4AE2">
            <w:pPr>
              <w:widowControl/>
              <w:spacing w:line="240" w:lineRule="atLeast"/>
              <w:jc w:val="right"/>
              <w:rPr>
                <w:rFonts w:eastAsia="標楷體"/>
                <w:kern w:val="0"/>
                <w:lang w:eastAsia="en-US"/>
              </w:rPr>
            </w:pPr>
          </w:p>
        </w:tc>
        <w:tc>
          <w:tcPr>
            <w:tcW w:w="813" w:type="dxa"/>
            <w:shd w:val="horzCross" w:color="auto" w:fill="auto"/>
            <w:vAlign w:val="center"/>
          </w:tcPr>
          <w:p w:rsidR="00AB4AE2" w:rsidRPr="00EE23E8" w:rsidRDefault="00AB4AE2" w:rsidP="00AB4AE2">
            <w:pPr>
              <w:widowControl/>
              <w:spacing w:line="240" w:lineRule="atLeast"/>
              <w:jc w:val="right"/>
              <w:rPr>
                <w:rFonts w:eastAsia="標楷體"/>
                <w:kern w:val="0"/>
                <w:lang w:eastAsia="en-US"/>
              </w:rPr>
            </w:pPr>
          </w:p>
        </w:tc>
        <w:tc>
          <w:tcPr>
            <w:tcW w:w="1022" w:type="dxa"/>
            <w:vAlign w:val="center"/>
          </w:tcPr>
          <w:p w:rsidR="00AB4AE2" w:rsidRPr="00EE23E8" w:rsidRDefault="00AB4AE2" w:rsidP="00AB4AE2">
            <w:pPr>
              <w:widowControl/>
              <w:spacing w:line="240" w:lineRule="atLeast"/>
              <w:jc w:val="right"/>
              <w:rPr>
                <w:rFonts w:eastAsia="標楷體"/>
                <w:kern w:val="0"/>
              </w:rPr>
            </w:pPr>
          </w:p>
        </w:tc>
      </w:tr>
      <w:tr w:rsidR="00AB4AE2" w:rsidRPr="00EE23E8" w:rsidTr="008149B6">
        <w:trPr>
          <w:trHeight w:val="366"/>
          <w:jc w:val="center"/>
        </w:trPr>
        <w:tc>
          <w:tcPr>
            <w:tcW w:w="15200" w:type="dxa"/>
            <w:gridSpan w:val="12"/>
            <w:vAlign w:val="center"/>
          </w:tcPr>
          <w:p w:rsidR="00AB4AE2" w:rsidRPr="00EE23E8" w:rsidRDefault="00AB4AE2" w:rsidP="00AB4AE2">
            <w:pPr>
              <w:widowControl/>
              <w:spacing w:line="240" w:lineRule="atLeast"/>
              <w:rPr>
                <w:rFonts w:eastAsia="標楷體"/>
                <w:kern w:val="0"/>
              </w:rPr>
            </w:pPr>
            <w:r w:rsidRPr="00EE23E8">
              <w:rPr>
                <w:rFonts w:eastAsia="標楷體" w:hint="eastAsia"/>
                <w:kern w:val="0"/>
              </w:rPr>
              <w:t>˙重大變動原因說明：</w:t>
            </w:r>
          </w:p>
          <w:p w:rsidR="00AB4AE2" w:rsidRPr="00EE23E8" w:rsidRDefault="00AB4AE2" w:rsidP="00AB4AE2">
            <w:pPr>
              <w:widowControl/>
              <w:spacing w:line="240" w:lineRule="atLeast"/>
              <w:rPr>
                <w:rFonts w:eastAsia="標楷體"/>
                <w:kern w:val="0"/>
              </w:rPr>
            </w:pPr>
            <w:r w:rsidRPr="00EE23E8">
              <w:rPr>
                <w:rFonts w:eastAsia="標楷體" w:hint="eastAsia"/>
                <w:kern w:val="0"/>
              </w:rPr>
              <w:t>˙與特定資產</w:t>
            </w:r>
            <w:r w:rsidRPr="00EE23E8">
              <w:rPr>
                <w:rFonts w:eastAsia="標楷體" w:hint="eastAsia"/>
                <w:kern w:val="0"/>
              </w:rPr>
              <w:t>(</w:t>
            </w:r>
            <w:r w:rsidRPr="00EE23E8">
              <w:rPr>
                <w:rFonts w:eastAsia="標楷體" w:hint="eastAsia"/>
                <w:kern w:val="0"/>
              </w:rPr>
              <w:t>負債</w:t>
            </w:r>
            <w:r w:rsidRPr="00EE23E8">
              <w:rPr>
                <w:rFonts w:eastAsia="標楷體" w:hint="eastAsia"/>
                <w:kern w:val="0"/>
              </w:rPr>
              <w:t>)</w:t>
            </w:r>
            <w:r w:rsidRPr="00EE23E8">
              <w:rPr>
                <w:rFonts w:eastAsia="標楷體" w:hint="eastAsia"/>
                <w:kern w:val="0"/>
              </w:rPr>
              <w:t>相互依存之負債</w:t>
            </w:r>
            <w:r w:rsidRPr="00EE23E8">
              <w:rPr>
                <w:rFonts w:eastAsia="標楷體" w:hint="eastAsia"/>
                <w:kern w:val="0"/>
              </w:rPr>
              <w:t>(</w:t>
            </w:r>
            <w:r w:rsidRPr="00EE23E8">
              <w:rPr>
                <w:rFonts w:eastAsia="標楷體" w:hint="eastAsia"/>
                <w:kern w:val="0"/>
              </w:rPr>
              <w:t>資產</w:t>
            </w:r>
            <w:r w:rsidRPr="00EE23E8">
              <w:rPr>
                <w:rFonts w:eastAsia="標楷體" w:hint="eastAsia"/>
                <w:kern w:val="0"/>
              </w:rPr>
              <w:t>)</w:t>
            </w:r>
            <w:r w:rsidRPr="00EE23E8">
              <w:rPr>
                <w:rFonts w:eastAsia="標楷體" w:hint="eastAsia"/>
                <w:kern w:val="0"/>
              </w:rPr>
              <w:t>項目說明：</w:t>
            </w:r>
          </w:p>
          <w:p w:rsidR="00AB4AE2" w:rsidRPr="00EE23E8" w:rsidRDefault="00AB4AE2" w:rsidP="00AB4AE2">
            <w:pPr>
              <w:widowControl/>
              <w:spacing w:line="240" w:lineRule="atLeast"/>
              <w:rPr>
                <w:rFonts w:eastAsia="標楷體"/>
                <w:kern w:val="0"/>
              </w:rPr>
            </w:pPr>
            <w:r w:rsidRPr="00EE23E8">
              <w:rPr>
                <w:rFonts w:eastAsia="標楷體" w:hint="eastAsia"/>
                <w:kern w:val="0"/>
              </w:rPr>
              <w:t>˙其他附註說明：</w:t>
            </w:r>
          </w:p>
        </w:tc>
      </w:tr>
    </w:tbl>
    <w:p w:rsidR="00AB4AE2" w:rsidRPr="00EE23E8" w:rsidRDefault="00AB4AE2" w:rsidP="00AB4AE2">
      <w:pPr>
        <w:spacing w:line="340" w:lineRule="exact"/>
        <w:jc w:val="both"/>
        <w:rPr>
          <w:rFonts w:eastAsia="標楷體"/>
        </w:rPr>
      </w:pPr>
      <w:r w:rsidRPr="00EE23E8">
        <w:rPr>
          <w:rFonts w:eastAsia="標楷體"/>
        </w:rPr>
        <w:t>註</w:t>
      </w:r>
      <w:r w:rsidRPr="00EE23E8">
        <w:rPr>
          <w:rFonts w:eastAsia="標楷體"/>
        </w:rPr>
        <w:t>1</w:t>
      </w:r>
      <w:r w:rsidRPr="00EE23E8">
        <w:rPr>
          <w:rFonts w:eastAsia="標楷體"/>
        </w:rPr>
        <w:t>：</w:t>
      </w:r>
      <w:r w:rsidRPr="00EE23E8">
        <w:rPr>
          <w:rFonts w:eastAsia="標楷體" w:hint="eastAsia"/>
        </w:rPr>
        <w:t>未加權金額，係以帳面金額計算。</w:t>
      </w:r>
    </w:p>
    <w:p w:rsidR="00AB4AE2" w:rsidRPr="00EE23E8" w:rsidRDefault="00AB4AE2" w:rsidP="00AB4AE2">
      <w:pPr>
        <w:spacing w:line="340" w:lineRule="exact"/>
        <w:jc w:val="both"/>
        <w:rPr>
          <w:rFonts w:eastAsia="標楷體"/>
        </w:rPr>
      </w:pPr>
      <w:r w:rsidRPr="00EE23E8">
        <w:rPr>
          <w:rFonts w:eastAsia="標楷體" w:hint="eastAsia"/>
        </w:rPr>
        <w:t>註</w:t>
      </w:r>
      <w:r w:rsidRPr="00EE23E8">
        <w:rPr>
          <w:rFonts w:eastAsia="標楷體"/>
        </w:rPr>
        <w:t>2</w:t>
      </w:r>
      <w:r w:rsidRPr="00EE23E8">
        <w:rPr>
          <w:rFonts w:eastAsia="標楷體"/>
        </w:rPr>
        <w:t>：</w:t>
      </w:r>
      <w:r w:rsidRPr="00EE23E8">
        <w:rPr>
          <w:rFonts w:eastAsia="標楷體" w:hint="eastAsia"/>
        </w:rPr>
        <w:t>加權後金額係適用相關可用穩定資金與應有穩定資金係數後之數字。</w:t>
      </w:r>
    </w:p>
    <w:p w:rsidR="00AB4AE2" w:rsidRPr="00EE23E8" w:rsidRDefault="00AB4AE2" w:rsidP="00AB4AE2">
      <w:pPr>
        <w:spacing w:line="340" w:lineRule="exact"/>
        <w:ind w:left="658" w:hangingChars="274" w:hanging="658"/>
        <w:jc w:val="both"/>
        <w:rPr>
          <w:rFonts w:eastAsia="標楷體"/>
        </w:rPr>
      </w:pPr>
      <w:r w:rsidRPr="00EE23E8">
        <w:rPr>
          <w:rFonts w:eastAsia="標楷體" w:hint="eastAsia"/>
        </w:rPr>
        <w:t>註</w:t>
      </w:r>
      <w:r w:rsidRPr="00EE23E8">
        <w:rPr>
          <w:rFonts w:eastAsia="標楷體" w:hint="eastAsia"/>
        </w:rPr>
        <w:t>3</w:t>
      </w:r>
      <w:r w:rsidRPr="00EE23E8">
        <w:rPr>
          <w:rFonts w:ascii="標楷體" w:eastAsia="標楷體" w:hAnsi="標楷體" w:hint="eastAsia"/>
        </w:rPr>
        <w:t>：「無到期日」時間帶內的項目係指無特定到期日。</w:t>
      </w:r>
    </w:p>
    <w:p w:rsidR="00AB4AE2" w:rsidRPr="00EE23E8" w:rsidRDefault="00AB4AE2" w:rsidP="00AB4AE2">
      <w:pPr>
        <w:spacing w:line="340" w:lineRule="exact"/>
        <w:ind w:left="643" w:hangingChars="268" w:hanging="643"/>
        <w:jc w:val="both"/>
        <w:rPr>
          <w:rFonts w:eastAsia="標楷體"/>
        </w:rPr>
      </w:pPr>
      <w:r w:rsidRPr="00EE23E8">
        <w:rPr>
          <w:rFonts w:eastAsia="標楷體" w:hint="eastAsia"/>
        </w:rPr>
        <w:t>註</w:t>
      </w:r>
      <w:r w:rsidRPr="00EE23E8">
        <w:rPr>
          <w:rFonts w:eastAsia="標楷體" w:hint="eastAsia"/>
        </w:rPr>
        <w:t>4</w:t>
      </w:r>
      <w:r w:rsidRPr="00EE23E8">
        <w:rPr>
          <w:rFonts w:ascii="標楷體" w:eastAsia="標楷體" w:hAnsi="標楷體" w:hint="eastAsia"/>
        </w:rPr>
        <w:t>：</w:t>
      </w:r>
      <w:r w:rsidRPr="00EE23E8">
        <w:rPr>
          <w:rFonts w:eastAsia="標楷體" w:hAnsi="標楷體" w:hint="eastAsia"/>
        </w:rPr>
        <w:t>請依本表之項目說明填報，如項目說明未有定義者，則依「淨穩定資金比率之計算方法說明及表格」規定填報。</w:t>
      </w:r>
    </w:p>
    <w:p w:rsidR="00AB4AE2" w:rsidRPr="00EE23E8" w:rsidRDefault="00AB4AE2" w:rsidP="00AB4AE2">
      <w:pPr>
        <w:rPr>
          <w:rFonts w:eastAsia="標楷體"/>
        </w:rPr>
      </w:pPr>
    </w:p>
    <w:p w:rsidR="00AB4AE2" w:rsidRPr="00EE23E8" w:rsidRDefault="00AB4AE2" w:rsidP="00AB4AE2">
      <w:pPr>
        <w:rPr>
          <w:rFonts w:ascii="標楷體" w:eastAsia="標楷體" w:hAnsi="標楷體"/>
          <w:b/>
        </w:rPr>
      </w:pPr>
      <w:r w:rsidRPr="00EE23E8">
        <w:rPr>
          <w:rFonts w:eastAsia="標楷體" w:hint="eastAsia"/>
          <w:b/>
        </w:rPr>
        <w:t>填表說明</w:t>
      </w:r>
      <w:r w:rsidRPr="00EE23E8">
        <w:rPr>
          <w:rFonts w:ascii="標楷體" w:eastAsia="標楷體" w:hAnsi="標楷體" w:hint="eastAsia"/>
          <w:b/>
        </w:rPr>
        <w:t>：</w:t>
      </w:r>
    </w:p>
    <w:p w:rsidR="00AB4AE2" w:rsidRPr="00EE23E8" w:rsidRDefault="00456A97" w:rsidP="00482E54">
      <w:pPr>
        <w:pStyle w:val="affb"/>
        <w:numPr>
          <w:ilvl w:val="0"/>
          <w:numId w:val="108"/>
        </w:numPr>
        <w:ind w:leftChars="150" w:left="720" w:hangingChars="150"/>
        <w:rPr>
          <w:rFonts w:eastAsia="標楷體"/>
        </w:rPr>
      </w:pPr>
      <w:r w:rsidRPr="00EE23E8">
        <w:rPr>
          <w:rFonts w:eastAsia="標楷體"/>
        </w:rPr>
        <w:t>本表更新頻率：半年</w:t>
      </w:r>
      <w:r w:rsidRPr="00EE23E8">
        <w:rPr>
          <w:rFonts w:eastAsia="標楷體" w:hint="eastAsia"/>
        </w:rPr>
        <w:t>(</w:t>
      </w:r>
      <w:r w:rsidR="00AF4E01" w:rsidRPr="00EE23E8">
        <w:rPr>
          <w:rFonts w:eastAsia="標楷體" w:hint="eastAsia"/>
        </w:rPr>
        <w:t>每半年揭露</w:t>
      </w:r>
      <w:r w:rsidRPr="00EE23E8">
        <w:rPr>
          <w:rFonts w:eastAsia="標楷體" w:hint="eastAsia"/>
        </w:rPr>
        <w:t>近兩季資料</w:t>
      </w:r>
      <w:r w:rsidRPr="00EE23E8">
        <w:rPr>
          <w:rFonts w:eastAsia="標楷體" w:hint="eastAsia"/>
        </w:rPr>
        <w:t>)</w:t>
      </w:r>
      <w:r w:rsidR="00AB4AE2" w:rsidRPr="00EE23E8">
        <w:rPr>
          <w:rFonts w:eastAsia="標楷體"/>
        </w:rPr>
        <w:t>。</w:t>
      </w:r>
    </w:p>
    <w:p w:rsidR="00AB4AE2" w:rsidRPr="00EE23E8" w:rsidRDefault="00AB4AE2" w:rsidP="00482E54">
      <w:pPr>
        <w:pStyle w:val="affb"/>
        <w:numPr>
          <w:ilvl w:val="0"/>
          <w:numId w:val="108"/>
        </w:numPr>
        <w:ind w:leftChars="150" w:left="720" w:hangingChars="150"/>
        <w:rPr>
          <w:rFonts w:eastAsia="標楷體"/>
        </w:rPr>
      </w:pPr>
      <w:r w:rsidRPr="00EE23E8">
        <w:rPr>
          <w:rFonts w:eastAsia="標楷體"/>
        </w:rPr>
        <w:t>本表採個體基礎填報。</w:t>
      </w:r>
    </w:p>
    <w:p w:rsidR="00AB4AE2" w:rsidRPr="00EE23E8" w:rsidRDefault="00AB4AE2" w:rsidP="00482E54">
      <w:pPr>
        <w:pStyle w:val="affb"/>
        <w:numPr>
          <w:ilvl w:val="0"/>
          <w:numId w:val="108"/>
        </w:numPr>
        <w:ind w:leftChars="150" w:left="720" w:hangingChars="150"/>
        <w:rPr>
          <w:rFonts w:eastAsia="標楷體"/>
        </w:rPr>
      </w:pPr>
      <w:r w:rsidRPr="00EE23E8">
        <w:rPr>
          <w:rFonts w:eastAsia="標楷體"/>
        </w:rPr>
        <w:t>黑影欄位不須填報。</w:t>
      </w:r>
    </w:p>
    <w:p w:rsidR="00AF4E01" w:rsidRPr="00EE23E8" w:rsidRDefault="00F1066D" w:rsidP="00482E54">
      <w:pPr>
        <w:pStyle w:val="affb"/>
        <w:numPr>
          <w:ilvl w:val="0"/>
          <w:numId w:val="108"/>
        </w:numPr>
        <w:ind w:leftChars="150" w:left="720" w:hangingChars="150"/>
        <w:rPr>
          <w:rFonts w:eastAsia="標楷體"/>
        </w:rPr>
      </w:pPr>
      <w:r w:rsidRPr="00EE23E8">
        <w:rPr>
          <w:rFonts w:eastAsia="標楷體"/>
        </w:rPr>
        <w:t>本表各列項目定義如表</w:t>
      </w:r>
      <w:r w:rsidRPr="00EE23E8">
        <w:rPr>
          <w:rFonts w:eastAsia="標楷體"/>
        </w:rPr>
        <w:t>3</w:t>
      </w:r>
      <w:r w:rsidRPr="00EE23E8">
        <w:rPr>
          <w:rFonts w:eastAsia="標楷體"/>
        </w:rPr>
        <w:t>。</w:t>
      </w:r>
    </w:p>
    <w:p w:rsidR="00AB4AE2" w:rsidRPr="00EE23E8" w:rsidRDefault="00F1066D" w:rsidP="00482E54">
      <w:pPr>
        <w:pStyle w:val="affb"/>
        <w:numPr>
          <w:ilvl w:val="0"/>
          <w:numId w:val="108"/>
        </w:numPr>
        <w:ind w:leftChars="150" w:left="720" w:hangingChars="150"/>
        <w:rPr>
          <w:rFonts w:eastAsia="標楷體"/>
        </w:rPr>
      </w:pPr>
      <w:r w:rsidRPr="00EE23E8">
        <w:rPr>
          <w:rFonts w:eastAsia="標楷體"/>
        </w:rPr>
        <w:t>本表填報資料毋須經會計師覆核。</w:t>
      </w:r>
    </w:p>
    <w:p w:rsidR="00AB4AE2" w:rsidRPr="00EE23E8" w:rsidRDefault="00AB4AE2" w:rsidP="00AB4AE2">
      <w:pPr>
        <w:pStyle w:val="affb"/>
        <w:ind w:leftChars="0" w:left="0"/>
        <w:rPr>
          <w:rFonts w:ascii="標楷體" w:eastAsia="標楷體" w:hAnsi="標楷體"/>
        </w:rPr>
      </w:pPr>
      <w:r w:rsidRPr="00EE23E8">
        <w:rPr>
          <w:rFonts w:ascii="標楷體" w:eastAsia="標楷體" w:hAnsi="標楷體"/>
        </w:rPr>
        <w:br w:type="page"/>
      </w:r>
    </w:p>
    <w:p w:rsidR="00AB4AE2" w:rsidRPr="00EE23E8" w:rsidRDefault="00AB4AE2" w:rsidP="00AB4AE2">
      <w:pPr>
        <w:pStyle w:val="affb"/>
        <w:spacing w:line="360" w:lineRule="exact"/>
        <w:ind w:leftChars="0" w:left="360"/>
        <w:jc w:val="center"/>
        <w:rPr>
          <w:rFonts w:ascii="標楷體" w:eastAsia="標楷體" w:hAnsi="標楷體"/>
          <w:b/>
          <w:sz w:val="28"/>
          <w:szCs w:val="28"/>
        </w:rPr>
      </w:pPr>
      <w:r w:rsidRPr="00EE23E8">
        <w:rPr>
          <w:rFonts w:ascii="標楷體" w:eastAsia="標楷體" w:hAnsi="標楷體" w:hint="eastAsia"/>
          <w:b/>
          <w:sz w:val="28"/>
          <w:szCs w:val="28"/>
        </w:rPr>
        <w:lastRenderedPageBreak/>
        <w:t>表</w:t>
      </w:r>
      <w:r w:rsidRPr="00EE23E8">
        <w:rPr>
          <w:rFonts w:eastAsia="標楷體"/>
          <w:b/>
          <w:sz w:val="28"/>
          <w:szCs w:val="28"/>
        </w:rPr>
        <w:t>3</w:t>
      </w:r>
      <w:r w:rsidRPr="00EE23E8">
        <w:rPr>
          <w:rFonts w:ascii="標楷體" w:eastAsia="標楷體" w:hAnsi="標楷體" w:hint="eastAsia"/>
          <w:b/>
          <w:sz w:val="28"/>
          <w:szCs w:val="28"/>
        </w:rPr>
        <w:t>：淨穩定資金比率揭露表項目說明</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38"/>
        <w:gridCol w:w="4931"/>
        <w:gridCol w:w="9714"/>
      </w:tblGrid>
      <w:tr w:rsidR="00AB4AE2" w:rsidRPr="00EE23E8" w:rsidTr="00AB4AE2">
        <w:trPr>
          <w:trHeight w:val="570"/>
        </w:trPr>
        <w:tc>
          <w:tcPr>
            <w:tcW w:w="177" w:type="pct"/>
            <w:shd w:val="clear" w:color="auto" w:fill="auto"/>
            <w:noWrap/>
            <w:vAlign w:val="center"/>
            <w:hideMark/>
          </w:tcPr>
          <w:p w:rsidR="00AB4AE2" w:rsidRPr="00EE23E8" w:rsidRDefault="00AB4AE2" w:rsidP="00AB4AE2">
            <w:pPr>
              <w:widowControl/>
              <w:jc w:val="center"/>
              <w:rPr>
                <w:rFonts w:eastAsia="標楷體"/>
                <w:kern w:val="0"/>
              </w:rPr>
            </w:pPr>
            <w:r w:rsidRPr="00EE23E8">
              <w:rPr>
                <w:rFonts w:eastAsia="標楷體"/>
                <w:kern w:val="0"/>
              </w:rPr>
              <w:t>項次</w:t>
            </w:r>
          </w:p>
        </w:tc>
        <w:tc>
          <w:tcPr>
            <w:tcW w:w="1624" w:type="pct"/>
            <w:shd w:val="clear" w:color="auto" w:fill="auto"/>
            <w:vAlign w:val="center"/>
            <w:hideMark/>
          </w:tcPr>
          <w:p w:rsidR="00AB4AE2" w:rsidRPr="00EE23E8" w:rsidRDefault="00AB4AE2" w:rsidP="00AB4AE2">
            <w:pPr>
              <w:widowControl/>
              <w:jc w:val="center"/>
              <w:rPr>
                <w:rFonts w:eastAsia="標楷體"/>
                <w:kern w:val="0"/>
              </w:rPr>
            </w:pPr>
            <w:r w:rsidRPr="00EE23E8">
              <w:rPr>
                <w:rFonts w:eastAsia="標楷體"/>
                <w:kern w:val="0"/>
              </w:rPr>
              <w:t>項</w:t>
            </w:r>
            <w:r w:rsidRPr="00EE23E8">
              <w:rPr>
                <w:rFonts w:eastAsia="標楷體"/>
                <w:kern w:val="0"/>
              </w:rPr>
              <w:t xml:space="preserve">   </w:t>
            </w:r>
            <w:r w:rsidRPr="00EE23E8">
              <w:rPr>
                <w:rFonts w:eastAsia="標楷體"/>
                <w:kern w:val="0"/>
              </w:rPr>
              <w:t>目</w:t>
            </w:r>
          </w:p>
        </w:tc>
        <w:tc>
          <w:tcPr>
            <w:tcW w:w="3199" w:type="pct"/>
            <w:shd w:val="clear" w:color="auto" w:fill="auto"/>
            <w:vAlign w:val="center"/>
            <w:hideMark/>
          </w:tcPr>
          <w:p w:rsidR="00AB4AE2" w:rsidRPr="00EE23E8" w:rsidRDefault="00AB4AE2" w:rsidP="00AB4AE2">
            <w:pPr>
              <w:widowControl/>
              <w:jc w:val="center"/>
              <w:rPr>
                <w:rFonts w:eastAsia="標楷體"/>
                <w:kern w:val="0"/>
              </w:rPr>
            </w:pPr>
            <w:r w:rsidRPr="00EE23E8">
              <w:rPr>
                <w:rFonts w:eastAsia="標楷體"/>
                <w:kern w:val="0"/>
              </w:rPr>
              <w:t>說</w:t>
            </w:r>
            <w:r w:rsidRPr="00EE23E8">
              <w:rPr>
                <w:rFonts w:eastAsia="標楷體"/>
                <w:kern w:val="0"/>
              </w:rPr>
              <w:t xml:space="preserve">               </w:t>
            </w:r>
            <w:r w:rsidRPr="00EE23E8">
              <w:rPr>
                <w:rFonts w:eastAsia="標楷體"/>
                <w:kern w:val="0"/>
              </w:rPr>
              <w:t>明</w:t>
            </w:r>
          </w:p>
        </w:tc>
      </w:tr>
      <w:tr w:rsidR="00AB4AE2" w:rsidRPr="00EE23E8" w:rsidTr="00D77DDB">
        <w:trPr>
          <w:trHeight w:val="611"/>
        </w:trPr>
        <w:tc>
          <w:tcPr>
            <w:tcW w:w="177" w:type="pct"/>
            <w:shd w:val="clear" w:color="auto" w:fill="auto"/>
            <w:noWrap/>
            <w:vAlign w:val="center"/>
            <w:hideMark/>
          </w:tcPr>
          <w:p w:rsidR="00AB4AE2" w:rsidRPr="00EE23E8" w:rsidRDefault="00AB4AE2" w:rsidP="00AB4AE2">
            <w:pPr>
              <w:widowControl/>
              <w:jc w:val="center"/>
              <w:rPr>
                <w:rFonts w:eastAsia="標楷體"/>
                <w:kern w:val="0"/>
              </w:rPr>
            </w:pPr>
            <w:r w:rsidRPr="00EE23E8">
              <w:rPr>
                <w:rFonts w:eastAsia="標楷體"/>
                <w:kern w:val="0"/>
              </w:rPr>
              <w:t>1</w:t>
            </w:r>
          </w:p>
        </w:tc>
        <w:tc>
          <w:tcPr>
            <w:tcW w:w="1624" w:type="pct"/>
            <w:shd w:val="clear" w:color="auto" w:fill="auto"/>
            <w:vAlign w:val="center"/>
            <w:hideMark/>
          </w:tcPr>
          <w:p w:rsidR="00AB4AE2" w:rsidRPr="00EE23E8" w:rsidRDefault="00AB4AE2" w:rsidP="00AB4AE2">
            <w:pPr>
              <w:widowControl/>
              <w:jc w:val="both"/>
              <w:rPr>
                <w:rFonts w:eastAsia="標楷體"/>
                <w:kern w:val="0"/>
              </w:rPr>
            </w:pPr>
            <w:r w:rsidRPr="00EE23E8">
              <w:rPr>
                <w:rFonts w:eastAsia="標楷體"/>
                <w:kern w:val="0"/>
              </w:rPr>
              <w:t>資本</w:t>
            </w:r>
          </w:p>
        </w:tc>
        <w:tc>
          <w:tcPr>
            <w:tcW w:w="3199" w:type="pct"/>
            <w:shd w:val="clear" w:color="auto" w:fill="auto"/>
            <w:vAlign w:val="center"/>
            <w:hideMark/>
          </w:tcPr>
          <w:p w:rsidR="00AB4AE2" w:rsidRPr="00EE23E8" w:rsidRDefault="00AB4AE2" w:rsidP="00AB4AE2">
            <w:pPr>
              <w:widowControl/>
              <w:rPr>
                <w:rFonts w:eastAsia="標楷體"/>
                <w:kern w:val="0"/>
              </w:rPr>
            </w:pPr>
            <w:r w:rsidRPr="00EE23E8">
              <w:rPr>
                <w:rFonts w:eastAsia="標楷體"/>
                <w:kern w:val="0"/>
              </w:rPr>
              <w:t>項次</w:t>
            </w:r>
            <w:r w:rsidRPr="00EE23E8">
              <w:rPr>
                <w:rFonts w:eastAsia="標楷體"/>
                <w:kern w:val="0"/>
              </w:rPr>
              <w:t>2</w:t>
            </w:r>
            <w:r w:rsidRPr="00EE23E8">
              <w:rPr>
                <w:rFonts w:eastAsia="標楷體"/>
                <w:kern w:val="0"/>
              </w:rPr>
              <w:t>與項次</w:t>
            </w:r>
            <w:r w:rsidRPr="00EE23E8">
              <w:rPr>
                <w:rFonts w:eastAsia="標楷體"/>
                <w:kern w:val="0"/>
              </w:rPr>
              <w:t>3</w:t>
            </w:r>
            <w:r w:rsidRPr="00EE23E8">
              <w:rPr>
                <w:rFonts w:eastAsia="標楷體"/>
                <w:kern w:val="0"/>
              </w:rPr>
              <w:t>之合計數。</w:t>
            </w:r>
          </w:p>
        </w:tc>
      </w:tr>
      <w:tr w:rsidR="00AB4AE2" w:rsidRPr="00EE23E8" w:rsidTr="00AB4AE2">
        <w:trPr>
          <w:trHeight w:val="2310"/>
        </w:trPr>
        <w:tc>
          <w:tcPr>
            <w:tcW w:w="177" w:type="pct"/>
            <w:shd w:val="clear" w:color="auto" w:fill="auto"/>
            <w:noWrap/>
            <w:vAlign w:val="center"/>
            <w:hideMark/>
          </w:tcPr>
          <w:p w:rsidR="00AB4AE2" w:rsidRPr="00EE23E8" w:rsidRDefault="00AB4AE2" w:rsidP="00AB4AE2">
            <w:pPr>
              <w:widowControl/>
              <w:jc w:val="center"/>
              <w:rPr>
                <w:rFonts w:eastAsia="標楷體"/>
                <w:kern w:val="0"/>
              </w:rPr>
            </w:pPr>
            <w:r w:rsidRPr="00EE23E8">
              <w:rPr>
                <w:rFonts w:eastAsia="標楷體"/>
                <w:kern w:val="0"/>
              </w:rPr>
              <w:t>2</w:t>
            </w:r>
          </w:p>
        </w:tc>
        <w:tc>
          <w:tcPr>
            <w:tcW w:w="1624" w:type="pct"/>
            <w:shd w:val="clear" w:color="auto" w:fill="auto"/>
            <w:noWrap/>
            <w:vAlign w:val="center"/>
            <w:hideMark/>
          </w:tcPr>
          <w:p w:rsidR="00AB4AE2" w:rsidRPr="00EE23E8" w:rsidRDefault="00AB4AE2" w:rsidP="00AB4AE2">
            <w:pPr>
              <w:widowControl/>
              <w:rPr>
                <w:rFonts w:eastAsia="標楷體"/>
                <w:kern w:val="0"/>
              </w:rPr>
            </w:pPr>
            <w:r w:rsidRPr="00EE23E8">
              <w:rPr>
                <w:rFonts w:eastAsia="標楷體"/>
                <w:kern w:val="0"/>
              </w:rPr>
              <w:t>法定資本總額</w:t>
            </w:r>
          </w:p>
        </w:tc>
        <w:tc>
          <w:tcPr>
            <w:tcW w:w="3199" w:type="pct"/>
            <w:shd w:val="clear" w:color="auto" w:fill="auto"/>
            <w:vAlign w:val="center"/>
            <w:hideMark/>
          </w:tcPr>
          <w:p w:rsidR="00D77DDB" w:rsidRPr="00EE23E8" w:rsidRDefault="00AB4AE2" w:rsidP="00AB4AE2">
            <w:pPr>
              <w:widowControl/>
              <w:rPr>
                <w:rFonts w:eastAsia="標楷體"/>
                <w:kern w:val="0"/>
              </w:rPr>
            </w:pPr>
            <w:r w:rsidRPr="00EE23E8">
              <w:rPr>
                <w:rFonts w:eastAsia="標楷體"/>
                <w:kern w:val="0"/>
              </w:rPr>
              <w:t>係指「銀行自有資本與風險性資產之計算方法說明及表格」</w:t>
            </w:r>
            <w:r w:rsidR="008149B6" w:rsidRPr="00EE23E8">
              <w:rPr>
                <w:rFonts w:eastAsia="標楷體" w:hint="eastAsia"/>
                <w:kern w:val="0"/>
              </w:rPr>
              <w:t>【</w:t>
            </w:r>
            <w:r w:rsidRPr="00EE23E8">
              <w:rPr>
                <w:rFonts w:eastAsia="標楷體"/>
                <w:kern w:val="0"/>
              </w:rPr>
              <w:t>表</w:t>
            </w:r>
            <w:r w:rsidRPr="00EE23E8">
              <w:rPr>
                <w:rFonts w:eastAsia="標楷體"/>
                <w:kern w:val="0"/>
              </w:rPr>
              <w:t>1-B</w:t>
            </w:r>
            <w:r w:rsidR="008149B6" w:rsidRPr="00EE23E8">
              <w:rPr>
                <w:rFonts w:eastAsia="標楷體" w:hint="eastAsia"/>
                <w:kern w:val="0"/>
              </w:rPr>
              <w:t>】</w:t>
            </w:r>
            <w:r w:rsidRPr="00EE23E8">
              <w:rPr>
                <w:rFonts w:eastAsia="標楷體"/>
                <w:kern w:val="0"/>
              </w:rPr>
              <w:t>中之普通股權益合計數</w:t>
            </w:r>
            <w:r w:rsidRPr="00EE23E8">
              <w:rPr>
                <w:rFonts w:eastAsia="標楷體"/>
                <w:kern w:val="0"/>
              </w:rPr>
              <w:t>(</w:t>
            </w:r>
            <w:r w:rsidRPr="00EE23E8">
              <w:rPr>
                <w:rFonts w:eastAsia="標楷體"/>
                <w:kern w:val="0"/>
              </w:rPr>
              <w:t>無須扣除法定調整項目及上限調整</w:t>
            </w:r>
            <w:r w:rsidRPr="00EE23E8">
              <w:rPr>
                <w:rFonts w:eastAsia="標楷體"/>
                <w:kern w:val="0"/>
              </w:rPr>
              <w:t>)</w:t>
            </w:r>
            <w:r w:rsidRPr="00EE23E8">
              <w:rPr>
                <w:rFonts w:eastAsia="標楷體"/>
                <w:kern w:val="0"/>
              </w:rPr>
              <w:t>、</w:t>
            </w:r>
            <w:r w:rsidRPr="00EE23E8">
              <w:rPr>
                <w:rFonts w:eastAsia="標楷體"/>
                <w:kern w:val="0"/>
              </w:rPr>
              <w:t>102</w:t>
            </w:r>
            <w:r w:rsidRPr="00EE23E8">
              <w:rPr>
                <w:rFonts w:eastAsia="標楷體"/>
                <w:kern w:val="0"/>
              </w:rPr>
              <w:t>年</w:t>
            </w:r>
            <w:r w:rsidRPr="00EE23E8">
              <w:rPr>
                <w:rFonts w:eastAsia="標楷體"/>
                <w:kern w:val="0"/>
              </w:rPr>
              <w:t>1</w:t>
            </w:r>
            <w:r w:rsidRPr="00EE23E8">
              <w:rPr>
                <w:rFonts w:eastAsia="標楷體"/>
                <w:kern w:val="0"/>
              </w:rPr>
              <w:t>月</w:t>
            </w:r>
            <w:r w:rsidRPr="00EE23E8">
              <w:rPr>
                <w:rFonts w:eastAsia="標楷體"/>
                <w:kern w:val="0"/>
              </w:rPr>
              <w:t>1</w:t>
            </w:r>
            <w:r w:rsidRPr="00EE23E8">
              <w:rPr>
                <w:rFonts w:eastAsia="標楷體"/>
                <w:kern w:val="0"/>
              </w:rPr>
              <w:t>日之後發行之其他第一類資本工具及第二類資本工具，並作下列調整：</w:t>
            </w:r>
          </w:p>
          <w:p w:rsidR="00D77DDB" w:rsidRPr="00EE23E8" w:rsidRDefault="00AB4AE2" w:rsidP="00482E54">
            <w:pPr>
              <w:pStyle w:val="affb"/>
              <w:widowControl/>
              <w:numPr>
                <w:ilvl w:val="0"/>
                <w:numId w:val="113"/>
              </w:numPr>
              <w:ind w:leftChars="0" w:left="357" w:hanging="357"/>
              <w:rPr>
                <w:rFonts w:eastAsia="標楷體"/>
                <w:kern w:val="0"/>
              </w:rPr>
            </w:pPr>
            <w:r w:rsidRPr="00EE23E8">
              <w:rPr>
                <w:rFonts w:eastAsia="標楷體"/>
                <w:kern w:val="0"/>
              </w:rPr>
              <w:t>已進入發行期限最後</w:t>
            </w:r>
            <w:r w:rsidRPr="00EE23E8">
              <w:rPr>
                <w:rFonts w:eastAsia="標楷體"/>
                <w:kern w:val="0"/>
              </w:rPr>
              <w:t>5</w:t>
            </w:r>
            <w:r w:rsidRPr="00EE23E8">
              <w:rPr>
                <w:rFonts w:eastAsia="標楷體"/>
                <w:kern w:val="0"/>
              </w:rPr>
              <w:t>年之第二類資本工具，仍得全數計入本項。</w:t>
            </w:r>
          </w:p>
          <w:p w:rsidR="00D77DDB" w:rsidRPr="00EE23E8" w:rsidRDefault="00D77DDB" w:rsidP="00482E54">
            <w:pPr>
              <w:pStyle w:val="affb"/>
              <w:widowControl/>
              <w:numPr>
                <w:ilvl w:val="0"/>
                <w:numId w:val="113"/>
              </w:numPr>
              <w:ind w:leftChars="0" w:left="357" w:hanging="357"/>
              <w:rPr>
                <w:rFonts w:eastAsia="標楷體"/>
                <w:kern w:val="0"/>
              </w:rPr>
            </w:pPr>
            <w:r w:rsidRPr="00EE23E8">
              <w:rPr>
                <w:rFonts w:eastAsia="標楷體"/>
                <w:kern w:val="0"/>
              </w:rPr>
              <w:t>列入本項之資本工具以帳面金額填報</w:t>
            </w:r>
            <w:r w:rsidRPr="00EE23E8">
              <w:rPr>
                <w:rFonts w:eastAsia="標楷體"/>
                <w:kern w:val="0"/>
              </w:rPr>
              <w:t>(</w:t>
            </w:r>
            <w:r w:rsidRPr="00EE23E8">
              <w:rPr>
                <w:rFonts w:eastAsia="標楷體"/>
                <w:kern w:val="0"/>
              </w:rPr>
              <w:t>含折溢價及評價調整</w:t>
            </w:r>
            <w:r w:rsidRPr="00EE23E8">
              <w:rPr>
                <w:rFonts w:eastAsia="標楷體"/>
                <w:kern w:val="0"/>
              </w:rPr>
              <w:t>)</w:t>
            </w:r>
            <w:r w:rsidRPr="00EE23E8">
              <w:rPr>
                <w:rFonts w:eastAsia="標楷體"/>
                <w:kern w:val="0"/>
              </w:rPr>
              <w:t>。</w:t>
            </w:r>
          </w:p>
          <w:p w:rsidR="00D77DDB" w:rsidRPr="00EE23E8" w:rsidRDefault="00AB4AE2" w:rsidP="00482E54">
            <w:pPr>
              <w:pStyle w:val="affb"/>
              <w:widowControl/>
              <w:numPr>
                <w:ilvl w:val="0"/>
                <w:numId w:val="113"/>
              </w:numPr>
              <w:ind w:leftChars="0" w:left="357" w:hanging="357"/>
              <w:rPr>
                <w:rFonts w:eastAsia="標楷體"/>
                <w:kern w:val="0"/>
              </w:rPr>
            </w:pPr>
            <w:r w:rsidRPr="00EE23E8">
              <w:rPr>
                <w:rFonts w:eastAsia="標楷體"/>
                <w:kern w:val="0"/>
              </w:rPr>
              <w:t>如有庫藏股，應自本項扣除。</w:t>
            </w:r>
          </w:p>
          <w:p w:rsidR="00AB4AE2" w:rsidRPr="00EE23E8" w:rsidRDefault="00AB4AE2" w:rsidP="00482E54">
            <w:pPr>
              <w:pStyle w:val="affb"/>
              <w:widowControl/>
              <w:numPr>
                <w:ilvl w:val="0"/>
                <w:numId w:val="113"/>
              </w:numPr>
              <w:ind w:leftChars="0" w:left="357" w:hanging="357"/>
              <w:rPr>
                <w:rFonts w:eastAsia="標楷體"/>
                <w:kern w:val="0"/>
              </w:rPr>
            </w:pPr>
            <w:r w:rsidRPr="00EE23E8">
              <w:rPr>
                <w:rFonts w:eastAsia="標楷體"/>
                <w:kern w:val="0"/>
              </w:rPr>
              <w:t>帳列保證責任準備及備抵呆帳得全數計入本項。</w:t>
            </w:r>
          </w:p>
        </w:tc>
      </w:tr>
      <w:tr w:rsidR="00AB4AE2" w:rsidRPr="00EE23E8" w:rsidTr="00D77DDB">
        <w:trPr>
          <w:trHeight w:val="570"/>
        </w:trPr>
        <w:tc>
          <w:tcPr>
            <w:tcW w:w="177" w:type="pct"/>
            <w:shd w:val="clear" w:color="auto" w:fill="auto"/>
            <w:noWrap/>
            <w:vAlign w:val="center"/>
            <w:hideMark/>
          </w:tcPr>
          <w:p w:rsidR="00AB4AE2" w:rsidRPr="00EE23E8" w:rsidRDefault="00AB4AE2" w:rsidP="00AB4AE2">
            <w:pPr>
              <w:widowControl/>
              <w:jc w:val="center"/>
              <w:rPr>
                <w:rFonts w:eastAsia="標楷體"/>
                <w:kern w:val="0"/>
              </w:rPr>
            </w:pPr>
            <w:r w:rsidRPr="00EE23E8">
              <w:rPr>
                <w:rFonts w:eastAsia="標楷體"/>
                <w:kern w:val="0"/>
              </w:rPr>
              <w:t>3</w:t>
            </w:r>
          </w:p>
        </w:tc>
        <w:tc>
          <w:tcPr>
            <w:tcW w:w="1624" w:type="pct"/>
            <w:shd w:val="clear" w:color="auto" w:fill="auto"/>
            <w:vAlign w:val="center"/>
            <w:hideMark/>
          </w:tcPr>
          <w:p w:rsidR="00AB4AE2" w:rsidRPr="00EE23E8" w:rsidRDefault="00AB4AE2" w:rsidP="00AB4AE2">
            <w:pPr>
              <w:widowControl/>
              <w:rPr>
                <w:rFonts w:eastAsia="標楷體"/>
                <w:kern w:val="0"/>
              </w:rPr>
            </w:pPr>
            <w:r w:rsidRPr="00EE23E8">
              <w:rPr>
                <w:rFonts w:eastAsia="標楷體"/>
                <w:kern w:val="0"/>
              </w:rPr>
              <w:t>其他資本工具</w:t>
            </w:r>
          </w:p>
        </w:tc>
        <w:tc>
          <w:tcPr>
            <w:tcW w:w="3199" w:type="pct"/>
            <w:shd w:val="clear" w:color="auto" w:fill="auto"/>
            <w:vAlign w:val="center"/>
            <w:hideMark/>
          </w:tcPr>
          <w:p w:rsidR="00AB4AE2" w:rsidRPr="00EE23E8" w:rsidRDefault="00AB4AE2" w:rsidP="00AB4AE2">
            <w:pPr>
              <w:widowControl/>
              <w:rPr>
                <w:rFonts w:eastAsia="標楷體"/>
                <w:kern w:val="0"/>
              </w:rPr>
            </w:pPr>
            <w:r w:rsidRPr="00EE23E8">
              <w:rPr>
                <w:rFonts w:eastAsia="標楷體"/>
                <w:kern w:val="0"/>
              </w:rPr>
              <w:t>非屬項次</w:t>
            </w:r>
            <w:r w:rsidRPr="00EE23E8">
              <w:rPr>
                <w:rFonts w:eastAsia="標楷體"/>
                <w:kern w:val="0"/>
              </w:rPr>
              <w:t>2</w:t>
            </w:r>
            <w:r w:rsidRPr="00EE23E8">
              <w:rPr>
                <w:rFonts w:eastAsia="標楷體"/>
                <w:kern w:val="0"/>
              </w:rPr>
              <w:t>之其他資本工具總額。</w:t>
            </w:r>
          </w:p>
        </w:tc>
      </w:tr>
      <w:tr w:rsidR="00AB4AE2" w:rsidRPr="00EE23E8" w:rsidTr="00D77DDB">
        <w:trPr>
          <w:trHeight w:val="550"/>
        </w:trPr>
        <w:tc>
          <w:tcPr>
            <w:tcW w:w="177" w:type="pct"/>
            <w:shd w:val="clear" w:color="auto" w:fill="auto"/>
            <w:noWrap/>
            <w:vAlign w:val="center"/>
            <w:hideMark/>
          </w:tcPr>
          <w:p w:rsidR="00AB4AE2" w:rsidRPr="00EE23E8" w:rsidRDefault="00AB4AE2" w:rsidP="00AB4AE2">
            <w:pPr>
              <w:widowControl/>
              <w:jc w:val="center"/>
              <w:rPr>
                <w:rFonts w:eastAsia="標楷體"/>
                <w:kern w:val="0"/>
              </w:rPr>
            </w:pPr>
            <w:r w:rsidRPr="00EE23E8">
              <w:rPr>
                <w:rFonts w:eastAsia="標楷體"/>
                <w:kern w:val="0"/>
              </w:rPr>
              <w:t>4</w:t>
            </w:r>
          </w:p>
        </w:tc>
        <w:tc>
          <w:tcPr>
            <w:tcW w:w="1624" w:type="pct"/>
            <w:shd w:val="clear" w:color="auto" w:fill="auto"/>
            <w:vAlign w:val="center"/>
            <w:hideMark/>
          </w:tcPr>
          <w:p w:rsidR="00AB4AE2" w:rsidRPr="00EE23E8" w:rsidRDefault="00AB4AE2" w:rsidP="00AB4AE2">
            <w:pPr>
              <w:widowControl/>
              <w:rPr>
                <w:rFonts w:eastAsia="標楷體"/>
                <w:kern w:val="0"/>
              </w:rPr>
            </w:pPr>
            <w:r w:rsidRPr="00EE23E8">
              <w:rPr>
                <w:rFonts w:eastAsia="標楷體"/>
                <w:kern w:val="0"/>
              </w:rPr>
              <w:t>零售與小型企業戶存款</w:t>
            </w:r>
          </w:p>
        </w:tc>
        <w:tc>
          <w:tcPr>
            <w:tcW w:w="3199" w:type="pct"/>
            <w:shd w:val="clear" w:color="auto" w:fill="auto"/>
            <w:vAlign w:val="center"/>
            <w:hideMark/>
          </w:tcPr>
          <w:p w:rsidR="00AB4AE2" w:rsidRPr="00EE23E8" w:rsidRDefault="00AB4AE2" w:rsidP="00AB4AE2">
            <w:pPr>
              <w:widowControl/>
              <w:rPr>
                <w:rFonts w:eastAsia="標楷體"/>
                <w:kern w:val="0"/>
              </w:rPr>
            </w:pPr>
            <w:r w:rsidRPr="00EE23E8">
              <w:rPr>
                <w:rFonts w:eastAsia="標楷體"/>
                <w:kern w:val="0"/>
              </w:rPr>
              <w:t>項次</w:t>
            </w:r>
            <w:r w:rsidRPr="00EE23E8">
              <w:rPr>
                <w:rFonts w:eastAsia="標楷體"/>
                <w:kern w:val="0"/>
              </w:rPr>
              <w:t>5</w:t>
            </w:r>
            <w:r w:rsidRPr="00EE23E8">
              <w:rPr>
                <w:rFonts w:eastAsia="標楷體"/>
                <w:kern w:val="0"/>
              </w:rPr>
              <w:t>與項次</w:t>
            </w:r>
            <w:r w:rsidRPr="00EE23E8">
              <w:rPr>
                <w:rFonts w:eastAsia="標楷體"/>
                <w:kern w:val="0"/>
              </w:rPr>
              <w:t>6</w:t>
            </w:r>
            <w:r w:rsidRPr="00EE23E8">
              <w:rPr>
                <w:rFonts w:eastAsia="標楷體"/>
                <w:kern w:val="0"/>
              </w:rPr>
              <w:t>之合計數。</w:t>
            </w:r>
          </w:p>
        </w:tc>
      </w:tr>
      <w:tr w:rsidR="00AB4AE2" w:rsidRPr="00EE23E8" w:rsidTr="00D77DDB">
        <w:trPr>
          <w:trHeight w:val="572"/>
        </w:trPr>
        <w:tc>
          <w:tcPr>
            <w:tcW w:w="177" w:type="pct"/>
            <w:shd w:val="clear" w:color="auto" w:fill="auto"/>
            <w:noWrap/>
            <w:vAlign w:val="center"/>
            <w:hideMark/>
          </w:tcPr>
          <w:p w:rsidR="00AB4AE2" w:rsidRPr="00EE23E8" w:rsidRDefault="00AB4AE2" w:rsidP="00AB4AE2">
            <w:pPr>
              <w:widowControl/>
              <w:jc w:val="center"/>
              <w:rPr>
                <w:rFonts w:eastAsia="標楷體"/>
                <w:kern w:val="0"/>
              </w:rPr>
            </w:pPr>
            <w:r w:rsidRPr="00EE23E8">
              <w:rPr>
                <w:rFonts w:eastAsia="標楷體"/>
                <w:kern w:val="0"/>
              </w:rPr>
              <w:t>5</w:t>
            </w:r>
          </w:p>
        </w:tc>
        <w:tc>
          <w:tcPr>
            <w:tcW w:w="1624" w:type="pct"/>
            <w:shd w:val="clear" w:color="auto" w:fill="auto"/>
            <w:vAlign w:val="center"/>
            <w:hideMark/>
          </w:tcPr>
          <w:p w:rsidR="00AB4AE2" w:rsidRPr="00EE23E8" w:rsidRDefault="00AB4AE2" w:rsidP="00AB4AE2">
            <w:pPr>
              <w:widowControl/>
              <w:rPr>
                <w:rFonts w:eastAsia="標楷體"/>
                <w:kern w:val="0"/>
              </w:rPr>
            </w:pPr>
            <w:r w:rsidRPr="00EE23E8">
              <w:rPr>
                <w:rFonts w:eastAsia="標楷體"/>
                <w:kern w:val="0"/>
              </w:rPr>
              <w:t>穩定存款</w:t>
            </w:r>
          </w:p>
        </w:tc>
        <w:tc>
          <w:tcPr>
            <w:tcW w:w="3199" w:type="pct"/>
            <w:shd w:val="clear" w:color="auto" w:fill="auto"/>
            <w:vAlign w:val="center"/>
            <w:hideMark/>
          </w:tcPr>
          <w:p w:rsidR="00AB4AE2" w:rsidRPr="00EE23E8" w:rsidRDefault="00D77DDB" w:rsidP="00AB4AE2">
            <w:pPr>
              <w:widowControl/>
              <w:rPr>
                <w:rFonts w:eastAsia="標楷體"/>
                <w:kern w:val="0"/>
              </w:rPr>
            </w:pPr>
            <w:r w:rsidRPr="00EE23E8">
              <w:rPr>
                <w:rFonts w:eastAsia="標楷體"/>
                <w:kern w:val="0"/>
              </w:rPr>
              <w:t>零售與小型企業戶之「穩定存款」，其為無到期日</w:t>
            </w:r>
            <w:r w:rsidRPr="00EE23E8">
              <w:rPr>
                <w:rFonts w:eastAsia="標楷體" w:hint="eastAsia"/>
                <w:kern w:val="0"/>
              </w:rPr>
              <w:t>(</w:t>
            </w:r>
            <w:r w:rsidRPr="00EE23E8">
              <w:rPr>
                <w:rFonts w:eastAsia="標楷體"/>
                <w:kern w:val="0"/>
              </w:rPr>
              <w:t>活期性</w:t>
            </w:r>
            <w:r w:rsidRPr="00EE23E8">
              <w:rPr>
                <w:rFonts w:eastAsia="標楷體" w:hint="eastAsia"/>
                <w:kern w:val="0"/>
              </w:rPr>
              <w:t>)</w:t>
            </w:r>
            <w:r w:rsidR="00AB4AE2" w:rsidRPr="00EE23E8">
              <w:rPr>
                <w:rFonts w:eastAsia="標楷體"/>
                <w:kern w:val="0"/>
              </w:rPr>
              <w:t>及定期性存款。</w:t>
            </w:r>
          </w:p>
        </w:tc>
      </w:tr>
      <w:tr w:rsidR="00AB4AE2" w:rsidRPr="00EE23E8" w:rsidTr="00D77DDB">
        <w:trPr>
          <w:trHeight w:val="552"/>
        </w:trPr>
        <w:tc>
          <w:tcPr>
            <w:tcW w:w="177" w:type="pct"/>
            <w:shd w:val="clear" w:color="auto" w:fill="auto"/>
            <w:noWrap/>
            <w:vAlign w:val="center"/>
            <w:hideMark/>
          </w:tcPr>
          <w:p w:rsidR="00AB4AE2" w:rsidRPr="00EE23E8" w:rsidRDefault="00AB4AE2" w:rsidP="00AB4AE2">
            <w:pPr>
              <w:widowControl/>
              <w:jc w:val="center"/>
              <w:rPr>
                <w:rFonts w:eastAsia="標楷體"/>
                <w:kern w:val="0"/>
              </w:rPr>
            </w:pPr>
            <w:r w:rsidRPr="00EE23E8">
              <w:rPr>
                <w:rFonts w:eastAsia="標楷體"/>
                <w:kern w:val="0"/>
              </w:rPr>
              <w:t>6</w:t>
            </w:r>
          </w:p>
        </w:tc>
        <w:tc>
          <w:tcPr>
            <w:tcW w:w="1624" w:type="pct"/>
            <w:shd w:val="clear" w:color="auto" w:fill="auto"/>
            <w:vAlign w:val="center"/>
            <w:hideMark/>
          </w:tcPr>
          <w:p w:rsidR="00AB4AE2" w:rsidRPr="00EE23E8" w:rsidRDefault="00AB4AE2" w:rsidP="00AB4AE2">
            <w:pPr>
              <w:widowControl/>
              <w:rPr>
                <w:rFonts w:eastAsia="標楷體"/>
                <w:kern w:val="0"/>
              </w:rPr>
            </w:pPr>
            <w:r w:rsidRPr="00EE23E8">
              <w:rPr>
                <w:rFonts w:eastAsia="標楷體"/>
                <w:kern w:val="0"/>
              </w:rPr>
              <w:t>較不穩定存款</w:t>
            </w:r>
          </w:p>
        </w:tc>
        <w:tc>
          <w:tcPr>
            <w:tcW w:w="3199" w:type="pct"/>
            <w:shd w:val="clear" w:color="auto" w:fill="auto"/>
            <w:vAlign w:val="center"/>
            <w:hideMark/>
          </w:tcPr>
          <w:p w:rsidR="00AB4AE2" w:rsidRPr="00EE23E8" w:rsidRDefault="00D77DDB" w:rsidP="00AB4AE2">
            <w:pPr>
              <w:widowControl/>
              <w:rPr>
                <w:rFonts w:eastAsia="標楷體"/>
                <w:kern w:val="0"/>
              </w:rPr>
            </w:pPr>
            <w:r w:rsidRPr="00EE23E8">
              <w:rPr>
                <w:rFonts w:eastAsia="標楷體"/>
                <w:kern w:val="0"/>
              </w:rPr>
              <w:t>零售與小型企業戶之「較不穩定存款」，其為無到期日</w:t>
            </w:r>
            <w:r w:rsidRPr="00EE23E8">
              <w:rPr>
                <w:rFonts w:eastAsia="標楷體" w:hint="eastAsia"/>
                <w:kern w:val="0"/>
              </w:rPr>
              <w:t>(</w:t>
            </w:r>
            <w:r w:rsidRPr="00EE23E8">
              <w:rPr>
                <w:rFonts w:eastAsia="標楷體"/>
                <w:kern w:val="0"/>
              </w:rPr>
              <w:t>活期性</w:t>
            </w:r>
            <w:r w:rsidRPr="00EE23E8">
              <w:rPr>
                <w:rFonts w:eastAsia="標楷體" w:hint="eastAsia"/>
                <w:kern w:val="0"/>
              </w:rPr>
              <w:t>)</w:t>
            </w:r>
            <w:r w:rsidR="00AB4AE2" w:rsidRPr="00EE23E8">
              <w:rPr>
                <w:rFonts w:eastAsia="標楷體"/>
                <w:kern w:val="0"/>
              </w:rPr>
              <w:t>及定期性存款。</w:t>
            </w:r>
          </w:p>
        </w:tc>
      </w:tr>
      <w:tr w:rsidR="00AB4AE2" w:rsidRPr="00EE23E8" w:rsidTr="00D77DDB">
        <w:trPr>
          <w:trHeight w:val="560"/>
        </w:trPr>
        <w:tc>
          <w:tcPr>
            <w:tcW w:w="177" w:type="pct"/>
            <w:shd w:val="clear" w:color="auto" w:fill="auto"/>
            <w:noWrap/>
            <w:vAlign w:val="center"/>
            <w:hideMark/>
          </w:tcPr>
          <w:p w:rsidR="00AB4AE2" w:rsidRPr="00EE23E8" w:rsidRDefault="00AB4AE2" w:rsidP="00AB4AE2">
            <w:pPr>
              <w:widowControl/>
              <w:jc w:val="center"/>
              <w:rPr>
                <w:rFonts w:eastAsia="標楷體"/>
                <w:kern w:val="0"/>
              </w:rPr>
            </w:pPr>
            <w:r w:rsidRPr="00EE23E8">
              <w:rPr>
                <w:rFonts w:eastAsia="標楷體"/>
                <w:kern w:val="0"/>
              </w:rPr>
              <w:t>7</w:t>
            </w:r>
          </w:p>
        </w:tc>
        <w:tc>
          <w:tcPr>
            <w:tcW w:w="1624" w:type="pct"/>
            <w:shd w:val="clear" w:color="auto" w:fill="auto"/>
            <w:vAlign w:val="center"/>
            <w:hideMark/>
          </w:tcPr>
          <w:p w:rsidR="00AB4AE2" w:rsidRPr="00EE23E8" w:rsidRDefault="00AB4AE2" w:rsidP="00AB4AE2">
            <w:pPr>
              <w:widowControl/>
              <w:rPr>
                <w:rFonts w:eastAsia="標楷體"/>
                <w:kern w:val="0"/>
              </w:rPr>
            </w:pPr>
            <w:r w:rsidRPr="00EE23E8">
              <w:rPr>
                <w:rFonts w:eastAsia="標楷體"/>
                <w:kern w:val="0"/>
              </w:rPr>
              <w:t>批發性資金</w:t>
            </w:r>
          </w:p>
        </w:tc>
        <w:tc>
          <w:tcPr>
            <w:tcW w:w="3199" w:type="pct"/>
            <w:shd w:val="clear" w:color="auto" w:fill="auto"/>
            <w:vAlign w:val="center"/>
            <w:hideMark/>
          </w:tcPr>
          <w:p w:rsidR="00AB4AE2" w:rsidRPr="00EE23E8" w:rsidRDefault="00AB4AE2" w:rsidP="00AB4AE2">
            <w:pPr>
              <w:widowControl/>
              <w:rPr>
                <w:rFonts w:eastAsia="標楷體"/>
                <w:kern w:val="0"/>
              </w:rPr>
            </w:pPr>
            <w:r w:rsidRPr="00EE23E8">
              <w:rPr>
                <w:rFonts w:eastAsia="標楷體"/>
                <w:kern w:val="0"/>
              </w:rPr>
              <w:t>項次</w:t>
            </w:r>
            <w:r w:rsidRPr="00EE23E8">
              <w:rPr>
                <w:rFonts w:eastAsia="標楷體"/>
                <w:kern w:val="0"/>
              </w:rPr>
              <w:t>8</w:t>
            </w:r>
            <w:r w:rsidRPr="00EE23E8">
              <w:rPr>
                <w:rFonts w:eastAsia="標楷體"/>
                <w:kern w:val="0"/>
              </w:rPr>
              <w:t>與項次</w:t>
            </w:r>
            <w:r w:rsidRPr="00EE23E8">
              <w:rPr>
                <w:rFonts w:eastAsia="標楷體"/>
                <w:kern w:val="0"/>
              </w:rPr>
              <w:t>9</w:t>
            </w:r>
            <w:r w:rsidRPr="00EE23E8">
              <w:rPr>
                <w:rFonts w:eastAsia="標楷體"/>
                <w:kern w:val="0"/>
              </w:rPr>
              <w:t>之合計數。</w:t>
            </w:r>
          </w:p>
        </w:tc>
      </w:tr>
      <w:tr w:rsidR="00AB4AE2" w:rsidRPr="00EE23E8" w:rsidTr="00D77DDB">
        <w:trPr>
          <w:trHeight w:val="554"/>
        </w:trPr>
        <w:tc>
          <w:tcPr>
            <w:tcW w:w="177" w:type="pct"/>
            <w:shd w:val="clear" w:color="auto" w:fill="auto"/>
            <w:noWrap/>
            <w:vAlign w:val="center"/>
            <w:hideMark/>
          </w:tcPr>
          <w:p w:rsidR="00AB4AE2" w:rsidRPr="00EE23E8" w:rsidRDefault="00AB4AE2" w:rsidP="00AB4AE2">
            <w:pPr>
              <w:widowControl/>
              <w:jc w:val="center"/>
              <w:rPr>
                <w:rFonts w:eastAsia="標楷體"/>
                <w:kern w:val="0"/>
              </w:rPr>
            </w:pPr>
            <w:r w:rsidRPr="00EE23E8">
              <w:rPr>
                <w:rFonts w:eastAsia="標楷體"/>
                <w:kern w:val="0"/>
              </w:rPr>
              <w:t>8</w:t>
            </w:r>
          </w:p>
        </w:tc>
        <w:tc>
          <w:tcPr>
            <w:tcW w:w="1624" w:type="pct"/>
            <w:shd w:val="clear" w:color="auto" w:fill="auto"/>
            <w:vAlign w:val="center"/>
            <w:hideMark/>
          </w:tcPr>
          <w:p w:rsidR="00AB4AE2" w:rsidRPr="00EE23E8" w:rsidRDefault="00AB4AE2" w:rsidP="00AB4AE2">
            <w:pPr>
              <w:widowControl/>
              <w:rPr>
                <w:rFonts w:eastAsia="標楷體"/>
                <w:kern w:val="0"/>
              </w:rPr>
            </w:pPr>
            <w:r w:rsidRPr="00EE23E8">
              <w:rPr>
                <w:rFonts w:eastAsia="標楷體"/>
                <w:kern w:val="0"/>
              </w:rPr>
              <w:t>營運存款及於機構網路中合作銀行之存款</w:t>
            </w:r>
          </w:p>
        </w:tc>
        <w:tc>
          <w:tcPr>
            <w:tcW w:w="3199" w:type="pct"/>
            <w:shd w:val="clear" w:color="auto" w:fill="auto"/>
            <w:vAlign w:val="center"/>
            <w:hideMark/>
          </w:tcPr>
          <w:p w:rsidR="00AB4AE2" w:rsidRPr="00EE23E8" w:rsidRDefault="00AB4AE2" w:rsidP="00AB4AE2">
            <w:pPr>
              <w:widowControl/>
              <w:rPr>
                <w:rFonts w:eastAsia="標楷體"/>
                <w:kern w:val="0"/>
              </w:rPr>
            </w:pPr>
            <w:r w:rsidRPr="00EE23E8">
              <w:rPr>
                <w:rFonts w:eastAsia="標楷體"/>
                <w:kern w:val="0"/>
              </w:rPr>
              <w:t>包含營運存款及於機構網路中合作銀行之存款。</w:t>
            </w:r>
          </w:p>
        </w:tc>
      </w:tr>
      <w:tr w:rsidR="00AB4AE2" w:rsidRPr="00EE23E8" w:rsidTr="00AB4AE2">
        <w:trPr>
          <w:trHeight w:val="1680"/>
        </w:trPr>
        <w:tc>
          <w:tcPr>
            <w:tcW w:w="177" w:type="pct"/>
            <w:shd w:val="clear" w:color="auto" w:fill="auto"/>
            <w:noWrap/>
            <w:vAlign w:val="center"/>
            <w:hideMark/>
          </w:tcPr>
          <w:p w:rsidR="00AB4AE2" w:rsidRPr="00EE23E8" w:rsidRDefault="00AB4AE2" w:rsidP="00AB4AE2">
            <w:pPr>
              <w:widowControl/>
              <w:jc w:val="center"/>
              <w:rPr>
                <w:rFonts w:eastAsia="標楷體"/>
                <w:kern w:val="0"/>
              </w:rPr>
            </w:pPr>
            <w:r w:rsidRPr="00EE23E8">
              <w:rPr>
                <w:rFonts w:eastAsia="標楷體"/>
                <w:kern w:val="0"/>
              </w:rPr>
              <w:t>9</w:t>
            </w:r>
          </w:p>
        </w:tc>
        <w:tc>
          <w:tcPr>
            <w:tcW w:w="1624" w:type="pct"/>
            <w:shd w:val="clear" w:color="auto" w:fill="auto"/>
            <w:noWrap/>
            <w:vAlign w:val="center"/>
            <w:hideMark/>
          </w:tcPr>
          <w:p w:rsidR="00AB4AE2" w:rsidRPr="00EE23E8" w:rsidRDefault="00AB4AE2" w:rsidP="00AB4AE2">
            <w:pPr>
              <w:widowControl/>
              <w:rPr>
                <w:rFonts w:eastAsia="標楷體"/>
                <w:kern w:val="0"/>
              </w:rPr>
            </w:pPr>
            <w:r w:rsidRPr="00EE23E8">
              <w:rPr>
                <w:rFonts w:eastAsia="標楷體"/>
                <w:kern w:val="0"/>
              </w:rPr>
              <w:t>其他批發性資金</w:t>
            </w:r>
          </w:p>
        </w:tc>
        <w:tc>
          <w:tcPr>
            <w:tcW w:w="3199" w:type="pct"/>
            <w:shd w:val="clear" w:color="auto" w:fill="auto"/>
            <w:vAlign w:val="center"/>
            <w:hideMark/>
          </w:tcPr>
          <w:p w:rsidR="00D77DDB" w:rsidRPr="00EE23E8" w:rsidRDefault="00AB4AE2" w:rsidP="00D77DDB">
            <w:pPr>
              <w:widowControl/>
              <w:rPr>
                <w:rFonts w:eastAsia="標楷體"/>
                <w:kern w:val="0"/>
              </w:rPr>
            </w:pPr>
            <w:r w:rsidRPr="00EE23E8">
              <w:rPr>
                <w:rFonts w:eastAsia="標楷體"/>
                <w:kern w:val="0"/>
              </w:rPr>
              <w:t>包含下列項目：</w:t>
            </w:r>
          </w:p>
          <w:p w:rsidR="00D77DDB" w:rsidRPr="00EE23E8" w:rsidRDefault="00AB4AE2" w:rsidP="00482E54">
            <w:pPr>
              <w:pStyle w:val="affb"/>
              <w:widowControl/>
              <w:numPr>
                <w:ilvl w:val="0"/>
                <w:numId w:val="114"/>
              </w:numPr>
              <w:ind w:leftChars="0"/>
              <w:rPr>
                <w:rFonts w:eastAsia="標楷體"/>
                <w:kern w:val="0"/>
              </w:rPr>
            </w:pPr>
            <w:r w:rsidRPr="00EE23E8">
              <w:rPr>
                <w:rFonts w:eastAsia="標楷體"/>
                <w:kern w:val="0"/>
              </w:rPr>
              <w:t>非金融機構企業戶、主權國家、地方政府、非營利國營事業機構及多邊開發銀行所提供之擔保及無擔保資金。</w:t>
            </w:r>
          </w:p>
          <w:p w:rsidR="00AB4AE2" w:rsidRPr="00EE23E8" w:rsidRDefault="00D77DDB" w:rsidP="00482E54">
            <w:pPr>
              <w:pStyle w:val="affb"/>
              <w:widowControl/>
              <w:numPr>
                <w:ilvl w:val="0"/>
                <w:numId w:val="114"/>
              </w:numPr>
              <w:ind w:leftChars="0"/>
              <w:rPr>
                <w:rFonts w:eastAsia="標楷體"/>
                <w:kern w:val="0"/>
              </w:rPr>
            </w:pPr>
            <w:r w:rsidRPr="00EE23E8">
              <w:rPr>
                <w:rFonts w:eastAsia="標楷體"/>
                <w:kern w:val="0"/>
              </w:rPr>
              <w:t>中央銀行、金融機構、信託業與證券投資信託業所募集或保管基金、導管、特殊目的機構及銀行自身關聯企業等之存款或資金，惟排除銀行自身聯行間之交易。</w:t>
            </w:r>
          </w:p>
        </w:tc>
      </w:tr>
      <w:tr w:rsidR="00AB4AE2" w:rsidRPr="00EE23E8" w:rsidTr="00AB4AE2">
        <w:trPr>
          <w:trHeight w:val="1620"/>
        </w:trPr>
        <w:tc>
          <w:tcPr>
            <w:tcW w:w="177" w:type="pct"/>
            <w:shd w:val="clear" w:color="auto" w:fill="auto"/>
            <w:noWrap/>
            <w:vAlign w:val="center"/>
            <w:hideMark/>
          </w:tcPr>
          <w:p w:rsidR="00AB4AE2" w:rsidRPr="00EE23E8" w:rsidRDefault="00AB4AE2" w:rsidP="00AB4AE2">
            <w:pPr>
              <w:widowControl/>
              <w:jc w:val="center"/>
              <w:rPr>
                <w:rFonts w:eastAsia="標楷體"/>
                <w:kern w:val="0"/>
              </w:rPr>
            </w:pPr>
            <w:r w:rsidRPr="00EE23E8">
              <w:rPr>
                <w:rFonts w:eastAsia="標楷體"/>
                <w:kern w:val="0"/>
              </w:rPr>
              <w:lastRenderedPageBreak/>
              <w:t>10</w:t>
            </w:r>
          </w:p>
        </w:tc>
        <w:tc>
          <w:tcPr>
            <w:tcW w:w="1624" w:type="pct"/>
            <w:shd w:val="clear" w:color="auto" w:fill="auto"/>
            <w:noWrap/>
            <w:vAlign w:val="center"/>
            <w:hideMark/>
          </w:tcPr>
          <w:p w:rsidR="00AB4AE2" w:rsidRPr="00EE23E8" w:rsidRDefault="00AB4AE2" w:rsidP="00AB4AE2">
            <w:pPr>
              <w:widowControl/>
              <w:rPr>
                <w:rFonts w:eastAsia="標楷體"/>
                <w:kern w:val="0"/>
              </w:rPr>
            </w:pPr>
            <w:r w:rsidRPr="00EE23E8">
              <w:rPr>
                <w:rFonts w:eastAsia="標楷體"/>
                <w:kern w:val="0"/>
              </w:rPr>
              <w:t>與特定資產相互依存之負債</w:t>
            </w:r>
          </w:p>
        </w:tc>
        <w:tc>
          <w:tcPr>
            <w:tcW w:w="3199" w:type="pct"/>
            <w:shd w:val="clear" w:color="auto" w:fill="auto"/>
            <w:vAlign w:val="center"/>
            <w:hideMark/>
          </w:tcPr>
          <w:p w:rsidR="00D77DDB" w:rsidRPr="00EE23E8" w:rsidRDefault="00AB4AE2" w:rsidP="00D77DDB">
            <w:pPr>
              <w:widowControl/>
              <w:rPr>
                <w:rFonts w:eastAsia="標楷體"/>
                <w:kern w:val="0"/>
              </w:rPr>
            </w:pPr>
            <w:r w:rsidRPr="00EE23E8">
              <w:rPr>
                <w:rFonts w:eastAsia="標楷體"/>
                <w:kern w:val="0"/>
              </w:rPr>
              <w:t>包含下列項目：</w:t>
            </w:r>
          </w:p>
          <w:p w:rsidR="00D77DDB" w:rsidRPr="00EE23E8" w:rsidRDefault="00AB4AE2" w:rsidP="00482E54">
            <w:pPr>
              <w:pStyle w:val="affb"/>
              <w:widowControl/>
              <w:numPr>
                <w:ilvl w:val="0"/>
                <w:numId w:val="115"/>
              </w:numPr>
              <w:ind w:leftChars="0"/>
              <w:rPr>
                <w:rFonts w:eastAsia="標楷體"/>
                <w:kern w:val="0"/>
              </w:rPr>
            </w:pPr>
            <w:r w:rsidRPr="00EE23E8">
              <w:rPr>
                <w:rFonts w:eastAsia="標楷體"/>
                <w:kern w:val="0"/>
              </w:rPr>
              <w:t>受央行委託收管存款準備金之機構所收管之準備金乙戶存款。</w:t>
            </w:r>
          </w:p>
          <w:p w:rsidR="00D77DDB" w:rsidRPr="00EE23E8" w:rsidRDefault="00D77DDB" w:rsidP="00482E54">
            <w:pPr>
              <w:pStyle w:val="affb"/>
              <w:widowControl/>
              <w:numPr>
                <w:ilvl w:val="0"/>
                <w:numId w:val="115"/>
              </w:numPr>
              <w:ind w:leftChars="0"/>
              <w:rPr>
                <w:rFonts w:eastAsia="標楷體"/>
                <w:kern w:val="0"/>
              </w:rPr>
            </w:pPr>
            <w:r w:rsidRPr="00EE23E8">
              <w:rPr>
                <w:rFonts w:eastAsia="標楷體"/>
                <w:kern w:val="0"/>
              </w:rPr>
              <w:t>支應特定專案放款之存款或基金，如郵匯局轉存款、撥入放款基金等。</w:t>
            </w:r>
          </w:p>
          <w:p w:rsidR="00AB4AE2" w:rsidRPr="00EE23E8" w:rsidRDefault="00AB4AE2" w:rsidP="00482E54">
            <w:pPr>
              <w:pStyle w:val="affb"/>
              <w:widowControl/>
              <w:numPr>
                <w:ilvl w:val="0"/>
                <w:numId w:val="115"/>
              </w:numPr>
              <w:ind w:leftChars="0"/>
              <w:rPr>
                <w:rFonts w:eastAsia="標楷體"/>
                <w:kern w:val="0"/>
              </w:rPr>
            </w:pPr>
            <w:r w:rsidRPr="00EE23E8">
              <w:rPr>
                <w:rFonts w:eastAsia="標楷體"/>
                <w:kern w:val="0"/>
              </w:rPr>
              <w:t>其他與特定資產相互依存之負債，同時符合一定條件，並報經主管機關核准者。</w:t>
            </w:r>
          </w:p>
        </w:tc>
      </w:tr>
      <w:tr w:rsidR="00AB4AE2" w:rsidRPr="00EE23E8" w:rsidTr="00D77DDB">
        <w:trPr>
          <w:trHeight w:val="620"/>
        </w:trPr>
        <w:tc>
          <w:tcPr>
            <w:tcW w:w="177" w:type="pct"/>
            <w:shd w:val="clear" w:color="auto" w:fill="auto"/>
            <w:noWrap/>
            <w:vAlign w:val="center"/>
            <w:hideMark/>
          </w:tcPr>
          <w:p w:rsidR="00AB4AE2" w:rsidRPr="00EE23E8" w:rsidRDefault="00AB4AE2" w:rsidP="00AB4AE2">
            <w:pPr>
              <w:widowControl/>
              <w:jc w:val="center"/>
              <w:rPr>
                <w:rFonts w:eastAsia="標楷體"/>
                <w:kern w:val="0"/>
              </w:rPr>
            </w:pPr>
            <w:r w:rsidRPr="00EE23E8">
              <w:rPr>
                <w:rFonts w:eastAsia="標楷體"/>
                <w:kern w:val="0"/>
              </w:rPr>
              <w:t>11</w:t>
            </w:r>
          </w:p>
        </w:tc>
        <w:tc>
          <w:tcPr>
            <w:tcW w:w="1624" w:type="pct"/>
            <w:shd w:val="clear" w:color="auto" w:fill="auto"/>
            <w:vAlign w:val="center"/>
            <w:hideMark/>
          </w:tcPr>
          <w:p w:rsidR="00AB4AE2" w:rsidRPr="00EE23E8" w:rsidRDefault="00AB4AE2" w:rsidP="00AB4AE2">
            <w:pPr>
              <w:widowControl/>
              <w:rPr>
                <w:rFonts w:eastAsia="標楷體"/>
                <w:kern w:val="0"/>
              </w:rPr>
            </w:pPr>
            <w:r w:rsidRPr="00EE23E8">
              <w:rPr>
                <w:rFonts w:eastAsia="標楷體"/>
                <w:kern w:val="0"/>
              </w:rPr>
              <w:t>其他負債及權益</w:t>
            </w:r>
          </w:p>
        </w:tc>
        <w:tc>
          <w:tcPr>
            <w:tcW w:w="3199" w:type="pct"/>
            <w:shd w:val="clear" w:color="auto" w:fill="auto"/>
            <w:vAlign w:val="center"/>
            <w:hideMark/>
          </w:tcPr>
          <w:p w:rsidR="00AB4AE2" w:rsidRPr="00EE23E8" w:rsidRDefault="00AB4AE2" w:rsidP="00AB4AE2">
            <w:pPr>
              <w:widowControl/>
              <w:rPr>
                <w:rFonts w:eastAsia="標楷體"/>
                <w:kern w:val="0"/>
              </w:rPr>
            </w:pPr>
            <w:r w:rsidRPr="00EE23E8">
              <w:rPr>
                <w:rFonts w:eastAsia="標楷體"/>
                <w:kern w:val="0"/>
              </w:rPr>
              <w:t>項次</w:t>
            </w:r>
            <w:r w:rsidRPr="00EE23E8">
              <w:rPr>
                <w:rFonts w:eastAsia="標楷體"/>
                <w:kern w:val="0"/>
              </w:rPr>
              <w:t>12</w:t>
            </w:r>
            <w:r w:rsidRPr="00EE23E8">
              <w:rPr>
                <w:rFonts w:eastAsia="標楷體"/>
                <w:kern w:val="0"/>
              </w:rPr>
              <w:t>與項次</w:t>
            </w:r>
            <w:r w:rsidRPr="00EE23E8">
              <w:rPr>
                <w:rFonts w:eastAsia="標楷體"/>
                <w:kern w:val="0"/>
              </w:rPr>
              <w:t>13</w:t>
            </w:r>
            <w:r w:rsidRPr="00EE23E8">
              <w:rPr>
                <w:rFonts w:eastAsia="標楷體"/>
                <w:kern w:val="0"/>
              </w:rPr>
              <w:t>之合計數。</w:t>
            </w:r>
          </w:p>
        </w:tc>
      </w:tr>
      <w:tr w:rsidR="00AB4AE2" w:rsidRPr="00EE23E8" w:rsidTr="00AB4AE2">
        <w:trPr>
          <w:trHeight w:val="907"/>
        </w:trPr>
        <w:tc>
          <w:tcPr>
            <w:tcW w:w="177" w:type="pct"/>
            <w:shd w:val="clear" w:color="auto" w:fill="auto"/>
            <w:noWrap/>
            <w:vAlign w:val="center"/>
            <w:hideMark/>
          </w:tcPr>
          <w:p w:rsidR="00AB4AE2" w:rsidRPr="00EE23E8" w:rsidRDefault="00AB4AE2" w:rsidP="00AB4AE2">
            <w:pPr>
              <w:widowControl/>
              <w:jc w:val="center"/>
              <w:rPr>
                <w:rFonts w:eastAsia="標楷體"/>
                <w:kern w:val="0"/>
              </w:rPr>
            </w:pPr>
            <w:r w:rsidRPr="00EE23E8">
              <w:rPr>
                <w:rFonts w:eastAsia="標楷體"/>
                <w:kern w:val="0"/>
              </w:rPr>
              <w:t>12</w:t>
            </w:r>
          </w:p>
        </w:tc>
        <w:tc>
          <w:tcPr>
            <w:tcW w:w="1624" w:type="pct"/>
            <w:shd w:val="clear" w:color="auto" w:fill="auto"/>
            <w:noWrap/>
            <w:vAlign w:val="center"/>
            <w:hideMark/>
          </w:tcPr>
          <w:p w:rsidR="00AB4AE2" w:rsidRPr="00EE23E8" w:rsidRDefault="00AB4AE2" w:rsidP="00AB4AE2">
            <w:pPr>
              <w:widowControl/>
              <w:rPr>
                <w:rFonts w:eastAsia="標楷體"/>
                <w:kern w:val="0"/>
              </w:rPr>
            </w:pPr>
            <w:r w:rsidRPr="00EE23E8">
              <w:rPr>
                <w:rFonts w:eastAsia="標楷體"/>
                <w:kern w:val="0"/>
              </w:rPr>
              <w:t>NSFR</w:t>
            </w:r>
            <w:r w:rsidRPr="00EE23E8">
              <w:rPr>
                <w:rFonts w:eastAsia="標楷體"/>
                <w:kern w:val="0"/>
              </w:rPr>
              <w:t>衍生性商品負債淨額</w:t>
            </w:r>
          </w:p>
        </w:tc>
        <w:tc>
          <w:tcPr>
            <w:tcW w:w="3199" w:type="pct"/>
            <w:shd w:val="clear" w:color="auto" w:fill="auto"/>
            <w:vAlign w:val="center"/>
            <w:hideMark/>
          </w:tcPr>
          <w:p w:rsidR="00D77DDB" w:rsidRPr="00EE23E8" w:rsidRDefault="00AB4AE2" w:rsidP="00482E54">
            <w:pPr>
              <w:pStyle w:val="affb"/>
              <w:widowControl/>
              <w:numPr>
                <w:ilvl w:val="1"/>
                <w:numId w:val="72"/>
              </w:numPr>
              <w:ind w:leftChars="0" w:left="357" w:hanging="357"/>
              <w:rPr>
                <w:rFonts w:eastAsia="標楷體"/>
                <w:kern w:val="0"/>
              </w:rPr>
            </w:pPr>
            <w:r w:rsidRPr="00EE23E8">
              <w:rPr>
                <w:rFonts w:eastAsia="標楷體"/>
                <w:kern w:val="0"/>
              </w:rPr>
              <w:t>「</w:t>
            </w:r>
            <w:r w:rsidRPr="00EE23E8">
              <w:rPr>
                <w:rFonts w:eastAsia="標楷體"/>
                <w:kern w:val="0"/>
              </w:rPr>
              <w:t>NSFR</w:t>
            </w:r>
            <w:r w:rsidRPr="00EE23E8">
              <w:rPr>
                <w:rFonts w:eastAsia="標楷體"/>
                <w:kern w:val="0"/>
              </w:rPr>
              <w:t>衍生性商品負債」扣減「</w:t>
            </w:r>
            <w:r w:rsidRPr="00EE23E8">
              <w:rPr>
                <w:rFonts w:eastAsia="標楷體"/>
                <w:kern w:val="0"/>
              </w:rPr>
              <w:t>NSFR</w:t>
            </w:r>
            <w:r w:rsidRPr="00EE23E8">
              <w:rPr>
                <w:rFonts w:eastAsia="標楷體"/>
                <w:kern w:val="0"/>
              </w:rPr>
              <w:t>衍生性商品資產」後之金額與</w:t>
            </w:r>
            <w:r w:rsidRPr="00EE23E8">
              <w:rPr>
                <w:rFonts w:eastAsia="標楷體"/>
                <w:kern w:val="0"/>
              </w:rPr>
              <w:t>0</w:t>
            </w:r>
            <w:r w:rsidRPr="00EE23E8">
              <w:rPr>
                <w:rFonts w:eastAsia="標楷體"/>
                <w:kern w:val="0"/>
              </w:rPr>
              <w:t>取孰高，填列本項。</w:t>
            </w:r>
          </w:p>
          <w:p w:rsidR="00AB4AE2" w:rsidRPr="00EE23E8" w:rsidRDefault="00AB4AE2" w:rsidP="00482E54">
            <w:pPr>
              <w:pStyle w:val="affb"/>
              <w:widowControl/>
              <w:numPr>
                <w:ilvl w:val="1"/>
                <w:numId w:val="72"/>
              </w:numPr>
              <w:ind w:leftChars="0" w:left="357" w:hanging="357"/>
              <w:rPr>
                <w:rFonts w:eastAsia="標楷體"/>
                <w:kern w:val="0"/>
              </w:rPr>
            </w:pPr>
            <w:r w:rsidRPr="00EE23E8">
              <w:rPr>
                <w:rFonts w:eastAsia="標楷體"/>
                <w:kern w:val="0"/>
              </w:rPr>
              <w:t>僅需填列未加權金額欄位，且無需區分剩餘期間。</w:t>
            </w:r>
          </w:p>
        </w:tc>
      </w:tr>
      <w:tr w:rsidR="00AB4AE2" w:rsidRPr="00EE23E8" w:rsidTr="00AB4AE2">
        <w:trPr>
          <w:trHeight w:val="1134"/>
        </w:trPr>
        <w:tc>
          <w:tcPr>
            <w:tcW w:w="177" w:type="pct"/>
            <w:shd w:val="clear" w:color="auto" w:fill="auto"/>
            <w:noWrap/>
            <w:vAlign w:val="center"/>
            <w:hideMark/>
          </w:tcPr>
          <w:p w:rsidR="00AB4AE2" w:rsidRPr="00EE23E8" w:rsidRDefault="00AB4AE2" w:rsidP="00AB4AE2">
            <w:pPr>
              <w:widowControl/>
              <w:jc w:val="center"/>
              <w:rPr>
                <w:rFonts w:eastAsia="標楷體"/>
                <w:kern w:val="0"/>
              </w:rPr>
            </w:pPr>
            <w:r w:rsidRPr="00EE23E8">
              <w:rPr>
                <w:rFonts w:eastAsia="標楷體"/>
                <w:kern w:val="0"/>
              </w:rPr>
              <w:t>13</w:t>
            </w:r>
          </w:p>
        </w:tc>
        <w:tc>
          <w:tcPr>
            <w:tcW w:w="1624" w:type="pct"/>
            <w:shd w:val="clear" w:color="auto" w:fill="auto"/>
            <w:noWrap/>
            <w:vAlign w:val="center"/>
            <w:hideMark/>
          </w:tcPr>
          <w:p w:rsidR="00AB4AE2" w:rsidRPr="00EE23E8" w:rsidRDefault="00AB4AE2" w:rsidP="00AB4AE2">
            <w:pPr>
              <w:widowControl/>
              <w:rPr>
                <w:rFonts w:eastAsia="標楷體"/>
                <w:kern w:val="0"/>
              </w:rPr>
            </w:pPr>
            <w:r w:rsidRPr="00EE23E8">
              <w:rPr>
                <w:rFonts w:eastAsia="標楷體"/>
                <w:kern w:val="0"/>
              </w:rPr>
              <w:t>非屬上述類別之其他負債及權益項目</w:t>
            </w:r>
          </w:p>
        </w:tc>
        <w:tc>
          <w:tcPr>
            <w:tcW w:w="3199" w:type="pct"/>
            <w:shd w:val="clear" w:color="auto" w:fill="auto"/>
            <w:vAlign w:val="center"/>
            <w:hideMark/>
          </w:tcPr>
          <w:p w:rsidR="00D77DDB" w:rsidRPr="00EE23E8" w:rsidRDefault="00AB4AE2" w:rsidP="00D77DDB">
            <w:pPr>
              <w:widowControl/>
              <w:rPr>
                <w:rFonts w:eastAsia="標楷體"/>
                <w:kern w:val="0"/>
              </w:rPr>
            </w:pPr>
            <w:r w:rsidRPr="00EE23E8">
              <w:rPr>
                <w:rFonts w:eastAsia="標楷體"/>
                <w:kern w:val="0"/>
              </w:rPr>
              <w:t>非屬上述類別之其他負債及權益項目，包含但不限於以下項目：</w:t>
            </w:r>
          </w:p>
          <w:p w:rsidR="00D77DDB" w:rsidRPr="00EE23E8" w:rsidRDefault="00AB4AE2" w:rsidP="00482E54">
            <w:pPr>
              <w:pStyle w:val="affb"/>
              <w:widowControl/>
              <w:numPr>
                <w:ilvl w:val="1"/>
                <w:numId w:val="69"/>
              </w:numPr>
              <w:ind w:leftChars="0" w:left="357" w:hanging="357"/>
              <w:rPr>
                <w:rFonts w:eastAsia="標楷體"/>
                <w:kern w:val="0"/>
              </w:rPr>
            </w:pPr>
            <w:r w:rsidRPr="00EE23E8">
              <w:rPr>
                <w:rFonts w:eastAsia="標楷體"/>
                <w:kern w:val="0"/>
              </w:rPr>
              <w:t>零售與小型企業戶所提供之其他資金。</w:t>
            </w:r>
          </w:p>
          <w:p w:rsidR="00AB4AE2" w:rsidRPr="00EE23E8" w:rsidRDefault="00AB4AE2" w:rsidP="00482E54">
            <w:pPr>
              <w:pStyle w:val="affb"/>
              <w:widowControl/>
              <w:numPr>
                <w:ilvl w:val="1"/>
                <w:numId w:val="69"/>
              </w:numPr>
              <w:ind w:leftChars="0" w:left="357" w:hanging="357"/>
              <w:rPr>
                <w:rFonts w:eastAsia="標楷體"/>
                <w:kern w:val="0"/>
              </w:rPr>
            </w:pPr>
            <w:r w:rsidRPr="00EE23E8">
              <w:rPr>
                <w:rFonts w:eastAsia="標楷體"/>
                <w:kern w:val="0"/>
              </w:rPr>
              <w:t>買入金融工具、外匯及商品因「交易日」及「交割日」不同所產生之應付款項。</w:t>
            </w:r>
          </w:p>
        </w:tc>
      </w:tr>
      <w:tr w:rsidR="00AB4AE2" w:rsidRPr="00EE23E8" w:rsidTr="00D77DDB">
        <w:trPr>
          <w:trHeight w:val="630"/>
        </w:trPr>
        <w:tc>
          <w:tcPr>
            <w:tcW w:w="177" w:type="pct"/>
            <w:shd w:val="clear" w:color="auto" w:fill="auto"/>
            <w:noWrap/>
            <w:vAlign w:val="center"/>
            <w:hideMark/>
          </w:tcPr>
          <w:p w:rsidR="00AB4AE2" w:rsidRPr="00EE23E8" w:rsidRDefault="00AB4AE2" w:rsidP="00AB4AE2">
            <w:pPr>
              <w:widowControl/>
              <w:jc w:val="center"/>
              <w:rPr>
                <w:rFonts w:eastAsia="標楷體"/>
                <w:kern w:val="0"/>
              </w:rPr>
            </w:pPr>
            <w:r w:rsidRPr="00EE23E8">
              <w:rPr>
                <w:rFonts w:eastAsia="標楷體"/>
                <w:kern w:val="0"/>
              </w:rPr>
              <w:t>14</w:t>
            </w:r>
          </w:p>
        </w:tc>
        <w:tc>
          <w:tcPr>
            <w:tcW w:w="1624" w:type="pct"/>
            <w:shd w:val="clear" w:color="auto" w:fill="auto"/>
            <w:vAlign w:val="center"/>
            <w:hideMark/>
          </w:tcPr>
          <w:p w:rsidR="00AB4AE2" w:rsidRPr="00EE23E8" w:rsidRDefault="00AB4AE2" w:rsidP="00AB4AE2">
            <w:pPr>
              <w:widowControl/>
              <w:rPr>
                <w:rFonts w:eastAsia="標楷體"/>
                <w:kern w:val="0"/>
              </w:rPr>
            </w:pPr>
            <w:r w:rsidRPr="00EE23E8">
              <w:rPr>
                <w:rFonts w:eastAsia="標楷體"/>
                <w:kern w:val="0"/>
              </w:rPr>
              <w:t>可用穩定資金總額</w:t>
            </w:r>
          </w:p>
        </w:tc>
        <w:tc>
          <w:tcPr>
            <w:tcW w:w="3199" w:type="pct"/>
            <w:shd w:val="clear" w:color="auto" w:fill="auto"/>
            <w:vAlign w:val="center"/>
            <w:hideMark/>
          </w:tcPr>
          <w:p w:rsidR="00AB4AE2" w:rsidRPr="00EE23E8" w:rsidRDefault="00AB4AE2" w:rsidP="00AB4AE2">
            <w:pPr>
              <w:widowControl/>
              <w:rPr>
                <w:rFonts w:eastAsia="標楷體"/>
                <w:kern w:val="0"/>
              </w:rPr>
            </w:pPr>
            <w:r w:rsidRPr="00EE23E8">
              <w:rPr>
                <w:rFonts w:eastAsia="標楷體"/>
                <w:kern w:val="0"/>
              </w:rPr>
              <w:t>項次</w:t>
            </w:r>
            <w:r w:rsidRPr="00EE23E8">
              <w:rPr>
                <w:rFonts w:eastAsia="標楷體"/>
                <w:kern w:val="0"/>
              </w:rPr>
              <w:t>1</w:t>
            </w:r>
            <w:r w:rsidRPr="00EE23E8">
              <w:rPr>
                <w:rFonts w:eastAsia="標楷體"/>
                <w:kern w:val="0"/>
              </w:rPr>
              <w:t>、項次</w:t>
            </w:r>
            <w:r w:rsidRPr="00EE23E8">
              <w:rPr>
                <w:rFonts w:eastAsia="標楷體"/>
                <w:kern w:val="0"/>
              </w:rPr>
              <w:t>4</w:t>
            </w:r>
            <w:r w:rsidRPr="00EE23E8">
              <w:rPr>
                <w:rFonts w:eastAsia="標楷體"/>
                <w:kern w:val="0"/>
              </w:rPr>
              <w:t>、項次</w:t>
            </w:r>
            <w:r w:rsidRPr="00EE23E8">
              <w:rPr>
                <w:rFonts w:eastAsia="標楷體"/>
                <w:kern w:val="0"/>
              </w:rPr>
              <w:t>7</w:t>
            </w:r>
            <w:r w:rsidRPr="00EE23E8">
              <w:rPr>
                <w:rFonts w:eastAsia="標楷體"/>
                <w:kern w:val="0"/>
              </w:rPr>
              <w:t>、項次</w:t>
            </w:r>
            <w:r w:rsidRPr="00EE23E8">
              <w:rPr>
                <w:rFonts w:eastAsia="標楷體"/>
                <w:kern w:val="0"/>
              </w:rPr>
              <w:t>10</w:t>
            </w:r>
            <w:r w:rsidRPr="00EE23E8">
              <w:rPr>
                <w:rFonts w:eastAsia="標楷體"/>
                <w:kern w:val="0"/>
              </w:rPr>
              <w:t>及項次</w:t>
            </w:r>
            <w:r w:rsidRPr="00EE23E8">
              <w:rPr>
                <w:rFonts w:eastAsia="標楷體"/>
                <w:kern w:val="0"/>
              </w:rPr>
              <w:t>11</w:t>
            </w:r>
            <w:r w:rsidRPr="00EE23E8">
              <w:rPr>
                <w:rFonts w:eastAsia="標楷體"/>
                <w:kern w:val="0"/>
              </w:rPr>
              <w:t>之合計數。</w:t>
            </w:r>
          </w:p>
        </w:tc>
      </w:tr>
      <w:tr w:rsidR="00AB4AE2" w:rsidRPr="00EE23E8" w:rsidTr="00AB4AE2">
        <w:trPr>
          <w:trHeight w:val="2580"/>
        </w:trPr>
        <w:tc>
          <w:tcPr>
            <w:tcW w:w="177" w:type="pct"/>
            <w:shd w:val="clear" w:color="auto" w:fill="auto"/>
            <w:noWrap/>
            <w:vAlign w:val="center"/>
            <w:hideMark/>
          </w:tcPr>
          <w:p w:rsidR="00AB4AE2" w:rsidRPr="00EE23E8" w:rsidRDefault="00AB4AE2" w:rsidP="00AB4AE2">
            <w:pPr>
              <w:widowControl/>
              <w:jc w:val="center"/>
              <w:rPr>
                <w:rFonts w:eastAsia="標楷體"/>
                <w:kern w:val="0"/>
              </w:rPr>
            </w:pPr>
            <w:r w:rsidRPr="00EE23E8">
              <w:rPr>
                <w:rFonts w:eastAsia="標楷體"/>
                <w:kern w:val="0"/>
              </w:rPr>
              <w:t>15</w:t>
            </w:r>
          </w:p>
        </w:tc>
        <w:tc>
          <w:tcPr>
            <w:tcW w:w="1624" w:type="pct"/>
            <w:shd w:val="clear" w:color="auto" w:fill="auto"/>
            <w:noWrap/>
            <w:vAlign w:val="center"/>
            <w:hideMark/>
          </w:tcPr>
          <w:p w:rsidR="00AB4AE2" w:rsidRPr="00EE23E8" w:rsidRDefault="00AB4AE2" w:rsidP="00AB4AE2">
            <w:pPr>
              <w:widowControl/>
              <w:rPr>
                <w:rFonts w:eastAsia="標楷體"/>
                <w:kern w:val="0"/>
              </w:rPr>
            </w:pPr>
            <w:r w:rsidRPr="00EE23E8">
              <w:rPr>
                <w:rFonts w:eastAsia="標楷體"/>
                <w:kern w:val="0"/>
              </w:rPr>
              <w:t>NSFR</w:t>
            </w:r>
            <w:r w:rsidRPr="00EE23E8">
              <w:rPr>
                <w:rFonts w:eastAsia="標楷體"/>
                <w:kern w:val="0"/>
              </w:rPr>
              <w:t>高品質流動性資產總額</w:t>
            </w:r>
          </w:p>
        </w:tc>
        <w:tc>
          <w:tcPr>
            <w:tcW w:w="3199" w:type="pct"/>
            <w:shd w:val="clear" w:color="auto" w:fill="auto"/>
            <w:vAlign w:val="center"/>
            <w:hideMark/>
          </w:tcPr>
          <w:p w:rsidR="00D77DDB" w:rsidRPr="00EE23E8" w:rsidRDefault="00AB4AE2" w:rsidP="00D77DDB">
            <w:pPr>
              <w:widowControl/>
              <w:rPr>
                <w:rFonts w:eastAsia="標楷體"/>
                <w:kern w:val="0"/>
              </w:rPr>
            </w:pPr>
            <w:r w:rsidRPr="00EE23E8">
              <w:rPr>
                <w:rFonts w:eastAsia="標楷體"/>
                <w:kern w:val="0"/>
              </w:rPr>
              <w:t>包括受限制或未受限制之第一層資產、第二層</w:t>
            </w:r>
            <w:r w:rsidRPr="00EE23E8">
              <w:rPr>
                <w:rFonts w:eastAsia="標楷體"/>
                <w:kern w:val="0"/>
              </w:rPr>
              <w:t>A</w:t>
            </w:r>
            <w:r w:rsidRPr="00EE23E8">
              <w:rPr>
                <w:rFonts w:eastAsia="標楷體"/>
                <w:kern w:val="0"/>
              </w:rPr>
              <w:t>級資產及第二層</w:t>
            </w:r>
            <w:r w:rsidRPr="00EE23E8">
              <w:rPr>
                <w:rFonts w:eastAsia="標楷體"/>
                <w:kern w:val="0"/>
              </w:rPr>
              <w:t>B</w:t>
            </w:r>
            <w:r w:rsidRPr="00EE23E8">
              <w:rPr>
                <w:rFonts w:eastAsia="標楷體"/>
                <w:kern w:val="0"/>
              </w:rPr>
              <w:t>級資產，定義同「流動性覆蓋比率之計算方法說明及表格」之合格高品質流動性資產，惟無須考慮作業要求及第二層資產與第二層</w:t>
            </w:r>
            <w:r w:rsidRPr="00EE23E8">
              <w:rPr>
                <w:rFonts w:eastAsia="標楷體"/>
                <w:kern w:val="0"/>
              </w:rPr>
              <w:t>B</w:t>
            </w:r>
            <w:r w:rsidRPr="00EE23E8">
              <w:rPr>
                <w:rFonts w:eastAsia="標楷體"/>
                <w:kern w:val="0"/>
              </w:rPr>
              <w:t>級資產上限調整，亦即因不符合作業要求或超過上限而無法計入流動性覆蓋比率之合格高品質流動性資產者，仍得計入本項。其中第一層資產並作下列調整：</w:t>
            </w:r>
          </w:p>
          <w:p w:rsidR="00D77DDB" w:rsidRPr="00EE23E8" w:rsidRDefault="00AB4AE2" w:rsidP="00482E54">
            <w:pPr>
              <w:pStyle w:val="affb"/>
              <w:widowControl/>
              <w:numPr>
                <w:ilvl w:val="0"/>
                <w:numId w:val="116"/>
              </w:numPr>
              <w:ind w:leftChars="0"/>
              <w:rPr>
                <w:rFonts w:eastAsia="標楷體"/>
                <w:kern w:val="0"/>
              </w:rPr>
            </w:pPr>
            <w:r w:rsidRPr="00EE23E8">
              <w:rPr>
                <w:rFonts w:eastAsia="標楷體"/>
                <w:kern w:val="0"/>
              </w:rPr>
              <w:t>現金</w:t>
            </w:r>
            <w:r w:rsidR="00D77DDB" w:rsidRPr="00EE23E8">
              <w:rPr>
                <w:rFonts w:eastAsia="標楷體" w:hint="eastAsia"/>
                <w:kern w:val="0"/>
              </w:rPr>
              <w:t>：</w:t>
            </w:r>
            <w:r w:rsidRPr="00EE23E8">
              <w:rPr>
                <w:rFonts w:eastAsia="標楷體"/>
                <w:kern w:val="0"/>
              </w:rPr>
              <w:t>含待交換票據。</w:t>
            </w:r>
          </w:p>
          <w:p w:rsidR="00D77DDB" w:rsidRPr="00EE23E8" w:rsidRDefault="00D77DDB" w:rsidP="00482E54">
            <w:pPr>
              <w:pStyle w:val="affb"/>
              <w:widowControl/>
              <w:numPr>
                <w:ilvl w:val="0"/>
                <w:numId w:val="116"/>
              </w:numPr>
              <w:ind w:leftChars="0"/>
              <w:rPr>
                <w:rFonts w:eastAsia="標楷體"/>
                <w:kern w:val="0"/>
              </w:rPr>
            </w:pPr>
            <w:r w:rsidRPr="00EE23E8">
              <w:rPr>
                <w:rFonts w:eastAsia="標楷體"/>
                <w:kern w:val="0"/>
              </w:rPr>
              <w:t>央行準備金</w:t>
            </w:r>
            <w:r w:rsidRPr="00EE23E8">
              <w:rPr>
                <w:rFonts w:eastAsia="標楷體" w:hint="eastAsia"/>
                <w:kern w:val="0"/>
              </w:rPr>
              <w:t>：</w:t>
            </w:r>
            <w:r w:rsidRPr="00EE23E8">
              <w:rPr>
                <w:rFonts w:eastAsia="標楷體"/>
                <w:kern w:val="0"/>
              </w:rPr>
              <w:t>含存放央行之新</w:t>
            </w:r>
            <w:r w:rsidRPr="00EE23E8">
              <w:rPr>
                <w:rFonts w:eastAsia="標楷體" w:hint="eastAsia"/>
                <w:kern w:val="0"/>
              </w:rPr>
              <w:t>臺</w:t>
            </w:r>
            <w:r w:rsidRPr="00EE23E8">
              <w:rPr>
                <w:rFonts w:eastAsia="標楷體"/>
                <w:kern w:val="0"/>
              </w:rPr>
              <w:t>幣存款</w:t>
            </w:r>
            <w:r w:rsidRPr="00EE23E8">
              <w:rPr>
                <w:rFonts w:eastAsia="標楷體"/>
                <w:kern w:val="0"/>
              </w:rPr>
              <w:t>(</w:t>
            </w:r>
            <w:r w:rsidRPr="00EE23E8">
              <w:rPr>
                <w:rFonts w:eastAsia="標楷體"/>
                <w:kern w:val="0"/>
              </w:rPr>
              <w:t>負債</w:t>
            </w:r>
            <w:r w:rsidRPr="00EE23E8">
              <w:rPr>
                <w:rFonts w:eastAsia="標楷體"/>
                <w:kern w:val="0"/>
              </w:rPr>
              <w:t>)</w:t>
            </w:r>
            <w:r w:rsidRPr="00EE23E8">
              <w:rPr>
                <w:rFonts w:eastAsia="標楷體"/>
                <w:kern w:val="0"/>
              </w:rPr>
              <w:t>準備金乙戶。</w:t>
            </w:r>
          </w:p>
          <w:p w:rsidR="00AB4AE2" w:rsidRPr="00EE23E8" w:rsidRDefault="00AB4AE2" w:rsidP="00482E54">
            <w:pPr>
              <w:pStyle w:val="affb"/>
              <w:widowControl/>
              <w:numPr>
                <w:ilvl w:val="0"/>
                <w:numId w:val="116"/>
              </w:numPr>
              <w:ind w:leftChars="0"/>
              <w:rPr>
                <w:rFonts w:eastAsia="標楷體"/>
                <w:kern w:val="0"/>
              </w:rPr>
            </w:pPr>
            <w:r w:rsidRPr="00EE23E8">
              <w:rPr>
                <w:rFonts w:eastAsia="標楷體"/>
                <w:kern w:val="0"/>
              </w:rPr>
              <w:t>轉存央行存款：含次</w:t>
            </w:r>
            <w:r w:rsidRPr="00EE23E8">
              <w:rPr>
                <w:rFonts w:eastAsia="標楷體"/>
                <w:kern w:val="0"/>
              </w:rPr>
              <w:t>2</w:t>
            </w:r>
            <w:r w:rsidRPr="00EE23E8">
              <w:rPr>
                <w:rFonts w:eastAsia="標楷體"/>
                <w:kern w:val="0"/>
              </w:rPr>
              <w:t>日以上到期者。</w:t>
            </w:r>
          </w:p>
        </w:tc>
      </w:tr>
      <w:tr w:rsidR="00AB4AE2" w:rsidRPr="00EE23E8" w:rsidTr="00D77DDB">
        <w:trPr>
          <w:trHeight w:val="648"/>
        </w:trPr>
        <w:tc>
          <w:tcPr>
            <w:tcW w:w="177" w:type="pct"/>
            <w:shd w:val="clear" w:color="auto" w:fill="auto"/>
            <w:noWrap/>
            <w:vAlign w:val="center"/>
            <w:hideMark/>
          </w:tcPr>
          <w:p w:rsidR="00AB4AE2" w:rsidRPr="00EE23E8" w:rsidRDefault="00AB4AE2" w:rsidP="00AB4AE2">
            <w:pPr>
              <w:widowControl/>
              <w:jc w:val="center"/>
              <w:rPr>
                <w:rFonts w:eastAsia="標楷體"/>
                <w:kern w:val="0"/>
              </w:rPr>
            </w:pPr>
            <w:r w:rsidRPr="00EE23E8">
              <w:rPr>
                <w:rFonts w:eastAsia="標楷體"/>
                <w:kern w:val="0"/>
              </w:rPr>
              <w:t>16</w:t>
            </w:r>
          </w:p>
        </w:tc>
        <w:tc>
          <w:tcPr>
            <w:tcW w:w="1624" w:type="pct"/>
            <w:shd w:val="clear" w:color="auto" w:fill="auto"/>
            <w:vAlign w:val="center"/>
            <w:hideMark/>
          </w:tcPr>
          <w:p w:rsidR="00AB4AE2" w:rsidRPr="00EE23E8" w:rsidRDefault="00AB4AE2" w:rsidP="00AB4AE2">
            <w:pPr>
              <w:widowControl/>
              <w:rPr>
                <w:rFonts w:eastAsia="標楷體"/>
                <w:kern w:val="0"/>
              </w:rPr>
            </w:pPr>
            <w:r w:rsidRPr="00EE23E8">
              <w:rPr>
                <w:rFonts w:eastAsia="標楷體"/>
                <w:kern w:val="0"/>
              </w:rPr>
              <w:t>存放於其他金融機構之營運存款</w:t>
            </w:r>
          </w:p>
        </w:tc>
        <w:tc>
          <w:tcPr>
            <w:tcW w:w="3199" w:type="pct"/>
            <w:shd w:val="clear" w:color="auto" w:fill="auto"/>
            <w:vAlign w:val="center"/>
            <w:hideMark/>
          </w:tcPr>
          <w:p w:rsidR="00AB4AE2" w:rsidRPr="00EE23E8" w:rsidRDefault="00AB4AE2" w:rsidP="00AB4AE2">
            <w:pPr>
              <w:widowControl/>
              <w:rPr>
                <w:rFonts w:eastAsia="標楷體"/>
                <w:kern w:val="0"/>
              </w:rPr>
            </w:pPr>
            <w:r w:rsidRPr="00EE23E8">
              <w:rPr>
                <w:rFonts w:eastAsia="標楷體"/>
                <w:kern w:val="0"/>
              </w:rPr>
              <w:t>存放於其他金融機構之營運存款。</w:t>
            </w:r>
          </w:p>
        </w:tc>
      </w:tr>
      <w:tr w:rsidR="00AB4AE2" w:rsidRPr="00EE23E8" w:rsidTr="00AB4AE2">
        <w:trPr>
          <w:trHeight w:val="840"/>
        </w:trPr>
        <w:tc>
          <w:tcPr>
            <w:tcW w:w="177" w:type="pct"/>
            <w:shd w:val="clear" w:color="auto" w:fill="auto"/>
            <w:noWrap/>
            <w:vAlign w:val="center"/>
            <w:hideMark/>
          </w:tcPr>
          <w:p w:rsidR="00AB4AE2" w:rsidRPr="00EE23E8" w:rsidRDefault="00AB4AE2" w:rsidP="00AB4AE2">
            <w:pPr>
              <w:widowControl/>
              <w:jc w:val="center"/>
              <w:rPr>
                <w:rFonts w:eastAsia="標楷體"/>
                <w:kern w:val="0"/>
              </w:rPr>
            </w:pPr>
            <w:r w:rsidRPr="00EE23E8">
              <w:rPr>
                <w:rFonts w:eastAsia="標楷體"/>
                <w:kern w:val="0"/>
              </w:rPr>
              <w:t>17</w:t>
            </w:r>
          </w:p>
        </w:tc>
        <w:tc>
          <w:tcPr>
            <w:tcW w:w="1624" w:type="pct"/>
            <w:shd w:val="clear" w:color="auto" w:fill="auto"/>
            <w:vAlign w:val="center"/>
            <w:hideMark/>
          </w:tcPr>
          <w:p w:rsidR="00AB4AE2" w:rsidRPr="00EE23E8" w:rsidRDefault="00AB4AE2" w:rsidP="00AB4AE2">
            <w:pPr>
              <w:widowControl/>
              <w:rPr>
                <w:rFonts w:eastAsia="標楷體"/>
                <w:kern w:val="0"/>
              </w:rPr>
            </w:pPr>
            <w:r w:rsidRPr="00EE23E8">
              <w:rPr>
                <w:rFonts w:eastAsia="標楷體"/>
                <w:kern w:val="0"/>
              </w:rPr>
              <w:t>金融機構應收款項、其他非金融機構放款及有價證券</w:t>
            </w:r>
          </w:p>
        </w:tc>
        <w:tc>
          <w:tcPr>
            <w:tcW w:w="3199" w:type="pct"/>
            <w:shd w:val="clear" w:color="auto" w:fill="auto"/>
            <w:vAlign w:val="center"/>
            <w:hideMark/>
          </w:tcPr>
          <w:p w:rsidR="00AB4AE2" w:rsidRPr="00EE23E8" w:rsidRDefault="00AB4AE2" w:rsidP="00AB4AE2">
            <w:pPr>
              <w:widowControl/>
              <w:rPr>
                <w:rFonts w:eastAsia="標楷體"/>
                <w:kern w:val="0"/>
              </w:rPr>
            </w:pPr>
            <w:r w:rsidRPr="00EE23E8">
              <w:rPr>
                <w:rFonts w:eastAsia="標楷體"/>
                <w:kern w:val="0"/>
              </w:rPr>
              <w:t>項次</w:t>
            </w:r>
            <w:r w:rsidRPr="00EE23E8">
              <w:rPr>
                <w:rFonts w:eastAsia="標楷體"/>
                <w:kern w:val="0"/>
              </w:rPr>
              <w:t>18</w:t>
            </w:r>
            <w:r w:rsidRPr="00EE23E8">
              <w:rPr>
                <w:rFonts w:eastAsia="標楷體"/>
                <w:kern w:val="0"/>
              </w:rPr>
              <w:t>、項次</w:t>
            </w:r>
            <w:r w:rsidRPr="00EE23E8">
              <w:rPr>
                <w:rFonts w:eastAsia="標楷體"/>
                <w:kern w:val="0"/>
              </w:rPr>
              <w:t>19</w:t>
            </w:r>
            <w:r w:rsidRPr="00EE23E8">
              <w:rPr>
                <w:rFonts w:eastAsia="標楷體"/>
                <w:kern w:val="0"/>
              </w:rPr>
              <w:t>、項次</w:t>
            </w:r>
            <w:r w:rsidRPr="00EE23E8">
              <w:rPr>
                <w:rFonts w:eastAsia="標楷體"/>
                <w:kern w:val="0"/>
              </w:rPr>
              <w:t>20</w:t>
            </w:r>
            <w:r w:rsidRPr="00EE23E8">
              <w:rPr>
                <w:rFonts w:eastAsia="標楷體"/>
                <w:kern w:val="0"/>
              </w:rPr>
              <w:t>、項次</w:t>
            </w:r>
            <w:r w:rsidRPr="00EE23E8">
              <w:rPr>
                <w:rFonts w:eastAsia="標楷體"/>
                <w:kern w:val="0"/>
              </w:rPr>
              <w:t>22</w:t>
            </w:r>
            <w:r w:rsidRPr="00EE23E8">
              <w:rPr>
                <w:rFonts w:eastAsia="標楷體"/>
                <w:kern w:val="0"/>
              </w:rPr>
              <w:t>及項次</w:t>
            </w:r>
            <w:r w:rsidRPr="00EE23E8">
              <w:rPr>
                <w:rFonts w:eastAsia="標楷體"/>
                <w:kern w:val="0"/>
              </w:rPr>
              <w:t>24</w:t>
            </w:r>
            <w:r w:rsidRPr="00EE23E8">
              <w:rPr>
                <w:rFonts w:eastAsia="標楷體"/>
                <w:kern w:val="0"/>
              </w:rPr>
              <w:t>之合計數。</w:t>
            </w:r>
          </w:p>
        </w:tc>
      </w:tr>
      <w:tr w:rsidR="00AB4AE2" w:rsidRPr="00EE23E8" w:rsidTr="00AB4AE2">
        <w:trPr>
          <w:trHeight w:val="737"/>
        </w:trPr>
        <w:tc>
          <w:tcPr>
            <w:tcW w:w="177" w:type="pct"/>
            <w:shd w:val="clear" w:color="auto" w:fill="auto"/>
            <w:noWrap/>
            <w:vAlign w:val="center"/>
            <w:hideMark/>
          </w:tcPr>
          <w:p w:rsidR="00AB4AE2" w:rsidRPr="00EE23E8" w:rsidRDefault="00AB4AE2" w:rsidP="00AB4AE2">
            <w:pPr>
              <w:widowControl/>
              <w:jc w:val="center"/>
              <w:rPr>
                <w:rFonts w:eastAsia="標楷體"/>
                <w:kern w:val="0"/>
              </w:rPr>
            </w:pPr>
            <w:r w:rsidRPr="00EE23E8">
              <w:rPr>
                <w:rFonts w:eastAsia="標楷體"/>
                <w:kern w:val="0"/>
              </w:rPr>
              <w:lastRenderedPageBreak/>
              <w:t>18</w:t>
            </w:r>
          </w:p>
        </w:tc>
        <w:tc>
          <w:tcPr>
            <w:tcW w:w="1624" w:type="pct"/>
            <w:shd w:val="clear" w:color="auto" w:fill="auto"/>
            <w:vAlign w:val="center"/>
            <w:hideMark/>
          </w:tcPr>
          <w:p w:rsidR="00AB4AE2" w:rsidRPr="00EE23E8" w:rsidRDefault="00AB4AE2" w:rsidP="00AB4AE2">
            <w:pPr>
              <w:widowControl/>
              <w:rPr>
                <w:rFonts w:eastAsia="標楷體"/>
                <w:kern w:val="0"/>
              </w:rPr>
            </w:pPr>
            <w:r w:rsidRPr="00EE23E8">
              <w:rPr>
                <w:rFonts w:eastAsia="標楷體"/>
                <w:kern w:val="0"/>
              </w:rPr>
              <w:t>以第一層資產為擔保之金融機構應收款項</w:t>
            </w:r>
          </w:p>
        </w:tc>
        <w:tc>
          <w:tcPr>
            <w:tcW w:w="3199" w:type="pct"/>
            <w:shd w:val="clear" w:color="auto" w:fill="auto"/>
            <w:vAlign w:val="center"/>
            <w:hideMark/>
          </w:tcPr>
          <w:p w:rsidR="00AB4AE2" w:rsidRPr="00EE23E8" w:rsidRDefault="00AB4AE2" w:rsidP="00AB4AE2">
            <w:pPr>
              <w:widowControl/>
              <w:rPr>
                <w:rFonts w:eastAsia="標楷體"/>
                <w:kern w:val="0"/>
              </w:rPr>
            </w:pPr>
            <w:r w:rsidRPr="00EE23E8">
              <w:rPr>
                <w:rFonts w:eastAsia="標楷體"/>
                <w:kern w:val="0"/>
              </w:rPr>
              <w:t>以第一層資產為擔保之金融機構應收款項。</w:t>
            </w:r>
          </w:p>
        </w:tc>
      </w:tr>
      <w:tr w:rsidR="00AB4AE2" w:rsidRPr="00EE23E8" w:rsidTr="00AB4AE2">
        <w:trPr>
          <w:trHeight w:val="680"/>
        </w:trPr>
        <w:tc>
          <w:tcPr>
            <w:tcW w:w="177" w:type="pct"/>
            <w:shd w:val="clear" w:color="auto" w:fill="auto"/>
            <w:noWrap/>
            <w:vAlign w:val="center"/>
            <w:hideMark/>
          </w:tcPr>
          <w:p w:rsidR="00AB4AE2" w:rsidRPr="00EE23E8" w:rsidRDefault="00AB4AE2" w:rsidP="00AB4AE2">
            <w:pPr>
              <w:widowControl/>
              <w:jc w:val="center"/>
              <w:rPr>
                <w:rFonts w:eastAsia="標楷體"/>
                <w:kern w:val="0"/>
              </w:rPr>
            </w:pPr>
            <w:r w:rsidRPr="00EE23E8">
              <w:rPr>
                <w:rFonts w:eastAsia="標楷體"/>
                <w:kern w:val="0"/>
              </w:rPr>
              <w:t>19</w:t>
            </w:r>
          </w:p>
        </w:tc>
        <w:tc>
          <w:tcPr>
            <w:tcW w:w="1624" w:type="pct"/>
            <w:shd w:val="clear" w:color="auto" w:fill="auto"/>
            <w:vAlign w:val="center"/>
            <w:hideMark/>
          </w:tcPr>
          <w:p w:rsidR="00AB4AE2" w:rsidRPr="00EE23E8" w:rsidRDefault="00AB4AE2" w:rsidP="00AB4AE2">
            <w:pPr>
              <w:widowControl/>
              <w:rPr>
                <w:rFonts w:eastAsia="標楷體"/>
                <w:kern w:val="0"/>
              </w:rPr>
            </w:pPr>
            <w:r w:rsidRPr="00EE23E8">
              <w:rPr>
                <w:rFonts w:eastAsia="標楷體"/>
                <w:kern w:val="0"/>
              </w:rPr>
              <w:t>以第一層以外之資產為擔保或無擔保之金融機構應收款項</w:t>
            </w:r>
          </w:p>
        </w:tc>
        <w:tc>
          <w:tcPr>
            <w:tcW w:w="3199" w:type="pct"/>
            <w:shd w:val="clear" w:color="auto" w:fill="auto"/>
            <w:vAlign w:val="center"/>
            <w:hideMark/>
          </w:tcPr>
          <w:p w:rsidR="00AB4AE2" w:rsidRPr="00EE23E8" w:rsidRDefault="00AB4AE2" w:rsidP="00AB4AE2">
            <w:pPr>
              <w:widowControl/>
              <w:rPr>
                <w:rFonts w:eastAsia="標楷體"/>
                <w:kern w:val="0"/>
              </w:rPr>
            </w:pPr>
            <w:r w:rsidRPr="00EE23E8">
              <w:rPr>
                <w:rFonts w:eastAsia="標楷體"/>
                <w:kern w:val="0"/>
              </w:rPr>
              <w:t>以第一層以外之資產為擔保或無擔保之金融機構應收款項。</w:t>
            </w:r>
          </w:p>
        </w:tc>
      </w:tr>
      <w:tr w:rsidR="00AB4AE2" w:rsidRPr="00EE23E8" w:rsidTr="00AB4AE2">
        <w:trPr>
          <w:trHeight w:val="737"/>
        </w:trPr>
        <w:tc>
          <w:tcPr>
            <w:tcW w:w="177" w:type="pct"/>
            <w:shd w:val="clear" w:color="auto" w:fill="auto"/>
            <w:noWrap/>
            <w:vAlign w:val="center"/>
            <w:hideMark/>
          </w:tcPr>
          <w:p w:rsidR="00AB4AE2" w:rsidRPr="00EE23E8" w:rsidRDefault="00AB4AE2" w:rsidP="00AB4AE2">
            <w:pPr>
              <w:widowControl/>
              <w:jc w:val="center"/>
              <w:rPr>
                <w:rFonts w:eastAsia="標楷體"/>
                <w:kern w:val="0"/>
              </w:rPr>
            </w:pPr>
            <w:r w:rsidRPr="00EE23E8">
              <w:rPr>
                <w:rFonts w:eastAsia="標楷體"/>
                <w:kern w:val="0"/>
              </w:rPr>
              <w:t>20</w:t>
            </w:r>
          </w:p>
        </w:tc>
        <w:tc>
          <w:tcPr>
            <w:tcW w:w="1624" w:type="pct"/>
            <w:shd w:val="clear" w:color="auto" w:fill="auto"/>
            <w:vAlign w:val="center"/>
            <w:hideMark/>
          </w:tcPr>
          <w:p w:rsidR="00AB4AE2" w:rsidRPr="00EE23E8" w:rsidRDefault="00AB4AE2" w:rsidP="00AB4AE2">
            <w:pPr>
              <w:widowControl/>
              <w:rPr>
                <w:rFonts w:eastAsia="標楷體"/>
                <w:kern w:val="0"/>
              </w:rPr>
            </w:pPr>
            <w:r w:rsidRPr="00EE23E8">
              <w:rPr>
                <w:rFonts w:eastAsia="標楷體"/>
                <w:kern w:val="0"/>
              </w:rPr>
              <w:t>其他非金融機構放款</w:t>
            </w:r>
          </w:p>
        </w:tc>
        <w:tc>
          <w:tcPr>
            <w:tcW w:w="3199" w:type="pct"/>
            <w:shd w:val="clear" w:color="auto" w:fill="auto"/>
            <w:vAlign w:val="center"/>
            <w:hideMark/>
          </w:tcPr>
          <w:p w:rsidR="00AB4AE2" w:rsidRPr="00EE23E8" w:rsidRDefault="00AB4AE2" w:rsidP="00AB4AE2">
            <w:pPr>
              <w:widowControl/>
              <w:rPr>
                <w:rFonts w:eastAsia="標楷體"/>
                <w:kern w:val="0"/>
              </w:rPr>
            </w:pPr>
            <w:r w:rsidRPr="00EE23E8">
              <w:rPr>
                <w:rFonts w:eastAsia="標楷體"/>
                <w:kern w:val="0"/>
              </w:rPr>
              <w:t>對零售、小型企業戶、非金融機構企業戶、主權國家、中央銀行、地方政府、非營利國營事業機構及多邊開發銀行之放款。</w:t>
            </w:r>
          </w:p>
        </w:tc>
      </w:tr>
      <w:tr w:rsidR="00AB4AE2" w:rsidRPr="00EE23E8" w:rsidTr="00AB4AE2">
        <w:trPr>
          <w:trHeight w:val="624"/>
        </w:trPr>
        <w:tc>
          <w:tcPr>
            <w:tcW w:w="177" w:type="pct"/>
            <w:shd w:val="clear" w:color="auto" w:fill="auto"/>
            <w:noWrap/>
            <w:vAlign w:val="center"/>
            <w:hideMark/>
          </w:tcPr>
          <w:p w:rsidR="00AB4AE2" w:rsidRPr="00EE23E8" w:rsidRDefault="00AB4AE2" w:rsidP="00AB4AE2">
            <w:pPr>
              <w:widowControl/>
              <w:jc w:val="center"/>
              <w:rPr>
                <w:rFonts w:eastAsia="標楷體"/>
                <w:kern w:val="0"/>
              </w:rPr>
            </w:pPr>
            <w:r w:rsidRPr="00EE23E8">
              <w:rPr>
                <w:rFonts w:eastAsia="標楷體"/>
                <w:kern w:val="0"/>
              </w:rPr>
              <w:t>21</w:t>
            </w:r>
          </w:p>
        </w:tc>
        <w:tc>
          <w:tcPr>
            <w:tcW w:w="1624" w:type="pct"/>
            <w:shd w:val="clear" w:color="auto" w:fill="auto"/>
            <w:vAlign w:val="center"/>
            <w:hideMark/>
          </w:tcPr>
          <w:p w:rsidR="00AB4AE2" w:rsidRPr="00EE23E8" w:rsidRDefault="00AB4AE2" w:rsidP="00AB4AE2">
            <w:pPr>
              <w:widowControl/>
              <w:rPr>
                <w:rFonts w:eastAsia="標楷體"/>
                <w:kern w:val="0"/>
              </w:rPr>
            </w:pPr>
            <w:r w:rsidRPr="00EE23E8">
              <w:rPr>
                <w:rFonts w:eastAsia="標楷體"/>
                <w:kern w:val="0"/>
              </w:rPr>
              <w:t>風險權數為</w:t>
            </w:r>
            <w:r w:rsidRPr="00EE23E8">
              <w:rPr>
                <w:rFonts w:eastAsia="標楷體"/>
                <w:kern w:val="0"/>
              </w:rPr>
              <w:t>35%</w:t>
            </w:r>
            <w:r w:rsidRPr="00EE23E8">
              <w:rPr>
                <w:rFonts w:eastAsia="標楷體"/>
                <w:kern w:val="0"/>
              </w:rPr>
              <w:t>以下之其他非金融機構放款</w:t>
            </w:r>
          </w:p>
        </w:tc>
        <w:tc>
          <w:tcPr>
            <w:tcW w:w="3199" w:type="pct"/>
            <w:shd w:val="clear" w:color="auto" w:fill="auto"/>
            <w:vAlign w:val="center"/>
            <w:hideMark/>
          </w:tcPr>
          <w:p w:rsidR="00AB4AE2" w:rsidRPr="00EE23E8" w:rsidRDefault="00AB4AE2" w:rsidP="00AB4AE2">
            <w:pPr>
              <w:widowControl/>
              <w:rPr>
                <w:rFonts w:eastAsia="標楷體"/>
                <w:kern w:val="0"/>
              </w:rPr>
            </w:pPr>
            <w:r w:rsidRPr="00EE23E8">
              <w:rPr>
                <w:rFonts w:eastAsia="標楷體"/>
                <w:kern w:val="0"/>
              </w:rPr>
              <w:t>項次</w:t>
            </w:r>
            <w:r w:rsidRPr="00EE23E8">
              <w:rPr>
                <w:rFonts w:eastAsia="標楷體"/>
                <w:kern w:val="0"/>
              </w:rPr>
              <w:t>20</w:t>
            </w:r>
            <w:r w:rsidRPr="00EE23E8">
              <w:rPr>
                <w:rFonts w:eastAsia="標楷體"/>
                <w:kern w:val="0"/>
              </w:rPr>
              <w:t>中屬風險權數為</w:t>
            </w:r>
            <w:r w:rsidRPr="00EE23E8">
              <w:rPr>
                <w:rFonts w:eastAsia="標楷體"/>
                <w:kern w:val="0"/>
              </w:rPr>
              <w:t>35%</w:t>
            </w:r>
            <w:r w:rsidRPr="00EE23E8">
              <w:rPr>
                <w:rFonts w:eastAsia="標楷體"/>
                <w:kern w:val="0"/>
              </w:rPr>
              <w:t>以下者。</w:t>
            </w:r>
          </w:p>
        </w:tc>
      </w:tr>
      <w:tr w:rsidR="00AB4AE2" w:rsidRPr="00EE23E8" w:rsidTr="00D77DDB">
        <w:trPr>
          <w:trHeight w:val="665"/>
        </w:trPr>
        <w:tc>
          <w:tcPr>
            <w:tcW w:w="177" w:type="pct"/>
            <w:shd w:val="clear" w:color="auto" w:fill="auto"/>
            <w:noWrap/>
            <w:vAlign w:val="center"/>
            <w:hideMark/>
          </w:tcPr>
          <w:p w:rsidR="00AB4AE2" w:rsidRPr="00EE23E8" w:rsidRDefault="00AB4AE2" w:rsidP="00AB4AE2">
            <w:pPr>
              <w:widowControl/>
              <w:jc w:val="center"/>
              <w:rPr>
                <w:rFonts w:eastAsia="標楷體"/>
                <w:kern w:val="0"/>
              </w:rPr>
            </w:pPr>
            <w:r w:rsidRPr="00EE23E8">
              <w:rPr>
                <w:rFonts w:eastAsia="標楷體"/>
                <w:kern w:val="0"/>
              </w:rPr>
              <w:t>22</w:t>
            </w:r>
          </w:p>
        </w:tc>
        <w:tc>
          <w:tcPr>
            <w:tcW w:w="1624" w:type="pct"/>
            <w:shd w:val="clear" w:color="auto" w:fill="auto"/>
            <w:vAlign w:val="center"/>
            <w:hideMark/>
          </w:tcPr>
          <w:p w:rsidR="00AB4AE2" w:rsidRPr="00EE23E8" w:rsidRDefault="00AB4AE2" w:rsidP="00AB4AE2">
            <w:pPr>
              <w:widowControl/>
              <w:rPr>
                <w:rFonts w:eastAsia="標楷體"/>
                <w:kern w:val="0"/>
              </w:rPr>
            </w:pPr>
            <w:r w:rsidRPr="00EE23E8">
              <w:rPr>
                <w:rFonts w:eastAsia="標楷體"/>
                <w:kern w:val="0"/>
              </w:rPr>
              <w:t>住宅擔保放款</w:t>
            </w:r>
          </w:p>
        </w:tc>
        <w:tc>
          <w:tcPr>
            <w:tcW w:w="3199" w:type="pct"/>
            <w:shd w:val="clear" w:color="auto" w:fill="auto"/>
            <w:vAlign w:val="center"/>
            <w:hideMark/>
          </w:tcPr>
          <w:p w:rsidR="00AB4AE2" w:rsidRPr="00EE23E8" w:rsidRDefault="00AB4AE2" w:rsidP="00AB4AE2">
            <w:pPr>
              <w:widowControl/>
              <w:rPr>
                <w:rFonts w:eastAsia="標楷體"/>
                <w:kern w:val="0"/>
              </w:rPr>
            </w:pPr>
            <w:r w:rsidRPr="00EE23E8">
              <w:rPr>
                <w:rFonts w:eastAsia="標楷體"/>
                <w:kern w:val="0"/>
              </w:rPr>
              <w:t>係指信用風險標準法之「對以住宅用不動產為擔保之債權」。</w:t>
            </w:r>
          </w:p>
        </w:tc>
      </w:tr>
      <w:tr w:rsidR="00AB4AE2" w:rsidRPr="00EE23E8" w:rsidTr="00AB4AE2">
        <w:trPr>
          <w:trHeight w:val="680"/>
        </w:trPr>
        <w:tc>
          <w:tcPr>
            <w:tcW w:w="177" w:type="pct"/>
            <w:shd w:val="clear" w:color="auto" w:fill="auto"/>
            <w:noWrap/>
            <w:vAlign w:val="center"/>
            <w:hideMark/>
          </w:tcPr>
          <w:p w:rsidR="00AB4AE2" w:rsidRPr="00EE23E8" w:rsidRDefault="00AB4AE2" w:rsidP="00AB4AE2">
            <w:pPr>
              <w:widowControl/>
              <w:jc w:val="center"/>
              <w:rPr>
                <w:rFonts w:eastAsia="標楷體"/>
                <w:kern w:val="0"/>
              </w:rPr>
            </w:pPr>
            <w:r w:rsidRPr="00EE23E8">
              <w:rPr>
                <w:rFonts w:eastAsia="標楷體"/>
                <w:kern w:val="0"/>
              </w:rPr>
              <w:t>23</w:t>
            </w:r>
          </w:p>
        </w:tc>
        <w:tc>
          <w:tcPr>
            <w:tcW w:w="1624" w:type="pct"/>
            <w:shd w:val="clear" w:color="auto" w:fill="auto"/>
            <w:vAlign w:val="center"/>
            <w:hideMark/>
          </w:tcPr>
          <w:p w:rsidR="00AB4AE2" w:rsidRPr="00EE23E8" w:rsidRDefault="00AB4AE2" w:rsidP="00AB4AE2">
            <w:pPr>
              <w:widowControl/>
              <w:rPr>
                <w:rFonts w:eastAsia="標楷體"/>
                <w:kern w:val="0"/>
              </w:rPr>
            </w:pPr>
            <w:r w:rsidRPr="00EE23E8">
              <w:rPr>
                <w:rFonts w:eastAsia="標楷體"/>
                <w:kern w:val="0"/>
              </w:rPr>
              <w:t>風險權數為</w:t>
            </w:r>
            <w:r w:rsidR="000A16EB" w:rsidRPr="00EE23E8">
              <w:rPr>
                <w:rFonts w:eastAsia="標楷體" w:hint="eastAsia"/>
                <w:kern w:val="0"/>
              </w:rPr>
              <w:t>45</w:t>
            </w:r>
            <w:r w:rsidRPr="00EE23E8">
              <w:rPr>
                <w:rFonts w:eastAsia="標楷體"/>
                <w:kern w:val="0"/>
              </w:rPr>
              <w:t>%</w:t>
            </w:r>
            <w:r w:rsidRPr="00EE23E8">
              <w:rPr>
                <w:rFonts w:eastAsia="標楷體"/>
                <w:kern w:val="0"/>
              </w:rPr>
              <w:t>以下之住宅擔保放款</w:t>
            </w:r>
          </w:p>
        </w:tc>
        <w:tc>
          <w:tcPr>
            <w:tcW w:w="3199" w:type="pct"/>
            <w:shd w:val="clear" w:color="auto" w:fill="auto"/>
            <w:vAlign w:val="center"/>
            <w:hideMark/>
          </w:tcPr>
          <w:p w:rsidR="00AB4AE2" w:rsidRPr="00EE23E8" w:rsidRDefault="00AB4AE2" w:rsidP="000A16EB">
            <w:pPr>
              <w:widowControl/>
              <w:rPr>
                <w:rFonts w:eastAsia="標楷體"/>
                <w:kern w:val="0"/>
              </w:rPr>
            </w:pPr>
            <w:r w:rsidRPr="00EE23E8">
              <w:rPr>
                <w:rFonts w:eastAsia="標楷體"/>
                <w:kern w:val="0"/>
              </w:rPr>
              <w:t>項次</w:t>
            </w:r>
            <w:r w:rsidRPr="00EE23E8">
              <w:rPr>
                <w:rFonts w:eastAsia="標楷體"/>
                <w:kern w:val="0"/>
              </w:rPr>
              <w:t>22</w:t>
            </w:r>
            <w:r w:rsidRPr="00EE23E8">
              <w:rPr>
                <w:rFonts w:eastAsia="標楷體"/>
                <w:kern w:val="0"/>
              </w:rPr>
              <w:t>中屬風險權數為</w:t>
            </w:r>
            <w:r w:rsidR="000A16EB" w:rsidRPr="00EE23E8">
              <w:rPr>
                <w:rFonts w:eastAsia="標楷體" w:hint="eastAsia"/>
                <w:kern w:val="0"/>
              </w:rPr>
              <w:t>45</w:t>
            </w:r>
            <w:r w:rsidRPr="00EE23E8">
              <w:rPr>
                <w:rFonts w:eastAsia="標楷體"/>
                <w:kern w:val="0"/>
              </w:rPr>
              <w:t>%</w:t>
            </w:r>
            <w:r w:rsidRPr="00EE23E8">
              <w:rPr>
                <w:rFonts w:eastAsia="標楷體"/>
                <w:kern w:val="0"/>
              </w:rPr>
              <w:t>以下者。</w:t>
            </w:r>
          </w:p>
        </w:tc>
      </w:tr>
      <w:tr w:rsidR="00AB4AE2" w:rsidRPr="00EE23E8" w:rsidTr="00D77DDB">
        <w:trPr>
          <w:trHeight w:val="728"/>
        </w:trPr>
        <w:tc>
          <w:tcPr>
            <w:tcW w:w="177" w:type="pct"/>
            <w:shd w:val="clear" w:color="auto" w:fill="auto"/>
            <w:noWrap/>
            <w:vAlign w:val="center"/>
            <w:hideMark/>
          </w:tcPr>
          <w:p w:rsidR="00AB4AE2" w:rsidRPr="00EE23E8" w:rsidRDefault="00AB4AE2" w:rsidP="00AB4AE2">
            <w:pPr>
              <w:widowControl/>
              <w:jc w:val="center"/>
              <w:rPr>
                <w:rFonts w:eastAsia="標楷體"/>
                <w:kern w:val="0"/>
              </w:rPr>
            </w:pPr>
            <w:r w:rsidRPr="00EE23E8">
              <w:rPr>
                <w:rFonts w:eastAsia="標楷體"/>
                <w:kern w:val="0"/>
              </w:rPr>
              <w:t>24</w:t>
            </w:r>
          </w:p>
        </w:tc>
        <w:tc>
          <w:tcPr>
            <w:tcW w:w="1624" w:type="pct"/>
            <w:shd w:val="clear" w:color="auto" w:fill="auto"/>
            <w:vAlign w:val="center"/>
            <w:hideMark/>
          </w:tcPr>
          <w:p w:rsidR="00AB4AE2" w:rsidRPr="00EE23E8" w:rsidRDefault="00AB4AE2" w:rsidP="00AB4AE2">
            <w:pPr>
              <w:widowControl/>
              <w:rPr>
                <w:rFonts w:eastAsia="標楷體"/>
                <w:kern w:val="0"/>
              </w:rPr>
            </w:pPr>
            <w:r w:rsidRPr="00EE23E8">
              <w:rPr>
                <w:rFonts w:eastAsia="標楷體"/>
                <w:kern w:val="0"/>
              </w:rPr>
              <w:t>有價證券及在交易所交易之權益證券</w:t>
            </w:r>
          </w:p>
        </w:tc>
        <w:tc>
          <w:tcPr>
            <w:tcW w:w="3199" w:type="pct"/>
            <w:shd w:val="clear" w:color="auto" w:fill="auto"/>
            <w:vAlign w:val="center"/>
            <w:hideMark/>
          </w:tcPr>
          <w:p w:rsidR="00AB4AE2" w:rsidRPr="00EE23E8" w:rsidRDefault="00AB4AE2" w:rsidP="00AB4AE2">
            <w:pPr>
              <w:widowControl/>
              <w:rPr>
                <w:rFonts w:eastAsia="標楷體"/>
                <w:kern w:val="0"/>
              </w:rPr>
            </w:pPr>
            <w:r w:rsidRPr="00EE23E8">
              <w:rPr>
                <w:rFonts w:eastAsia="標楷體"/>
                <w:kern w:val="0"/>
              </w:rPr>
              <w:t>未違約且非屬高品質流動性資產之有價證券及在交易所交易之權益證券。</w:t>
            </w:r>
          </w:p>
        </w:tc>
      </w:tr>
      <w:tr w:rsidR="00AB4AE2" w:rsidRPr="00EE23E8" w:rsidTr="00AB4AE2">
        <w:trPr>
          <w:trHeight w:val="907"/>
        </w:trPr>
        <w:tc>
          <w:tcPr>
            <w:tcW w:w="177" w:type="pct"/>
            <w:shd w:val="clear" w:color="auto" w:fill="auto"/>
            <w:noWrap/>
            <w:vAlign w:val="center"/>
            <w:hideMark/>
          </w:tcPr>
          <w:p w:rsidR="00AB4AE2" w:rsidRPr="00EE23E8" w:rsidRDefault="00AB4AE2" w:rsidP="00AB4AE2">
            <w:pPr>
              <w:widowControl/>
              <w:jc w:val="center"/>
              <w:rPr>
                <w:rFonts w:eastAsia="標楷體"/>
                <w:kern w:val="0"/>
              </w:rPr>
            </w:pPr>
            <w:r w:rsidRPr="00EE23E8">
              <w:rPr>
                <w:rFonts w:eastAsia="標楷體"/>
                <w:kern w:val="0"/>
              </w:rPr>
              <w:t>25</w:t>
            </w:r>
          </w:p>
        </w:tc>
        <w:tc>
          <w:tcPr>
            <w:tcW w:w="1624" w:type="pct"/>
            <w:shd w:val="clear" w:color="auto" w:fill="auto"/>
            <w:vAlign w:val="center"/>
            <w:hideMark/>
          </w:tcPr>
          <w:p w:rsidR="00AB4AE2" w:rsidRPr="00EE23E8" w:rsidRDefault="00AB4AE2" w:rsidP="00AB4AE2">
            <w:pPr>
              <w:widowControl/>
              <w:rPr>
                <w:rFonts w:eastAsia="標楷體"/>
                <w:kern w:val="0"/>
              </w:rPr>
            </w:pPr>
            <w:r w:rsidRPr="00EE23E8">
              <w:rPr>
                <w:rFonts w:eastAsia="標楷體"/>
                <w:kern w:val="0"/>
              </w:rPr>
              <w:t>與特定負債相互依存之資產</w:t>
            </w:r>
          </w:p>
        </w:tc>
        <w:tc>
          <w:tcPr>
            <w:tcW w:w="3199" w:type="pct"/>
            <w:shd w:val="clear" w:color="auto" w:fill="auto"/>
            <w:vAlign w:val="center"/>
            <w:hideMark/>
          </w:tcPr>
          <w:p w:rsidR="00461CF3" w:rsidRPr="00EE23E8" w:rsidRDefault="00AB4AE2" w:rsidP="00461CF3">
            <w:pPr>
              <w:widowControl/>
              <w:rPr>
                <w:rFonts w:eastAsia="標楷體"/>
                <w:kern w:val="0"/>
              </w:rPr>
            </w:pPr>
            <w:r w:rsidRPr="00EE23E8">
              <w:rPr>
                <w:rFonts w:eastAsia="標楷體"/>
                <w:kern w:val="0"/>
              </w:rPr>
              <w:t>包含下列項目：</w:t>
            </w:r>
          </w:p>
          <w:p w:rsidR="00461CF3" w:rsidRPr="00EE23E8" w:rsidRDefault="00AB4AE2" w:rsidP="00482E54">
            <w:pPr>
              <w:pStyle w:val="affb"/>
              <w:widowControl/>
              <w:numPr>
                <w:ilvl w:val="0"/>
                <w:numId w:val="117"/>
              </w:numPr>
              <w:ind w:leftChars="0"/>
              <w:rPr>
                <w:rFonts w:eastAsia="標楷體"/>
                <w:kern w:val="0"/>
              </w:rPr>
            </w:pPr>
            <w:r w:rsidRPr="00EE23E8">
              <w:rPr>
                <w:rFonts w:eastAsia="標楷體"/>
                <w:kern w:val="0"/>
              </w:rPr>
              <w:t>受央行委託收管存款準備金之機構轉存央行所收管存款準備金乙戶。</w:t>
            </w:r>
          </w:p>
          <w:p w:rsidR="00461CF3" w:rsidRPr="00EE23E8" w:rsidRDefault="00461CF3" w:rsidP="00482E54">
            <w:pPr>
              <w:pStyle w:val="affb"/>
              <w:widowControl/>
              <w:numPr>
                <w:ilvl w:val="0"/>
                <w:numId w:val="117"/>
              </w:numPr>
              <w:ind w:leftChars="0"/>
              <w:rPr>
                <w:rFonts w:eastAsia="標楷體"/>
                <w:kern w:val="0"/>
              </w:rPr>
            </w:pPr>
            <w:r w:rsidRPr="00EE23E8">
              <w:rPr>
                <w:rFonts w:eastAsia="標楷體"/>
                <w:kern w:val="0"/>
              </w:rPr>
              <w:t>有特定存款或基金</w:t>
            </w:r>
            <w:r w:rsidRPr="00EE23E8">
              <w:rPr>
                <w:rFonts w:eastAsia="標楷體"/>
                <w:kern w:val="0"/>
              </w:rPr>
              <w:t>(</w:t>
            </w:r>
            <w:r w:rsidRPr="00EE23E8">
              <w:rPr>
                <w:rFonts w:eastAsia="標楷體"/>
                <w:kern w:val="0"/>
              </w:rPr>
              <w:t>如郵匯局轉存款、撥入放款基金</w:t>
            </w:r>
            <w:r w:rsidRPr="00EE23E8">
              <w:rPr>
                <w:rFonts w:eastAsia="標楷體"/>
                <w:kern w:val="0"/>
              </w:rPr>
              <w:t>)</w:t>
            </w:r>
            <w:r w:rsidRPr="00EE23E8">
              <w:rPr>
                <w:rFonts w:eastAsia="標楷體"/>
                <w:kern w:val="0"/>
              </w:rPr>
              <w:t>支應之專案放款。</w:t>
            </w:r>
          </w:p>
          <w:p w:rsidR="00AB4AE2" w:rsidRPr="00EE23E8" w:rsidRDefault="00461CF3" w:rsidP="00482E54">
            <w:pPr>
              <w:pStyle w:val="affb"/>
              <w:widowControl/>
              <w:numPr>
                <w:ilvl w:val="0"/>
                <w:numId w:val="117"/>
              </w:numPr>
              <w:ind w:leftChars="0"/>
            </w:pPr>
            <w:r w:rsidRPr="00EE23E8">
              <w:rPr>
                <w:rFonts w:eastAsia="標楷體"/>
                <w:kern w:val="0"/>
              </w:rPr>
              <w:t>其他與特定負債相互依存之資產，同時符合一定條件，並報經主管機關核准者。</w:t>
            </w:r>
          </w:p>
        </w:tc>
      </w:tr>
      <w:tr w:rsidR="00AB4AE2" w:rsidRPr="00EE23E8" w:rsidTr="00D77DDB">
        <w:trPr>
          <w:trHeight w:val="660"/>
        </w:trPr>
        <w:tc>
          <w:tcPr>
            <w:tcW w:w="177" w:type="pct"/>
            <w:shd w:val="clear" w:color="auto" w:fill="auto"/>
            <w:noWrap/>
            <w:vAlign w:val="center"/>
            <w:hideMark/>
          </w:tcPr>
          <w:p w:rsidR="00AB4AE2" w:rsidRPr="00EE23E8" w:rsidRDefault="00AB4AE2" w:rsidP="00AB4AE2">
            <w:pPr>
              <w:widowControl/>
              <w:jc w:val="center"/>
              <w:rPr>
                <w:rFonts w:eastAsia="標楷體"/>
                <w:kern w:val="0"/>
              </w:rPr>
            </w:pPr>
            <w:r w:rsidRPr="00EE23E8">
              <w:rPr>
                <w:rFonts w:eastAsia="標楷體"/>
                <w:kern w:val="0"/>
              </w:rPr>
              <w:t>26</w:t>
            </w:r>
          </w:p>
        </w:tc>
        <w:tc>
          <w:tcPr>
            <w:tcW w:w="1624" w:type="pct"/>
            <w:shd w:val="clear" w:color="auto" w:fill="auto"/>
            <w:vAlign w:val="center"/>
            <w:hideMark/>
          </w:tcPr>
          <w:p w:rsidR="00AB4AE2" w:rsidRPr="00EE23E8" w:rsidRDefault="00AB4AE2" w:rsidP="00AB4AE2">
            <w:pPr>
              <w:widowControl/>
              <w:rPr>
                <w:rFonts w:eastAsia="標楷體"/>
                <w:kern w:val="0"/>
              </w:rPr>
            </w:pPr>
            <w:r w:rsidRPr="00EE23E8">
              <w:rPr>
                <w:rFonts w:eastAsia="標楷體"/>
                <w:kern w:val="0"/>
              </w:rPr>
              <w:t>其他資產</w:t>
            </w:r>
          </w:p>
        </w:tc>
        <w:tc>
          <w:tcPr>
            <w:tcW w:w="3199" w:type="pct"/>
            <w:shd w:val="clear" w:color="auto" w:fill="auto"/>
            <w:vAlign w:val="center"/>
            <w:hideMark/>
          </w:tcPr>
          <w:p w:rsidR="00AB4AE2" w:rsidRPr="00EE23E8" w:rsidRDefault="00AB4AE2" w:rsidP="00AB4AE2">
            <w:pPr>
              <w:widowControl/>
              <w:rPr>
                <w:rFonts w:eastAsia="標楷體"/>
                <w:kern w:val="0"/>
              </w:rPr>
            </w:pPr>
            <w:r w:rsidRPr="00EE23E8">
              <w:rPr>
                <w:rFonts w:eastAsia="標楷體"/>
                <w:kern w:val="0"/>
              </w:rPr>
              <w:t>項次</w:t>
            </w:r>
            <w:r w:rsidRPr="00EE23E8">
              <w:rPr>
                <w:rFonts w:eastAsia="標楷體"/>
                <w:kern w:val="0"/>
              </w:rPr>
              <w:t>27</w:t>
            </w:r>
            <w:r w:rsidRPr="00EE23E8">
              <w:rPr>
                <w:rFonts w:eastAsia="標楷體"/>
                <w:kern w:val="0"/>
              </w:rPr>
              <w:t>至項次</w:t>
            </w:r>
            <w:r w:rsidRPr="00EE23E8">
              <w:rPr>
                <w:rFonts w:eastAsia="標楷體"/>
                <w:kern w:val="0"/>
              </w:rPr>
              <w:t>31</w:t>
            </w:r>
            <w:r w:rsidRPr="00EE23E8">
              <w:rPr>
                <w:rFonts w:eastAsia="標楷體"/>
                <w:kern w:val="0"/>
              </w:rPr>
              <w:t>之合計數。</w:t>
            </w:r>
          </w:p>
        </w:tc>
      </w:tr>
      <w:tr w:rsidR="00AB4AE2" w:rsidRPr="00EE23E8" w:rsidTr="00D77DDB">
        <w:trPr>
          <w:trHeight w:val="712"/>
        </w:trPr>
        <w:tc>
          <w:tcPr>
            <w:tcW w:w="177" w:type="pct"/>
            <w:shd w:val="clear" w:color="auto" w:fill="auto"/>
            <w:noWrap/>
            <w:vAlign w:val="center"/>
            <w:hideMark/>
          </w:tcPr>
          <w:p w:rsidR="00AB4AE2" w:rsidRPr="00EE23E8" w:rsidRDefault="00AB4AE2" w:rsidP="00AB4AE2">
            <w:pPr>
              <w:widowControl/>
              <w:jc w:val="center"/>
              <w:rPr>
                <w:rFonts w:eastAsia="標楷體"/>
                <w:kern w:val="0"/>
              </w:rPr>
            </w:pPr>
            <w:r w:rsidRPr="00EE23E8">
              <w:rPr>
                <w:rFonts w:eastAsia="標楷體"/>
                <w:kern w:val="0"/>
              </w:rPr>
              <w:t>27</w:t>
            </w:r>
          </w:p>
        </w:tc>
        <w:tc>
          <w:tcPr>
            <w:tcW w:w="1624" w:type="pct"/>
            <w:shd w:val="clear" w:color="auto" w:fill="auto"/>
            <w:vAlign w:val="center"/>
            <w:hideMark/>
          </w:tcPr>
          <w:p w:rsidR="00AB4AE2" w:rsidRPr="00EE23E8" w:rsidRDefault="00AB4AE2" w:rsidP="00AB4AE2">
            <w:pPr>
              <w:widowControl/>
              <w:rPr>
                <w:rFonts w:eastAsia="標楷體"/>
                <w:kern w:val="0"/>
              </w:rPr>
            </w:pPr>
            <w:r w:rsidRPr="00EE23E8">
              <w:rPr>
                <w:rFonts w:eastAsia="標楷體"/>
                <w:kern w:val="0"/>
              </w:rPr>
              <w:t>實體交易商品</w:t>
            </w:r>
          </w:p>
        </w:tc>
        <w:tc>
          <w:tcPr>
            <w:tcW w:w="3199" w:type="pct"/>
            <w:shd w:val="clear" w:color="auto" w:fill="auto"/>
            <w:vAlign w:val="center"/>
            <w:hideMark/>
          </w:tcPr>
          <w:p w:rsidR="00AB4AE2" w:rsidRPr="00EE23E8" w:rsidRDefault="00AB4AE2" w:rsidP="00AB4AE2">
            <w:pPr>
              <w:widowControl/>
              <w:rPr>
                <w:rFonts w:eastAsia="標楷體"/>
                <w:kern w:val="0"/>
              </w:rPr>
            </w:pPr>
            <w:r w:rsidRPr="00EE23E8">
              <w:rPr>
                <w:rFonts w:eastAsia="標楷體"/>
                <w:kern w:val="0"/>
              </w:rPr>
              <w:t>如黃金。</w:t>
            </w:r>
          </w:p>
        </w:tc>
      </w:tr>
      <w:tr w:rsidR="00AB4AE2" w:rsidRPr="00EE23E8" w:rsidTr="00AB4AE2">
        <w:trPr>
          <w:trHeight w:val="850"/>
        </w:trPr>
        <w:tc>
          <w:tcPr>
            <w:tcW w:w="177" w:type="pct"/>
            <w:shd w:val="clear" w:color="auto" w:fill="auto"/>
            <w:noWrap/>
            <w:vAlign w:val="center"/>
            <w:hideMark/>
          </w:tcPr>
          <w:p w:rsidR="00AB4AE2" w:rsidRPr="00EE23E8" w:rsidRDefault="00AB4AE2" w:rsidP="00AB4AE2">
            <w:pPr>
              <w:widowControl/>
              <w:jc w:val="center"/>
              <w:rPr>
                <w:rFonts w:eastAsia="標楷體"/>
                <w:kern w:val="0"/>
              </w:rPr>
            </w:pPr>
            <w:r w:rsidRPr="00EE23E8">
              <w:rPr>
                <w:rFonts w:eastAsia="標楷體"/>
                <w:kern w:val="0"/>
              </w:rPr>
              <w:t>28</w:t>
            </w:r>
          </w:p>
        </w:tc>
        <w:tc>
          <w:tcPr>
            <w:tcW w:w="1624" w:type="pct"/>
            <w:shd w:val="clear" w:color="auto" w:fill="auto"/>
            <w:vAlign w:val="center"/>
            <w:hideMark/>
          </w:tcPr>
          <w:p w:rsidR="00AB4AE2" w:rsidRPr="00EE23E8" w:rsidRDefault="00AB4AE2" w:rsidP="00AB4AE2">
            <w:pPr>
              <w:widowControl/>
              <w:rPr>
                <w:rFonts w:eastAsia="標楷體"/>
                <w:kern w:val="0"/>
              </w:rPr>
            </w:pPr>
            <w:r w:rsidRPr="00EE23E8">
              <w:rPr>
                <w:rFonts w:eastAsia="標楷體"/>
                <w:kern w:val="0"/>
              </w:rPr>
              <w:t>供作衍生性商品契約原始保證金或集中結算交易對手交割結算基金之資產</w:t>
            </w:r>
          </w:p>
        </w:tc>
        <w:tc>
          <w:tcPr>
            <w:tcW w:w="3199" w:type="pct"/>
            <w:shd w:val="clear" w:color="auto" w:fill="auto"/>
            <w:vAlign w:val="center"/>
            <w:hideMark/>
          </w:tcPr>
          <w:p w:rsidR="00AB4AE2" w:rsidRPr="00EE23E8" w:rsidRDefault="00AB4AE2" w:rsidP="00AB4AE2">
            <w:pPr>
              <w:widowControl/>
              <w:rPr>
                <w:rFonts w:eastAsia="標楷體"/>
                <w:kern w:val="0"/>
              </w:rPr>
            </w:pPr>
            <w:r w:rsidRPr="00EE23E8">
              <w:rPr>
                <w:rFonts w:eastAsia="標楷體"/>
                <w:kern w:val="0"/>
              </w:rPr>
              <w:t>供作衍生性商品契約原始保證金或集中結算交易對手交割結算基金之現金、有價證券或其他資產。</w:t>
            </w:r>
          </w:p>
        </w:tc>
      </w:tr>
      <w:tr w:rsidR="00AB4AE2" w:rsidRPr="00EE23E8" w:rsidTr="00AB4AE2">
        <w:trPr>
          <w:trHeight w:val="794"/>
        </w:trPr>
        <w:tc>
          <w:tcPr>
            <w:tcW w:w="177" w:type="pct"/>
            <w:shd w:val="clear" w:color="auto" w:fill="auto"/>
            <w:noWrap/>
            <w:vAlign w:val="center"/>
            <w:hideMark/>
          </w:tcPr>
          <w:p w:rsidR="00AB4AE2" w:rsidRPr="00EE23E8" w:rsidRDefault="00AB4AE2" w:rsidP="00AB4AE2">
            <w:pPr>
              <w:widowControl/>
              <w:jc w:val="center"/>
              <w:rPr>
                <w:rFonts w:eastAsia="標楷體"/>
                <w:kern w:val="0"/>
              </w:rPr>
            </w:pPr>
            <w:r w:rsidRPr="00EE23E8">
              <w:rPr>
                <w:rFonts w:eastAsia="標楷體"/>
                <w:kern w:val="0"/>
              </w:rPr>
              <w:lastRenderedPageBreak/>
              <w:t>29</w:t>
            </w:r>
          </w:p>
        </w:tc>
        <w:tc>
          <w:tcPr>
            <w:tcW w:w="1624" w:type="pct"/>
            <w:shd w:val="clear" w:color="auto" w:fill="auto"/>
            <w:vAlign w:val="center"/>
            <w:hideMark/>
          </w:tcPr>
          <w:p w:rsidR="00AB4AE2" w:rsidRPr="00EE23E8" w:rsidRDefault="00AB4AE2" w:rsidP="00AB4AE2">
            <w:pPr>
              <w:widowControl/>
              <w:rPr>
                <w:rFonts w:eastAsia="標楷體"/>
                <w:kern w:val="0"/>
              </w:rPr>
            </w:pPr>
            <w:r w:rsidRPr="00EE23E8">
              <w:rPr>
                <w:rFonts w:eastAsia="標楷體"/>
                <w:kern w:val="0"/>
              </w:rPr>
              <w:t>NSFR</w:t>
            </w:r>
            <w:r w:rsidRPr="00EE23E8">
              <w:rPr>
                <w:rFonts w:eastAsia="標楷體"/>
                <w:kern w:val="0"/>
              </w:rPr>
              <w:t>衍生性商品資產淨額</w:t>
            </w:r>
          </w:p>
        </w:tc>
        <w:tc>
          <w:tcPr>
            <w:tcW w:w="3199" w:type="pct"/>
            <w:shd w:val="clear" w:color="auto" w:fill="auto"/>
            <w:vAlign w:val="center"/>
            <w:hideMark/>
          </w:tcPr>
          <w:p w:rsidR="00461CF3" w:rsidRPr="00EE23E8" w:rsidRDefault="00AB4AE2" w:rsidP="00482E54">
            <w:pPr>
              <w:pStyle w:val="affb"/>
              <w:widowControl/>
              <w:numPr>
                <w:ilvl w:val="1"/>
                <w:numId w:val="64"/>
              </w:numPr>
              <w:ind w:leftChars="0" w:left="357" w:hanging="357"/>
              <w:rPr>
                <w:rFonts w:eastAsia="標楷體"/>
                <w:kern w:val="0"/>
              </w:rPr>
            </w:pPr>
            <w:r w:rsidRPr="00EE23E8">
              <w:rPr>
                <w:rFonts w:eastAsia="標楷體"/>
                <w:kern w:val="0"/>
              </w:rPr>
              <w:t>「</w:t>
            </w:r>
            <w:r w:rsidRPr="00EE23E8">
              <w:rPr>
                <w:rFonts w:eastAsia="標楷體"/>
                <w:kern w:val="0"/>
              </w:rPr>
              <w:t>NSFR</w:t>
            </w:r>
            <w:r w:rsidRPr="00EE23E8">
              <w:rPr>
                <w:rFonts w:eastAsia="標楷體"/>
                <w:kern w:val="0"/>
              </w:rPr>
              <w:t>衍生性商品資產」扣減「</w:t>
            </w:r>
            <w:r w:rsidRPr="00EE23E8">
              <w:rPr>
                <w:rFonts w:eastAsia="標楷體"/>
                <w:kern w:val="0"/>
              </w:rPr>
              <w:t>NSFR</w:t>
            </w:r>
            <w:r w:rsidRPr="00EE23E8">
              <w:rPr>
                <w:rFonts w:eastAsia="標楷體"/>
                <w:kern w:val="0"/>
              </w:rPr>
              <w:t>衍生性商品負債」後之金額與</w:t>
            </w:r>
            <w:r w:rsidRPr="00EE23E8">
              <w:rPr>
                <w:rFonts w:eastAsia="標楷體"/>
                <w:kern w:val="0"/>
              </w:rPr>
              <w:t>0</w:t>
            </w:r>
            <w:r w:rsidRPr="00EE23E8">
              <w:rPr>
                <w:rFonts w:eastAsia="標楷體"/>
                <w:kern w:val="0"/>
              </w:rPr>
              <w:t>取孰高，填列本項。</w:t>
            </w:r>
          </w:p>
          <w:p w:rsidR="00AB4AE2" w:rsidRPr="00EE23E8" w:rsidRDefault="00AB4AE2" w:rsidP="00482E54">
            <w:pPr>
              <w:pStyle w:val="affb"/>
              <w:widowControl/>
              <w:numPr>
                <w:ilvl w:val="1"/>
                <w:numId w:val="64"/>
              </w:numPr>
              <w:ind w:leftChars="0" w:left="357" w:hanging="357"/>
              <w:rPr>
                <w:rFonts w:eastAsia="標楷體"/>
                <w:kern w:val="0"/>
              </w:rPr>
            </w:pPr>
            <w:r w:rsidRPr="00EE23E8">
              <w:rPr>
                <w:rFonts w:eastAsia="標楷體"/>
                <w:kern w:val="0"/>
              </w:rPr>
              <w:t>填列未加權金額欄位時，無需區分剩餘期間。</w:t>
            </w:r>
          </w:p>
        </w:tc>
      </w:tr>
      <w:tr w:rsidR="00AB4AE2" w:rsidRPr="00EE23E8" w:rsidTr="00AB4AE2">
        <w:trPr>
          <w:trHeight w:val="1134"/>
        </w:trPr>
        <w:tc>
          <w:tcPr>
            <w:tcW w:w="177" w:type="pct"/>
            <w:shd w:val="clear" w:color="auto" w:fill="auto"/>
            <w:noWrap/>
            <w:vAlign w:val="center"/>
            <w:hideMark/>
          </w:tcPr>
          <w:p w:rsidR="00AB4AE2" w:rsidRPr="00EE23E8" w:rsidRDefault="00AB4AE2" w:rsidP="00AB4AE2">
            <w:pPr>
              <w:widowControl/>
              <w:jc w:val="center"/>
              <w:rPr>
                <w:rFonts w:eastAsia="標楷體"/>
                <w:kern w:val="0"/>
              </w:rPr>
            </w:pPr>
            <w:r w:rsidRPr="00EE23E8">
              <w:rPr>
                <w:rFonts w:eastAsia="標楷體"/>
                <w:kern w:val="0"/>
              </w:rPr>
              <w:t>30</w:t>
            </w:r>
          </w:p>
        </w:tc>
        <w:tc>
          <w:tcPr>
            <w:tcW w:w="1624" w:type="pct"/>
            <w:shd w:val="clear" w:color="auto" w:fill="auto"/>
            <w:vAlign w:val="center"/>
            <w:hideMark/>
          </w:tcPr>
          <w:p w:rsidR="00AB4AE2" w:rsidRPr="00EE23E8" w:rsidRDefault="00AB4AE2" w:rsidP="00AB4AE2">
            <w:pPr>
              <w:widowControl/>
              <w:rPr>
                <w:rFonts w:eastAsia="標楷體"/>
                <w:kern w:val="0"/>
              </w:rPr>
            </w:pPr>
            <w:r w:rsidRPr="00EE23E8">
              <w:rPr>
                <w:rFonts w:eastAsia="標楷體"/>
                <w:kern w:val="0"/>
              </w:rPr>
              <w:t>衍生性商品負債之</w:t>
            </w:r>
            <w:r w:rsidRPr="00EE23E8">
              <w:rPr>
                <w:rFonts w:eastAsia="標楷體"/>
                <w:kern w:val="0"/>
              </w:rPr>
              <w:t>20%</w:t>
            </w:r>
          </w:p>
        </w:tc>
        <w:tc>
          <w:tcPr>
            <w:tcW w:w="3199" w:type="pct"/>
            <w:shd w:val="clear" w:color="auto" w:fill="auto"/>
            <w:vAlign w:val="center"/>
            <w:hideMark/>
          </w:tcPr>
          <w:p w:rsidR="00461CF3" w:rsidRPr="00EE23E8" w:rsidRDefault="00AB4AE2" w:rsidP="00482E54">
            <w:pPr>
              <w:pStyle w:val="affb"/>
              <w:widowControl/>
              <w:numPr>
                <w:ilvl w:val="1"/>
                <w:numId w:val="58"/>
              </w:numPr>
              <w:ind w:leftChars="0" w:left="357" w:hanging="357"/>
              <w:rPr>
                <w:rFonts w:eastAsia="標楷體"/>
                <w:kern w:val="0"/>
              </w:rPr>
            </w:pPr>
            <w:r w:rsidRPr="00EE23E8">
              <w:rPr>
                <w:rFonts w:eastAsia="標楷體"/>
                <w:kern w:val="0"/>
              </w:rPr>
              <w:t>衍生性商品負債係指衍生性商品契約之重置成本為負數者，取其絕對值，且不得扣減所存出價格變動保證金。以衍生性商品負債之</w:t>
            </w:r>
            <w:r w:rsidRPr="00EE23E8">
              <w:rPr>
                <w:rFonts w:eastAsia="標楷體"/>
                <w:kern w:val="0"/>
              </w:rPr>
              <w:t>20</w:t>
            </w:r>
            <w:r w:rsidRPr="00EE23E8">
              <w:rPr>
                <w:rFonts w:eastAsia="標楷體"/>
                <w:kern w:val="0"/>
              </w:rPr>
              <w:t>％填報。</w:t>
            </w:r>
          </w:p>
          <w:p w:rsidR="00AB4AE2" w:rsidRPr="00EE23E8" w:rsidRDefault="00AB4AE2" w:rsidP="00482E54">
            <w:pPr>
              <w:pStyle w:val="affb"/>
              <w:widowControl/>
              <w:numPr>
                <w:ilvl w:val="1"/>
                <w:numId w:val="58"/>
              </w:numPr>
              <w:ind w:leftChars="0" w:left="357" w:hanging="357"/>
              <w:rPr>
                <w:rFonts w:eastAsia="標楷體"/>
                <w:kern w:val="0"/>
              </w:rPr>
            </w:pPr>
            <w:r w:rsidRPr="00EE23E8">
              <w:rPr>
                <w:rFonts w:eastAsia="標楷體"/>
                <w:kern w:val="0"/>
              </w:rPr>
              <w:t>填列未加權金額欄位時，無需區分剩餘期間。</w:t>
            </w:r>
            <w:r w:rsidRPr="00EE23E8">
              <w:rPr>
                <w:rFonts w:eastAsia="標楷體"/>
                <w:kern w:val="0"/>
              </w:rPr>
              <w:t xml:space="preserve"> </w:t>
            </w:r>
          </w:p>
        </w:tc>
      </w:tr>
      <w:tr w:rsidR="00AB4AE2" w:rsidRPr="00EE23E8" w:rsidTr="00AB4AE2">
        <w:trPr>
          <w:trHeight w:val="1110"/>
        </w:trPr>
        <w:tc>
          <w:tcPr>
            <w:tcW w:w="177" w:type="pct"/>
            <w:shd w:val="clear" w:color="auto" w:fill="auto"/>
            <w:noWrap/>
            <w:vAlign w:val="center"/>
            <w:hideMark/>
          </w:tcPr>
          <w:p w:rsidR="00AB4AE2" w:rsidRPr="00EE23E8" w:rsidRDefault="00AB4AE2" w:rsidP="00AB4AE2">
            <w:pPr>
              <w:widowControl/>
              <w:jc w:val="center"/>
              <w:rPr>
                <w:rFonts w:eastAsia="標楷體"/>
                <w:kern w:val="0"/>
              </w:rPr>
            </w:pPr>
            <w:r w:rsidRPr="00EE23E8">
              <w:rPr>
                <w:rFonts w:eastAsia="標楷體"/>
                <w:kern w:val="0"/>
              </w:rPr>
              <w:t>31</w:t>
            </w:r>
          </w:p>
        </w:tc>
        <w:tc>
          <w:tcPr>
            <w:tcW w:w="1624" w:type="pct"/>
            <w:shd w:val="clear" w:color="auto" w:fill="auto"/>
            <w:vAlign w:val="center"/>
            <w:hideMark/>
          </w:tcPr>
          <w:p w:rsidR="00AB4AE2" w:rsidRPr="00EE23E8" w:rsidRDefault="00AB4AE2" w:rsidP="00AB4AE2">
            <w:pPr>
              <w:widowControl/>
              <w:rPr>
                <w:rFonts w:eastAsia="標楷體"/>
                <w:kern w:val="0"/>
              </w:rPr>
            </w:pPr>
            <w:r w:rsidRPr="00EE23E8">
              <w:rPr>
                <w:rFonts w:eastAsia="標楷體"/>
                <w:kern w:val="0"/>
              </w:rPr>
              <w:t>非屬上述類別之其他資產</w:t>
            </w:r>
          </w:p>
        </w:tc>
        <w:tc>
          <w:tcPr>
            <w:tcW w:w="3199" w:type="pct"/>
            <w:shd w:val="clear" w:color="auto" w:fill="auto"/>
            <w:vAlign w:val="center"/>
            <w:hideMark/>
          </w:tcPr>
          <w:p w:rsidR="00461CF3" w:rsidRPr="00EE23E8" w:rsidRDefault="00AB4AE2" w:rsidP="00461CF3">
            <w:pPr>
              <w:widowControl/>
              <w:rPr>
                <w:rFonts w:eastAsia="標楷體"/>
                <w:kern w:val="0"/>
              </w:rPr>
            </w:pPr>
            <w:r w:rsidRPr="00EE23E8">
              <w:rPr>
                <w:rFonts w:eastAsia="標楷體"/>
                <w:kern w:val="0"/>
              </w:rPr>
              <w:t>非屬上述類別之其他表內資產，包含但不限於以下項目：</w:t>
            </w:r>
          </w:p>
          <w:p w:rsidR="00461CF3" w:rsidRPr="00EE23E8" w:rsidRDefault="00AB4AE2" w:rsidP="00482E54">
            <w:pPr>
              <w:pStyle w:val="affb"/>
              <w:widowControl/>
              <w:numPr>
                <w:ilvl w:val="1"/>
                <w:numId w:val="56"/>
              </w:numPr>
              <w:ind w:leftChars="0" w:left="357" w:hanging="357"/>
              <w:rPr>
                <w:rFonts w:eastAsia="標楷體"/>
                <w:kern w:val="0"/>
              </w:rPr>
            </w:pPr>
            <w:r w:rsidRPr="00EE23E8">
              <w:rPr>
                <w:rFonts w:eastAsia="標楷體"/>
                <w:kern w:val="0"/>
              </w:rPr>
              <w:t>出售金融工具、外匯及商品因「交易日」及「交割日」不同所產生之應收款項。</w:t>
            </w:r>
          </w:p>
          <w:p w:rsidR="00AB4AE2" w:rsidRPr="00EE23E8" w:rsidRDefault="00AB4AE2" w:rsidP="00482E54">
            <w:pPr>
              <w:pStyle w:val="affb"/>
              <w:widowControl/>
              <w:numPr>
                <w:ilvl w:val="1"/>
                <w:numId w:val="56"/>
              </w:numPr>
              <w:ind w:leftChars="0" w:left="357" w:hanging="357"/>
              <w:rPr>
                <w:rFonts w:eastAsia="標楷體"/>
                <w:kern w:val="0"/>
              </w:rPr>
            </w:pPr>
            <w:r w:rsidRPr="00EE23E8">
              <w:rPr>
                <w:rFonts w:eastAsia="標楷體"/>
                <w:kern w:val="0"/>
              </w:rPr>
              <w:t>逾期放款。</w:t>
            </w:r>
          </w:p>
        </w:tc>
      </w:tr>
      <w:tr w:rsidR="00AB4AE2" w:rsidRPr="00EE23E8" w:rsidTr="00AB4AE2">
        <w:trPr>
          <w:trHeight w:val="435"/>
        </w:trPr>
        <w:tc>
          <w:tcPr>
            <w:tcW w:w="177" w:type="pct"/>
            <w:shd w:val="clear" w:color="auto" w:fill="auto"/>
            <w:noWrap/>
            <w:vAlign w:val="center"/>
            <w:hideMark/>
          </w:tcPr>
          <w:p w:rsidR="00AB4AE2" w:rsidRPr="00EE23E8" w:rsidRDefault="00AB4AE2" w:rsidP="00AB4AE2">
            <w:pPr>
              <w:widowControl/>
              <w:jc w:val="center"/>
              <w:rPr>
                <w:rFonts w:eastAsia="標楷體"/>
                <w:kern w:val="0"/>
              </w:rPr>
            </w:pPr>
            <w:r w:rsidRPr="00EE23E8">
              <w:rPr>
                <w:rFonts w:eastAsia="標楷體"/>
                <w:kern w:val="0"/>
              </w:rPr>
              <w:t>32</w:t>
            </w:r>
          </w:p>
        </w:tc>
        <w:tc>
          <w:tcPr>
            <w:tcW w:w="1624" w:type="pct"/>
            <w:shd w:val="clear" w:color="auto" w:fill="auto"/>
            <w:vAlign w:val="center"/>
            <w:hideMark/>
          </w:tcPr>
          <w:p w:rsidR="00AB4AE2" w:rsidRPr="00EE23E8" w:rsidRDefault="00AB4AE2" w:rsidP="00AB4AE2">
            <w:pPr>
              <w:widowControl/>
              <w:rPr>
                <w:rFonts w:eastAsia="標楷體"/>
                <w:kern w:val="0"/>
              </w:rPr>
            </w:pPr>
            <w:r w:rsidRPr="00EE23E8">
              <w:rPr>
                <w:rFonts w:eastAsia="標楷體"/>
                <w:kern w:val="0"/>
              </w:rPr>
              <w:t>資產負債表表外暴險</w:t>
            </w:r>
          </w:p>
        </w:tc>
        <w:tc>
          <w:tcPr>
            <w:tcW w:w="3199" w:type="pct"/>
            <w:shd w:val="clear" w:color="auto" w:fill="auto"/>
            <w:vAlign w:val="center"/>
            <w:hideMark/>
          </w:tcPr>
          <w:p w:rsidR="00AB4AE2" w:rsidRPr="00EE23E8" w:rsidRDefault="00AB4AE2" w:rsidP="00AB4AE2">
            <w:pPr>
              <w:widowControl/>
              <w:rPr>
                <w:rFonts w:eastAsia="標楷體"/>
                <w:kern w:val="0"/>
              </w:rPr>
            </w:pPr>
            <w:r w:rsidRPr="00EE23E8">
              <w:rPr>
                <w:rFonts w:eastAsia="標楷體"/>
                <w:kern w:val="0"/>
              </w:rPr>
              <w:t>包含不可取消及有條件可取消之信用融資額度及流動性融資額度之未動用餘額及其他或有融資負債。</w:t>
            </w:r>
          </w:p>
        </w:tc>
      </w:tr>
      <w:tr w:rsidR="00AB4AE2" w:rsidRPr="00EE23E8" w:rsidTr="00D77DDB">
        <w:trPr>
          <w:trHeight w:val="594"/>
        </w:trPr>
        <w:tc>
          <w:tcPr>
            <w:tcW w:w="177" w:type="pct"/>
            <w:shd w:val="clear" w:color="auto" w:fill="auto"/>
            <w:noWrap/>
            <w:vAlign w:val="center"/>
            <w:hideMark/>
          </w:tcPr>
          <w:p w:rsidR="00AB4AE2" w:rsidRPr="00EE23E8" w:rsidRDefault="00AB4AE2" w:rsidP="00AB4AE2">
            <w:pPr>
              <w:widowControl/>
              <w:jc w:val="center"/>
              <w:rPr>
                <w:rFonts w:eastAsia="標楷體"/>
                <w:kern w:val="0"/>
              </w:rPr>
            </w:pPr>
            <w:r w:rsidRPr="00EE23E8">
              <w:rPr>
                <w:rFonts w:eastAsia="標楷體"/>
                <w:kern w:val="0"/>
              </w:rPr>
              <w:t>33</w:t>
            </w:r>
          </w:p>
        </w:tc>
        <w:tc>
          <w:tcPr>
            <w:tcW w:w="1624" w:type="pct"/>
            <w:shd w:val="clear" w:color="auto" w:fill="auto"/>
            <w:vAlign w:val="center"/>
            <w:hideMark/>
          </w:tcPr>
          <w:p w:rsidR="00AB4AE2" w:rsidRPr="00EE23E8" w:rsidRDefault="00AB4AE2" w:rsidP="00AB4AE2">
            <w:pPr>
              <w:widowControl/>
              <w:rPr>
                <w:rFonts w:eastAsia="標楷體"/>
                <w:kern w:val="0"/>
              </w:rPr>
            </w:pPr>
            <w:r w:rsidRPr="00EE23E8">
              <w:rPr>
                <w:rFonts w:eastAsia="標楷體"/>
                <w:kern w:val="0"/>
              </w:rPr>
              <w:t>應有穩定資金總額</w:t>
            </w:r>
          </w:p>
        </w:tc>
        <w:tc>
          <w:tcPr>
            <w:tcW w:w="3199" w:type="pct"/>
            <w:shd w:val="clear" w:color="auto" w:fill="auto"/>
            <w:vAlign w:val="center"/>
            <w:hideMark/>
          </w:tcPr>
          <w:p w:rsidR="00AB4AE2" w:rsidRPr="00EE23E8" w:rsidRDefault="00AB4AE2" w:rsidP="00AB4AE2">
            <w:pPr>
              <w:widowControl/>
              <w:rPr>
                <w:rFonts w:eastAsia="標楷體"/>
                <w:kern w:val="0"/>
              </w:rPr>
            </w:pPr>
            <w:r w:rsidRPr="00EE23E8">
              <w:rPr>
                <w:rFonts w:eastAsia="標楷體"/>
                <w:kern w:val="0"/>
              </w:rPr>
              <w:t>項次</w:t>
            </w:r>
            <w:r w:rsidRPr="00EE23E8">
              <w:rPr>
                <w:rFonts w:eastAsia="標楷體"/>
                <w:kern w:val="0"/>
              </w:rPr>
              <w:t>15</w:t>
            </w:r>
            <w:r w:rsidRPr="00EE23E8">
              <w:rPr>
                <w:rFonts w:eastAsia="標楷體"/>
                <w:kern w:val="0"/>
              </w:rPr>
              <w:t>、項次</w:t>
            </w:r>
            <w:r w:rsidRPr="00EE23E8">
              <w:rPr>
                <w:rFonts w:eastAsia="標楷體"/>
                <w:kern w:val="0"/>
              </w:rPr>
              <w:t>16</w:t>
            </w:r>
            <w:r w:rsidRPr="00EE23E8">
              <w:rPr>
                <w:rFonts w:eastAsia="標楷體"/>
                <w:kern w:val="0"/>
              </w:rPr>
              <w:t>、項次</w:t>
            </w:r>
            <w:r w:rsidRPr="00EE23E8">
              <w:rPr>
                <w:rFonts w:eastAsia="標楷體"/>
                <w:kern w:val="0"/>
              </w:rPr>
              <w:t>17</w:t>
            </w:r>
            <w:r w:rsidRPr="00EE23E8">
              <w:rPr>
                <w:rFonts w:eastAsia="標楷體"/>
                <w:kern w:val="0"/>
              </w:rPr>
              <w:t>、項次</w:t>
            </w:r>
            <w:r w:rsidRPr="00EE23E8">
              <w:rPr>
                <w:rFonts w:eastAsia="標楷體"/>
                <w:kern w:val="0"/>
              </w:rPr>
              <w:t>25</w:t>
            </w:r>
            <w:r w:rsidRPr="00EE23E8">
              <w:rPr>
                <w:rFonts w:eastAsia="標楷體"/>
                <w:kern w:val="0"/>
              </w:rPr>
              <w:t>、項次</w:t>
            </w:r>
            <w:r w:rsidRPr="00EE23E8">
              <w:rPr>
                <w:rFonts w:eastAsia="標楷體"/>
                <w:kern w:val="0"/>
              </w:rPr>
              <w:t>26</w:t>
            </w:r>
            <w:r w:rsidRPr="00EE23E8">
              <w:rPr>
                <w:rFonts w:eastAsia="標楷體"/>
                <w:kern w:val="0"/>
              </w:rPr>
              <w:t>及項次</w:t>
            </w:r>
            <w:r w:rsidRPr="00EE23E8">
              <w:rPr>
                <w:rFonts w:eastAsia="標楷體"/>
                <w:kern w:val="0"/>
              </w:rPr>
              <w:t>32</w:t>
            </w:r>
            <w:r w:rsidRPr="00EE23E8">
              <w:rPr>
                <w:rFonts w:eastAsia="標楷體"/>
                <w:kern w:val="0"/>
              </w:rPr>
              <w:t>之合計數。</w:t>
            </w:r>
          </w:p>
        </w:tc>
      </w:tr>
      <w:tr w:rsidR="00AB4AE2" w:rsidRPr="00EE23E8" w:rsidTr="00D77DDB">
        <w:trPr>
          <w:trHeight w:val="689"/>
        </w:trPr>
        <w:tc>
          <w:tcPr>
            <w:tcW w:w="177" w:type="pct"/>
            <w:shd w:val="clear" w:color="auto" w:fill="auto"/>
            <w:noWrap/>
            <w:vAlign w:val="center"/>
            <w:hideMark/>
          </w:tcPr>
          <w:p w:rsidR="00AB4AE2" w:rsidRPr="00EE23E8" w:rsidRDefault="00AB4AE2" w:rsidP="00AB4AE2">
            <w:pPr>
              <w:widowControl/>
              <w:jc w:val="center"/>
              <w:rPr>
                <w:rFonts w:eastAsia="標楷體"/>
                <w:kern w:val="0"/>
              </w:rPr>
            </w:pPr>
            <w:r w:rsidRPr="00EE23E8">
              <w:rPr>
                <w:rFonts w:eastAsia="標楷體"/>
                <w:kern w:val="0"/>
              </w:rPr>
              <w:t>34</w:t>
            </w:r>
          </w:p>
        </w:tc>
        <w:tc>
          <w:tcPr>
            <w:tcW w:w="1624" w:type="pct"/>
            <w:shd w:val="clear" w:color="auto" w:fill="auto"/>
            <w:vAlign w:val="center"/>
            <w:hideMark/>
          </w:tcPr>
          <w:p w:rsidR="00AB4AE2" w:rsidRPr="00EE23E8" w:rsidRDefault="00AB4AE2" w:rsidP="00AB4AE2">
            <w:pPr>
              <w:widowControl/>
              <w:rPr>
                <w:rFonts w:eastAsia="標楷體"/>
                <w:kern w:val="0"/>
              </w:rPr>
            </w:pPr>
            <w:r w:rsidRPr="00EE23E8">
              <w:rPr>
                <w:rFonts w:eastAsia="標楷體"/>
                <w:kern w:val="0"/>
              </w:rPr>
              <w:t>淨穩定資金比率</w:t>
            </w:r>
            <w:r w:rsidRPr="00EE23E8">
              <w:rPr>
                <w:rFonts w:eastAsia="標楷體"/>
                <w:kern w:val="0"/>
              </w:rPr>
              <w:t>(%)</w:t>
            </w:r>
          </w:p>
        </w:tc>
        <w:tc>
          <w:tcPr>
            <w:tcW w:w="3199" w:type="pct"/>
            <w:shd w:val="clear" w:color="auto" w:fill="auto"/>
            <w:vAlign w:val="center"/>
            <w:hideMark/>
          </w:tcPr>
          <w:p w:rsidR="00AB4AE2" w:rsidRPr="00EE23E8" w:rsidRDefault="00AB4AE2" w:rsidP="00AB4AE2">
            <w:pPr>
              <w:widowControl/>
              <w:rPr>
                <w:rFonts w:eastAsia="標楷體"/>
                <w:kern w:val="0"/>
              </w:rPr>
            </w:pPr>
            <w:r w:rsidRPr="00EE23E8">
              <w:rPr>
                <w:rFonts w:eastAsia="標楷體"/>
                <w:kern w:val="0"/>
              </w:rPr>
              <w:t>項次</w:t>
            </w:r>
            <w:r w:rsidRPr="00EE23E8">
              <w:rPr>
                <w:rFonts w:eastAsia="標楷體"/>
                <w:kern w:val="0"/>
              </w:rPr>
              <w:t>14</w:t>
            </w:r>
            <w:r w:rsidRPr="00EE23E8">
              <w:rPr>
                <w:rFonts w:eastAsia="標楷體"/>
                <w:kern w:val="0"/>
              </w:rPr>
              <w:t>除以項次</w:t>
            </w:r>
            <w:r w:rsidRPr="00EE23E8">
              <w:rPr>
                <w:rFonts w:eastAsia="標楷體"/>
                <w:kern w:val="0"/>
              </w:rPr>
              <w:t>33</w:t>
            </w:r>
            <w:r w:rsidRPr="00EE23E8">
              <w:rPr>
                <w:rFonts w:eastAsia="標楷體"/>
                <w:kern w:val="0"/>
              </w:rPr>
              <w:t>乘以</w:t>
            </w:r>
            <w:r w:rsidRPr="00EE23E8">
              <w:rPr>
                <w:rFonts w:eastAsia="標楷體"/>
                <w:kern w:val="0"/>
              </w:rPr>
              <w:t>100</w:t>
            </w:r>
            <w:r w:rsidRPr="00EE23E8">
              <w:rPr>
                <w:rFonts w:eastAsia="標楷體"/>
                <w:kern w:val="0"/>
              </w:rPr>
              <w:t>。</w:t>
            </w:r>
          </w:p>
        </w:tc>
      </w:tr>
    </w:tbl>
    <w:p w:rsidR="00AB4AE2" w:rsidRPr="00EE23E8" w:rsidRDefault="00AB4AE2" w:rsidP="00AB4AE2">
      <w:pPr>
        <w:widowControl/>
        <w:spacing w:line="340" w:lineRule="exact"/>
        <w:jc w:val="both"/>
        <w:rPr>
          <w:rFonts w:ascii="Calibri" w:eastAsia="標楷體" w:hAnsi="Calibri"/>
          <w:kern w:val="0"/>
        </w:rPr>
      </w:pPr>
    </w:p>
    <w:p w:rsidR="00AB4AE2" w:rsidRPr="00EE23E8" w:rsidRDefault="00AB4AE2" w:rsidP="00AB4AE2">
      <w:pPr>
        <w:spacing w:line="340" w:lineRule="exact"/>
        <w:jc w:val="both"/>
        <w:rPr>
          <w:rFonts w:ascii="標楷體" w:eastAsia="標楷體" w:hAnsi="標楷體"/>
        </w:rPr>
        <w:sectPr w:rsidR="00AB4AE2" w:rsidRPr="00EE23E8" w:rsidSect="00ED4EB3">
          <w:pgSz w:w="16838" w:h="11906" w:orient="landscape" w:code="9"/>
          <w:pgMar w:top="1247" w:right="907" w:bottom="1247" w:left="737" w:header="851" w:footer="397" w:gutter="0"/>
          <w:cols w:space="425"/>
          <w:docGrid w:type="linesAndChars" w:linePitch="360"/>
        </w:sectPr>
      </w:pPr>
    </w:p>
    <w:p w:rsidR="00AB4AE2" w:rsidRPr="00EE23E8" w:rsidRDefault="00AB4AE2" w:rsidP="00AB4AE2">
      <w:pPr>
        <w:spacing w:line="340" w:lineRule="exact"/>
        <w:jc w:val="both"/>
        <w:rPr>
          <w:rFonts w:ascii="標楷體" w:eastAsia="標楷體" w:hAnsi="標楷體" w:cs="新細明體"/>
          <w:b/>
          <w:bCs/>
          <w:kern w:val="0"/>
        </w:rPr>
      </w:pPr>
      <w:r w:rsidRPr="00EE23E8">
        <w:rPr>
          <w:rFonts w:eastAsia="標楷體"/>
          <w:sz w:val="32"/>
          <w:szCs w:val="32"/>
        </w:rPr>
        <w:lastRenderedPageBreak/>
        <w:t>【</w:t>
      </w:r>
      <w:r w:rsidRPr="00EE23E8">
        <w:rPr>
          <w:rFonts w:eastAsia="標楷體"/>
          <w:b/>
          <w:sz w:val="32"/>
          <w:szCs w:val="32"/>
        </w:rPr>
        <w:t>附表</w:t>
      </w:r>
      <w:r w:rsidRPr="00EE23E8">
        <w:rPr>
          <w:rFonts w:eastAsia="標楷體" w:hint="eastAsia"/>
          <w:b/>
          <w:sz w:val="32"/>
          <w:szCs w:val="32"/>
        </w:rPr>
        <w:t>五十三</w:t>
      </w:r>
      <w:r w:rsidRPr="00EE23E8">
        <w:rPr>
          <w:rFonts w:eastAsia="標楷體"/>
          <w:sz w:val="32"/>
          <w:szCs w:val="32"/>
        </w:rPr>
        <w:t>】</w:t>
      </w:r>
    </w:p>
    <w:p w:rsidR="00AB4AE2" w:rsidRPr="00EE23E8" w:rsidRDefault="00AB4AE2" w:rsidP="00AB4AE2">
      <w:pPr>
        <w:pStyle w:val="ad"/>
        <w:spacing w:before="120" w:after="120" w:line="240" w:lineRule="auto"/>
        <w:ind w:left="0" w:rightChars="11" w:right="26" w:firstLine="0"/>
        <w:jc w:val="center"/>
        <w:rPr>
          <w:rFonts w:ascii="Times New Roman" w:hAnsi="Times New Roman"/>
          <w:b/>
          <w:szCs w:val="32"/>
        </w:rPr>
      </w:pPr>
      <w:r w:rsidRPr="00EE23E8">
        <w:rPr>
          <w:rFonts w:ascii="Times New Roman" w:hAnsi="Times New Roman" w:hint="eastAsia"/>
          <w:b/>
          <w:szCs w:val="32"/>
        </w:rPr>
        <w:t>薪酬政策揭露表</w:t>
      </w:r>
    </w:p>
    <w:p w:rsidR="00AB4AE2" w:rsidRPr="00EE23E8" w:rsidRDefault="00FB0A66" w:rsidP="00AB4AE2">
      <w:pPr>
        <w:pStyle w:val="ad"/>
        <w:spacing w:before="120" w:after="120" w:line="240" w:lineRule="auto"/>
        <w:ind w:right="-54"/>
        <w:jc w:val="center"/>
        <w:rPr>
          <w:rFonts w:ascii="Times New Roman" w:hAnsi="Times New Roman"/>
          <w:szCs w:val="32"/>
        </w:rPr>
      </w:pPr>
      <w:r w:rsidRPr="00EE23E8">
        <w:rPr>
          <w:rFonts w:ascii="Times New Roman" w:hAnsi="Times New Roman" w:hint="eastAsia"/>
          <w:szCs w:val="32"/>
        </w:rPr>
        <w:t>106</w:t>
      </w:r>
      <w:r w:rsidR="00AB4AE2" w:rsidRPr="00EE23E8">
        <w:rPr>
          <w:rFonts w:ascii="Times New Roman" w:hAnsi="Times New Roman"/>
          <w:szCs w:val="32"/>
        </w:rPr>
        <w:t>年</w:t>
      </w:r>
      <w:r w:rsidRPr="00EE23E8">
        <w:rPr>
          <w:rFonts w:ascii="Times New Roman" w:hAnsi="Times New Roman" w:hint="eastAsia"/>
          <w:szCs w:val="32"/>
        </w:rPr>
        <w:t>12</w:t>
      </w:r>
      <w:r w:rsidR="00AB4AE2" w:rsidRPr="00EE23E8">
        <w:rPr>
          <w:rFonts w:ascii="Times New Roman" w:hAnsi="Times New Roman"/>
          <w:szCs w:val="32"/>
        </w:rPr>
        <w:t>月</w:t>
      </w:r>
      <w:r w:rsidRPr="00EE23E8">
        <w:rPr>
          <w:rFonts w:ascii="Times New Roman" w:hAnsi="Times New Roman" w:hint="eastAsia"/>
          <w:szCs w:val="32"/>
        </w:rPr>
        <w:t>31</w:t>
      </w:r>
      <w:r w:rsidR="00AB4AE2" w:rsidRPr="00EE23E8">
        <w:rPr>
          <w:rFonts w:ascii="Times New Roman" w:hAnsi="Times New Roman"/>
          <w:szCs w:val="32"/>
        </w:rPr>
        <w:t>日</w:t>
      </w:r>
    </w:p>
    <w:tbl>
      <w:tblPr>
        <w:tblW w:w="964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7"/>
        <w:gridCol w:w="2770"/>
        <w:gridCol w:w="6662"/>
      </w:tblGrid>
      <w:tr w:rsidR="00AB4AE2" w:rsidRPr="00EE23E8" w:rsidTr="000A16EB">
        <w:trPr>
          <w:trHeight w:val="170"/>
        </w:trPr>
        <w:tc>
          <w:tcPr>
            <w:tcW w:w="9649" w:type="dxa"/>
            <w:gridSpan w:val="3"/>
            <w:shd w:val="clear" w:color="000000" w:fill="D9D9D9"/>
            <w:noWrap/>
            <w:vAlign w:val="center"/>
            <w:hideMark/>
          </w:tcPr>
          <w:p w:rsidR="00AB4AE2" w:rsidRPr="00EE23E8" w:rsidRDefault="00AB4AE2" w:rsidP="00AB4AE2">
            <w:pPr>
              <w:widowControl/>
              <w:rPr>
                <w:rFonts w:eastAsia="標楷體"/>
                <w:kern w:val="0"/>
              </w:rPr>
            </w:pPr>
            <w:r w:rsidRPr="00EE23E8">
              <w:rPr>
                <w:rFonts w:eastAsia="標楷體"/>
                <w:kern w:val="0"/>
              </w:rPr>
              <w:t>(</w:t>
            </w:r>
            <w:r w:rsidR="00F1066D" w:rsidRPr="00EE23E8">
              <w:rPr>
                <w:rFonts w:eastAsia="標楷體" w:hint="eastAsia"/>
                <w:kern w:val="0"/>
              </w:rPr>
              <w:t>A</w:t>
            </w:r>
            <w:r w:rsidRPr="00EE23E8">
              <w:rPr>
                <w:rFonts w:eastAsia="標楷體"/>
                <w:kern w:val="0"/>
              </w:rPr>
              <w:t>)</w:t>
            </w:r>
            <w:r w:rsidRPr="00EE23E8">
              <w:rPr>
                <w:rFonts w:eastAsia="標楷體"/>
                <w:kern w:val="0"/>
              </w:rPr>
              <w:t>薪酬監督部門的相關資訊</w:t>
            </w:r>
          </w:p>
        </w:tc>
      </w:tr>
      <w:tr w:rsidR="00461CF3" w:rsidRPr="00EE23E8" w:rsidTr="0025185D">
        <w:trPr>
          <w:trHeight w:val="1055"/>
        </w:trPr>
        <w:tc>
          <w:tcPr>
            <w:tcW w:w="217" w:type="dxa"/>
            <w:shd w:val="clear" w:color="auto" w:fill="auto"/>
            <w:noWrap/>
            <w:vAlign w:val="center"/>
            <w:hideMark/>
          </w:tcPr>
          <w:p w:rsidR="00461CF3" w:rsidRPr="00EE23E8" w:rsidRDefault="00461CF3" w:rsidP="00AB4AE2">
            <w:pPr>
              <w:widowControl/>
              <w:jc w:val="center"/>
              <w:rPr>
                <w:rFonts w:eastAsia="標楷體"/>
                <w:kern w:val="0"/>
              </w:rPr>
            </w:pPr>
            <w:r w:rsidRPr="00EE23E8">
              <w:rPr>
                <w:rFonts w:eastAsia="標楷體"/>
                <w:kern w:val="0"/>
              </w:rPr>
              <w:t>1</w:t>
            </w:r>
          </w:p>
        </w:tc>
        <w:tc>
          <w:tcPr>
            <w:tcW w:w="2770" w:type="dxa"/>
            <w:shd w:val="clear" w:color="auto" w:fill="auto"/>
            <w:noWrap/>
            <w:vAlign w:val="center"/>
            <w:hideMark/>
          </w:tcPr>
          <w:p w:rsidR="00461CF3" w:rsidRPr="00EE23E8" w:rsidRDefault="00461CF3" w:rsidP="00AB4AE2">
            <w:pPr>
              <w:widowControl/>
              <w:rPr>
                <w:rFonts w:eastAsia="標楷體"/>
                <w:kern w:val="0"/>
              </w:rPr>
            </w:pPr>
            <w:r w:rsidRPr="00EE23E8">
              <w:rPr>
                <w:rFonts w:eastAsia="標楷體"/>
                <w:kern w:val="0"/>
              </w:rPr>
              <w:t>主要薪酬監督部門名稱、組成及職責</w:t>
            </w:r>
          </w:p>
        </w:tc>
        <w:tc>
          <w:tcPr>
            <w:tcW w:w="6662" w:type="dxa"/>
            <w:shd w:val="clear" w:color="auto" w:fill="auto"/>
            <w:vAlign w:val="center"/>
          </w:tcPr>
          <w:p w:rsidR="00F05AD9" w:rsidRPr="00EE23E8" w:rsidRDefault="00F05AD9" w:rsidP="00F05AD9">
            <w:pPr>
              <w:ind w:leftChars="13" w:left="533" w:hangingChars="209" w:hanging="502"/>
              <w:rPr>
                <w:rFonts w:ascii="標楷體" w:eastAsia="標楷體" w:hAnsi="標楷體"/>
              </w:rPr>
            </w:pPr>
            <w:r w:rsidRPr="00EE23E8">
              <w:rPr>
                <w:rFonts w:ascii="標楷體" w:eastAsia="標楷體" w:hAnsi="標楷體" w:hint="eastAsia"/>
              </w:rPr>
              <w:t>一、本公司設有「薪資報酬委員會」，該委員會成員人數不得少於三人，半數以上成員為獨立董事，由董事會決議委任之，其中一人為召集人。</w:t>
            </w:r>
          </w:p>
          <w:p w:rsidR="00F05AD9" w:rsidRPr="00EE23E8" w:rsidRDefault="00F05AD9" w:rsidP="00F05AD9">
            <w:pPr>
              <w:ind w:leftChars="7" w:left="533" w:hangingChars="215" w:hanging="516"/>
              <w:rPr>
                <w:rFonts w:ascii="標楷體" w:eastAsia="標楷體" w:hAnsi="標楷體"/>
              </w:rPr>
            </w:pPr>
            <w:r w:rsidRPr="00EE23E8">
              <w:rPr>
                <w:rFonts w:ascii="標楷體" w:eastAsia="標楷體" w:hAnsi="標楷體" w:hint="eastAsia"/>
              </w:rPr>
              <w:t>二、「薪資報酬委員會」應以善良管理人之注意，忠實履行下列職權，並將所提建議提交董事會討論：</w:t>
            </w:r>
          </w:p>
          <w:p w:rsidR="00F05AD9" w:rsidRPr="00EE23E8" w:rsidRDefault="00F05AD9" w:rsidP="00F05AD9">
            <w:pPr>
              <w:ind w:leftChars="228" w:left="1041" w:hangingChars="206" w:hanging="494"/>
              <w:rPr>
                <w:rFonts w:ascii="標楷體" w:eastAsia="標楷體" w:hAnsi="標楷體"/>
              </w:rPr>
            </w:pPr>
            <w:r w:rsidRPr="00EE23E8">
              <w:rPr>
                <w:rFonts w:ascii="標楷體" w:eastAsia="標楷體" w:hAnsi="標楷體" w:hint="eastAsia"/>
              </w:rPr>
              <w:t>(一)定期檢討本規程並提出修正建議。</w:t>
            </w:r>
          </w:p>
          <w:p w:rsidR="00F05AD9" w:rsidRPr="00EE23E8" w:rsidRDefault="00F05AD9" w:rsidP="00F05AD9">
            <w:pPr>
              <w:ind w:leftChars="235" w:left="1039" w:hangingChars="198" w:hanging="475"/>
              <w:rPr>
                <w:rFonts w:ascii="標楷體" w:eastAsia="標楷體" w:hAnsi="標楷體"/>
              </w:rPr>
            </w:pPr>
            <w:r w:rsidRPr="00EE23E8">
              <w:rPr>
                <w:rFonts w:ascii="標楷體" w:eastAsia="標楷體" w:hAnsi="標楷體" w:hint="eastAsia"/>
              </w:rPr>
              <w:t>(二)訂定並定期檢討本公司董事及經理人年度及長期之績效目標與薪資報酬之政策、制度、標準與結構。</w:t>
            </w:r>
          </w:p>
          <w:p w:rsidR="00461CF3" w:rsidRPr="00EE23E8" w:rsidRDefault="00F05AD9" w:rsidP="007B307E">
            <w:pPr>
              <w:widowControl/>
              <w:ind w:leftChars="250" w:left="1080" w:hangingChars="200" w:hanging="480"/>
              <w:rPr>
                <w:rFonts w:eastAsia="標楷體"/>
                <w:kern w:val="0"/>
              </w:rPr>
            </w:pPr>
            <w:r w:rsidRPr="00EE23E8">
              <w:rPr>
                <w:rFonts w:ascii="標楷體" w:eastAsia="標楷體" w:hAnsi="標楷體" w:hint="eastAsia"/>
              </w:rPr>
              <w:t>(三)定期評估本公司董事及經理人之績效目標達成情形，並訂定其個別薪資報酬之內容及數額。</w:t>
            </w:r>
          </w:p>
        </w:tc>
      </w:tr>
      <w:tr w:rsidR="00AB4AE2" w:rsidRPr="00EE23E8" w:rsidTr="0025185D">
        <w:trPr>
          <w:trHeight w:val="532"/>
        </w:trPr>
        <w:tc>
          <w:tcPr>
            <w:tcW w:w="217" w:type="dxa"/>
            <w:vMerge w:val="restart"/>
            <w:shd w:val="clear" w:color="auto" w:fill="auto"/>
            <w:noWrap/>
            <w:vAlign w:val="center"/>
            <w:hideMark/>
          </w:tcPr>
          <w:p w:rsidR="00AB4AE2" w:rsidRPr="00EE23E8" w:rsidRDefault="00AB4AE2" w:rsidP="00AB4AE2">
            <w:pPr>
              <w:widowControl/>
              <w:jc w:val="center"/>
              <w:rPr>
                <w:rFonts w:eastAsia="標楷體"/>
                <w:kern w:val="0"/>
              </w:rPr>
            </w:pPr>
            <w:r w:rsidRPr="00EE23E8">
              <w:rPr>
                <w:rFonts w:eastAsia="標楷體"/>
                <w:kern w:val="0"/>
              </w:rPr>
              <w:t>2</w:t>
            </w:r>
          </w:p>
        </w:tc>
        <w:tc>
          <w:tcPr>
            <w:tcW w:w="2770" w:type="dxa"/>
            <w:shd w:val="clear" w:color="auto" w:fill="auto"/>
            <w:vAlign w:val="center"/>
            <w:hideMark/>
          </w:tcPr>
          <w:p w:rsidR="00AB4AE2" w:rsidRPr="00EE23E8" w:rsidRDefault="00AB4AE2" w:rsidP="00AB4AE2">
            <w:pPr>
              <w:widowControl/>
              <w:jc w:val="both"/>
              <w:rPr>
                <w:rFonts w:eastAsia="標楷體"/>
                <w:kern w:val="0"/>
              </w:rPr>
            </w:pPr>
            <w:r w:rsidRPr="00EE23E8">
              <w:rPr>
                <w:rFonts w:eastAsia="標楷體"/>
                <w:kern w:val="0"/>
              </w:rPr>
              <w:t>受薪酬監督部門諮詢之外部顧問名稱</w:t>
            </w:r>
          </w:p>
        </w:tc>
        <w:tc>
          <w:tcPr>
            <w:tcW w:w="6662" w:type="dxa"/>
            <w:shd w:val="clear" w:color="auto" w:fill="auto"/>
            <w:noWrap/>
            <w:vAlign w:val="center"/>
            <w:hideMark/>
          </w:tcPr>
          <w:p w:rsidR="00AB4AE2" w:rsidRPr="00EE23E8" w:rsidRDefault="00F05AD9" w:rsidP="00AB4AE2">
            <w:pPr>
              <w:widowControl/>
              <w:jc w:val="both"/>
              <w:rPr>
                <w:rFonts w:eastAsia="標楷體"/>
                <w:kern w:val="0"/>
              </w:rPr>
            </w:pPr>
            <w:r w:rsidRPr="00EE23E8">
              <w:rPr>
                <w:rFonts w:ascii="標楷體" w:eastAsia="標楷體" w:hAnsi="標楷體" w:cs="新細明體" w:hint="eastAsia"/>
                <w:kern w:val="0"/>
              </w:rPr>
              <w:t>本公司未委託外部顧問辦理薪酬規劃及諮詢。</w:t>
            </w:r>
          </w:p>
        </w:tc>
      </w:tr>
      <w:tr w:rsidR="00AB4AE2" w:rsidRPr="00EE23E8" w:rsidTr="0025185D">
        <w:trPr>
          <w:trHeight w:val="1121"/>
        </w:trPr>
        <w:tc>
          <w:tcPr>
            <w:tcW w:w="217" w:type="dxa"/>
            <w:vMerge/>
            <w:vAlign w:val="center"/>
            <w:hideMark/>
          </w:tcPr>
          <w:p w:rsidR="00AB4AE2" w:rsidRPr="00EE23E8" w:rsidRDefault="00AB4AE2" w:rsidP="00AB4AE2">
            <w:pPr>
              <w:widowControl/>
              <w:rPr>
                <w:rFonts w:eastAsia="標楷體"/>
                <w:kern w:val="0"/>
              </w:rPr>
            </w:pPr>
          </w:p>
        </w:tc>
        <w:tc>
          <w:tcPr>
            <w:tcW w:w="2770" w:type="dxa"/>
            <w:shd w:val="clear" w:color="auto" w:fill="auto"/>
            <w:noWrap/>
            <w:vAlign w:val="center"/>
            <w:hideMark/>
          </w:tcPr>
          <w:p w:rsidR="00AB4AE2" w:rsidRPr="00EE23E8" w:rsidRDefault="00461CF3" w:rsidP="00AB4AE2">
            <w:pPr>
              <w:widowControl/>
              <w:rPr>
                <w:rFonts w:eastAsia="標楷體"/>
                <w:kern w:val="0"/>
              </w:rPr>
            </w:pPr>
            <w:r w:rsidRPr="00EE23E8">
              <w:rPr>
                <w:rFonts w:eastAsia="標楷體" w:hint="eastAsia"/>
                <w:kern w:val="0"/>
              </w:rPr>
              <w:t>諮詢之業務內容</w:t>
            </w:r>
          </w:p>
        </w:tc>
        <w:tc>
          <w:tcPr>
            <w:tcW w:w="6662" w:type="dxa"/>
            <w:shd w:val="clear" w:color="auto" w:fill="auto"/>
            <w:noWrap/>
            <w:vAlign w:val="center"/>
            <w:hideMark/>
          </w:tcPr>
          <w:p w:rsidR="00AB4AE2" w:rsidRPr="00EE23E8" w:rsidRDefault="00F05AD9" w:rsidP="00AB4AE2">
            <w:pPr>
              <w:widowControl/>
              <w:rPr>
                <w:rFonts w:eastAsia="標楷體"/>
                <w:kern w:val="0"/>
              </w:rPr>
            </w:pPr>
            <w:r w:rsidRPr="00EE23E8">
              <w:rPr>
                <w:rFonts w:ascii="標楷體" w:eastAsia="標楷體" w:hAnsi="標楷體" w:cs="新細明體" w:hint="eastAsia"/>
                <w:kern w:val="0"/>
              </w:rPr>
              <w:t>不適用</w:t>
            </w:r>
          </w:p>
        </w:tc>
      </w:tr>
      <w:tr w:rsidR="00AB4AE2" w:rsidRPr="00EE23E8" w:rsidTr="0025185D">
        <w:trPr>
          <w:trHeight w:val="680"/>
        </w:trPr>
        <w:tc>
          <w:tcPr>
            <w:tcW w:w="217" w:type="dxa"/>
            <w:shd w:val="clear" w:color="auto" w:fill="auto"/>
            <w:noWrap/>
            <w:vAlign w:val="center"/>
            <w:hideMark/>
          </w:tcPr>
          <w:p w:rsidR="00AB4AE2" w:rsidRPr="00EE23E8" w:rsidRDefault="00AB4AE2" w:rsidP="00AB4AE2">
            <w:pPr>
              <w:widowControl/>
              <w:jc w:val="center"/>
              <w:rPr>
                <w:rFonts w:eastAsia="標楷體"/>
                <w:kern w:val="0"/>
              </w:rPr>
            </w:pPr>
            <w:r w:rsidRPr="00EE23E8">
              <w:rPr>
                <w:rFonts w:eastAsia="標楷體"/>
                <w:kern w:val="0"/>
              </w:rPr>
              <w:t>3</w:t>
            </w:r>
          </w:p>
        </w:tc>
        <w:tc>
          <w:tcPr>
            <w:tcW w:w="2770" w:type="dxa"/>
            <w:shd w:val="clear" w:color="auto" w:fill="auto"/>
            <w:vAlign w:val="center"/>
            <w:hideMark/>
          </w:tcPr>
          <w:p w:rsidR="00AB4AE2" w:rsidRPr="00EE23E8" w:rsidRDefault="00AB4AE2" w:rsidP="00AB4AE2">
            <w:pPr>
              <w:widowControl/>
              <w:rPr>
                <w:rFonts w:eastAsia="標楷體"/>
                <w:kern w:val="0"/>
              </w:rPr>
            </w:pPr>
            <w:r w:rsidRPr="00EE23E8">
              <w:rPr>
                <w:rFonts w:eastAsia="標楷體"/>
                <w:kern w:val="0"/>
              </w:rPr>
              <w:t>薪酬政策的範圍</w:t>
            </w:r>
            <w:r w:rsidRPr="00EE23E8">
              <w:rPr>
                <w:rFonts w:eastAsia="標楷體"/>
                <w:kern w:val="0"/>
              </w:rPr>
              <w:t>(</w:t>
            </w:r>
            <w:r w:rsidRPr="00EE23E8">
              <w:rPr>
                <w:rFonts w:eastAsia="標楷體"/>
                <w:kern w:val="0"/>
              </w:rPr>
              <w:t>例如：地區別、業務別</w:t>
            </w:r>
            <w:r w:rsidRPr="00EE23E8">
              <w:rPr>
                <w:rFonts w:eastAsia="標楷體"/>
                <w:kern w:val="0"/>
              </w:rPr>
              <w:t>)</w:t>
            </w:r>
            <w:r w:rsidRPr="00EE23E8">
              <w:rPr>
                <w:rFonts w:eastAsia="標楷體"/>
                <w:kern w:val="0"/>
              </w:rPr>
              <w:t>，包含適用之國外分行</w:t>
            </w:r>
          </w:p>
        </w:tc>
        <w:tc>
          <w:tcPr>
            <w:tcW w:w="6662" w:type="dxa"/>
            <w:shd w:val="clear" w:color="auto" w:fill="auto"/>
            <w:noWrap/>
            <w:vAlign w:val="center"/>
            <w:hideMark/>
          </w:tcPr>
          <w:p w:rsidR="00AB4AE2" w:rsidRPr="00EE23E8" w:rsidRDefault="00F05AD9" w:rsidP="00461CF3">
            <w:pPr>
              <w:widowControl/>
              <w:rPr>
                <w:rFonts w:eastAsia="標楷體"/>
                <w:kern w:val="0"/>
              </w:rPr>
            </w:pPr>
            <w:r w:rsidRPr="00EE23E8">
              <w:rPr>
                <w:rFonts w:ascii="標楷體" w:eastAsia="標楷體" w:hAnsi="標楷體" w:cs="新細明體" w:hint="eastAsia"/>
                <w:kern w:val="0"/>
              </w:rPr>
              <w:t>本行無海外分行</w:t>
            </w:r>
            <w:r w:rsidRPr="00EE23E8">
              <w:rPr>
                <w:rFonts w:ascii="新細明體" w:hAnsi="新細明體" w:cs="新細明體" w:hint="eastAsia"/>
                <w:kern w:val="0"/>
              </w:rPr>
              <w:t>，</w:t>
            </w:r>
            <w:r w:rsidRPr="00EE23E8">
              <w:rPr>
                <w:rFonts w:ascii="標楷體" w:eastAsia="標楷體" w:hAnsi="標楷體" w:cs="新細明體" w:hint="eastAsia"/>
                <w:kern w:val="0"/>
              </w:rPr>
              <w:t>薪酬政策揭露範圍為國內總、分行，並以台灣地區薪酬制度為基準。</w:t>
            </w:r>
          </w:p>
        </w:tc>
      </w:tr>
      <w:tr w:rsidR="00AB4AE2" w:rsidRPr="00EE23E8" w:rsidTr="0025185D">
        <w:trPr>
          <w:trHeight w:val="330"/>
        </w:trPr>
        <w:tc>
          <w:tcPr>
            <w:tcW w:w="217" w:type="dxa"/>
            <w:vMerge w:val="restart"/>
            <w:shd w:val="clear" w:color="auto" w:fill="auto"/>
            <w:noWrap/>
            <w:vAlign w:val="center"/>
            <w:hideMark/>
          </w:tcPr>
          <w:p w:rsidR="00AB4AE2" w:rsidRPr="00EE23E8" w:rsidRDefault="00AB4AE2" w:rsidP="00AB4AE2">
            <w:pPr>
              <w:widowControl/>
              <w:jc w:val="center"/>
              <w:rPr>
                <w:rFonts w:eastAsia="標楷體"/>
                <w:kern w:val="0"/>
              </w:rPr>
            </w:pPr>
            <w:r w:rsidRPr="00EE23E8">
              <w:rPr>
                <w:rFonts w:eastAsia="標楷體"/>
                <w:kern w:val="0"/>
              </w:rPr>
              <w:t>4</w:t>
            </w:r>
          </w:p>
        </w:tc>
        <w:tc>
          <w:tcPr>
            <w:tcW w:w="2770" w:type="dxa"/>
            <w:shd w:val="clear" w:color="auto" w:fill="auto"/>
            <w:noWrap/>
            <w:vAlign w:val="center"/>
            <w:hideMark/>
          </w:tcPr>
          <w:p w:rsidR="00AB4AE2" w:rsidRPr="00EE23E8" w:rsidRDefault="00AB4AE2" w:rsidP="00AB4AE2">
            <w:pPr>
              <w:widowControl/>
              <w:rPr>
                <w:rFonts w:eastAsia="標楷體"/>
                <w:b/>
                <w:bCs/>
                <w:kern w:val="0"/>
              </w:rPr>
            </w:pPr>
            <w:r w:rsidRPr="00EE23E8">
              <w:rPr>
                <w:rFonts w:eastAsia="標楷體"/>
                <w:b/>
                <w:bCs/>
                <w:kern w:val="0"/>
              </w:rPr>
              <w:t>員工類型</w:t>
            </w:r>
          </w:p>
        </w:tc>
        <w:tc>
          <w:tcPr>
            <w:tcW w:w="6662" w:type="dxa"/>
            <w:shd w:val="clear" w:color="auto" w:fill="auto"/>
            <w:noWrap/>
            <w:vAlign w:val="center"/>
            <w:hideMark/>
          </w:tcPr>
          <w:p w:rsidR="00AB4AE2" w:rsidRPr="00EE23E8" w:rsidRDefault="00AB4AE2" w:rsidP="00AB4AE2">
            <w:pPr>
              <w:widowControl/>
              <w:rPr>
                <w:rFonts w:eastAsia="標楷體"/>
                <w:b/>
                <w:bCs/>
                <w:kern w:val="0"/>
              </w:rPr>
            </w:pPr>
            <w:r w:rsidRPr="00EE23E8">
              <w:rPr>
                <w:rFonts w:eastAsia="標楷體"/>
                <w:b/>
                <w:bCs/>
                <w:kern w:val="0"/>
              </w:rPr>
              <w:t>類型描述</w:t>
            </w:r>
          </w:p>
        </w:tc>
      </w:tr>
      <w:tr w:rsidR="00F05AD9" w:rsidRPr="00EE23E8" w:rsidTr="0025185D">
        <w:trPr>
          <w:trHeight w:val="330"/>
        </w:trPr>
        <w:tc>
          <w:tcPr>
            <w:tcW w:w="217" w:type="dxa"/>
            <w:vMerge/>
            <w:vAlign w:val="center"/>
            <w:hideMark/>
          </w:tcPr>
          <w:p w:rsidR="00F05AD9" w:rsidRPr="00EE23E8" w:rsidRDefault="00F05AD9" w:rsidP="00AB4AE2">
            <w:pPr>
              <w:widowControl/>
              <w:rPr>
                <w:rFonts w:eastAsia="標楷體"/>
                <w:kern w:val="0"/>
              </w:rPr>
            </w:pPr>
          </w:p>
        </w:tc>
        <w:tc>
          <w:tcPr>
            <w:tcW w:w="2770" w:type="dxa"/>
            <w:shd w:val="clear" w:color="auto" w:fill="auto"/>
            <w:noWrap/>
            <w:vAlign w:val="center"/>
            <w:hideMark/>
          </w:tcPr>
          <w:p w:rsidR="00F05AD9" w:rsidRPr="00EE23E8" w:rsidRDefault="00F05AD9" w:rsidP="00AB4AE2">
            <w:pPr>
              <w:widowControl/>
              <w:rPr>
                <w:rFonts w:eastAsia="標楷體"/>
                <w:kern w:val="0"/>
              </w:rPr>
            </w:pPr>
            <w:r w:rsidRPr="00EE23E8">
              <w:rPr>
                <w:rFonts w:eastAsia="標楷體"/>
                <w:kern w:val="0"/>
              </w:rPr>
              <w:t>高階管理人員</w:t>
            </w:r>
          </w:p>
        </w:tc>
        <w:tc>
          <w:tcPr>
            <w:tcW w:w="6662" w:type="dxa"/>
            <w:shd w:val="clear" w:color="auto" w:fill="auto"/>
            <w:noWrap/>
            <w:vAlign w:val="center"/>
            <w:hideMark/>
          </w:tcPr>
          <w:p w:rsidR="00F05AD9" w:rsidRPr="00EE23E8" w:rsidRDefault="00F05AD9" w:rsidP="00BD428E">
            <w:pPr>
              <w:widowControl/>
              <w:rPr>
                <w:rFonts w:eastAsia="標楷體"/>
                <w:kern w:val="0"/>
              </w:rPr>
            </w:pPr>
            <w:r w:rsidRPr="00EE23E8">
              <w:rPr>
                <w:rFonts w:ascii="標楷體" w:eastAsia="標楷體" w:hAnsi="標楷體" w:cs="新細明體" w:hint="eastAsia"/>
                <w:kern w:val="0"/>
              </w:rPr>
              <w:t>總經理、副總經理</w:t>
            </w:r>
            <w:r w:rsidRPr="00EE23E8">
              <w:rPr>
                <w:rFonts w:ascii="新細明體" w:hAnsi="新細明體" w:cs="新細明體" w:hint="eastAsia"/>
                <w:kern w:val="0"/>
              </w:rPr>
              <w:t>、</w:t>
            </w:r>
            <w:r w:rsidRPr="00EE23E8">
              <w:rPr>
                <w:rFonts w:ascii="標楷體" w:eastAsia="標楷體" w:hAnsi="標楷體" w:cs="新細明體" w:hint="eastAsia"/>
                <w:kern w:val="0"/>
              </w:rPr>
              <w:t>總稽核</w:t>
            </w:r>
          </w:p>
        </w:tc>
      </w:tr>
      <w:tr w:rsidR="00F05AD9" w:rsidRPr="00EE23E8" w:rsidTr="0025185D">
        <w:trPr>
          <w:trHeight w:val="345"/>
        </w:trPr>
        <w:tc>
          <w:tcPr>
            <w:tcW w:w="217" w:type="dxa"/>
            <w:vMerge/>
            <w:vAlign w:val="center"/>
            <w:hideMark/>
          </w:tcPr>
          <w:p w:rsidR="00F05AD9" w:rsidRPr="00EE23E8" w:rsidRDefault="00F05AD9" w:rsidP="00AB4AE2">
            <w:pPr>
              <w:widowControl/>
              <w:rPr>
                <w:rFonts w:eastAsia="標楷體"/>
                <w:kern w:val="0"/>
              </w:rPr>
            </w:pPr>
          </w:p>
        </w:tc>
        <w:tc>
          <w:tcPr>
            <w:tcW w:w="2770" w:type="dxa"/>
            <w:shd w:val="clear" w:color="auto" w:fill="auto"/>
            <w:noWrap/>
            <w:vAlign w:val="center"/>
            <w:hideMark/>
          </w:tcPr>
          <w:p w:rsidR="00F05AD9" w:rsidRPr="00EE23E8" w:rsidRDefault="00F05AD9" w:rsidP="00AB4AE2">
            <w:pPr>
              <w:widowControl/>
              <w:rPr>
                <w:rFonts w:eastAsia="標楷體"/>
                <w:kern w:val="0"/>
              </w:rPr>
            </w:pPr>
            <w:r w:rsidRPr="00EE23E8">
              <w:rPr>
                <w:rFonts w:eastAsia="標楷體"/>
                <w:kern w:val="0"/>
              </w:rPr>
              <w:t>其他重大風險承擔人</w:t>
            </w:r>
          </w:p>
        </w:tc>
        <w:tc>
          <w:tcPr>
            <w:tcW w:w="6662" w:type="dxa"/>
            <w:shd w:val="clear" w:color="auto" w:fill="auto"/>
            <w:noWrap/>
            <w:vAlign w:val="center"/>
            <w:hideMark/>
          </w:tcPr>
          <w:p w:rsidR="00F05AD9" w:rsidRPr="00EE23E8" w:rsidRDefault="00F05AD9" w:rsidP="00BD428E">
            <w:pPr>
              <w:widowControl/>
              <w:rPr>
                <w:rFonts w:eastAsia="標楷體"/>
                <w:kern w:val="0"/>
              </w:rPr>
            </w:pPr>
            <w:r w:rsidRPr="00EE23E8">
              <w:rPr>
                <w:rFonts w:ascii="標楷體" w:eastAsia="標楷體" w:hAnsi="標楷體" w:cs="新細明體" w:hint="eastAsia"/>
                <w:kern w:val="0"/>
              </w:rPr>
              <w:t>協理</w:t>
            </w:r>
          </w:p>
        </w:tc>
      </w:tr>
      <w:tr w:rsidR="00F05AD9" w:rsidRPr="00EE23E8" w:rsidTr="000A16EB">
        <w:trPr>
          <w:trHeight w:val="345"/>
        </w:trPr>
        <w:tc>
          <w:tcPr>
            <w:tcW w:w="9649" w:type="dxa"/>
            <w:gridSpan w:val="3"/>
            <w:tcBorders>
              <w:left w:val="nil"/>
              <w:right w:val="nil"/>
            </w:tcBorders>
            <w:shd w:val="clear" w:color="auto" w:fill="auto"/>
            <w:noWrap/>
            <w:vAlign w:val="center"/>
            <w:hideMark/>
          </w:tcPr>
          <w:p w:rsidR="00F05AD9" w:rsidRPr="00EE23E8" w:rsidRDefault="00F05AD9" w:rsidP="00AB4AE2">
            <w:pPr>
              <w:widowControl/>
              <w:jc w:val="center"/>
              <w:rPr>
                <w:rFonts w:eastAsia="標楷體"/>
                <w:kern w:val="0"/>
              </w:rPr>
            </w:pPr>
          </w:p>
        </w:tc>
      </w:tr>
      <w:tr w:rsidR="00F05AD9" w:rsidRPr="00EE23E8" w:rsidTr="000A16EB">
        <w:trPr>
          <w:trHeight w:val="345"/>
        </w:trPr>
        <w:tc>
          <w:tcPr>
            <w:tcW w:w="9649" w:type="dxa"/>
            <w:gridSpan w:val="3"/>
            <w:shd w:val="clear" w:color="000000" w:fill="D9D9D9"/>
            <w:noWrap/>
            <w:vAlign w:val="center"/>
            <w:hideMark/>
          </w:tcPr>
          <w:p w:rsidR="00F05AD9" w:rsidRPr="00EE23E8" w:rsidRDefault="00F05AD9" w:rsidP="00AB4AE2">
            <w:pPr>
              <w:widowControl/>
              <w:rPr>
                <w:rFonts w:eastAsia="標楷體"/>
                <w:kern w:val="0"/>
              </w:rPr>
            </w:pPr>
            <w:r w:rsidRPr="00EE23E8">
              <w:rPr>
                <w:rFonts w:eastAsia="標楷體"/>
                <w:kern w:val="0"/>
              </w:rPr>
              <w:t>(</w:t>
            </w:r>
            <w:r w:rsidRPr="00EE23E8">
              <w:rPr>
                <w:rFonts w:eastAsia="標楷體" w:hint="eastAsia"/>
                <w:kern w:val="0"/>
              </w:rPr>
              <w:t>B</w:t>
            </w:r>
            <w:r w:rsidRPr="00EE23E8">
              <w:rPr>
                <w:rFonts w:eastAsia="標楷體"/>
                <w:kern w:val="0"/>
              </w:rPr>
              <w:t>)</w:t>
            </w:r>
            <w:r w:rsidRPr="00EE23E8">
              <w:rPr>
                <w:rFonts w:eastAsia="標楷體"/>
                <w:kern w:val="0"/>
              </w:rPr>
              <w:t>薪酬程序的設計及結構之相關資訊</w:t>
            </w:r>
          </w:p>
        </w:tc>
      </w:tr>
      <w:tr w:rsidR="00F05AD9" w:rsidRPr="00EE23E8" w:rsidTr="0025185D">
        <w:trPr>
          <w:trHeight w:val="345"/>
        </w:trPr>
        <w:tc>
          <w:tcPr>
            <w:tcW w:w="217" w:type="dxa"/>
            <w:shd w:val="clear" w:color="auto" w:fill="auto"/>
            <w:noWrap/>
            <w:vAlign w:val="center"/>
            <w:hideMark/>
          </w:tcPr>
          <w:p w:rsidR="00F05AD9" w:rsidRPr="00EE23E8" w:rsidRDefault="00F05AD9" w:rsidP="00AB4AE2">
            <w:pPr>
              <w:widowControl/>
              <w:jc w:val="center"/>
              <w:rPr>
                <w:rFonts w:eastAsia="標楷體"/>
                <w:kern w:val="0"/>
              </w:rPr>
            </w:pPr>
            <w:r w:rsidRPr="00EE23E8">
              <w:rPr>
                <w:rFonts w:eastAsia="標楷體"/>
                <w:kern w:val="0"/>
              </w:rPr>
              <w:t>1</w:t>
            </w:r>
          </w:p>
        </w:tc>
        <w:tc>
          <w:tcPr>
            <w:tcW w:w="2770" w:type="dxa"/>
            <w:shd w:val="clear" w:color="auto" w:fill="auto"/>
            <w:vAlign w:val="center"/>
            <w:hideMark/>
          </w:tcPr>
          <w:p w:rsidR="00F05AD9" w:rsidRPr="00EE23E8" w:rsidRDefault="00F05AD9" w:rsidP="00AB4AE2">
            <w:pPr>
              <w:widowControl/>
              <w:rPr>
                <w:rFonts w:eastAsia="標楷體"/>
                <w:kern w:val="0"/>
              </w:rPr>
            </w:pPr>
            <w:r w:rsidRPr="00EE23E8">
              <w:rPr>
                <w:rFonts w:eastAsia="標楷體"/>
                <w:kern w:val="0"/>
              </w:rPr>
              <w:t>薪酬政策的主要特點及目標</w:t>
            </w:r>
          </w:p>
        </w:tc>
        <w:tc>
          <w:tcPr>
            <w:tcW w:w="6662" w:type="dxa"/>
            <w:shd w:val="clear" w:color="auto" w:fill="auto"/>
            <w:noWrap/>
            <w:vAlign w:val="center"/>
            <w:hideMark/>
          </w:tcPr>
          <w:p w:rsidR="00F05AD9" w:rsidRPr="00EE23E8" w:rsidRDefault="00F05AD9" w:rsidP="00BD428E">
            <w:pPr>
              <w:widowControl/>
              <w:rPr>
                <w:rFonts w:eastAsia="標楷體"/>
                <w:kern w:val="0"/>
              </w:rPr>
            </w:pPr>
            <w:r w:rsidRPr="00EE23E8">
              <w:rPr>
                <w:rFonts w:ascii="標楷體" w:eastAsia="標楷體" w:hAnsi="標楷體" w:hint="eastAsia"/>
              </w:rPr>
              <w:t>健全公司董事及經理人薪資報酬制度</w:t>
            </w:r>
            <w:r w:rsidRPr="00EE23E8">
              <w:rPr>
                <w:rFonts w:ascii="新細明體" w:hAnsi="新細明體" w:hint="eastAsia"/>
              </w:rPr>
              <w:t>，</w:t>
            </w:r>
            <w:r w:rsidRPr="00EE23E8">
              <w:rPr>
                <w:rFonts w:ascii="標楷體" w:eastAsia="標楷體" w:hAnsi="標楷體" w:hint="eastAsia"/>
              </w:rPr>
              <w:t>定期檢討本公司董事及高階經理人薪資報酬與年度</w:t>
            </w:r>
            <w:r w:rsidRPr="00EE23E8">
              <w:rPr>
                <w:rFonts w:ascii="新細明體" w:hAnsi="新細明體" w:hint="eastAsia"/>
              </w:rPr>
              <w:t>、</w:t>
            </w:r>
            <w:r w:rsidRPr="00EE23E8">
              <w:rPr>
                <w:rFonts w:ascii="標楷體" w:eastAsia="標楷體" w:hAnsi="標楷體" w:hint="eastAsia"/>
              </w:rPr>
              <w:t>長期績效目標及未來風險之合理關聯及允當性。</w:t>
            </w:r>
          </w:p>
        </w:tc>
      </w:tr>
      <w:tr w:rsidR="00F05AD9" w:rsidRPr="00EE23E8" w:rsidTr="0025185D">
        <w:trPr>
          <w:trHeight w:val="1083"/>
        </w:trPr>
        <w:tc>
          <w:tcPr>
            <w:tcW w:w="217" w:type="dxa"/>
            <w:shd w:val="clear" w:color="auto" w:fill="auto"/>
            <w:noWrap/>
            <w:vAlign w:val="center"/>
            <w:hideMark/>
          </w:tcPr>
          <w:p w:rsidR="00F05AD9" w:rsidRPr="00EE23E8" w:rsidRDefault="00F05AD9" w:rsidP="00AB4AE2">
            <w:pPr>
              <w:widowControl/>
              <w:jc w:val="center"/>
              <w:rPr>
                <w:rFonts w:eastAsia="標楷體"/>
                <w:kern w:val="0"/>
              </w:rPr>
            </w:pPr>
            <w:r w:rsidRPr="00EE23E8">
              <w:rPr>
                <w:rFonts w:eastAsia="標楷體"/>
                <w:kern w:val="0"/>
              </w:rPr>
              <w:t>2</w:t>
            </w:r>
          </w:p>
        </w:tc>
        <w:tc>
          <w:tcPr>
            <w:tcW w:w="2770" w:type="dxa"/>
            <w:shd w:val="clear" w:color="auto" w:fill="auto"/>
            <w:vAlign w:val="center"/>
            <w:hideMark/>
          </w:tcPr>
          <w:p w:rsidR="00F05AD9" w:rsidRPr="00EE23E8" w:rsidRDefault="00F05AD9" w:rsidP="00AB4AE2">
            <w:pPr>
              <w:widowControl/>
              <w:rPr>
                <w:rFonts w:eastAsia="標楷體"/>
                <w:kern w:val="0"/>
              </w:rPr>
            </w:pPr>
            <w:r w:rsidRPr="00EE23E8">
              <w:rPr>
                <w:rFonts w:eastAsia="標楷體"/>
                <w:kern w:val="0"/>
              </w:rPr>
              <w:t>薪酬委員會是否於過去一年檢視公司的薪酬政策，若有，概述有哪些修改、修改的原因以及對薪酬之影響</w:t>
            </w:r>
          </w:p>
        </w:tc>
        <w:tc>
          <w:tcPr>
            <w:tcW w:w="6662" w:type="dxa"/>
            <w:shd w:val="clear" w:color="auto" w:fill="auto"/>
            <w:noWrap/>
            <w:vAlign w:val="center"/>
            <w:hideMark/>
          </w:tcPr>
          <w:p w:rsidR="00F05AD9" w:rsidRPr="00EE23E8" w:rsidRDefault="00F05AD9" w:rsidP="00BD428E">
            <w:pPr>
              <w:widowControl/>
              <w:rPr>
                <w:rFonts w:eastAsia="標楷體"/>
                <w:kern w:val="0"/>
              </w:rPr>
            </w:pPr>
            <w:r w:rsidRPr="00EE23E8">
              <w:rPr>
                <w:rFonts w:ascii="標楷體" w:eastAsia="標楷體" w:hAnsi="標楷體" w:cs="新細明體" w:hint="eastAsia"/>
                <w:kern w:val="0"/>
              </w:rPr>
              <w:t>年度定期檢討薪酬政策</w:t>
            </w:r>
            <w:r w:rsidRPr="00EE23E8">
              <w:rPr>
                <w:rFonts w:ascii="新細明體" w:hAnsi="新細明體" w:cs="新細明體" w:hint="eastAsia"/>
                <w:kern w:val="0"/>
              </w:rPr>
              <w:t>，</w:t>
            </w:r>
            <w:r w:rsidRPr="00EE23E8">
              <w:rPr>
                <w:rFonts w:ascii="標楷體" w:eastAsia="標楷體" w:hAnsi="標楷體" w:cs="新細明體" w:hint="eastAsia"/>
                <w:kern w:val="0"/>
              </w:rPr>
              <w:t>依市場同業水準、公司經營績效及財務狀況評估薪酬調整幅度。</w:t>
            </w:r>
          </w:p>
        </w:tc>
      </w:tr>
      <w:tr w:rsidR="00F05AD9" w:rsidRPr="00EE23E8" w:rsidTr="0025185D">
        <w:trPr>
          <w:trHeight w:val="688"/>
        </w:trPr>
        <w:tc>
          <w:tcPr>
            <w:tcW w:w="217" w:type="dxa"/>
            <w:shd w:val="clear" w:color="auto" w:fill="auto"/>
            <w:noWrap/>
            <w:vAlign w:val="center"/>
            <w:hideMark/>
          </w:tcPr>
          <w:p w:rsidR="00F05AD9" w:rsidRPr="00EE23E8" w:rsidRDefault="00F05AD9" w:rsidP="00AB4AE2">
            <w:pPr>
              <w:widowControl/>
              <w:jc w:val="center"/>
              <w:rPr>
                <w:rFonts w:eastAsia="標楷體"/>
                <w:kern w:val="0"/>
              </w:rPr>
            </w:pPr>
            <w:r w:rsidRPr="00EE23E8">
              <w:rPr>
                <w:rFonts w:eastAsia="標楷體"/>
                <w:kern w:val="0"/>
              </w:rPr>
              <w:t>3</w:t>
            </w:r>
          </w:p>
        </w:tc>
        <w:tc>
          <w:tcPr>
            <w:tcW w:w="2770" w:type="dxa"/>
            <w:shd w:val="clear" w:color="auto" w:fill="auto"/>
            <w:vAlign w:val="center"/>
            <w:hideMark/>
          </w:tcPr>
          <w:p w:rsidR="00F05AD9" w:rsidRPr="00EE23E8" w:rsidRDefault="00F05AD9" w:rsidP="00AB4AE2">
            <w:pPr>
              <w:widowControl/>
              <w:rPr>
                <w:rFonts w:eastAsia="標楷體"/>
                <w:kern w:val="0"/>
              </w:rPr>
            </w:pPr>
            <w:r w:rsidRPr="00EE23E8">
              <w:rPr>
                <w:rFonts w:eastAsia="標楷體"/>
                <w:kern w:val="0"/>
              </w:rPr>
              <w:t>銀行如何確保風管人員及法遵人員之薪酬與其監管</w:t>
            </w:r>
            <w:r w:rsidRPr="00EE23E8">
              <w:rPr>
                <w:rFonts w:eastAsia="標楷體"/>
                <w:kern w:val="0"/>
              </w:rPr>
              <w:lastRenderedPageBreak/>
              <w:t>的業務互相獨立</w:t>
            </w:r>
          </w:p>
        </w:tc>
        <w:tc>
          <w:tcPr>
            <w:tcW w:w="6662" w:type="dxa"/>
            <w:shd w:val="clear" w:color="auto" w:fill="auto"/>
            <w:noWrap/>
            <w:vAlign w:val="center"/>
            <w:hideMark/>
          </w:tcPr>
          <w:p w:rsidR="00F05AD9" w:rsidRPr="00EE23E8" w:rsidRDefault="00F05AD9" w:rsidP="00BD428E">
            <w:pPr>
              <w:widowControl/>
              <w:rPr>
                <w:rFonts w:eastAsia="標楷體"/>
                <w:kern w:val="0"/>
              </w:rPr>
            </w:pPr>
            <w:r w:rsidRPr="00EE23E8">
              <w:rPr>
                <w:rFonts w:ascii="標楷體" w:eastAsia="標楷體" w:hAnsi="標楷體" w:cs="新細明體" w:hint="eastAsia"/>
                <w:kern w:val="0"/>
              </w:rPr>
              <w:lastRenderedPageBreak/>
              <w:t>風管人員及法遵人員之薪酬係依個人績效</w:t>
            </w:r>
            <w:r w:rsidRPr="00EE23E8">
              <w:rPr>
                <w:rFonts w:ascii="新細明體" w:hAnsi="新細明體" w:cs="新細明體" w:hint="eastAsia"/>
                <w:kern w:val="0"/>
              </w:rPr>
              <w:t>、</w:t>
            </w:r>
            <w:r w:rsidRPr="00EE23E8">
              <w:rPr>
                <w:rFonts w:ascii="標楷體" w:eastAsia="標楷體" w:hAnsi="標楷體" w:cs="新細明體" w:hint="eastAsia"/>
                <w:kern w:val="0"/>
              </w:rPr>
              <w:t>職位表現良窳綜合考評核定之，與其監管之業務互相獨立。</w:t>
            </w:r>
          </w:p>
        </w:tc>
      </w:tr>
      <w:tr w:rsidR="00F05AD9" w:rsidRPr="00EE23E8" w:rsidTr="000A16EB">
        <w:trPr>
          <w:trHeight w:val="330"/>
        </w:trPr>
        <w:tc>
          <w:tcPr>
            <w:tcW w:w="9649" w:type="dxa"/>
            <w:gridSpan w:val="3"/>
            <w:tcBorders>
              <w:left w:val="nil"/>
              <w:right w:val="nil"/>
            </w:tcBorders>
            <w:shd w:val="clear" w:color="auto" w:fill="auto"/>
            <w:noWrap/>
            <w:vAlign w:val="center"/>
            <w:hideMark/>
          </w:tcPr>
          <w:p w:rsidR="00F05AD9" w:rsidRPr="00EE23E8" w:rsidRDefault="00F05AD9" w:rsidP="00AB4AE2">
            <w:pPr>
              <w:widowControl/>
              <w:jc w:val="center"/>
              <w:rPr>
                <w:rFonts w:eastAsia="標楷體"/>
                <w:kern w:val="0"/>
              </w:rPr>
            </w:pPr>
          </w:p>
        </w:tc>
      </w:tr>
      <w:tr w:rsidR="00F05AD9" w:rsidRPr="00EE23E8" w:rsidTr="000A16EB">
        <w:trPr>
          <w:trHeight w:val="435"/>
        </w:trPr>
        <w:tc>
          <w:tcPr>
            <w:tcW w:w="9649" w:type="dxa"/>
            <w:gridSpan w:val="3"/>
            <w:shd w:val="clear" w:color="000000" w:fill="D9D9D9"/>
            <w:noWrap/>
            <w:vAlign w:val="center"/>
            <w:hideMark/>
          </w:tcPr>
          <w:p w:rsidR="00F05AD9" w:rsidRPr="00EE23E8" w:rsidRDefault="00F05AD9" w:rsidP="00AB4AE2">
            <w:pPr>
              <w:widowControl/>
              <w:rPr>
                <w:rFonts w:eastAsia="標楷體"/>
                <w:kern w:val="0"/>
              </w:rPr>
            </w:pPr>
            <w:r w:rsidRPr="00EE23E8">
              <w:rPr>
                <w:rFonts w:eastAsia="標楷體"/>
                <w:kern w:val="0"/>
              </w:rPr>
              <w:t>(</w:t>
            </w:r>
            <w:r w:rsidRPr="00EE23E8">
              <w:rPr>
                <w:rFonts w:eastAsia="標楷體" w:hint="eastAsia"/>
                <w:kern w:val="0"/>
              </w:rPr>
              <w:t>C</w:t>
            </w:r>
            <w:r w:rsidRPr="00EE23E8">
              <w:rPr>
                <w:rFonts w:eastAsia="標楷體"/>
                <w:kern w:val="0"/>
              </w:rPr>
              <w:t>)</w:t>
            </w:r>
            <w:r w:rsidRPr="00EE23E8">
              <w:rPr>
                <w:rFonts w:eastAsia="標楷體"/>
                <w:kern w:val="0"/>
              </w:rPr>
              <w:t>目前與未來將風險納入薪酬程序之方法</w:t>
            </w:r>
          </w:p>
        </w:tc>
      </w:tr>
      <w:tr w:rsidR="00F05AD9" w:rsidRPr="00EE23E8" w:rsidTr="0025185D">
        <w:trPr>
          <w:trHeight w:val="1080"/>
        </w:trPr>
        <w:tc>
          <w:tcPr>
            <w:tcW w:w="2987" w:type="dxa"/>
            <w:gridSpan w:val="2"/>
            <w:shd w:val="clear" w:color="auto" w:fill="auto"/>
            <w:vAlign w:val="center"/>
            <w:hideMark/>
          </w:tcPr>
          <w:p w:rsidR="00F05AD9" w:rsidRPr="00EE23E8" w:rsidRDefault="00F05AD9" w:rsidP="00AB4AE2">
            <w:pPr>
              <w:widowControl/>
              <w:rPr>
                <w:rFonts w:eastAsia="標楷體"/>
                <w:kern w:val="0"/>
              </w:rPr>
            </w:pPr>
            <w:r w:rsidRPr="00EE23E8">
              <w:rPr>
                <w:rFonts w:eastAsia="標楷體"/>
                <w:kern w:val="0"/>
              </w:rPr>
              <w:t>陳述目前與未來將風險納入薪酬程序之方法，應包含主要風險之概述、評量方式及這些評量如何影響薪酬</w:t>
            </w:r>
          </w:p>
        </w:tc>
        <w:tc>
          <w:tcPr>
            <w:tcW w:w="6662" w:type="dxa"/>
            <w:shd w:val="clear" w:color="auto" w:fill="auto"/>
            <w:noWrap/>
            <w:vAlign w:val="center"/>
            <w:hideMark/>
          </w:tcPr>
          <w:p w:rsidR="00F05AD9" w:rsidRPr="00EE23E8" w:rsidRDefault="00F05AD9" w:rsidP="00461CF3">
            <w:pPr>
              <w:widowControl/>
              <w:rPr>
                <w:rFonts w:eastAsia="標楷體"/>
                <w:kern w:val="0"/>
              </w:rPr>
            </w:pPr>
            <w:r w:rsidRPr="00EE23E8">
              <w:rPr>
                <w:rFonts w:ascii="標楷體" w:eastAsia="標楷體" w:hAnsi="標楷體" w:hint="eastAsia"/>
              </w:rPr>
              <w:t>公司董事及經理人不得為追求薪資報酬而從事逾越公司風險胃納之行為，若發生涉及弊端等重大風險事件</w:t>
            </w:r>
            <w:r w:rsidRPr="00EE23E8">
              <w:rPr>
                <w:rFonts w:ascii="新細明體" w:hAnsi="新細明體" w:hint="eastAsia"/>
              </w:rPr>
              <w:t>，</w:t>
            </w:r>
            <w:r w:rsidRPr="00EE23E8">
              <w:rPr>
                <w:rFonts w:ascii="標楷體" w:eastAsia="標楷體" w:hAnsi="標楷體" w:hint="eastAsia"/>
              </w:rPr>
              <w:t>足以導致公司損失或影響商譽，董事會應視情節採取解任、調任</w:t>
            </w:r>
            <w:r w:rsidRPr="00EE23E8">
              <w:rPr>
                <w:rFonts w:ascii="新細明體" w:hAnsi="新細明體" w:hint="eastAsia"/>
              </w:rPr>
              <w:t>、</w:t>
            </w:r>
            <w:r w:rsidRPr="00EE23E8">
              <w:rPr>
                <w:rFonts w:ascii="標楷體" w:eastAsia="標楷體" w:hAnsi="標楷體" w:hint="eastAsia"/>
              </w:rPr>
              <w:t>終止或減少酬金發給等措施。</w:t>
            </w:r>
          </w:p>
        </w:tc>
      </w:tr>
      <w:tr w:rsidR="00F05AD9" w:rsidRPr="00EE23E8" w:rsidTr="000A16EB">
        <w:trPr>
          <w:trHeight w:val="345"/>
        </w:trPr>
        <w:tc>
          <w:tcPr>
            <w:tcW w:w="9649" w:type="dxa"/>
            <w:gridSpan w:val="3"/>
            <w:tcBorders>
              <w:left w:val="nil"/>
              <w:right w:val="nil"/>
            </w:tcBorders>
            <w:shd w:val="clear" w:color="auto" w:fill="auto"/>
            <w:noWrap/>
            <w:vAlign w:val="center"/>
            <w:hideMark/>
          </w:tcPr>
          <w:p w:rsidR="00F05AD9" w:rsidRPr="00EE23E8" w:rsidRDefault="00F05AD9" w:rsidP="00AB4AE2">
            <w:pPr>
              <w:widowControl/>
              <w:jc w:val="center"/>
              <w:rPr>
                <w:rFonts w:eastAsia="標楷體"/>
                <w:kern w:val="0"/>
              </w:rPr>
            </w:pPr>
          </w:p>
        </w:tc>
      </w:tr>
      <w:tr w:rsidR="00F05AD9" w:rsidRPr="00EE23E8" w:rsidTr="000A16EB">
        <w:trPr>
          <w:trHeight w:val="345"/>
        </w:trPr>
        <w:tc>
          <w:tcPr>
            <w:tcW w:w="9649" w:type="dxa"/>
            <w:gridSpan w:val="3"/>
            <w:shd w:val="clear" w:color="000000" w:fill="D9D9D9"/>
            <w:noWrap/>
            <w:vAlign w:val="center"/>
            <w:hideMark/>
          </w:tcPr>
          <w:p w:rsidR="00F05AD9" w:rsidRPr="00EE23E8" w:rsidRDefault="00F05AD9" w:rsidP="00AB4AE2">
            <w:pPr>
              <w:widowControl/>
              <w:rPr>
                <w:rFonts w:eastAsia="標楷體"/>
                <w:kern w:val="0"/>
              </w:rPr>
            </w:pPr>
            <w:r w:rsidRPr="00EE23E8">
              <w:rPr>
                <w:rFonts w:eastAsia="標楷體"/>
                <w:kern w:val="0"/>
              </w:rPr>
              <w:t>(</w:t>
            </w:r>
            <w:r w:rsidRPr="00EE23E8">
              <w:rPr>
                <w:rFonts w:eastAsia="標楷體" w:hint="eastAsia"/>
                <w:kern w:val="0"/>
              </w:rPr>
              <w:t>D</w:t>
            </w:r>
            <w:r w:rsidRPr="00EE23E8">
              <w:rPr>
                <w:rFonts w:eastAsia="標楷體"/>
                <w:kern w:val="0"/>
              </w:rPr>
              <w:t>)</w:t>
            </w:r>
            <w:r w:rsidRPr="00EE23E8">
              <w:rPr>
                <w:rFonts w:eastAsia="標楷體"/>
                <w:kern w:val="0"/>
              </w:rPr>
              <w:t>銀行於績效衡量期間連結績效及薪酬水準的方法</w:t>
            </w:r>
          </w:p>
        </w:tc>
      </w:tr>
      <w:tr w:rsidR="0025185D" w:rsidRPr="00EE23E8" w:rsidTr="0025185D">
        <w:trPr>
          <w:trHeight w:val="552"/>
        </w:trPr>
        <w:tc>
          <w:tcPr>
            <w:tcW w:w="217" w:type="dxa"/>
            <w:shd w:val="clear" w:color="auto" w:fill="auto"/>
            <w:noWrap/>
            <w:vAlign w:val="center"/>
            <w:hideMark/>
          </w:tcPr>
          <w:p w:rsidR="0025185D" w:rsidRPr="00EE23E8" w:rsidRDefault="0025185D" w:rsidP="00AB4AE2">
            <w:pPr>
              <w:widowControl/>
              <w:jc w:val="center"/>
              <w:rPr>
                <w:rFonts w:eastAsia="標楷體"/>
                <w:kern w:val="0"/>
              </w:rPr>
            </w:pPr>
            <w:r w:rsidRPr="00EE23E8">
              <w:rPr>
                <w:rFonts w:eastAsia="標楷體"/>
                <w:kern w:val="0"/>
              </w:rPr>
              <w:t>1</w:t>
            </w:r>
          </w:p>
        </w:tc>
        <w:tc>
          <w:tcPr>
            <w:tcW w:w="2770" w:type="dxa"/>
            <w:shd w:val="clear" w:color="auto" w:fill="auto"/>
            <w:vAlign w:val="center"/>
            <w:hideMark/>
          </w:tcPr>
          <w:p w:rsidR="0025185D" w:rsidRPr="00EE23E8" w:rsidRDefault="0025185D" w:rsidP="00AB4AE2">
            <w:pPr>
              <w:widowControl/>
              <w:rPr>
                <w:rFonts w:eastAsia="標楷體"/>
                <w:kern w:val="0"/>
              </w:rPr>
            </w:pPr>
            <w:r w:rsidRPr="00EE23E8">
              <w:rPr>
                <w:rFonts w:eastAsia="標楷體"/>
                <w:kern w:val="0"/>
              </w:rPr>
              <w:t>銀行整體、業務別及個人的主要績效指標</w:t>
            </w:r>
          </w:p>
        </w:tc>
        <w:tc>
          <w:tcPr>
            <w:tcW w:w="6662" w:type="dxa"/>
            <w:shd w:val="clear" w:color="auto" w:fill="auto"/>
            <w:noWrap/>
            <w:vAlign w:val="center"/>
            <w:hideMark/>
          </w:tcPr>
          <w:p w:rsidR="0025185D" w:rsidRPr="00EE23E8" w:rsidRDefault="0025185D" w:rsidP="00BD428E">
            <w:pPr>
              <w:widowControl/>
              <w:rPr>
                <w:rFonts w:ascii="標楷體" w:eastAsia="標楷體" w:hAnsi="標楷體" w:cs="新細明體"/>
                <w:kern w:val="0"/>
              </w:rPr>
            </w:pPr>
            <w:r w:rsidRPr="00EE23E8">
              <w:rPr>
                <w:rFonts w:ascii="標楷體" w:eastAsia="標楷體" w:hAnsi="標楷體" w:cs="新細明體" w:hint="eastAsia"/>
                <w:kern w:val="0"/>
              </w:rPr>
              <w:t>銀行整體及業務別之主要績效評估指標為：公司整體經營績效、財務狀況(EPS、ROA、ROE及稅後純益)。</w:t>
            </w:r>
          </w:p>
          <w:p w:rsidR="0025185D" w:rsidRPr="00EE23E8" w:rsidRDefault="0025185D" w:rsidP="00BD428E">
            <w:pPr>
              <w:widowControl/>
              <w:rPr>
                <w:rFonts w:eastAsia="標楷體"/>
                <w:kern w:val="0"/>
              </w:rPr>
            </w:pPr>
            <w:r w:rsidRPr="00EE23E8">
              <w:rPr>
                <w:rFonts w:ascii="標楷體" w:eastAsia="標楷體" w:hAnsi="標楷體" w:cs="新細明體" w:hint="eastAsia"/>
                <w:kern w:val="0"/>
              </w:rPr>
              <w:t>個人主要績效評估指標：個人績效表現(質/量化)及專業職能、行為職能等關鍵指標。</w:t>
            </w:r>
          </w:p>
        </w:tc>
      </w:tr>
      <w:tr w:rsidR="0025185D" w:rsidRPr="00EE23E8" w:rsidTr="0025185D">
        <w:trPr>
          <w:trHeight w:val="676"/>
        </w:trPr>
        <w:tc>
          <w:tcPr>
            <w:tcW w:w="217" w:type="dxa"/>
            <w:shd w:val="clear" w:color="auto" w:fill="auto"/>
            <w:noWrap/>
            <w:vAlign w:val="center"/>
            <w:hideMark/>
          </w:tcPr>
          <w:p w:rsidR="0025185D" w:rsidRPr="00EE23E8" w:rsidRDefault="0025185D" w:rsidP="00AB4AE2">
            <w:pPr>
              <w:widowControl/>
              <w:jc w:val="center"/>
              <w:rPr>
                <w:rFonts w:eastAsia="標楷體"/>
                <w:kern w:val="0"/>
              </w:rPr>
            </w:pPr>
            <w:r w:rsidRPr="00EE23E8">
              <w:rPr>
                <w:rFonts w:eastAsia="標楷體"/>
                <w:kern w:val="0"/>
              </w:rPr>
              <w:t>2</w:t>
            </w:r>
          </w:p>
        </w:tc>
        <w:tc>
          <w:tcPr>
            <w:tcW w:w="2770" w:type="dxa"/>
            <w:shd w:val="clear" w:color="auto" w:fill="auto"/>
            <w:vAlign w:val="center"/>
            <w:hideMark/>
          </w:tcPr>
          <w:p w:rsidR="0025185D" w:rsidRPr="00EE23E8" w:rsidRDefault="0025185D" w:rsidP="00AB4AE2">
            <w:pPr>
              <w:widowControl/>
              <w:rPr>
                <w:rFonts w:eastAsia="標楷體"/>
                <w:kern w:val="0"/>
              </w:rPr>
            </w:pPr>
            <w:r w:rsidRPr="00EE23E8">
              <w:rPr>
                <w:rFonts w:eastAsia="標楷體"/>
                <w:kern w:val="0"/>
              </w:rPr>
              <w:t>個人薪酬金額如何與銀行整體及個人績效連結</w:t>
            </w:r>
          </w:p>
        </w:tc>
        <w:tc>
          <w:tcPr>
            <w:tcW w:w="6662" w:type="dxa"/>
            <w:shd w:val="clear" w:color="auto" w:fill="auto"/>
            <w:noWrap/>
            <w:vAlign w:val="center"/>
            <w:hideMark/>
          </w:tcPr>
          <w:p w:rsidR="0025185D" w:rsidRPr="00EE23E8" w:rsidRDefault="0025185D" w:rsidP="00BD428E">
            <w:pPr>
              <w:widowControl/>
              <w:rPr>
                <w:rFonts w:eastAsia="標楷體"/>
                <w:kern w:val="0"/>
              </w:rPr>
            </w:pPr>
            <w:r w:rsidRPr="00EE23E8">
              <w:rPr>
                <w:rFonts w:ascii="標楷體" w:eastAsia="標楷體" w:hAnsi="標楷體" w:cs="新細明體" w:hint="eastAsia"/>
                <w:kern w:val="0"/>
              </w:rPr>
              <w:t>個人薪資報酬，係參考同業通常水準支給情形，並考量個人所投入之時間、所擔負之職責、達成個人目標情形、擔任其他職位表現、公司近年給予同等職位者之薪資報酬，暨由公司短期及長期業務目標之達成、公司財務狀況等評估個人表現與公司經營績效及未來風險之關連合理性。</w:t>
            </w:r>
          </w:p>
        </w:tc>
      </w:tr>
      <w:tr w:rsidR="0025185D" w:rsidRPr="00EE23E8" w:rsidTr="0025185D">
        <w:trPr>
          <w:trHeight w:val="1124"/>
        </w:trPr>
        <w:tc>
          <w:tcPr>
            <w:tcW w:w="217" w:type="dxa"/>
            <w:shd w:val="clear" w:color="auto" w:fill="auto"/>
            <w:noWrap/>
            <w:vAlign w:val="center"/>
            <w:hideMark/>
          </w:tcPr>
          <w:p w:rsidR="0025185D" w:rsidRPr="00EE23E8" w:rsidRDefault="0025185D" w:rsidP="00AB4AE2">
            <w:pPr>
              <w:widowControl/>
              <w:jc w:val="center"/>
              <w:rPr>
                <w:rFonts w:eastAsia="標楷體"/>
                <w:kern w:val="0"/>
              </w:rPr>
            </w:pPr>
            <w:r w:rsidRPr="00EE23E8">
              <w:rPr>
                <w:rFonts w:eastAsia="標楷體"/>
                <w:kern w:val="0"/>
              </w:rPr>
              <w:t>3</w:t>
            </w:r>
          </w:p>
        </w:tc>
        <w:tc>
          <w:tcPr>
            <w:tcW w:w="2770" w:type="dxa"/>
            <w:shd w:val="clear" w:color="auto" w:fill="auto"/>
            <w:vAlign w:val="center"/>
            <w:hideMark/>
          </w:tcPr>
          <w:p w:rsidR="0025185D" w:rsidRPr="00EE23E8" w:rsidRDefault="0025185D" w:rsidP="00AB4AE2">
            <w:pPr>
              <w:widowControl/>
              <w:rPr>
                <w:rFonts w:eastAsia="標楷體"/>
                <w:kern w:val="0"/>
              </w:rPr>
            </w:pPr>
            <w:r w:rsidRPr="00EE23E8">
              <w:rPr>
                <w:rFonts w:eastAsia="標楷體"/>
                <w:kern w:val="0"/>
              </w:rPr>
              <w:t>當績效指標弱化時，銀行通常將採取哪些措施來調整薪酬，包含銀行判定績效指標「弱化」的標準</w:t>
            </w:r>
          </w:p>
        </w:tc>
        <w:tc>
          <w:tcPr>
            <w:tcW w:w="6662" w:type="dxa"/>
            <w:shd w:val="clear" w:color="auto" w:fill="auto"/>
            <w:noWrap/>
            <w:vAlign w:val="center"/>
            <w:hideMark/>
          </w:tcPr>
          <w:p w:rsidR="0025185D" w:rsidRPr="00EE23E8" w:rsidRDefault="0025185D" w:rsidP="00AB4AE2">
            <w:pPr>
              <w:widowControl/>
              <w:rPr>
                <w:rFonts w:eastAsia="標楷體"/>
                <w:kern w:val="0"/>
              </w:rPr>
            </w:pPr>
            <w:r w:rsidRPr="00EE23E8">
              <w:rPr>
                <w:rFonts w:ascii="標楷體" w:eastAsia="標楷體" w:hAnsi="標楷體" w:cs="新細明體" w:hint="eastAsia"/>
                <w:kern w:val="0"/>
              </w:rPr>
              <w:t>本行績效衡量指標主要為每股盈餘(EPS)</w:t>
            </w:r>
            <w:r w:rsidRPr="00EE23E8">
              <w:rPr>
                <w:rFonts w:ascii="新細明體" w:hAnsi="新細明體" w:cs="新細明體" w:hint="eastAsia"/>
                <w:kern w:val="0"/>
              </w:rPr>
              <w:t>、</w:t>
            </w:r>
            <w:r w:rsidRPr="00EE23E8">
              <w:rPr>
                <w:rFonts w:ascii="標楷體" w:eastAsia="標楷體" w:hAnsi="標楷體" w:cs="新細明體" w:hint="eastAsia"/>
                <w:kern w:val="0"/>
              </w:rPr>
              <w:t>自有資本適足率(BIS)及股東權益報酬率(ROE)</w:t>
            </w:r>
            <w:r w:rsidRPr="00EE23E8">
              <w:rPr>
                <w:rFonts w:ascii="新細明體" w:hAnsi="新細明體" w:cs="新細明體" w:hint="eastAsia"/>
                <w:kern w:val="0"/>
              </w:rPr>
              <w:t>，</w:t>
            </w:r>
            <w:r w:rsidRPr="00EE23E8">
              <w:rPr>
                <w:rFonts w:ascii="標楷體" w:eastAsia="標楷體" w:hAnsi="標楷體" w:cs="新細明體" w:hint="eastAsia"/>
                <w:kern w:val="0"/>
              </w:rPr>
              <w:t>當獲利能力下降或有累積虧損時，依公司章程相關規定及薪酬政策議案調整分派。</w:t>
            </w:r>
          </w:p>
        </w:tc>
      </w:tr>
      <w:tr w:rsidR="0025185D" w:rsidRPr="00EE23E8" w:rsidTr="000A16EB">
        <w:trPr>
          <w:trHeight w:val="345"/>
        </w:trPr>
        <w:tc>
          <w:tcPr>
            <w:tcW w:w="9649" w:type="dxa"/>
            <w:gridSpan w:val="3"/>
            <w:tcBorders>
              <w:left w:val="nil"/>
              <w:right w:val="nil"/>
            </w:tcBorders>
            <w:shd w:val="clear" w:color="auto" w:fill="auto"/>
            <w:noWrap/>
            <w:vAlign w:val="center"/>
            <w:hideMark/>
          </w:tcPr>
          <w:p w:rsidR="0025185D" w:rsidRPr="00EE23E8" w:rsidRDefault="0025185D" w:rsidP="00461CF3">
            <w:pPr>
              <w:widowControl/>
              <w:rPr>
                <w:rFonts w:eastAsia="標楷體"/>
                <w:kern w:val="0"/>
              </w:rPr>
            </w:pPr>
          </w:p>
        </w:tc>
      </w:tr>
      <w:tr w:rsidR="0025185D" w:rsidRPr="00EE23E8" w:rsidTr="000A16EB">
        <w:trPr>
          <w:trHeight w:val="345"/>
        </w:trPr>
        <w:tc>
          <w:tcPr>
            <w:tcW w:w="9649" w:type="dxa"/>
            <w:gridSpan w:val="3"/>
            <w:shd w:val="clear" w:color="000000" w:fill="D9D9D9"/>
            <w:noWrap/>
            <w:vAlign w:val="center"/>
            <w:hideMark/>
          </w:tcPr>
          <w:p w:rsidR="0025185D" w:rsidRPr="00EE23E8" w:rsidRDefault="0025185D" w:rsidP="00AB4AE2">
            <w:pPr>
              <w:widowControl/>
              <w:rPr>
                <w:rFonts w:eastAsia="標楷體"/>
                <w:kern w:val="0"/>
              </w:rPr>
            </w:pPr>
            <w:r w:rsidRPr="00EE23E8">
              <w:rPr>
                <w:rFonts w:eastAsia="標楷體"/>
                <w:kern w:val="0"/>
              </w:rPr>
              <w:t>(</w:t>
            </w:r>
            <w:r w:rsidRPr="00EE23E8">
              <w:rPr>
                <w:rFonts w:eastAsia="標楷體" w:hint="eastAsia"/>
                <w:kern w:val="0"/>
              </w:rPr>
              <w:t>E</w:t>
            </w:r>
            <w:r w:rsidRPr="00EE23E8">
              <w:rPr>
                <w:rFonts w:eastAsia="標楷體"/>
                <w:kern w:val="0"/>
              </w:rPr>
              <w:t>)</w:t>
            </w:r>
            <w:r w:rsidRPr="00EE23E8">
              <w:rPr>
                <w:rFonts w:eastAsia="標楷體"/>
                <w:kern w:val="0"/>
              </w:rPr>
              <w:t>銀行將長期績效納入調整薪酬的方法</w:t>
            </w:r>
          </w:p>
        </w:tc>
      </w:tr>
      <w:tr w:rsidR="0025185D" w:rsidRPr="00EE23E8" w:rsidTr="0025185D">
        <w:trPr>
          <w:trHeight w:val="1305"/>
        </w:trPr>
        <w:tc>
          <w:tcPr>
            <w:tcW w:w="217" w:type="dxa"/>
            <w:shd w:val="clear" w:color="auto" w:fill="auto"/>
            <w:noWrap/>
            <w:vAlign w:val="center"/>
            <w:hideMark/>
          </w:tcPr>
          <w:p w:rsidR="0025185D" w:rsidRPr="00EE23E8" w:rsidRDefault="0025185D" w:rsidP="00AB4AE2">
            <w:pPr>
              <w:widowControl/>
              <w:jc w:val="center"/>
              <w:rPr>
                <w:rFonts w:eastAsia="標楷體"/>
                <w:kern w:val="0"/>
              </w:rPr>
            </w:pPr>
            <w:r w:rsidRPr="00EE23E8">
              <w:rPr>
                <w:rFonts w:eastAsia="標楷體"/>
                <w:kern w:val="0"/>
              </w:rPr>
              <w:t>1</w:t>
            </w:r>
          </w:p>
        </w:tc>
        <w:tc>
          <w:tcPr>
            <w:tcW w:w="2770" w:type="dxa"/>
            <w:shd w:val="clear" w:color="auto" w:fill="auto"/>
            <w:vAlign w:val="center"/>
            <w:hideMark/>
          </w:tcPr>
          <w:p w:rsidR="0025185D" w:rsidRPr="00EE23E8" w:rsidRDefault="0025185D" w:rsidP="00AB4AE2">
            <w:pPr>
              <w:widowControl/>
              <w:rPr>
                <w:rFonts w:eastAsia="標楷體"/>
                <w:kern w:val="0"/>
              </w:rPr>
            </w:pPr>
            <w:r w:rsidRPr="00EE23E8">
              <w:rPr>
                <w:rFonts w:eastAsia="標楷體"/>
                <w:kern w:val="0"/>
              </w:rPr>
              <w:t>銀行對遞延變動薪酬</w:t>
            </w:r>
            <w:r w:rsidRPr="00EE23E8">
              <w:rPr>
                <w:rFonts w:eastAsia="標楷體"/>
                <w:kern w:val="0"/>
              </w:rPr>
              <w:t>(</w:t>
            </w:r>
            <w:r w:rsidRPr="00EE23E8">
              <w:rPr>
                <w:rFonts w:eastAsia="標楷體"/>
                <w:kern w:val="0"/>
              </w:rPr>
              <w:t>包含既得條件</w:t>
            </w:r>
            <w:r w:rsidRPr="00EE23E8">
              <w:rPr>
                <w:rFonts w:eastAsia="標楷體"/>
                <w:kern w:val="0"/>
              </w:rPr>
              <w:t>)</w:t>
            </w:r>
            <w:r w:rsidRPr="00EE23E8">
              <w:rPr>
                <w:rFonts w:eastAsia="標楷體"/>
                <w:kern w:val="0"/>
              </w:rPr>
              <w:t>之政策。若個別員工間或員工群體間遞延變動薪酬的比重不同，應敘述決定比重的因子及其相對重要性</w:t>
            </w:r>
          </w:p>
        </w:tc>
        <w:tc>
          <w:tcPr>
            <w:tcW w:w="6662" w:type="dxa"/>
            <w:shd w:val="clear" w:color="auto" w:fill="auto"/>
            <w:vAlign w:val="center"/>
            <w:hideMark/>
          </w:tcPr>
          <w:p w:rsidR="0025185D" w:rsidRPr="00EE23E8" w:rsidRDefault="0025185D" w:rsidP="00BD428E">
            <w:pPr>
              <w:widowControl/>
              <w:rPr>
                <w:rFonts w:eastAsia="標楷體"/>
                <w:kern w:val="0"/>
              </w:rPr>
            </w:pPr>
            <w:r w:rsidRPr="00EE23E8">
              <w:rPr>
                <w:rFonts w:ascii="標楷體" w:eastAsia="標楷體" w:hAnsi="標楷體" w:cs="新細明體" w:hint="eastAsia"/>
                <w:kern w:val="0"/>
              </w:rPr>
              <w:t>本行變動薪酬中員工持股認列部份</w:t>
            </w:r>
            <w:r w:rsidRPr="00EE23E8">
              <w:rPr>
                <w:rFonts w:ascii="新細明體" w:hAnsi="新細明體" w:cs="新細明體" w:hint="eastAsia"/>
                <w:kern w:val="0"/>
              </w:rPr>
              <w:t>，</w:t>
            </w:r>
            <w:r w:rsidRPr="00EE23E8">
              <w:rPr>
                <w:rFonts w:ascii="標楷體" w:eastAsia="標楷體" w:hAnsi="標楷體" w:cs="新細明體" w:hint="eastAsia"/>
                <w:kern w:val="0"/>
              </w:rPr>
              <w:t>於員工離職時以股票移撥或現金結算方式結清員工應有份額，其餘未有遞延發給情形</w:t>
            </w:r>
          </w:p>
        </w:tc>
      </w:tr>
      <w:tr w:rsidR="0025185D" w:rsidRPr="00EE23E8" w:rsidTr="0025185D">
        <w:trPr>
          <w:trHeight w:val="915"/>
        </w:trPr>
        <w:tc>
          <w:tcPr>
            <w:tcW w:w="217" w:type="dxa"/>
            <w:shd w:val="clear" w:color="auto" w:fill="auto"/>
            <w:noWrap/>
            <w:vAlign w:val="center"/>
            <w:hideMark/>
          </w:tcPr>
          <w:p w:rsidR="0025185D" w:rsidRPr="00EE23E8" w:rsidRDefault="0025185D" w:rsidP="00AB4AE2">
            <w:pPr>
              <w:widowControl/>
              <w:jc w:val="center"/>
              <w:rPr>
                <w:rFonts w:eastAsia="標楷體"/>
                <w:kern w:val="0"/>
              </w:rPr>
            </w:pPr>
            <w:r w:rsidRPr="00EE23E8">
              <w:rPr>
                <w:rFonts w:eastAsia="標楷體"/>
                <w:kern w:val="0"/>
              </w:rPr>
              <w:t>2</w:t>
            </w:r>
          </w:p>
        </w:tc>
        <w:tc>
          <w:tcPr>
            <w:tcW w:w="2770" w:type="dxa"/>
            <w:shd w:val="clear" w:color="auto" w:fill="auto"/>
            <w:vAlign w:val="center"/>
            <w:hideMark/>
          </w:tcPr>
          <w:p w:rsidR="0025185D" w:rsidRPr="00EE23E8" w:rsidRDefault="0025185D" w:rsidP="00AB4AE2">
            <w:pPr>
              <w:widowControl/>
              <w:rPr>
                <w:rFonts w:eastAsia="標楷體"/>
                <w:kern w:val="0"/>
              </w:rPr>
            </w:pPr>
            <w:r w:rsidRPr="00EE23E8">
              <w:rPr>
                <w:rFonts w:eastAsia="標楷體"/>
                <w:kern w:val="0"/>
              </w:rPr>
              <w:t>銀行透過追索條款在既得前與既得後</w:t>
            </w:r>
            <w:r w:rsidRPr="00EE23E8">
              <w:rPr>
                <w:rFonts w:eastAsia="標楷體"/>
                <w:kern w:val="0"/>
              </w:rPr>
              <w:t>(</w:t>
            </w:r>
            <w:r w:rsidRPr="00EE23E8">
              <w:rPr>
                <w:rFonts w:eastAsia="標楷體"/>
                <w:kern w:val="0"/>
              </w:rPr>
              <w:t>若國家法律允許</w:t>
            </w:r>
            <w:r w:rsidRPr="00EE23E8">
              <w:rPr>
                <w:rFonts w:eastAsia="標楷體"/>
                <w:kern w:val="0"/>
              </w:rPr>
              <w:t>)</w:t>
            </w:r>
            <w:r w:rsidRPr="00EE23E8">
              <w:rPr>
                <w:rFonts w:eastAsia="標楷體"/>
                <w:kern w:val="0"/>
              </w:rPr>
              <w:t>調整遞延薪酬的政策及標準</w:t>
            </w:r>
          </w:p>
        </w:tc>
        <w:tc>
          <w:tcPr>
            <w:tcW w:w="6662" w:type="dxa"/>
            <w:shd w:val="clear" w:color="auto" w:fill="auto"/>
            <w:noWrap/>
            <w:vAlign w:val="center"/>
            <w:hideMark/>
          </w:tcPr>
          <w:p w:rsidR="0025185D" w:rsidRPr="00EE23E8" w:rsidRDefault="0025185D" w:rsidP="00BD428E">
            <w:pPr>
              <w:widowControl/>
              <w:rPr>
                <w:rFonts w:eastAsia="標楷體"/>
                <w:kern w:val="0"/>
              </w:rPr>
            </w:pPr>
            <w:r w:rsidRPr="00EE23E8">
              <w:rPr>
                <w:rFonts w:ascii="標楷體" w:eastAsia="標楷體" w:hAnsi="標楷體" w:cs="新細明體" w:hint="eastAsia"/>
                <w:kern w:val="0"/>
              </w:rPr>
              <w:t>本行無此情形</w:t>
            </w:r>
          </w:p>
        </w:tc>
      </w:tr>
      <w:tr w:rsidR="0025185D" w:rsidRPr="00EE23E8" w:rsidTr="000A16EB">
        <w:trPr>
          <w:trHeight w:val="345"/>
        </w:trPr>
        <w:tc>
          <w:tcPr>
            <w:tcW w:w="9649" w:type="dxa"/>
            <w:gridSpan w:val="3"/>
            <w:tcBorders>
              <w:left w:val="nil"/>
              <w:right w:val="nil"/>
            </w:tcBorders>
            <w:shd w:val="clear" w:color="auto" w:fill="auto"/>
            <w:noWrap/>
            <w:vAlign w:val="center"/>
            <w:hideMark/>
          </w:tcPr>
          <w:p w:rsidR="0025185D" w:rsidRPr="00EE23E8" w:rsidRDefault="0025185D" w:rsidP="00AB4AE2">
            <w:pPr>
              <w:widowControl/>
              <w:jc w:val="center"/>
              <w:rPr>
                <w:rFonts w:eastAsia="標楷體"/>
                <w:kern w:val="0"/>
              </w:rPr>
            </w:pPr>
          </w:p>
        </w:tc>
      </w:tr>
      <w:tr w:rsidR="0025185D" w:rsidRPr="00EE23E8" w:rsidTr="000A16EB">
        <w:trPr>
          <w:trHeight w:val="345"/>
        </w:trPr>
        <w:tc>
          <w:tcPr>
            <w:tcW w:w="9649" w:type="dxa"/>
            <w:gridSpan w:val="3"/>
            <w:shd w:val="clear" w:color="000000" w:fill="D9D9D9"/>
            <w:noWrap/>
            <w:vAlign w:val="center"/>
            <w:hideMark/>
          </w:tcPr>
          <w:p w:rsidR="0025185D" w:rsidRPr="00EE23E8" w:rsidRDefault="0025185D" w:rsidP="00AB4AE2">
            <w:pPr>
              <w:widowControl/>
              <w:rPr>
                <w:rFonts w:eastAsia="標楷體"/>
                <w:kern w:val="0"/>
              </w:rPr>
            </w:pPr>
            <w:r w:rsidRPr="00EE23E8">
              <w:rPr>
                <w:rFonts w:eastAsia="標楷體"/>
                <w:kern w:val="0"/>
              </w:rPr>
              <w:t>(</w:t>
            </w:r>
            <w:r w:rsidRPr="00EE23E8">
              <w:rPr>
                <w:rFonts w:eastAsia="標楷體" w:hint="eastAsia"/>
                <w:kern w:val="0"/>
              </w:rPr>
              <w:t>F</w:t>
            </w:r>
            <w:r w:rsidRPr="00EE23E8">
              <w:rPr>
                <w:rFonts w:eastAsia="標楷體"/>
                <w:kern w:val="0"/>
              </w:rPr>
              <w:t>)</w:t>
            </w:r>
            <w:r w:rsidRPr="00EE23E8">
              <w:rPr>
                <w:rFonts w:eastAsia="標楷體"/>
                <w:kern w:val="0"/>
              </w:rPr>
              <w:t>銀行採用的各種不同形式變動薪酬以及使用</w:t>
            </w:r>
            <w:r w:rsidRPr="00EE23E8">
              <w:rPr>
                <w:rFonts w:eastAsia="標楷體" w:hint="eastAsia"/>
                <w:kern w:val="0"/>
              </w:rPr>
              <w:t>之</w:t>
            </w:r>
            <w:r w:rsidRPr="00EE23E8">
              <w:rPr>
                <w:rFonts w:eastAsia="標楷體"/>
                <w:kern w:val="0"/>
              </w:rPr>
              <w:t>合理性</w:t>
            </w:r>
          </w:p>
        </w:tc>
      </w:tr>
      <w:tr w:rsidR="0025185D" w:rsidRPr="00EE23E8" w:rsidTr="0025185D">
        <w:trPr>
          <w:trHeight w:val="1155"/>
        </w:trPr>
        <w:tc>
          <w:tcPr>
            <w:tcW w:w="217" w:type="dxa"/>
            <w:shd w:val="clear" w:color="auto" w:fill="auto"/>
            <w:noWrap/>
            <w:vAlign w:val="center"/>
            <w:hideMark/>
          </w:tcPr>
          <w:p w:rsidR="0025185D" w:rsidRPr="00EE23E8" w:rsidRDefault="0025185D" w:rsidP="00AB4AE2">
            <w:pPr>
              <w:widowControl/>
              <w:jc w:val="center"/>
              <w:rPr>
                <w:rFonts w:eastAsia="標楷體"/>
                <w:kern w:val="0"/>
              </w:rPr>
            </w:pPr>
            <w:r w:rsidRPr="00EE23E8">
              <w:rPr>
                <w:rFonts w:eastAsia="標楷體"/>
                <w:kern w:val="0"/>
              </w:rPr>
              <w:lastRenderedPageBreak/>
              <w:t>1</w:t>
            </w:r>
          </w:p>
        </w:tc>
        <w:tc>
          <w:tcPr>
            <w:tcW w:w="2770" w:type="dxa"/>
            <w:shd w:val="clear" w:color="auto" w:fill="auto"/>
            <w:vAlign w:val="center"/>
            <w:hideMark/>
          </w:tcPr>
          <w:p w:rsidR="0025185D" w:rsidRPr="00EE23E8" w:rsidRDefault="0025185D" w:rsidP="00AB4AE2">
            <w:pPr>
              <w:widowControl/>
              <w:rPr>
                <w:rFonts w:eastAsia="標楷體"/>
                <w:kern w:val="0"/>
              </w:rPr>
            </w:pPr>
            <w:r w:rsidRPr="00EE23E8">
              <w:rPr>
                <w:rFonts w:eastAsia="標楷體"/>
                <w:kern w:val="0"/>
              </w:rPr>
              <w:t>概述提供變動薪酬的形式</w:t>
            </w:r>
            <w:r w:rsidRPr="00EE23E8">
              <w:rPr>
                <w:rFonts w:eastAsia="標楷體"/>
                <w:kern w:val="0"/>
              </w:rPr>
              <w:t>(</w:t>
            </w:r>
            <w:r w:rsidRPr="00EE23E8">
              <w:rPr>
                <w:rFonts w:eastAsia="標楷體"/>
                <w:kern w:val="0"/>
              </w:rPr>
              <w:t>如：現金、股票、股票連結商品，或其他形式</w:t>
            </w:r>
            <w:r w:rsidRPr="00EE23E8">
              <w:rPr>
                <w:rFonts w:eastAsia="標楷體"/>
                <w:kern w:val="0"/>
              </w:rPr>
              <w:t>)</w:t>
            </w:r>
          </w:p>
        </w:tc>
        <w:tc>
          <w:tcPr>
            <w:tcW w:w="6662" w:type="dxa"/>
            <w:shd w:val="clear" w:color="auto" w:fill="auto"/>
            <w:noWrap/>
            <w:vAlign w:val="center"/>
            <w:hideMark/>
          </w:tcPr>
          <w:p w:rsidR="0025185D" w:rsidRPr="00EE23E8" w:rsidRDefault="0025185D" w:rsidP="00BD428E">
            <w:pPr>
              <w:widowControl/>
              <w:rPr>
                <w:rFonts w:eastAsia="標楷體"/>
                <w:kern w:val="0"/>
              </w:rPr>
            </w:pPr>
            <w:r w:rsidRPr="00EE23E8">
              <w:rPr>
                <w:rFonts w:ascii="標楷體" w:eastAsia="標楷體" w:hAnsi="標楷體" w:cs="新細明體" w:hint="eastAsia"/>
                <w:kern w:val="0"/>
              </w:rPr>
              <w:t>本行變動薪酬形式有年終獎金</w:t>
            </w:r>
            <w:r w:rsidRPr="00EE23E8">
              <w:rPr>
                <w:rFonts w:ascii="新細明體" w:hAnsi="新細明體" w:cs="新細明體" w:hint="eastAsia"/>
                <w:kern w:val="0"/>
              </w:rPr>
              <w:t>、</w:t>
            </w:r>
            <w:r w:rsidRPr="00EE23E8">
              <w:rPr>
                <w:rFonts w:ascii="標楷體" w:eastAsia="標楷體" w:hAnsi="標楷體" w:cs="新細明體" w:hint="eastAsia"/>
                <w:kern w:val="0"/>
              </w:rPr>
              <w:t>績效獎金</w:t>
            </w:r>
            <w:r w:rsidRPr="00EE23E8">
              <w:rPr>
                <w:rFonts w:ascii="新細明體" w:hAnsi="新細明體" w:cs="新細明體" w:hint="eastAsia"/>
                <w:kern w:val="0"/>
              </w:rPr>
              <w:t>、</w:t>
            </w:r>
            <w:r w:rsidRPr="00EE23E8">
              <w:rPr>
                <w:rFonts w:ascii="標楷體" w:eastAsia="標楷體" w:hAnsi="標楷體" w:cs="新細明體" w:hint="eastAsia"/>
                <w:kern w:val="0"/>
              </w:rPr>
              <w:t>特別獎金及員工持股信託提撥獎勵金等。</w:t>
            </w:r>
          </w:p>
        </w:tc>
      </w:tr>
      <w:tr w:rsidR="0025185D" w:rsidRPr="00EE23E8" w:rsidTr="0025185D">
        <w:trPr>
          <w:trHeight w:val="1395"/>
        </w:trPr>
        <w:tc>
          <w:tcPr>
            <w:tcW w:w="217" w:type="dxa"/>
            <w:shd w:val="clear" w:color="auto" w:fill="auto"/>
            <w:noWrap/>
            <w:vAlign w:val="center"/>
            <w:hideMark/>
          </w:tcPr>
          <w:p w:rsidR="0025185D" w:rsidRPr="00EE23E8" w:rsidRDefault="0025185D" w:rsidP="00AB4AE2">
            <w:pPr>
              <w:widowControl/>
              <w:jc w:val="center"/>
              <w:rPr>
                <w:rFonts w:eastAsia="標楷體"/>
                <w:kern w:val="0"/>
              </w:rPr>
            </w:pPr>
            <w:r w:rsidRPr="00EE23E8">
              <w:rPr>
                <w:rFonts w:eastAsia="標楷體"/>
                <w:kern w:val="0"/>
              </w:rPr>
              <w:t>2</w:t>
            </w:r>
          </w:p>
        </w:tc>
        <w:tc>
          <w:tcPr>
            <w:tcW w:w="2770" w:type="dxa"/>
            <w:shd w:val="clear" w:color="auto" w:fill="auto"/>
            <w:vAlign w:val="center"/>
            <w:hideMark/>
          </w:tcPr>
          <w:p w:rsidR="0025185D" w:rsidRPr="00EE23E8" w:rsidRDefault="0025185D" w:rsidP="00AB4AE2">
            <w:pPr>
              <w:widowControl/>
              <w:rPr>
                <w:rFonts w:eastAsia="標楷體"/>
                <w:kern w:val="0"/>
              </w:rPr>
            </w:pPr>
            <w:r w:rsidRPr="00EE23E8">
              <w:rPr>
                <w:rFonts w:eastAsia="標楷體"/>
                <w:kern w:val="0"/>
              </w:rPr>
              <w:t>論述不同形式變動薪酬的使用方式。</w:t>
            </w:r>
            <w:r w:rsidRPr="00EE23E8">
              <w:rPr>
                <w:rFonts w:eastAsia="標楷體"/>
                <w:kern w:val="0"/>
              </w:rPr>
              <w:t>(</w:t>
            </w:r>
            <w:r w:rsidRPr="00EE23E8">
              <w:rPr>
                <w:rFonts w:eastAsia="標楷體"/>
                <w:kern w:val="0"/>
              </w:rPr>
              <w:t>註：若個別員工間或員工群體間混合不同形式的變動薪酬，應陳述決定混合方式的因子及其相對重要性。</w:t>
            </w:r>
            <w:r w:rsidRPr="00EE23E8">
              <w:rPr>
                <w:rFonts w:eastAsia="標楷體"/>
                <w:kern w:val="0"/>
              </w:rPr>
              <w:t>)</w:t>
            </w:r>
          </w:p>
        </w:tc>
        <w:tc>
          <w:tcPr>
            <w:tcW w:w="6662" w:type="dxa"/>
            <w:shd w:val="clear" w:color="auto" w:fill="auto"/>
            <w:vAlign w:val="center"/>
            <w:hideMark/>
          </w:tcPr>
          <w:p w:rsidR="0025185D" w:rsidRPr="00EE23E8" w:rsidRDefault="0025185D" w:rsidP="00BD428E">
            <w:pPr>
              <w:widowControl/>
              <w:rPr>
                <w:rFonts w:ascii="標楷體" w:eastAsia="標楷體" w:hAnsi="標楷體" w:cs="新細明體"/>
                <w:kern w:val="0"/>
              </w:rPr>
            </w:pPr>
            <w:r w:rsidRPr="00EE23E8">
              <w:rPr>
                <w:rFonts w:ascii="標楷體" w:eastAsia="標楷體" w:hAnsi="標楷體" w:cs="新細明體" w:hint="eastAsia"/>
                <w:kern w:val="0"/>
              </w:rPr>
              <w:t>年終獎金發放數額由總經理視當年度業績情形與盈餘狀況簽請董事長核定。</w:t>
            </w:r>
          </w:p>
          <w:p w:rsidR="0025185D" w:rsidRPr="00EE23E8" w:rsidRDefault="0025185D" w:rsidP="00BD428E">
            <w:pPr>
              <w:widowControl/>
              <w:rPr>
                <w:rFonts w:ascii="標楷體" w:eastAsia="標楷體" w:hAnsi="標楷體" w:cs="新細明體"/>
                <w:kern w:val="0"/>
              </w:rPr>
            </w:pPr>
            <w:r w:rsidRPr="00EE23E8">
              <w:rPr>
                <w:rFonts w:ascii="標楷體" w:eastAsia="標楷體" w:hAnsi="標楷體" w:cs="新細明體" w:hint="eastAsia"/>
                <w:kern w:val="0"/>
              </w:rPr>
              <w:t>經理人年終獎金之發放條件及標準，應經董事會討論審議。</w:t>
            </w:r>
          </w:p>
          <w:p w:rsidR="0025185D" w:rsidRPr="00EE23E8" w:rsidRDefault="0025185D" w:rsidP="00BD428E">
            <w:pPr>
              <w:widowControl/>
              <w:rPr>
                <w:rFonts w:ascii="標楷體" w:eastAsia="標楷體" w:hAnsi="標楷體" w:cs="新細明體"/>
                <w:kern w:val="0"/>
              </w:rPr>
            </w:pPr>
            <w:r w:rsidRPr="00EE23E8">
              <w:rPr>
                <w:rFonts w:ascii="標楷體" w:eastAsia="標楷體" w:hAnsi="標楷體" w:cs="新細明體" w:hint="eastAsia"/>
                <w:kern w:val="0"/>
              </w:rPr>
              <w:t>員工個人年終獎金，參照所屬部門績效、個人績效及貢獻度，以現金或股票形式發給。其發給標準、數額及方式由董事長核定之。</w:t>
            </w:r>
          </w:p>
          <w:p w:rsidR="0025185D" w:rsidRPr="00EE23E8" w:rsidRDefault="0025185D" w:rsidP="00BD428E">
            <w:pPr>
              <w:widowControl/>
              <w:jc w:val="center"/>
              <w:rPr>
                <w:rFonts w:ascii="標楷體" w:eastAsia="標楷體" w:hAnsi="標楷體" w:cs="新細明體"/>
                <w:kern w:val="0"/>
              </w:rPr>
            </w:pPr>
            <w:r w:rsidRPr="00EE23E8">
              <w:rPr>
                <w:rFonts w:ascii="標楷體" w:eastAsia="標楷體" w:hAnsi="標楷體" w:cs="新細明體" w:hint="eastAsia"/>
                <w:kern w:val="0"/>
              </w:rPr>
              <w:t>員工持股信託之參加員工依其意願按月提撥一定金額(依職級訂定)</w:t>
            </w:r>
            <w:r w:rsidRPr="00EE23E8">
              <w:rPr>
                <w:rFonts w:ascii="新細明體" w:hAnsi="新細明體" w:cs="新細明體" w:hint="eastAsia"/>
                <w:kern w:val="0"/>
              </w:rPr>
              <w:t>，</w:t>
            </w:r>
            <w:r w:rsidRPr="00EE23E8">
              <w:rPr>
                <w:rFonts w:ascii="標楷體" w:eastAsia="標楷體" w:hAnsi="標楷體" w:cs="新細明體" w:hint="eastAsia"/>
                <w:kern w:val="0"/>
              </w:rPr>
              <w:t>公司定期相對提撥獎勵金(依個人考績訂定提撥比率)</w:t>
            </w:r>
          </w:p>
          <w:p w:rsidR="0025185D" w:rsidRPr="00EE23E8" w:rsidRDefault="0025185D" w:rsidP="00BD428E">
            <w:pPr>
              <w:widowControl/>
              <w:ind w:firstLineChars="8" w:firstLine="19"/>
              <w:rPr>
                <w:rFonts w:eastAsia="標楷體"/>
                <w:kern w:val="0"/>
              </w:rPr>
            </w:pPr>
            <w:r w:rsidRPr="00EE23E8">
              <w:rPr>
                <w:rFonts w:ascii="標楷體" w:eastAsia="標楷體" w:hAnsi="標楷體" w:cs="新細明體" w:hint="eastAsia"/>
                <w:kern w:val="0"/>
              </w:rPr>
              <w:t>存入專戶。</w:t>
            </w:r>
          </w:p>
        </w:tc>
      </w:tr>
      <w:tr w:rsidR="0025185D" w:rsidRPr="00EE23E8" w:rsidTr="000A16EB">
        <w:trPr>
          <w:trHeight w:val="345"/>
        </w:trPr>
        <w:tc>
          <w:tcPr>
            <w:tcW w:w="9649" w:type="dxa"/>
            <w:gridSpan w:val="3"/>
            <w:tcBorders>
              <w:left w:val="nil"/>
              <w:right w:val="nil"/>
            </w:tcBorders>
            <w:shd w:val="clear" w:color="auto" w:fill="auto"/>
            <w:noWrap/>
            <w:vAlign w:val="center"/>
            <w:hideMark/>
          </w:tcPr>
          <w:p w:rsidR="0025185D" w:rsidRPr="00EE23E8" w:rsidRDefault="0025185D" w:rsidP="00AB4AE2">
            <w:pPr>
              <w:widowControl/>
              <w:rPr>
                <w:rFonts w:eastAsia="標楷體"/>
                <w:kern w:val="0"/>
              </w:rPr>
            </w:pPr>
          </w:p>
        </w:tc>
      </w:tr>
      <w:tr w:rsidR="0025185D" w:rsidRPr="00EE23E8" w:rsidTr="000A16EB">
        <w:trPr>
          <w:trHeight w:val="345"/>
        </w:trPr>
        <w:tc>
          <w:tcPr>
            <w:tcW w:w="9649" w:type="dxa"/>
            <w:gridSpan w:val="3"/>
            <w:shd w:val="clear" w:color="000000" w:fill="D9D9D9"/>
            <w:noWrap/>
            <w:vAlign w:val="center"/>
            <w:hideMark/>
          </w:tcPr>
          <w:p w:rsidR="0025185D" w:rsidRPr="00EE23E8" w:rsidRDefault="0025185D" w:rsidP="00AB4AE2">
            <w:pPr>
              <w:widowControl/>
              <w:rPr>
                <w:rFonts w:eastAsia="標楷體"/>
                <w:kern w:val="0"/>
              </w:rPr>
            </w:pPr>
            <w:r w:rsidRPr="00EE23E8">
              <w:rPr>
                <w:rFonts w:eastAsia="標楷體"/>
                <w:kern w:val="0"/>
              </w:rPr>
              <w:t>(</w:t>
            </w:r>
            <w:r w:rsidRPr="00EE23E8">
              <w:rPr>
                <w:rFonts w:eastAsia="標楷體" w:hint="eastAsia"/>
                <w:kern w:val="0"/>
              </w:rPr>
              <w:t>G</w:t>
            </w:r>
            <w:r w:rsidRPr="00EE23E8">
              <w:rPr>
                <w:rFonts w:eastAsia="標楷體"/>
                <w:kern w:val="0"/>
              </w:rPr>
              <w:t>)</w:t>
            </w:r>
            <w:r w:rsidRPr="00EE23E8">
              <w:rPr>
                <w:rFonts w:eastAsia="標楷體"/>
                <w:kern w:val="0"/>
              </w:rPr>
              <w:t>附加說明</w:t>
            </w:r>
          </w:p>
        </w:tc>
      </w:tr>
      <w:tr w:rsidR="0025185D" w:rsidRPr="00EE23E8" w:rsidTr="000A16EB">
        <w:trPr>
          <w:trHeight w:val="750"/>
        </w:trPr>
        <w:tc>
          <w:tcPr>
            <w:tcW w:w="9649" w:type="dxa"/>
            <w:gridSpan w:val="3"/>
            <w:shd w:val="clear" w:color="auto" w:fill="auto"/>
            <w:noWrap/>
            <w:vAlign w:val="center"/>
            <w:hideMark/>
          </w:tcPr>
          <w:p w:rsidR="0025185D" w:rsidRPr="00EE23E8" w:rsidRDefault="0025185D" w:rsidP="00461CF3">
            <w:pPr>
              <w:widowControl/>
              <w:rPr>
                <w:rFonts w:eastAsia="標楷體"/>
                <w:kern w:val="0"/>
              </w:rPr>
            </w:pPr>
          </w:p>
        </w:tc>
      </w:tr>
    </w:tbl>
    <w:p w:rsidR="00AB4AE2" w:rsidRPr="00EE23E8" w:rsidRDefault="00AB4AE2" w:rsidP="00AB4AE2">
      <w:pPr>
        <w:rPr>
          <w:rFonts w:eastAsia="標楷體"/>
          <w:b/>
          <w:sz w:val="22"/>
          <w:szCs w:val="22"/>
        </w:rPr>
      </w:pPr>
    </w:p>
    <w:p w:rsidR="00AB4AE2" w:rsidRPr="00EE23E8" w:rsidRDefault="00AB4AE2" w:rsidP="00AB4AE2">
      <w:pPr>
        <w:spacing w:line="240" w:lineRule="atLeast"/>
        <w:ind w:left="1218" w:hangingChars="507" w:hanging="1218"/>
        <w:rPr>
          <w:rFonts w:eastAsia="標楷體"/>
          <w:b/>
        </w:rPr>
      </w:pPr>
      <w:r w:rsidRPr="00EE23E8">
        <w:rPr>
          <w:rFonts w:eastAsia="標楷體"/>
          <w:b/>
        </w:rPr>
        <w:t>填表說明：</w:t>
      </w:r>
    </w:p>
    <w:p w:rsidR="00AB4AE2" w:rsidRPr="00EE23E8" w:rsidRDefault="00AB4AE2" w:rsidP="00482E54">
      <w:pPr>
        <w:numPr>
          <w:ilvl w:val="0"/>
          <w:numId w:val="118"/>
        </w:numPr>
        <w:spacing w:line="240" w:lineRule="atLeast"/>
        <w:ind w:leftChars="150" w:left="720" w:hangingChars="150" w:hanging="360"/>
        <w:rPr>
          <w:rFonts w:eastAsia="標楷體"/>
        </w:rPr>
      </w:pPr>
      <w:r w:rsidRPr="00EE23E8">
        <w:rPr>
          <w:rFonts w:eastAsia="標楷體"/>
        </w:rPr>
        <w:t>本表更新頻率：年。</w:t>
      </w:r>
    </w:p>
    <w:p w:rsidR="00AB4AE2" w:rsidRPr="00EE23E8" w:rsidRDefault="00AB4AE2" w:rsidP="00482E54">
      <w:pPr>
        <w:numPr>
          <w:ilvl w:val="0"/>
          <w:numId w:val="118"/>
        </w:numPr>
        <w:spacing w:line="240" w:lineRule="atLeast"/>
        <w:ind w:leftChars="150" w:left="720" w:hangingChars="150" w:hanging="360"/>
        <w:rPr>
          <w:rFonts w:eastAsia="標楷體"/>
        </w:rPr>
      </w:pPr>
      <w:r w:rsidRPr="00EE23E8">
        <w:rPr>
          <w:rFonts w:eastAsia="標楷體"/>
        </w:rPr>
        <w:t>本表採個體基礎填報。</w:t>
      </w:r>
    </w:p>
    <w:p w:rsidR="00AB4AE2" w:rsidRPr="00EE23E8" w:rsidRDefault="00AB4AE2" w:rsidP="00482E54">
      <w:pPr>
        <w:numPr>
          <w:ilvl w:val="0"/>
          <w:numId w:val="118"/>
        </w:numPr>
        <w:spacing w:line="240" w:lineRule="atLeast"/>
        <w:ind w:leftChars="150" w:left="720" w:hangingChars="150" w:hanging="360"/>
        <w:rPr>
          <w:rFonts w:eastAsia="標楷體"/>
        </w:rPr>
      </w:pPr>
      <w:r w:rsidRPr="00EE23E8">
        <w:rPr>
          <w:rFonts w:eastAsia="標楷體" w:hint="eastAsia"/>
        </w:rPr>
        <w:t>高階管理人員：依本國「銀行年報應行記載事項準則」所定義之酬金揭露方式之層級。</w:t>
      </w:r>
    </w:p>
    <w:p w:rsidR="00AB4AE2" w:rsidRPr="00EE23E8" w:rsidRDefault="00AB4AE2" w:rsidP="00482E54">
      <w:pPr>
        <w:numPr>
          <w:ilvl w:val="0"/>
          <w:numId w:val="118"/>
        </w:numPr>
        <w:spacing w:line="240" w:lineRule="atLeast"/>
        <w:ind w:leftChars="150" w:left="720" w:hangingChars="150" w:hanging="360"/>
        <w:rPr>
          <w:rFonts w:eastAsia="標楷體"/>
        </w:rPr>
      </w:pPr>
      <w:r w:rsidRPr="00EE23E8">
        <w:rPr>
          <w:rFonts w:eastAsia="標楷體" w:hint="eastAsia"/>
        </w:rPr>
        <w:t>其他重大風險承擔人：依本國「銀行年報應行記載事項準則」所定義之酬金揭露方式之層級的下一階級職稱</w:t>
      </w:r>
      <w:r w:rsidRPr="00EE23E8">
        <w:rPr>
          <w:rFonts w:eastAsia="標楷體"/>
        </w:rPr>
        <w:t>。</w:t>
      </w:r>
    </w:p>
    <w:p w:rsidR="00AB4AE2" w:rsidRPr="00EE23E8" w:rsidRDefault="00AB4AE2" w:rsidP="00AB4AE2">
      <w:pPr>
        <w:spacing w:line="240" w:lineRule="atLeast"/>
        <w:ind w:left="480"/>
        <w:rPr>
          <w:rFonts w:eastAsia="標楷體"/>
        </w:rPr>
      </w:pPr>
    </w:p>
    <w:p w:rsidR="00AB4AE2" w:rsidRPr="00EE23E8" w:rsidRDefault="00AB4AE2" w:rsidP="00AB4AE2">
      <w:pPr>
        <w:spacing w:line="240" w:lineRule="atLeast"/>
        <w:rPr>
          <w:rFonts w:eastAsia="標楷體"/>
          <w:sz w:val="28"/>
          <w:szCs w:val="28"/>
        </w:rPr>
      </w:pPr>
      <w:r w:rsidRPr="00EE23E8">
        <w:rPr>
          <w:rFonts w:eastAsia="標楷體"/>
        </w:rPr>
        <w:br w:type="page"/>
      </w:r>
      <w:r w:rsidRPr="00EE23E8">
        <w:rPr>
          <w:rFonts w:eastAsia="標楷體"/>
          <w:sz w:val="32"/>
          <w:szCs w:val="32"/>
        </w:rPr>
        <w:lastRenderedPageBreak/>
        <w:t>【</w:t>
      </w:r>
      <w:r w:rsidRPr="00EE23E8">
        <w:rPr>
          <w:rFonts w:eastAsia="標楷體"/>
          <w:b/>
          <w:sz w:val="32"/>
          <w:szCs w:val="32"/>
        </w:rPr>
        <w:t>附表</w:t>
      </w:r>
      <w:r w:rsidRPr="00EE23E8">
        <w:rPr>
          <w:rFonts w:eastAsia="標楷體" w:hint="eastAsia"/>
          <w:b/>
          <w:sz w:val="32"/>
          <w:szCs w:val="32"/>
        </w:rPr>
        <w:t>五十四</w:t>
      </w:r>
      <w:r w:rsidRPr="00EE23E8">
        <w:rPr>
          <w:rFonts w:eastAsia="標楷體"/>
          <w:sz w:val="32"/>
          <w:szCs w:val="32"/>
        </w:rPr>
        <w:t>】</w:t>
      </w:r>
    </w:p>
    <w:p w:rsidR="00AB4AE2" w:rsidRPr="00EE23E8" w:rsidRDefault="00834FBD" w:rsidP="00AB4AE2">
      <w:pPr>
        <w:pStyle w:val="ad"/>
        <w:spacing w:before="120" w:after="120" w:line="240" w:lineRule="auto"/>
        <w:ind w:left="0" w:firstLine="0"/>
        <w:jc w:val="center"/>
        <w:rPr>
          <w:rFonts w:ascii="Times New Roman" w:hAnsi="Times New Roman"/>
          <w:b/>
        </w:rPr>
      </w:pPr>
      <w:r w:rsidRPr="00EE23E8">
        <w:rPr>
          <w:rFonts w:ascii="Times New Roman" w:hAnsi="Times New Roman" w:hint="eastAsia"/>
          <w:b/>
        </w:rPr>
        <w:t>財務年度期間之</w:t>
      </w:r>
      <w:r w:rsidR="00AB4AE2" w:rsidRPr="00EE23E8">
        <w:rPr>
          <w:rFonts w:ascii="Times New Roman" w:hAnsi="Times New Roman" w:hint="eastAsia"/>
          <w:b/>
        </w:rPr>
        <w:t>薪酬揭露表</w:t>
      </w:r>
    </w:p>
    <w:p w:rsidR="00AB4AE2" w:rsidRPr="00EE23E8" w:rsidRDefault="0025185D" w:rsidP="005860EA">
      <w:pPr>
        <w:pStyle w:val="ad"/>
        <w:spacing w:before="120" w:after="120" w:line="240" w:lineRule="auto"/>
        <w:ind w:left="0" w:right="160" w:firstLine="0"/>
        <w:jc w:val="right"/>
        <w:rPr>
          <w:rFonts w:ascii="Times New Roman" w:hAnsi="Times New Roman"/>
          <w:szCs w:val="32"/>
        </w:rPr>
      </w:pPr>
      <w:r w:rsidRPr="00EE23E8">
        <w:rPr>
          <w:rFonts w:ascii="Times New Roman" w:hAnsi="Times New Roman" w:hint="eastAsia"/>
          <w:szCs w:val="32"/>
        </w:rPr>
        <w:t>106</w:t>
      </w:r>
      <w:r w:rsidR="00AB4AE2" w:rsidRPr="00EE23E8">
        <w:rPr>
          <w:rFonts w:ascii="Times New Roman" w:hAnsi="Times New Roman"/>
          <w:szCs w:val="32"/>
        </w:rPr>
        <w:t>年</w:t>
      </w:r>
      <w:r w:rsidRPr="00EE23E8">
        <w:rPr>
          <w:rFonts w:ascii="Times New Roman" w:hAnsi="Times New Roman" w:hint="eastAsia"/>
          <w:szCs w:val="32"/>
        </w:rPr>
        <w:t>12</w:t>
      </w:r>
      <w:r w:rsidR="00AB4AE2" w:rsidRPr="00EE23E8">
        <w:rPr>
          <w:rFonts w:ascii="Times New Roman" w:hAnsi="Times New Roman"/>
          <w:szCs w:val="32"/>
        </w:rPr>
        <w:t>月</w:t>
      </w:r>
      <w:r w:rsidRPr="00EE23E8">
        <w:rPr>
          <w:rFonts w:ascii="Times New Roman" w:hAnsi="Times New Roman" w:hint="eastAsia"/>
          <w:szCs w:val="32"/>
        </w:rPr>
        <w:t>31</w:t>
      </w:r>
      <w:r w:rsidR="00AB4AE2" w:rsidRPr="00EE23E8">
        <w:rPr>
          <w:rFonts w:ascii="Times New Roman" w:hAnsi="Times New Roman"/>
          <w:szCs w:val="32"/>
        </w:rPr>
        <w:t>日</w:t>
      </w:r>
      <w:r w:rsidR="00AB4AE2" w:rsidRPr="00EE23E8">
        <w:rPr>
          <w:rFonts w:ascii="Times New Roman" w:hAnsi="Times New Roman" w:hint="eastAsia"/>
          <w:szCs w:val="32"/>
        </w:rPr>
        <w:t xml:space="preserve">　　</w:t>
      </w:r>
      <w:r w:rsidR="00AB4AE2" w:rsidRPr="00EE23E8">
        <w:rPr>
          <w:rFonts w:ascii="Times New Roman" w:hAnsi="Times New Roman" w:hint="eastAsia"/>
          <w:sz w:val="24"/>
          <w:szCs w:val="32"/>
        </w:rPr>
        <w:t>（</w:t>
      </w:r>
      <w:r w:rsidR="00AB4AE2" w:rsidRPr="00EE23E8">
        <w:rPr>
          <w:rFonts w:ascii="Times New Roman" w:hAnsi="Times New Roman"/>
          <w:sz w:val="24"/>
        </w:rPr>
        <w:t>單位：新臺幣千元</w:t>
      </w:r>
      <w:r w:rsidR="00AB4AE2" w:rsidRPr="00EE23E8">
        <w:rPr>
          <w:rFonts w:ascii="Times New Roman" w:hAnsi="Times New Roman" w:hint="eastAsia"/>
          <w:sz w:val="24"/>
        </w:rPr>
        <w:t>）</w:t>
      </w:r>
    </w:p>
    <w:tbl>
      <w:tblPr>
        <w:tblW w:w="9361" w:type="dxa"/>
        <w:tblInd w:w="23" w:type="dxa"/>
        <w:tblCellMar>
          <w:left w:w="28" w:type="dxa"/>
          <w:right w:w="28" w:type="dxa"/>
        </w:tblCellMar>
        <w:tblLook w:val="04A0" w:firstRow="1" w:lastRow="0" w:firstColumn="1" w:lastColumn="0" w:noHBand="0" w:noVBand="1"/>
      </w:tblPr>
      <w:tblGrid>
        <w:gridCol w:w="714"/>
        <w:gridCol w:w="709"/>
        <w:gridCol w:w="3260"/>
        <w:gridCol w:w="2126"/>
        <w:gridCol w:w="2552"/>
      </w:tblGrid>
      <w:tr w:rsidR="00AB4AE2" w:rsidRPr="00EE23E8" w:rsidTr="0020017F">
        <w:trPr>
          <w:trHeight w:val="484"/>
        </w:trPr>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AE2" w:rsidRPr="00EE23E8" w:rsidRDefault="0020017F" w:rsidP="0020017F">
            <w:pPr>
              <w:widowControl/>
              <w:jc w:val="center"/>
              <w:rPr>
                <w:rFonts w:eastAsia="標楷體"/>
                <w:kern w:val="0"/>
              </w:rPr>
            </w:pPr>
            <w:r w:rsidRPr="00EE23E8">
              <w:rPr>
                <w:rFonts w:eastAsia="標楷體" w:hint="eastAsia"/>
                <w:kern w:val="0"/>
              </w:rPr>
              <w:t>項次</w:t>
            </w:r>
          </w:p>
        </w:tc>
        <w:tc>
          <w:tcPr>
            <w:tcW w:w="3969" w:type="dxa"/>
            <w:gridSpan w:val="2"/>
            <w:tcBorders>
              <w:top w:val="single" w:sz="4" w:space="0" w:color="auto"/>
              <w:left w:val="nil"/>
              <w:bottom w:val="single" w:sz="4" w:space="0" w:color="auto"/>
              <w:right w:val="single" w:sz="4" w:space="0" w:color="auto"/>
            </w:tcBorders>
            <w:shd w:val="clear" w:color="auto" w:fill="auto"/>
            <w:vAlign w:val="center"/>
            <w:hideMark/>
          </w:tcPr>
          <w:p w:rsidR="00AB4AE2" w:rsidRPr="00EE23E8" w:rsidRDefault="00AB4AE2" w:rsidP="00AB4AE2">
            <w:pPr>
              <w:widowControl/>
              <w:jc w:val="center"/>
              <w:rPr>
                <w:rFonts w:eastAsia="標楷體"/>
                <w:kern w:val="0"/>
              </w:rPr>
            </w:pPr>
            <w:r w:rsidRPr="00EE23E8">
              <w:rPr>
                <w:rFonts w:eastAsia="標楷體"/>
                <w:kern w:val="0"/>
              </w:rPr>
              <w:t>項目</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B4AE2" w:rsidRPr="00EE23E8" w:rsidRDefault="00AB4AE2" w:rsidP="00AB4AE2">
            <w:pPr>
              <w:widowControl/>
              <w:jc w:val="center"/>
              <w:rPr>
                <w:rFonts w:eastAsia="標楷體"/>
                <w:kern w:val="0"/>
              </w:rPr>
            </w:pPr>
            <w:r w:rsidRPr="00EE23E8">
              <w:rPr>
                <w:rFonts w:eastAsia="標楷體"/>
                <w:kern w:val="0"/>
              </w:rPr>
              <w:t>高階管理人員</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B4AE2" w:rsidRPr="00EE23E8" w:rsidRDefault="00AB4AE2" w:rsidP="00AB4AE2">
            <w:pPr>
              <w:widowControl/>
              <w:jc w:val="center"/>
              <w:rPr>
                <w:rFonts w:eastAsia="標楷體"/>
                <w:kern w:val="0"/>
              </w:rPr>
            </w:pPr>
            <w:r w:rsidRPr="00EE23E8">
              <w:rPr>
                <w:rFonts w:eastAsia="標楷體"/>
                <w:kern w:val="0"/>
              </w:rPr>
              <w:t>其他重大風險承擔人</w:t>
            </w:r>
          </w:p>
        </w:tc>
      </w:tr>
      <w:tr w:rsidR="00AB4AE2" w:rsidRPr="00EE23E8" w:rsidTr="0020017F">
        <w:trPr>
          <w:trHeight w:val="421"/>
        </w:trPr>
        <w:tc>
          <w:tcPr>
            <w:tcW w:w="714" w:type="dxa"/>
            <w:vMerge/>
            <w:tcBorders>
              <w:top w:val="single" w:sz="4" w:space="0" w:color="auto"/>
              <w:left w:val="single" w:sz="4" w:space="0" w:color="auto"/>
              <w:bottom w:val="single" w:sz="4" w:space="0" w:color="auto"/>
              <w:right w:val="single" w:sz="4" w:space="0" w:color="auto"/>
            </w:tcBorders>
            <w:vAlign w:val="center"/>
            <w:hideMark/>
          </w:tcPr>
          <w:p w:rsidR="00AB4AE2" w:rsidRPr="00EE23E8" w:rsidRDefault="00AB4AE2" w:rsidP="00AB4AE2">
            <w:pPr>
              <w:widowControl/>
              <w:rPr>
                <w:rFonts w:eastAsia="標楷體"/>
                <w:kern w:val="0"/>
              </w:rPr>
            </w:pPr>
          </w:p>
        </w:tc>
        <w:tc>
          <w:tcPr>
            <w:tcW w:w="3969" w:type="dxa"/>
            <w:gridSpan w:val="2"/>
            <w:tcBorders>
              <w:top w:val="single" w:sz="4" w:space="0" w:color="auto"/>
              <w:left w:val="nil"/>
              <w:bottom w:val="single" w:sz="4" w:space="0" w:color="auto"/>
              <w:right w:val="single" w:sz="4" w:space="0" w:color="auto"/>
            </w:tcBorders>
            <w:shd w:val="clear" w:color="auto" w:fill="auto"/>
            <w:vAlign w:val="center"/>
            <w:hideMark/>
          </w:tcPr>
          <w:p w:rsidR="00AB4AE2" w:rsidRPr="00EE23E8" w:rsidRDefault="00AB4AE2" w:rsidP="00AB4AE2">
            <w:pPr>
              <w:widowControl/>
              <w:jc w:val="center"/>
              <w:rPr>
                <w:rFonts w:eastAsia="標楷體"/>
                <w:kern w:val="0"/>
              </w:rPr>
            </w:pPr>
            <w:r w:rsidRPr="00EE23E8">
              <w:rPr>
                <w:rFonts w:eastAsia="標楷體"/>
                <w:kern w:val="0"/>
              </w:rPr>
              <w:t>薪酬金額</w:t>
            </w:r>
          </w:p>
        </w:tc>
        <w:tc>
          <w:tcPr>
            <w:tcW w:w="2126" w:type="dxa"/>
            <w:tcBorders>
              <w:top w:val="nil"/>
              <w:left w:val="nil"/>
              <w:bottom w:val="single" w:sz="4" w:space="0" w:color="auto"/>
              <w:right w:val="single" w:sz="4" w:space="0" w:color="auto"/>
            </w:tcBorders>
            <w:shd w:val="clear" w:color="auto" w:fill="auto"/>
            <w:vAlign w:val="center"/>
            <w:hideMark/>
          </w:tcPr>
          <w:p w:rsidR="00AB4AE2" w:rsidRPr="00EE23E8" w:rsidRDefault="005C600A" w:rsidP="00AB4AE2">
            <w:pPr>
              <w:widowControl/>
              <w:jc w:val="center"/>
              <w:rPr>
                <w:rFonts w:eastAsia="標楷體"/>
                <w:kern w:val="0"/>
              </w:rPr>
            </w:pPr>
            <w:r w:rsidRPr="00EE23E8">
              <w:rPr>
                <w:rFonts w:eastAsia="標楷體" w:hint="eastAsia"/>
                <w:kern w:val="0"/>
              </w:rPr>
              <w:t>A</w:t>
            </w:r>
          </w:p>
        </w:tc>
        <w:tc>
          <w:tcPr>
            <w:tcW w:w="2552" w:type="dxa"/>
            <w:tcBorders>
              <w:top w:val="nil"/>
              <w:left w:val="nil"/>
              <w:bottom w:val="single" w:sz="4" w:space="0" w:color="auto"/>
              <w:right w:val="single" w:sz="4" w:space="0" w:color="auto"/>
            </w:tcBorders>
            <w:shd w:val="clear" w:color="auto" w:fill="auto"/>
            <w:vAlign w:val="center"/>
            <w:hideMark/>
          </w:tcPr>
          <w:p w:rsidR="00AB4AE2" w:rsidRPr="00EE23E8" w:rsidRDefault="005C600A" w:rsidP="00AB4AE2">
            <w:pPr>
              <w:widowControl/>
              <w:jc w:val="center"/>
              <w:rPr>
                <w:rFonts w:eastAsia="標楷體"/>
                <w:kern w:val="0"/>
              </w:rPr>
            </w:pPr>
            <w:r w:rsidRPr="00EE23E8">
              <w:rPr>
                <w:rFonts w:eastAsia="標楷體" w:hint="eastAsia"/>
                <w:kern w:val="0"/>
              </w:rPr>
              <w:t>B</w:t>
            </w:r>
          </w:p>
        </w:tc>
      </w:tr>
      <w:tr w:rsidR="0025185D" w:rsidRPr="00EE23E8" w:rsidTr="0020017F">
        <w:trPr>
          <w:trHeight w:val="4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5185D" w:rsidRPr="00EE23E8" w:rsidRDefault="0025185D" w:rsidP="00AB4AE2">
            <w:pPr>
              <w:widowControl/>
              <w:jc w:val="center"/>
              <w:rPr>
                <w:rFonts w:eastAsia="標楷體"/>
                <w:kern w:val="0"/>
              </w:rPr>
            </w:pPr>
            <w:r w:rsidRPr="00EE23E8">
              <w:rPr>
                <w:rFonts w:eastAsia="標楷體"/>
                <w:kern w:val="0"/>
              </w:rPr>
              <w:t>1</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25185D" w:rsidRPr="00EE23E8" w:rsidRDefault="0025185D" w:rsidP="00AB4AE2">
            <w:pPr>
              <w:widowControl/>
              <w:jc w:val="center"/>
              <w:rPr>
                <w:rFonts w:eastAsia="標楷體"/>
                <w:kern w:val="0"/>
              </w:rPr>
            </w:pPr>
            <w:r w:rsidRPr="00EE23E8">
              <w:rPr>
                <w:rFonts w:eastAsia="標楷體"/>
                <w:kern w:val="0"/>
              </w:rPr>
              <w:t>固定薪酬</w:t>
            </w:r>
          </w:p>
        </w:tc>
        <w:tc>
          <w:tcPr>
            <w:tcW w:w="3260" w:type="dxa"/>
            <w:tcBorders>
              <w:top w:val="nil"/>
              <w:left w:val="nil"/>
              <w:bottom w:val="single" w:sz="4" w:space="0" w:color="auto"/>
              <w:right w:val="single" w:sz="4" w:space="0" w:color="auto"/>
            </w:tcBorders>
            <w:shd w:val="clear" w:color="auto" w:fill="auto"/>
            <w:vAlign w:val="center"/>
            <w:hideMark/>
          </w:tcPr>
          <w:p w:rsidR="0025185D" w:rsidRPr="00EE23E8" w:rsidRDefault="0025185D" w:rsidP="00AB4AE2">
            <w:pPr>
              <w:widowControl/>
              <w:rPr>
                <w:rFonts w:eastAsia="標楷體"/>
                <w:kern w:val="0"/>
              </w:rPr>
            </w:pPr>
            <w:r w:rsidRPr="00EE23E8">
              <w:rPr>
                <w:rFonts w:eastAsia="標楷體"/>
                <w:kern w:val="0"/>
              </w:rPr>
              <w:t>員工人數</w:t>
            </w:r>
          </w:p>
        </w:tc>
        <w:tc>
          <w:tcPr>
            <w:tcW w:w="2126" w:type="dxa"/>
            <w:tcBorders>
              <w:top w:val="nil"/>
              <w:left w:val="nil"/>
              <w:bottom w:val="single" w:sz="4" w:space="0" w:color="auto"/>
              <w:right w:val="single" w:sz="4" w:space="0" w:color="auto"/>
            </w:tcBorders>
            <w:shd w:val="clear" w:color="auto" w:fill="auto"/>
            <w:vAlign w:val="center"/>
          </w:tcPr>
          <w:p w:rsidR="0025185D" w:rsidRPr="00EE23E8" w:rsidRDefault="0025185D" w:rsidP="00BD428E">
            <w:pPr>
              <w:widowControl/>
              <w:jc w:val="center"/>
              <w:rPr>
                <w:rFonts w:ascii="標楷體" w:eastAsia="標楷體" w:hAnsi="標楷體"/>
                <w:kern w:val="0"/>
              </w:rPr>
            </w:pPr>
            <w:r w:rsidRPr="00EE23E8">
              <w:rPr>
                <w:rFonts w:ascii="標楷體" w:eastAsia="標楷體" w:hAnsi="標楷體" w:hint="eastAsia"/>
                <w:kern w:val="0"/>
              </w:rPr>
              <w:t>4</w:t>
            </w:r>
          </w:p>
        </w:tc>
        <w:tc>
          <w:tcPr>
            <w:tcW w:w="2552" w:type="dxa"/>
            <w:tcBorders>
              <w:top w:val="nil"/>
              <w:left w:val="nil"/>
              <w:bottom w:val="single" w:sz="4" w:space="0" w:color="auto"/>
              <w:right w:val="single" w:sz="4" w:space="0" w:color="auto"/>
            </w:tcBorders>
            <w:shd w:val="clear" w:color="auto" w:fill="auto"/>
            <w:vAlign w:val="center"/>
          </w:tcPr>
          <w:p w:rsidR="0025185D" w:rsidRPr="00EE23E8" w:rsidRDefault="0025185D" w:rsidP="00BD428E">
            <w:pPr>
              <w:widowControl/>
              <w:jc w:val="center"/>
              <w:rPr>
                <w:rFonts w:ascii="標楷體" w:eastAsia="標楷體" w:hAnsi="標楷體"/>
                <w:kern w:val="0"/>
              </w:rPr>
            </w:pPr>
            <w:r w:rsidRPr="00EE23E8">
              <w:rPr>
                <w:rFonts w:ascii="標楷體" w:eastAsia="標楷體" w:hAnsi="標楷體" w:hint="eastAsia"/>
                <w:kern w:val="0"/>
              </w:rPr>
              <w:t>5</w:t>
            </w:r>
          </w:p>
        </w:tc>
      </w:tr>
      <w:tr w:rsidR="0025185D" w:rsidRPr="00EE23E8" w:rsidTr="0020017F">
        <w:trPr>
          <w:trHeight w:val="4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5185D" w:rsidRPr="00EE23E8" w:rsidRDefault="0025185D" w:rsidP="00AB4AE2">
            <w:pPr>
              <w:widowControl/>
              <w:jc w:val="center"/>
              <w:rPr>
                <w:rFonts w:eastAsia="標楷體"/>
                <w:kern w:val="0"/>
              </w:rPr>
            </w:pPr>
            <w:r w:rsidRPr="00EE23E8">
              <w:rPr>
                <w:rFonts w:eastAsia="標楷體"/>
                <w:kern w:val="0"/>
              </w:rPr>
              <w:t>2</w:t>
            </w:r>
          </w:p>
        </w:tc>
        <w:tc>
          <w:tcPr>
            <w:tcW w:w="709" w:type="dxa"/>
            <w:vMerge/>
            <w:tcBorders>
              <w:top w:val="nil"/>
              <w:left w:val="single" w:sz="4" w:space="0" w:color="auto"/>
              <w:bottom w:val="single" w:sz="4" w:space="0" w:color="auto"/>
              <w:right w:val="single" w:sz="4" w:space="0" w:color="auto"/>
            </w:tcBorders>
            <w:vAlign w:val="center"/>
            <w:hideMark/>
          </w:tcPr>
          <w:p w:rsidR="0025185D" w:rsidRPr="00EE23E8" w:rsidRDefault="0025185D" w:rsidP="00AB4AE2">
            <w:pPr>
              <w:widowControl/>
              <w:rPr>
                <w:rFonts w:eastAsia="標楷體"/>
                <w:kern w:val="0"/>
              </w:rPr>
            </w:pPr>
          </w:p>
        </w:tc>
        <w:tc>
          <w:tcPr>
            <w:tcW w:w="3260" w:type="dxa"/>
            <w:tcBorders>
              <w:top w:val="nil"/>
              <w:left w:val="nil"/>
              <w:bottom w:val="single" w:sz="4" w:space="0" w:color="auto"/>
              <w:right w:val="single" w:sz="4" w:space="0" w:color="auto"/>
            </w:tcBorders>
            <w:shd w:val="clear" w:color="auto" w:fill="auto"/>
            <w:vAlign w:val="center"/>
            <w:hideMark/>
          </w:tcPr>
          <w:p w:rsidR="0025185D" w:rsidRPr="00EE23E8" w:rsidRDefault="0025185D" w:rsidP="00AB4AE2">
            <w:pPr>
              <w:widowControl/>
              <w:rPr>
                <w:rFonts w:eastAsia="標楷體"/>
                <w:kern w:val="0"/>
              </w:rPr>
            </w:pPr>
            <w:r w:rsidRPr="00EE23E8">
              <w:rPr>
                <w:rFonts w:eastAsia="標楷體"/>
                <w:kern w:val="0"/>
              </w:rPr>
              <w:t>總固定薪酬</w:t>
            </w:r>
            <w:r w:rsidRPr="00EE23E8">
              <w:rPr>
                <w:rFonts w:eastAsia="標楷體"/>
                <w:kern w:val="0"/>
              </w:rPr>
              <w:t>(3+5+7)</w:t>
            </w:r>
          </w:p>
        </w:tc>
        <w:tc>
          <w:tcPr>
            <w:tcW w:w="2126" w:type="dxa"/>
            <w:tcBorders>
              <w:top w:val="nil"/>
              <w:left w:val="nil"/>
              <w:bottom w:val="single" w:sz="4" w:space="0" w:color="auto"/>
              <w:right w:val="single" w:sz="4" w:space="0" w:color="auto"/>
            </w:tcBorders>
            <w:shd w:val="clear" w:color="auto" w:fill="auto"/>
            <w:vAlign w:val="center"/>
          </w:tcPr>
          <w:p w:rsidR="0025185D" w:rsidRPr="00EE23E8" w:rsidRDefault="0025185D" w:rsidP="00BD428E">
            <w:pPr>
              <w:widowControl/>
              <w:jc w:val="center"/>
              <w:rPr>
                <w:rFonts w:ascii="標楷體" w:eastAsia="標楷體" w:hAnsi="標楷體"/>
                <w:kern w:val="0"/>
              </w:rPr>
            </w:pPr>
            <w:r w:rsidRPr="00EE23E8">
              <w:rPr>
                <w:rFonts w:ascii="標楷體" w:eastAsia="標楷體" w:hAnsi="標楷體" w:hint="eastAsia"/>
                <w:kern w:val="0"/>
              </w:rPr>
              <w:t>10,894</w:t>
            </w:r>
          </w:p>
        </w:tc>
        <w:tc>
          <w:tcPr>
            <w:tcW w:w="2552" w:type="dxa"/>
            <w:tcBorders>
              <w:top w:val="nil"/>
              <w:left w:val="nil"/>
              <w:bottom w:val="single" w:sz="4" w:space="0" w:color="auto"/>
              <w:right w:val="single" w:sz="4" w:space="0" w:color="auto"/>
            </w:tcBorders>
            <w:shd w:val="clear" w:color="auto" w:fill="auto"/>
            <w:vAlign w:val="center"/>
          </w:tcPr>
          <w:p w:rsidR="0025185D" w:rsidRPr="00EE23E8" w:rsidRDefault="0025185D" w:rsidP="00BD428E">
            <w:pPr>
              <w:widowControl/>
              <w:jc w:val="center"/>
              <w:rPr>
                <w:rFonts w:ascii="標楷體" w:eastAsia="標楷體" w:hAnsi="標楷體"/>
                <w:kern w:val="0"/>
              </w:rPr>
            </w:pPr>
            <w:r w:rsidRPr="00EE23E8">
              <w:rPr>
                <w:rFonts w:ascii="標楷體" w:eastAsia="標楷體" w:hAnsi="標楷體" w:hint="eastAsia"/>
                <w:kern w:val="0"/>
              </w:rPr>
              <w:t>10,350</w:t>
            </w:r>
          </w:p>
        </w:tc>
      </w:tr>
      <w:tr w:rsidR="0025185D" w:rsidRPr="00EE23E8" w:rsidTr="0020017F">
        <w:trPr>
          <w:trHeight w:val="4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5185D" w:rsidRPr="00EE23E8" w:rsidRDefault="0025185D" w:rsidP="00AB4AE2">
            <w:pPr>
              <w:widowControl/>
              <w:jc w:val="center"/>
              <w:rPr>
                <w:rFonts w:eastAsia="標楷體"/>
                <w:kern w:val="0"/>
              </w:rPr>
            </w:pPr>
            <w:r w:rsidRPr="00EE23E8">
              <w:rPr>
                <w:rFonts w:eastAsia="標楷體"/>
                <w:kern w:val="0"/>
              </w:rPr>
              <w:t>3</w:t>
            </w:r>
          </w:p>
        </w:tc>
        <w:tc>
          <w:tcPr>
            <w:tcW w:w="709" w:type="dxa"/>
            <w:vMerge/>
            <w:tcBorders>
              <w:top w:val="nil"/>
              <w:left w:val="single" w:sz="4" w:space="0" w:color="auto"/>
              <w:bottom w:val="single" w:sz="4" w:space="0" w:color="auto"/>
              <w:right w:val="single" w:sz="4" w:space="0" w:color="auto"/>
            </w:tcBorders>
            <w:vAlign w:val="center"/>
            <w:hideMark/>
          </w:tcPr>
          <w:p w:rsidR="0025185D" w:rsidRPr="00EE23E8" w:rsidRDefault="0025185D" w:rsidP="00AB4AE2">
            <w:pPr>
              <w:widowControl/>
              <w:rPr>
                <w:rFonts w:eastAsia="標楷體"/>
                <w:kern w:val="0"/>
              </w:rPr>
            </w:pPr>
          </w:p>
        </w:tc>
        <w:tc>
          <w:tcPr>
            <w:tcW w:w="3260" w:type="dxa"/>
            <w:tcBorders>
              <w:top w:val="nil"/>
              <w:left w:val="nil"/>
              <w:bottom w:val="single" w:sz="4" w:space="0" w:color="auto"/>
              <w:right w:val="single" w:sz="4" w:space="0" w:color="auto"/>
            </w:tcBorders>
            <w:shd w:val="clear" w:color="auto" w:fill="auto"/>
            <w:vAlign w:val="center"/>
            <w:hideMark/>
          </w:tcPr>
          <w:p w:rsidR="0025185D" w:rsidRPr="00EE23E8" w:rsidRDefault="0025185D" w:rsidP="00FD1B03">
            <w:pPr>
              <w:widowControl/>
              <w:ind w:firstLineChars="100" w:firstLine="240"/>
              <w:rPr>
                <w:rFonts w:eastAsia="標楷體"/>
                <w:kern w:val="0"/>
              </w:rPr>
            </w:pPr>
            <w:r w:rsidRPr="00EE23E8">
              <w:rPr>
                <w:rFonts w:eastAsia="標楷體"/>
                <w:kern w:val="0"/>
              </w:rPr>
              <w:t>現金基礎</w:t>
            </w:r>
          </w:p>
        </w:tc>
        <w:tc>
          <w:tcPr>
            <w:tcW w:w="2126" w:type="dxa"/>
            <w:tcBorders>
              <w:top w:val="nil"/>
              <w:left w:val="nil"/>
              <w:bottom w:val="single" w:sz="4" w:space="0" w:color="auto"/>
              <w:right w:val="single" w:sz="4" w:space="0" w:color="auto"/>
            </w:tcBorders>
            <w:shd w:val="clear" w:color="auto" w:fill="auto"/>
            <w:vAlign w:val="center"/>
          </w:tcPr>
          <w:p w:rsidR="0025185D" w:rsidRPr="00EE23E8" w:rsidRDefault="0025185D" w:rsidP="00BD428E">
            <w:pPr>
              <w:widowControl/>
              <w:jc w:val="center"/>
              <w:rPr>
                <w:rFonts w:ascii="標楷體" w:eastAsia="標楷體" w:hAnsi="標楷體"/>
                <w:kern w:val="0"/>
              </w:rPr>
            </w:pPr>
            <w:r w:rsidRPr="00EE23E8">
              <w:rPr>
                <w:rFonts w:ascii="標楷體" w:eastAsia="標楷體" w:hAnsi="標楷體" w:hint="eastAsia"/>
                <w:kern w:val="0"/>
              </w:rPr>
              <w:t>10,894</w:t>
            </w:r>
          </w:p>
        </w:tc>
        <w:tc>
          <w:tcPr>
            <w:tcW w:w="2552" w:type="dxa"/>
            <w:tcBorders>
              <w:top w:val="nil"/>
              <w:left w:val="nil"/>
              <w:bottom w:val="single" w:sz="4" w:space="0" w:color="auto"/>
              <w:right w:val="single" w:sz="4" w:space="0" w:color="auto"/>
            </w:tcBorders>
            <w:shd w:val="clear" w:color="auto" w:fill="auto"/>
            <w:vAlign w:val="center"/>
          </w:tcPr>
          <w:p w:rsidR="0025185D" w:rsidRPr="00EE23E8" w:rsidRDefault="0025185D" w:rsidP="00BD428E">
            <w:pPr>
              <w:widowControl/>
              <w:jc w:val="center"/>
              <w:rPr>
                <w:rFonts w:ascii="標楷體" w:eastAsia="標楷體" w:hAnsi="標楷體"/>
                <w:kern w:val="0"/>
              </w:rPr>
            </w:pPr>
            <w:r w:rsidRPr="00EE23E8">
              <w:rPr>
                <w:rFonts w:ascii="標楷體" w:eastAsia="標楷體" w:hAnsi="標楷體" w:hint="eastAsia"/>
                <w:kern w:val="0"/>
              </w:rPr>
              <w:t>10,350</w:t>
            </w:r>
          </w:p>
        </w:tc>
      </w:tr>
      <w:tr w:rsidR="0025185D" w:rsidRPr="00EE23E8" w:rsidTr="0020017F">
        <w:trPr>
          <w:trHeight w:val="4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5185D" w:rsidRPr="00EE23E8" w:rsidRDefault="0025185D" w:rsidP="00AB4AE2">
            <w:pPr>
              <w:widowControl/>
              <w:jc w:val="center"/>
              <w:rPr>
                <w:rFonts w:eastAsia="標楷體"/>
                <w:kern w:val="0"/>
              </w:rPr>
            </w:pPr>
            <w:r w:rsidRPr="00EE23E8">
              <w:rPr>
                <w:rFonts w:eastAsia="標楷體"/>
                <w:kern w:val="0"/>
              </w:rPr>
              <w:t>4</w:t>
            </w:r>
          </w:p>
        </w:tc>
        <w:tc>
          <w:tcPr>
            <w:tcW w:w="709" w:type="dxa"/>
            <w:vMerge/>
            <w:tcBorders>
              <w:top w:val="nil"/>
              <w:left w:val="single" w:sz="4" w:space="0" w:color="auto"/>
              <w:bottom w:val="single" w:sz="4" w:space="0" w:color="auto"/>
              <w:right w:val="single" w:sz="4" w:space="0" w:color="auto"/>
            </w:tcBorders>
            <w:vAlign w:val="center"/>
            <w:hideMark/>
          </w:tcPr>
          <w:p w:rsidR="0025185D" w:rsidRPr="00EE23E8" w:rsidRDefault="0025185D" w:rsidP="00AB4AE2">
            <w:pPr>
              <w:widowControl/>
              <w:rPr>
                <w:rFonts w:eastAsia="標楷體"/>
                <w:kern w:val="0"/>
              </w:rPr>
            </w:pPr>
          </w:p>
        </w:tc>
        <w:tc>
          <w:tcPr>
            <w:tcW w:w="3260" w:type="dxa"/>
            <w:tcBorders>
              <w:top w:val="nil"/>
              <w:left w:val="nil"/>
              <w:bottom w:val="single" w:sz="4" w:space="0" w:color="auto"/>
              <w:right w:val="single" w:sz="4" w:space="0" w:color="auto"/>
            </w:tcBorders>
            <w:shd w:val="clear" w:color="auto" w:fill="auto"/>
            <w:vAlign w:val="center"/>
            <w:hideMark/>
          </w:tcPr>
          <w:p w:rsidR="0025185D" w:rsidRPr="00EE23E8" w:rsidRDefault="0025185D" w:rsidP="00FD1B03">
            <w:pPr>
              <w:widowControl/>
              <w:ind w:firstLineChars="200" w:firstLine="480"/>
              <w:rPr>
                <w:rFonts w:eastAsia="標楷體"/>
                <w:kern w:val="0"/>
              </w:rPr>
            </w:pPr>
            <w:r w:rsidRPr="00EE23E8">
              <w:rPr>
                <w:rFonts w:eastAsia="標楷體"/>
                <w:kern w:val="0"/>
              </w:rPr>
              <w:t>遞延</w:t>
            </w:r>
          </w:p>
        </w:tc>
        <w:tc>
          <w:tcPr>
            <w:tcW w:w="2126" w:type="dxa"/>
            <w:tcBorders>
              <w:top w:val="nil"/>
              <w:left w:val="nil"/>
              <w:bottom w:val="single" w:sz="4" w:space="0" w:color="auto"/>
              <w:right w:val="single" w:sz="4" w:space="0" w:color="auto"/>
            </w:tcBorders>
            <w:shd w:val="clear" w:color="auto" w:fill="auto"/>
            <w:vAlign w:val="center"/>
          </w:tcPr>
          <w:p w:rsidR="0025185D" w:rsidRPr="00EE23E8" w:rsidRDefault="0025185D" w:rsidP="00AB4AE2">
            <w:pPr>
              <w:widowControl/>
              <w:rPr>
                <w:rFonts w:eastAsia="標楷體"/>
                <w:kern w:val="0"/>
              </w:rPr>
            </w:pPr>
          </w:p>
        </w:tc>
        <w:tc>
          <w:tcPr>
            <w:tcW w:w="2552" w:type="dxa"/>
            <w:tcBorders>
              <w:top w:val="nil"/>
              <w:left w:val="nil"/>
              <w:bottom w:val="single" w:sz="4" w:space="0" w:color="auto"/>
              <w:right w:val="single" w:sz="4" w:space="0" w:color="auto"/>
            </w:tcBorders>
            <w:shd w:val="clear" w:color="auto" w:fill="auto"/>
            <w:vAlign w:val="center"/>
          </w:tcPr>
          <w:p w:rsidR="0025185D" w:rsidRPr="00EE23E8" w:rsidRDefault="0025185D" w:rsidP="00AB4AE2">
            <w:pPr>
              <w:widowControl/>
              <w:rPr>
                <w:rFonts w:eastAsia="標楷體"/>
                <w:kern w:val="0"/>
              </w:rPr>
            </w:pPr>
          </w:p>
        </w:tc>
      </w:tr>
      <w:tr w:rsidR="0025185D" w:rsidRPr="00EE23E8" w:rsidTr="0020017F">
        <w:trPr>
          <w:trHeight w:val="4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5185D" w:rsidRPr="00EE23E8" w:rsidRDefault="0025185D" w:rsidP="00AB4AE2">
            <w:pPr>
              <w:widowControl/>
              <w:jc w:val="center"/>
              <w:rPr>
                <w:rFonts w:eastAsia="標楷體"/>
                <w:kern w:val="0"/>
              </w:rPr>
            </w:pPr>
            <w:r w:rsidRPr="00EE23E8">
              <w:rPr>
                <w:rFonts w:eastAsia="標楷體"/>
                <w:kern w:val="0"/>
              </w:rPr>
              <w:t>5</w:t>
            </w:r>
          </w:p>
        </w:tc>
        <w:tc>
          <w:tcPr>
            <w:tcW w:w="709" w:type="dxa"/>
            <w:vMerge/>
            <w:tcBorders>
              <w:top w:val="nil"/>
              <w:left w:val="single" w:sz="4" w:space="0" w:color="auto"/>
              <w:bottom w:val="single" w:sz="4" w:space="0" w:color="auto"/>
              <w:right w:val="single" w:sz="4" w:space="0" w:color="auto"/>
            </w:tcBorders>
            <w:vAlign w:val="center"/>
            <w:hideMark/>
          </w:tcPr>
          <w:p w:rsidR="0025185D" w:rsidRPr="00EE23E8" w:rsidRDefault="0025185D" w:rsidP="00AB4AE2">
            <w:pPr>
              <w:widowControl/>
              <w:rPr>
                <w:rFonts w:eastAsia="標楷體"/>
                <w:kern w:val="0"/>
              </w:rPr>
            </w:pPr>
          </w:p>
        </w:tc>
        <w:tc>
          <w:tcPr>
            <w:tcW w:w="3260" w:type="dxa"/>
            <w:tcBorders>
              <w:top w:val="nil"/>
              <w:left w:val="nil"/>
              <w:bottom w:val="single" w:sz="4" w:space="0" w:color="auto"/>
              <w:right w:val="single" w:sz="4" w:space="0" w:color="auto"/>
            </w:tcBorders>
            <w:shd w:val="clear" w:color="auto" w:fill="auto"/>
            <w:vAlign w:val="center"/>
            <w:hideMark/>
          </w:tcPr>
          <w:p w:rsidR="0025185D" w:rsidRPr="00EE23E8" w:rsidRDefault="0025185D" w:rsidP="00FD1B03">
            <w:pPr>
              <w:widowControl/>
              <w:ind w:firstLineChars="100" w:firstLine="240"/>
              <w:rPr>
                <w:rFonts w:eastAsia="標楷體"/>
                <w:kern w:val="0"/>
              </w:rPr>
            </w:pPr>
            <w:r w:rsidRPr="00EE23E8">
              <w:rPr>
                <w:rFonts w:eastAsia="標楷體"/>
                <w:kern w:val="0"/>
              </w:rPr>
              <w:t>股票或其他股票連結商品</w:t>
            </w:r>
          </w:p>
        </w:tc>
        <w:tc>
          <w:tcPr>
            <w:tcW w:w="2126" w:type="dxa"/>
            <w:tcBorders>
              <w:top w:val="nil"/>
              <w:left w:val="nil"/>
              <w:bottom w:val="single" w:sz="4" w:space="0" w:color="auto"/>
              <w:right w:val="single" w:sz="4" w:space="0" w:color="auto"/>
            </w:tcBorders>
            <w:shd w:val="clear" w:color="auto" w:fill="auto"/>
            <w:vAlign w:val="center"/>
          </w:tcPr>
          <w:p w:rsidR="0025185D" w:rsidRPr="00EE23E8" w:rsidRDefault="0025185D" w:rsidP="00AB4AE2">
            <w:pPr>
              <w:widowControl/>
              <w:rPr>
                <w:rFonts w:eastAsia="標楷體"/>
                <w:kern w:val="0"/>
              </w:rPr>
            </w:pPr>
          </w:p>
        </w:tc>
        <w:tc>
          <w:tcPr>
            <w:tcW w:w="2552" w:type="dxa"/>
            <w:tcBorders>
              <w:top w:val="nil"/>
              <w:left w:val="nil"/>
              <w:bottom w:val="single" w:sz="4" w:space="0" w:color="auto"/>
              <w:right w:val="single" w:sz="4" w:space="0" w:color="auto"/>
            </w:tcBorders>
            <w:shd w:val="clear" w:color="auto" w:fill="auto"/>
            <w:vAlign w:val="center"/>
          </w:tcPr>
          <w:p w:rsidR="0025185D" w:rsidRPr="00EE23E8" w:rsidRDefault="0025185D" w:rsidP="00AB4AE2">
            <w:pPr>
              <w:widowControl/>
              <w:rPr>
                <w:rFonts w:eastAsia="標楷體"/>
                <w:kern w:val="0"/>
              </w:rPr>
            </w:pPr>
          </w:p>
        </w:tc>
      </w:tr>
      <w:tr w:rsidR="0025185D" w:rsidRPr="00EE23E8" w:rsidTr="0020017F">
        <w:trPr>
          <w:trHeight w:val="4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5185D" w:rsidRPr="00EE23E8" w:rsidRDefault="0025185D" w:rsidP="00AB4AE2">
            <w:pPr>
              <w:widowControl/>
              <w:jc w:val="center"/>
              <w:rPr>
                <w:rFonts w:eastAsia="標楷體"/>
                <w:kern w:val="0"/>
              </w:rPr>
            </w:pPr>
            <w:r w:rsidRPr="00EE23E8">
              <w:rPr>
                <w:rFonts w:eastAsia="標楷體"/>
                <w:kern w:val="0"/>
              </w:rPr>
              <w:t>6</w:t>
            </w:r>
          </w:p>
        </w:tc>
        <w:tc>
          <w:tcPr>
            <w:tcW w:w="709" w:type="dxa"/>
            <w:vMerge/>
            <w:tcBorders>
              <w:top w:val="nil"/>
              <w:left w:val="single" w:sz="4" w:space="0" w:color="auto"/>
              <w:bottom w:val="single" w:sz="4" w:space="0" w:color="auto"/>
              <w:right w:val="single" w:sz="4" w:space="0" w:color="auto"/>
            </w:tcBorders>
            <w:vAlign w:val="center"/>
            <w:hideMark/>
          </w:tcPr>
          <w:p w:rsidR="0025185D" w:rsidRPr="00EE23E8" w:rsidRDefault="0025185D" w:rsidP="00AB4AE2">
            <w:pPr>
              <w:widowControl/>
              <w:rPr>
                <w:rFonts w:eastAsia="標楷體"/>
                <w:kern w:val="0"/>
              </w:rPr>
            </w:pPr>
          </w:p>
        </w:tc>
        <w:tc>
          <w:tcPr>
            <w:tcW w:w="3260" w:type="dxa"/>
            <w:tcBorders>
              <w:top w:val="nil"/>
              <w:left w:val="nil"/>
              <w:bottom w:val="single" w:sz="4" w:space="0" w:color="auto"/>
              <w:right w:val="single" w:sz="4" w:space="0" w:color="auto"/>
            </w:tcBorders>
            <w:shd w:val="clear" w:color="auto" w:fill="auto"/>
            <w:vAlign w:val="center"/>
            <w:hideMark/>
          </w:tcPr>
          <w:p w:rsidR="0025185D" w:rsidRPr="00EE23E8" w:rsidRDefault="0025185D" w:rsidP="00FD1B03">
            <w:pPr>
              <w:widowControl/>
              <w:ind w:firstLineChars="200" w:firstLine="480"/>
              <w:rPr>
                <w:rFonts w:eastAsia="標楷體"/>
                <w:kern w:val="0"/>
              </w:rPr>
            </w:pPr>
            <w:r w:rsidRPr="00EE23E8">
              <w:rPr>
                <w:rFonts w:eastAsia="標楷體"/>
                <w:kern w:val="0"/>
              </w:rPr>
              <w:t>遞延</w:t>
            </w:r>
          </w:p>
        </w:tc>
        <w:tc>
          <w:tcPr>
            <w:tcW w:w="2126" w:type="dxa"/>
            <w:tcBorders>
              <w:top w:val="nil"/>
              <w:left w:val="nil"/>
              <w:bottom w:val="single" w:sz="4" w:space="0" w:color="auto"/>
              <w:right w:val="single" w:sz="4" w:space="0" w:color="auto"/>
            </w:tcBorders>
            <w:shd w:val="clear" w:color="auto" w:fill="auto"/>
            <w:vAlign w:val="center"/>
          </w:tcPr>
          <w:p w:rsidR="0025185D" w:rsidRPr="00EE23E8" w:rsidRDefault="0025185D" w:rsidP="00AB4AE2">
            <w:pPr>
              <w:widowControl/>
              <w:rPr>
                <w:rFonts w:eastAsia="標楷體"/>
                <w:kern w:val="0"/>
              </w:rPr>
            </w:pPr>
          </w:p>
        </w:tc>
        <w:tc>
          <w:tcPr>
            <w:tcW w:w="2552" w:type="dxa"/>
            <w:tcBorders>
              <w:top w:val="nil"/>
              <w:left w:val="nil"/>
              <w:bottom w:val="single" w:sz="4" w:space="0" w:color="auto"/>
              <w:right w:val="single" w:sz="4" w:space="0" w:color="auto"/>
            </w:tcBorders>
            <w:shd w:val="clear" w:color="auto" w:fill="auto"/>
            <w:vAlign w:val="center"/>
          </w:tcPr>
          <w:p w:rsidR="0025185D" w:rsidRPr="00EE23E8" w:rsidRDefault="0025185D" w:rsidP="00AB4AE2">
            <w:pPr>
              <w:widowControl/>
              <w:rPr>
                <w:rFonts w:eastAsia="標楷體"/>
                <w:kern w:val="0"/>
              </w:rPr>
            </w:pPr>
          </w:p>
        </w:tc>
      </w:tr>
      <w:tr w:rsidR="0025185D" w:rsidRPr="00EE23E8" w:rsidTr="0020017F">
        <w:trPr>
          <w:trHeight w:val="4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5185D" w:rsidRPr="00EE23E8" w:rsidRDefault="0025185D" w:rsidP="00AB4AE2">
            <w:pPr>
              <w:widowControl/>
              <w:jc w:val="center"/>
              <w:rPr>
                <w:rFonts w:eastAsia="標楷體"/>
                <w:kern w:val="0"/>
              </w:rPr>
            </w:pPr>
            <w:r w:rsidRPr="00EE23E8">
              <w:rPr>
                <w:rFonts w:eastAsia="標楷體"/>
                <w:kern w:val="0"/>
              </w:rPr>
              <w:t>7</w:t>
            </w:r>
          </w:p>
        </w:tc>
        <w:tc>
          <w:tcPr>
            <w:tcW w:w="709" w:type="dxa"/>
            <w:vMerge/>
            <w:tcBorders>
              <w:top w:val="nil"/>
              <w:left w:val="single" w:sz="4" w:space="0" w:color="auto"/>
              <w:bottom w:val="single" w:sz="4" w:space="0" w:color="auto"/>
              <w:right w:val="single" w:sz="4" w:space="0" w:color="auto"/>
            </w:tcBorders>
            <w:vAlign w:val="center"/>
            <w:hideMark/>
          </w:tcPr>
          <w:p w:rsidR="0025185D" w:rsidRPr="00EE23E8" w:rsidRDefault="0025185D" w:rsidP="00AB4AE2">
            <w:pPr>
              <w:widowControl/>
              <w:rPr>
                <w:rFonts w:eastAsia="標楷體"/>
                <w:kern w:val="0"/>
              </w:rPr>
            </w:pPr>
          </w:p>
        </w:tc>
        <w:tc>
          <w:tcPr>
            <w:tcW w:w="3260" w:type="dxa"/>
            <w:tcBorders>
              <w:top w:val="nil"/>
              <w:left w:val="nil"/>
              <w:bottom w:val="single" w:sz="4" w:space="0" w:color="auto"/>
              <w:right w:val="single" w:sz="4" w:space="0" w:color="auto"/>
            </w:tcBorders>
            <w:shd w:val="clear" w:color="auto" w:fill="auto"/>
            <w:vAlign w:val="center"/>
            <w:hideMark/>
          </w:tcPr>
          <w:p w:rsidR="0025185D" w:rsidRPr="00EE23E8" w:rsidRDefault="0025185D" w:rsidP="00FD1B03">
            <w:pPr>
              <w:widowControl/>
              <w:ind w:firstLineChars="100" w:firstLine="240"/>
              <w:rPr>
                <w:rFonts w:eastAsia="標楷體"/>
                <w:kern w:val="0"/>
              </w:rPr>
            </w:pPr>
            <w:r w:rsidRPr="00EE23E8">
              <w:rPr>
                <w:rFonts w:eastAsia="標楷體"/>
                <w:kern w:val="0"/>
              </w:rPr>
              <w:t>其他</w:t>
            </w:r>
          </w:p>
        </w:tc>
        <w:tc>
          <w:tcPr>
            <w:tcW w:w="2126" w:type="dxa"/>
            <w:tcBorders>
              <w:top w:val="nil"/>
              <w:left w:val="nil"/>
              <w:bottom w:val="single" w:sz="4" w:space="0" w:color="auto"/>
              <w:right w:val="single" w:sz="4" w:space="0" w:color="auto"/>
            </w:tcBorders>
            <w:shd w:val="clear" w:color="auto" w:fill="auto"/>
            <w:vAlign w:val="center"/>
          </w:tcPr>
          <w:p w:rsidR="0025185D" w:rsidRPr="00EE23E8" w:rsidRDefault="0025185D" w:rsidP="00AB4AE2">
            <w:pPr>
              <w:widowControl/>
              <w:rPr>
                <w:rFonts w:eastAsia="標楷體"/>
                <w:kern w:val="0"/>
              </w:rPr>
            </w:pPr>
          </w:p>
        </w:tc>
        <w:tc>
          <w:tcPr>
            <w:tcW w:w="2552" w:type="dxa"/>
            <w:tcBorders>
              <w:top w:val="nil"/>
              <w:left w:val="nil"/>
              <w:bottom w:val="single" w:sz="4" w:space="0" w:color="auto"/>
              <w:right w:val="single" w:sz="4" w:space="0" w:color="auto"/>
            </w:tcBorders>
            <w:shd w:val="clear" w:color="auto" w:fill="auto"/>
            <w:vAlign w:val="center"/>
          </w:tcPr>
          <w:p w:rsidR="0025185D" w:rsidRPr="00EE23E8" w:rsidRDefault="0025185D" w:rsidP="00AB4AE2">
            <w:pPr>
              <w:widowControl/>
              <w:rPr>
                <w:rFonts w:eastAsia="標楷體"/>
                <w:kern w:val="0"/>
              </w:rPr>
            </w:pPr>
          </w:p>
        </w:tc>
      </w:tr>
      <w:tr w:rsidR="0025185D" w:rsidRPr="00EE23E8" w:rsidTr="0020017F">
        <w:trPr>
          <w:trHeight w:val="4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5185D" w:rsidRPr="00EE23E8" w:rsidRDefault="0025185D" w:rsidP="00AB4AE2">
            <w:pPr>
              <w:widowControl/>
              <w:jc w:val="center"/>
              <w:rPr>
                <w:rFonts w:eastAsia="標楷體"/>
                <w:kern w:val="0"/>
              </w:rPr>
            </w:pPr>
            <w:r w:rsidRPr="00EE23E8">
              <w:rPr>
                <w:rFonts w:eastAsia="標楷體"/>
                <w:kern w:val="0"/>
              </w:rPr>
              <w:t>8</w:t>
            </w:r>
          </w:p>
        </w:tc>
        <w:tc>
          <w:tcPr>
            <w:tcW w:w="709" w:type="dxa"/>
            <w:vMerge/>
            <w:tcBorders>
              <w:top w:val="nil"/>
              <w:left w:val="single" w:sz="4" w:space="0" w:color="auto"/>
              <w:bottom w:val="single" w:sz="4" w:space="0" w:color="auto"/>
              <w:right w:val="single" w:sz="4" w:space="0" w:color="auto"/>
            </w:tcBorders>
            <w:vAlign w:val="center"/>
            <w:hideMark/>
          </w:tcPr>
          <w:p w:rsidR="0025185D" w:rsidRPr="00EE23E8" w:rsidRDefault="0025185D" w:rsidP="00AB4AE2">
            <w:pPr>
              <w:widowControl/>
              <w:rPr>
                <w:rFonts w:eastAsia="標楷體"/>
                <w:kern w:val="0"/>
              </w:rPr>
            </w:pPr>
          </w:p>
        </w:tc>
        <w:tc>
          <w:tcPr>
            <w:tcW w:w="3260" w:type="dxa"/>
            <w:tcBorders>
              <w:top w:val="nil"/>
              <w:left w:val="nil"/>
              <w:bottom w:val="single" w:sz="4" w:space="0" w:color="auto"/>
              <w:right w:val="single" w:sz="4" w:space="0" w:color="auto"/>
            </w:tcBorders>
            <w:shd w:val="clear" w:color="auto" w:fill="auto"/>
            <w:vAlign w:val="center"/>
            <w:hideMark/>
          </w:tcPr>
          <w:p w:rsidR="0025185D" w:rsidRPr="00EE23E8" w:rsidRDefault="0025185D" w:rsidP="00FD1B03">
            <w:pPr>
              <w:widowControl/>
              <w:ind w:firstLineChars="200" w:firstLine="480"/>
              <w:rPr>
                <w:rFonts w:eastAsia="標楷體"/>
                <w:kern w:val="0"/>
              </w:rPr>
            </w:pPr>
            <w:r w:rsidRPr="00EE23E8">
              <w:rPr>
                <w:rFonts w:eastAsia="標楷體"/>
                <w:kern w:val="0"/>
              </w:rPr>
              <w:t>遞延</w:t>
            </w:r>
          </w:p>
        </w:tc>
        <w:tc>
          <w:tcPr>
            <w:tcW w:w="2126" w:type="dxa"/>
            <w:tcBorders>
              <w:top w:val="nil"/>
              <w:left w:val="nil"/>
              <w:bottom w:val="single" w:sz="4" w:space="0" w:color="auto"/>
              <w:right w:val="single" w:sz="4" w:space="0" w:color="auto"/>
            </w:tcBorders>
            <w:shd w:val="clear" w:color="auto" w:fill="auto"/>
            <w:vAlign w:val="center"/>
          </w:tcPr>
          <w:p w:rsidR="0025185D" w:rsidRPr="00EE23E8" w:rsidRDefault="0025185D" w:rsidP="00AB4AE2">
            <w:pPr>
              <w:widowControl/>
              <w:rPr>
                <w:rFonts w:eastAsia="標楷體"/>
                <w:kern w:val="0"/>
              </w:rPr>
            </w:pPr>
          </w:p>
        </w:tc>
        <w:tc>
          <w:tcPr>
            <w:tcW w:w="2552" w:type="dxa"/>
            <w:tcBorders>
              <w:top w:val="nil"/>
              <w:left w:val="nil"/>
              <w:bottom w:val="single" w:sz="4" w:space="0" w:color="auto"/>
              <w:right w:val="single" w:sz="4" w:space="0" w:color="auto"/>
            </w:tcBorders>
            <w:shd w:val="clear" w:color="auto" w:fill="auto"/>
            <w:vAlign w:val="center"/>
          </w:tcPr>
          <w:p w:rsidR="0025185D" w:rsidRPr="00EE23E8" w:rsidRDefault="0025185D" w:rsidP="00AB4AE2">
            <w:pPr>
              <w:widowControl/>
              <w:rPr>
                <w:rFonts w:eastAsia="標楷體"/>
                <w:kern w:val="0"/>
              </w:rPr>
            </w:pPr>
          </w:p>
        </w:tc>
      </w:tr>
      <w:tr w:rsidR="0025185D" w:rsidRPr="00EE23E8" w:rsidTr="0020017F">
        <w:trPr>
          <w:trHeight w:val="4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5185D" w:rsidRPr="00EE23E8" w:rsidRDefault="0025185D" w:rsidP="00AB4AE2">
            <w:pPr>
              <w:widowControl/>
              <w:jc w:val="center"/>
              <w:rPr>
                <w:rFonts w:eastAsia="標楷體"/>
                <w:kern w:val="0"/>
              </w:rPr>
            </w:pPr>
            <w:r w:rsidRPr="00EE23E8">
              <w:rPr>
                <w:rFonts w:eastAsia="標楷體"/>
                <w:kern w:val="0"/>
              </w:rPr>
              <w:t>9</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25185D" w:rsidRPr="00EE23E8" w:rsidRDefault="0025185D" w:rsidP="00AB4AE2">
            <w:pPr>
              <w:widowControl/>
              <w:jc w:val="center"/>
              <w:rPr>
                <w:rFonts w:eastAsia="標楷體"/>
                <w:kern w:val="0"/>
              </w:rPr>
            </w:pPr>
            <w:r w:rsidRPr="00EE23E8">
              <w:rPr>
                <w:rFonts w:eastAsia="標楷體"/>
                <w:kern w:val="0"/>
              </w:rPr>
              <w:t>變動薪酬</w:t>
            </w:r>
          </w:p>
        </w:tc>
        <w:tc>
          <w:tcPr>
            <w:tcW w:w="3260" w:type="dxa"/>
            <w:tcBorders>
              <w:top w:val="nil"/>
              <w:left w:val="nil"/>
              <w:bottom w:val="single" w:sz="4" w:space="0" w:color="auto"/>
              <w:right w:val="single" w:sz="4" w:space="0" w:color="auto"/>
            </w:tcBorders>
            <w:shd w:val="clear" w:color="auto" w:fill="auto"/>
            <w:vAlign w:val="center"/>
            <w:hideMark/>
          </w:tcPr>
          <w:p w:rsidR="0025185D" w:rsidRPr="00EE23E8" w:rsidRDefault="0025185D" w:rsidP="00AB4AE2">
            <w:pPr>
              <w:widowControl/>
              <w:rPr>
                <w:rFonts w:eastAsia="標楷體"/>
                <w:kern w:val="0"/>
              </w:rPr>
            </w:pPr>
            <w:r w:rsidRPr="00EE23E8">
              <w:rPr>
                <w:rFonts w:eastAsia="標楷體"/>
                <w:kern w:val="0"/>
              </w:rPr>
              <w:t>員工人數</w:t>
            </w:r>
          </w:p>
        </w:tc>
        <w:tc>
          <w:tcPr>
            <w:tcW w:w="2126" w:type="dxa"/>
            <w:tcBorders>
              <w:top w:val="nil"/>
              <w:left w:val="nil"/>
              <w:bottom w:val="single" w:sz="4" w:space="0" w:color="auto"/>
              <w:right w:val="single" w:sz="4" w:space="0" w:color="auto"/>
            </w:tcBorders>
            <w:shd w:val="clear" w:color="auto" w:fill="auto"/>
            <w:vAlign w:val="center"/>
          </w:tcPr>
          <w:p w:rsidR="0025185D" w:rsidRPr="00EE23E8" w:rsidRDefault="0025185D" w:rsidP="00BD428E">
            <w:pPr>
              <w:widowControl/>
              <w:jc w:val="center"/>
              <w:rPr>
                <w:rFonts w:ascii="標楷體" w:eastAsia="標楷體" w:hAnsi="標楷體"/>
                <w:kern w:val="0"/>
              </w:rPr>
            </w:pPr>
            <w:r w:rsidRPr="00EE23E8">
              <w:rPr>
                <w:rFonts w:ascii="標楷體" w:eastAsia="標楷體" w:hAnsi="標楷體" w:hint="eastAsia"/>
                <w:kern w:val="0"/>
              </w:rPr>
              <w:t>4</w:t>
            </w:r>
          </w:p>
        </w:tc>
        <w:tc>
          <w:tcPr>
            <w:tcW w:w="2552" w:type="dxa"/>
            <w:tcBorders>
              <w:top w:val="nil"/>
              <w:left w:val="nil"/>
              <w:bottom w:val="single" w:sz="4" w:space="0" w:color="auto"/>
              <w:right w:val="single" w:sz="4" w:space="0" w:color="auto"/>
            </w:tcBorders>
            <w:shd w:val="clear" w:color="auto" w:fill="auto"/>
            <w:vAlign w:val="center"/>
          </w:tcPr>
          <w:p w:rsidR="0025185D" w:rsidRPr="00EE23E8" w:rsidRDefault="0025185D" w:rsidP="00BD428E">
            <w:pPr>
              <w:widowControl/>
              <w:jc w:val="center"/>
              <w:rPr>
                <w:rFonts w:ascii="標楷體" w:eastAsia="標楷體" w:hAnsi="標楷體"/>
                <w:kern w:val="0"/>
              </w:rPr>
            </w:pPr>
            <w:r w:rsidRPr="00EE23E8">
              <w:rPr>
                <w:rFonts w:ascii="標楷體" w:eastAsia="標楷體" w:hAnsi="標楷體" w:hint="eastAsia"/>
                <w:kern w:val="0"/>
              </w:rPr>
              <w:t>5</w:t>
            </w:r>
          </w:p>
        </w:tc>
      </w:tr>
      <w:tr w:rsidR="0025185D" w:rsidRPr="00EE23E8" w:rsidTr="0020017F">
        <w:trPr>
          <w:trHeight w:val="4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5185D" w:rsidRPr="00EE23E8" w:rsidRDefault="0025185D" w:rsidP="00AB4AE2">
            <w:pPr>
              <w:widowControl/>
              <w:jc w:val="center"/>
              <w:rPr>
                <w:rFonts w:eastAsia="標楷體"/>
                <w:kern w:val="0"/>
              </w:rPr>
            </w:pPr>
            <w:r w:rsidRPr="00EE23E8">
              <w:rPr>
                <w:rFonts w:eastAsia="標楷體"/>
                <w:kern w:val="0"/>
              </w:rPr>
              <w:t>10</w:t>
            </w:r>
          </w:p>
        </w:tc>
        <w:tc>
          <w:tcPr>
            <w:tcW w:w="709" w:type="dxa"/>
            <w:vMerge/>
            <w:tcBorders>
              <w:top w:val="nil"/>
              <w:left w:val="single" w:sz="4" w:space="0" w:color="auto"/>
              <w:bottom w:val="single" w:sz="4" w:space="0" w:color="auto"/>
              <w:right w:val="single" w:sz="4" w:space="0" w:color="auto"/>
            </w:tcBorders>
            <w:vAlign w:val="center"/>
            <w:hideMark/>
          </w:tcPr>
          <w:p w:rsidR="0025185D" w:rsidRPr="00EE23E8" w:rsidRDefault="0025185D" w:rsidP="00AB4AE2">
            <w:pPr>
              <w:widowControl/>
              <w:rPr>
                <w:rFonts w:eastAsia="標楷體"/>
                <w:kern w:val="0"/>
              </w:rPr>
            </w:pPr>
          </w:p>
        </w:tc>
        <w:tc>
          <w:tcPr>
            <w:tcW w:w="3260" w:type="dxa"/>
            <w:tcBorders>
              <w:top w:val="nil"/>
              <w:left w:val="nil"/>
              <w:bottom w:val="single" w:sz="4" w:space="0" w:color="auto"/>
              <w:right w:val="single" w:sz="4" w:space="0" w:color="auto"/>
            </w:tcBorders>
            <w:shd w:val="clear" w:color="auto" w:fill="auto"/>
            <w:vAlign w:val="center"/>
            <w:hideMark/>
          </w:tcPr>
          <w:p w:rsidR="0025185D" w:rsidRPr="00EE23E8" w:rsidRDefault="0025185D" w:rsidP="00AB4AE2">
            <w:pPr>
              <w:widowControl/>
              <w:rPr>
                <w:rFonts w:eastAsia="標楷體"/>
                <w:kern w:val="0"/>
              </w:rPr>
            </w:pPr>
            <w:r w:rsidRPr="00EE23E8">
              <w:rPr>
                <w:rFonts w:eastAsia="標楷體"/>
                <w:kern w:val="0"/>
              </w:rPr>
              <w:t>總變動薪酬</w:t>
            </w:r>
            <w:r w:rsidRPr="00EE23E8">
              <w:rPr>
                <w:rFonts w:eastAsia="標楷體"/>
                <w:kern w:val="0"/>
              </w:rPr>
              <w:t>(11+13+15)</w:t>
            </w:r>
          </w:p>
        </w:tc>
        <w:tc>
          <w:tcPr>
            <w:tcW w:w="2126" w:type="dxa"/>
            <w:tcBorders>
              <w:top w:val="nil"/>
              <w:left w:val="nil"/>
              <w:bottom w:val="single" w:sz="4" w:space="0" w:color="auto"/>
              <w:right w:val="single" w:sz="4" w:space="0" w:color="auto"/>
            </w:tcBorders>
            <w:shd w:val="clear" w:color="auto" w:fill="auto"/>
            <w:vAlign w:val="center"/>
          </w:tcPr>
          <w:p w:rsidR="0025185D" w:rsidRPr="00EE23E8" w:rsidRDefault="0025185D" w:rsidP="00BD428E">
            <w:pPr>
              <w:widowControl/>
              <w:jc w:val="center"/>
              <w:rPr>
                <w:rFonts w:ascii="標楷體" w:eastAsia="標楷體" w:hAnsi="標楷體"/>
                <w:kern w:val="0"/>
              </w:rPr>
            </w:pPr>
            <w:r w:rsidRPr="00EE23E8">
              <w:rPr>
                <w:rFonts w:ascii="標楷體" w:eastAsia="標楷體" w:hAnsi="標楷體" w:hint="eastAsia"/>
                <w:kern w:val="0"/>
              </w:rPr>
              <w:t>9,673</w:t>
            </w:r>
          </w:p>
        </w:tc>
        <w:tc>
          <w:tcPr>
            <w:tcW w:w="2552" w:type="dxa"/>
            <w:tcBorders>
              <w:top w:val="nil"/>
              <w:left w:val="nil"/>
              <w:bottom w:val="single" w:sz="4" w:space="0" w:color="auto"/>
              <w:right w:val="single" w:sz="4" w:space="0" w:color="auto"/>
            </w:tcBorders>
            <w:shd w:val="clear" w:color="auto" w:fill="auto"/>
            <w:vAlign w:val="center"/>
          </w:tcPr>
          <w:p w:rsidR="0025185D" w:rsidRPr="00EE23E8" w:rsidRDefault="0025185D" w:rsidP="00BD428E">
            <w:pPr>
              <w:widowControl/>
              <w:jc w:val="center"/>
              <w:rPr>
                <w:rFonts w:ascii="標楷體" w:eastAsia="標楷體" w:hAnsi="標楷體"/>
                <w:kern w:val="0"/>
              </w:rPr>
            </w:pPr>
            <w:r w:rsidRPr="00EE23E8">
              <w:rPr>
                <w:rFonts w:ascii="標楷體" w:eastAsia="標楷體" w:hAnsi="標楷體" w:hint="eastAsia"/>
                <w:kern w:val="0"/>
              </w:rPr>
              <w:t>31,332</w:t>
            </w:r>
          </w:p>
        </w:tc>
      </w:tr>
      <w:tr w:rsidR="0025185D" w:rsidRPr="00EE23E8" w:rsidTr="0020017F">
        <w:trPr>
          <w:trHeight w:val="4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5185D" w:rsidRPr="00EE23E8" w:rsidRDefault="0025185D" w:rsidP="00AB4AE2">
            <w:pPr>
              <w:widowControl/>
              <w:jc w:val="center"/>
              <w:rPr>
                <w:rFonts w:eastAsia="標楷體"/>
                <w:kern w:val="0"/>
              </w:rPr>
            </w:pPr>
            <w:r w:rsidRPr="00EE23E8">
              <w:rPr>
                <w:rFonts w:eastAsia="標楷體"/>
                <w:kern w:val="0"/>
              </w:rPr>
              <w:t>11</w:t>
            </w:r>
          </w:p>
        </w:tc>
        <w:tc>
          <w:tcPr>
            <w:tcW w:w="709" w:type="dxa"/>
            <w:vMerge/>
            <w:tcBorders>
              <w:top w:val="nil"/>
              <w:left w:val="single" w:sz="4" w:space="0" w:color="auto"/>
              <w:bottom w:val="single" w:sz="4" w:space="0" w:color="auto"/>
              <w:right w:val="single" w:sz="4" w:space="0" w:color="auto"/>
            </w:tcBorders>
            <w:vAlign w:val="center"/>
            <w:hideMark/>
          </w:tcPr>
          <w:p w:rsidR="0025185D" w:rsidRPr="00EE23E8" w:rsidRDefault="0025185D" w:rsidP="00AB4AE2">
            <w:pPr>
              <w:widowControl/>
              <w:rPr>
                <w:rFonts w:eastAsia="標楷體"/>
                <w:kern w:val="0"/>
              </w:rPr>
            </w:pPr>
          </w:p>
        </w:tc>
        <w:tc>
          <w:tcPr>
            <w:tcW w:w="3260" w:type="dxa"/>
            <w:tcBorders>
              <w:top w:val="nil"/>
              <w:left w:val="nil"/>
              <w:bottom w:val="single" w:sz="4" w:space="0" w:color="auto"/>
              <w:right w:val="single" w:sz="4" w:space="0" w:color="auto"/>
            </w:tcBorders>
            <w:shd w:val="clear" w:color="auto" w:fill="auto"/>
            <w:vAlign w:val="center"/>
            <w:hideMark/>
          </w:tcPr>
          <w:p w:rsidR="0025185D" w:rsidRPr="00EE23E8" w:rsidRDefault="0025185D" w:rsidP="00FD1B03">
            <w:pPr>
              <w:widowControl/>
              <w:ind w:firstLineChars="100" w:firstLine="240"/>
              <w:rPr>
                <w:rFonts w:eastAsia="標楷體"/>
                <w:kern w:val="0"/>
              </w:rPr>
            </w:pPr>
            <w:r w:rsidRPr="00EE23E8">
              <w:rPr>
                <w:rFonts w:eastAsia="標楷體"/>
                <w:kern w:val="0"/>
              </w:rPr>
              <w:t>現金基礎</w:t>
            </w:r>
          </w:p>
        </w:tc>
        <w:tc>
          <w:tcPr>
            <w:tcW w:w="2126" w:type="dxa"/>
            <w:tcBorders>
              <w:top w:val="nil"/>
              <w:left w:val="nil"/>
              <w:bottom w:val="single" w:sz="4" w:space="0" w:color="auto"/>
              <w:right w:val="single" w:sz="4" w:space="0" w:color="auto"/>
            </w:tcBorders>
            <w:shd w:val="clear" w:color="auto" w:fill="auto"/>
            <w:vAlign w:val="center"/>
          </w:tcPr>
          <w:p w:rsidR="0025185D" w:rsidRPr="00EE23E8" w:rsidRDefault="0025185D" w:rsidP="00BD428E">
            <w:pPr>
              <w:widowControl/>
              <w:jc w:val="center"/>
              <w:rPr>
                <w:rFonts w:ascii="標楷體" w:eastAsia="標楷體" w:hAnsi="標楷體"/>
                <w:kern w:val="0"/>
              </w:rPr>
            </w:pPr>
            <w:r w:rsidRPr="00EE23E8">
              <w:rPr>
                <w:rFonts w:ascii="標楷體" w:eastAsia="標楷體" w:hAnsi="標楷體" w:hint="eastAsia"/>
                <w:kern w:val="0"/>
              </w:rPr>
              <w:t>9,673</w:t>
            </w:r>
          </w:p>
        </w:tc>
        <w:tc>
          <w:tcPr>
            <w:tcW w:w="2552" w:type="dxa"/>
            <w:tcBorders>
              <w:top w:val="nil"/>
              <w:left w:val="nil"/>
              <w:bottom w:val="single" w:sz="4" w:space="0" w:color="auto"/>
              <w:right w:val="single" w:sz="4" w:space="0" w:color="auto"/>
            </w:tcBorders>
            <w:shd w:val="clear" w:color="auto" w:fill="auto"/>
            <w:vAlign w:val="center"/>
          </w:tcPr>
          <w:p w:rsidR="0025185D" w:rsidRPr="00EE23E8" w:rsidRDefault="0025185D" w:rsidP="00BD428E">
            <w:pPr>
              <w:widowControl/>
              <w:jc w:val="center"/>
              <w:rPr>
                <w:rFonts w:ascii="標楷體" w:eastAsia="標楷體" w:hAnsi="標楷體"/>
                <w:kern w:val="0"/>
              </w:rPr>
            </w:pPr>
            <w:r w:rsidRPr="00EE23E8">
              <w:rPr>
                <w:rFonts w:ascii="標楷體" w:eastAsia="標楷體" w:hAnsi="標楷體" w:hint="eastAsia"/>
                <w:kern w:val="0"/>
              </w:rPr>
              <w:t>31,332</w:t>
            </w:r>
          </w:p>
        </w:tc>
      </w:tr>
      <w:tr w:rsidR="0025185D" w:rsidRPr="00EE23E8" w:rsidTr="0020017F">
        <w:trPr>
          <w:trHeight w:val="4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5185D" w:rsidRPr="00EE23E8" w:rsidRDefault="0025185D" w:rsidP="00AB4AE2">
            <w:pPr>
              <w:widowControl/>
              <w:jc w:val="center"/>
              <w:rPr>
                <w:rFonts w:eastAsia="標楷體"/>
                <w:kern w:val="0"/>
              </w:rPr>
            </w:pPr>
            <w:r w:rsidRPr="00EE23E8">
              <w:rPr>
                <w:rFonts w:eastAsia="標楷體"/>
                <w:kern w:val="0"/>
              </w:rPr>
              <w:t>12</w:t>
            </w:r>
          </w:p>
        </w:tc>
        <w:tc>
          <w:tcPr>
            <w:tcW w:w="709" w:type="dxa"/>
            <w:vMerge/>
            <w:tcBorders>
              <w:top w:val="nil"/>
              <w:left w:val="single" w:sz="4" w:space="0" w:color="auto"/>
              <w:bottom w:val="single" w:sz="4" w:space="0" w:color="auto"/>
              <w:right w:val="single" w:sz="4" w:space="0" w:color="auto"/>
            </w:tcBorders>
            <w:vAlign w:val="center"/>
            <w:hideMark/>
          </w:tcPr>
          <w:p w:rsidR="0025185D" w:rsidRPr="00EE23E8" w:rsidRDefault="0025185D" w:rsidP="00AB4AE2">
            <w:pPr>
              <w:widowControl/>
              <w:rPr>
                <w:rFonts w:eastAsia="標楷體"/>
                <w:kern w:val="0"/>
              </w:rPr>
            </w:pPr>
          </w:p>
        </w:tc>
        <w:tc>
          <w:tcPr>
            <w:tcW w:w="3260" w:type="dxa"/>
            <w:tcBorders>
              <w:top w:val="nil"/>
              <w:left w:val="nil"/>
              <w:bottom w:val="single" w:sz="4" w:space="0" w:color="auto"/>
              <w:right w:val="single" w:sz="4" w:space="0" w:color="auto"/>
            </w:tcBorders>
            <w:shd w:val="clear" w:color="auto" w:fill="auto"/>
            <w:vAlign w:val="center"/>
            <w:hideMark/>
          </w:tcPr>
          <w:p w:rsidR="0025185D" w:rsidRPr="00EE23E8" w:rsidRDefault="0025185D" w:rsidP="00FD1B03">
            <w:pPr>
              <w:widowControl/>
              <w:ind w:firstLineChars="200" w:firstLine="480"/>
              <w:rPr>
                <w:rFonts w:eastAsia="標楷體"/>
                <w:kern w:val="0"/>
              </w:rPr>
            </w:pPr>
            <w:r w:rsidRPr="00EE23E8">
              <w:rPr>
                <w:rFonts w:eastAsia="標楷體"/>
                <w:kern w:val="0"/>
              </w:rPr>
              <w:t>遞延</w:t>
            </w:r>
          </w:p>
        </w:tc>
        <w:tc>
          <w:tcPr>
            <w:tcW w:w="2126" w:type="dxa"/>
            <w:tcBorders>
              <w:top w:val="nil"/>
              <w:left w:val="nil"/>
              <w:bottom w:val="single" w:sz="4" w:space="0" w:color="auto"/>
              <w:right w:val="single" w:sz="4" w:space="0" w:color="auto"/>
            </w:tcBorders>
            <w:shd w:val="clear" w:color="auto" w:fill="auto"/>
            <w:vAlign w:val="center"/>
          </w:tcPr>
          <w:p w:rsidR="0025185D" w:rsidRPr="00EE23E8" w:rsidRDefault="0025185D" w:rsidP="00AB4AE2">
            <w:pPr>
              <w:widowControl/>
              <w:rPr>
                <w:rFonts w:eastAsia="標楷體"/>
                <w:kern w:val="0"/>
              </w:rPr>
            </w:pPr>
          </w:p>
        </w:tc>
        <w:tc>
          <w:tcPr>
            <w:tcW w:w="2552" w:type="dxa"/>
            <w:tcBorders>
              <w:top w:val="nil"/>
              <w:left w:val="nil"/>
              <w:bottom w:val="single" w:sz="4" w:space="0" w:color="auto"/>
              <w:right w:val="single" w:sz="4" w:space="0" w:color="auto"/>
            </w:tcBorders>
            <w:shd w:val="clear" w:color="auto" w:fill="auto"/>
            <w:vAlign w:val="center"/>
          </w:tcPr>
          <w:p w:rsidR="0025185D" w:rsidRPr="00EE23E8" w:rsidRDefault="0025185D" w:rsidP="00AB4AE2">
            <w:pPr>
              <w:widowControl/>
              <w:rPr>
                <w:rFonts w:eastAsia="標楷體"/>
                <w:kern w:val="0"/>
              </w:rPr>
            </w:pPr>
          </w:p>
        </w:tc>
      </w:tr>
      <w:tr w:rsidR="0025185D" w:rsidRPr="00EE23E8" w:rsidTr="0020017F">
        <w:trPr>
          <w:trHeight w:val="4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5185D" w:rsidRPr="00EE23E8" w:rsidRDefault="0025185D" w:rsidP="00AB4AE2">
            <w:pPr>
              <w:widowControl/>
              <w:jc w:val="center"/>
              <w:rPr>
                <w:rFonts w:eastAsia="標楷體"/>
                <w:kern w:val="0"/>
              </w:rPr>
            </w:pPr>
            <w:r w:rsidRPr="00EE23E8">
              <w:rPr>
                <w:rFonts w:eastAsia="標楷體"/>
                <w:kern w:val="0"/>
              </w:rPr>
              <w:t>13</w:t>
            </w:r>
          </w:p>
        </w:tc>
        <w:tc>
          <w:tcPr>
            <w:tcW w:w="709" w:type="dxa"/>
            <w:vMerge/>
            <w:tcBorders>
              <w:top w:val="nil"/>
              <w:left w:val="single" w:sz="4" w:space="0" w:color="auto"/>
              <w:bottom w:val="single" w:sz="4" w:space="0" w:color="auto"/>
              <w:right w:val="single" w:sz="4" w:space="0" w:color="auto"/>
            </w:tcBorders>
            <w:vAlign w:val="center"/>
            <w:hideMark/>
          </w:tcPr>
          <w:p w:rsidR="0025185D" w:rsidRPr="00EE23E8" w:rsidRDefault="0025185D" w:rsidP="00AB4AE2">
            <w:pPr>
              <w:widowControl/>
              <w:rPr>
                <w:rFonts w:eastAsia="標楷體"/>
                <w:kern w:val="0"/>
              </w:rPr>
            </w:pPr>
          </w:p>
        </w:tc>
        <w:tc>
          <w:tcPr>
            <w:tcW w:w="3260" w:type="dxa"/>
            <w:tcBorders>
              <w:top w:val="nil"/>
              <w:left w:val="nil"/>
              <w:bottom w:val="single" w:sz="4" w:space="0" w:color="auto"/>
              <w:right w:val="single" w:sz="4" w:space="0" w:color="auto"/>
            </w:tcBorders>
            <w:shd w:val="clear" w:color="auto" w:fill="auto"/>
            <w:vAlign w:val="center"/>
            <w:hideMark/>
          </w:tcPr>
          <w:p w:rsidR="0025185D" w:rsidRPr="00EE23E8" w:rsidRDefault="0025185D" w:rsidP="00FD1B03">
            <w:pPr>
              <w:widowControl/>
              <w:ind w:firstLineChars="100" w:firstLine="240"/>
              <w:rPr>
                <w:rFonts w:eastAsia="標楷體"/>
                <w:kern w:val="0"/>
              </w:rPr>
            </w:pPr>
            <w:r w:rsidRPr="00EE23E8">
              <w:rPr>
                <w:rFonts w:eastAsia="標楷體"/>
                <w:kern w:val="0"/>
              </w:rPr>
              <w:t>股票或其他股票連結商品</w:t>
            </w:r>
          </w:p>
        </w:tc>
        <w:tc>
          <w:tcPr>
            <w:tcW w:w="2126" w:type="dxa"/>
            <w:tcBorders>
              <w:top w:val="nil"/>
              <w:left w:val="nil"/>
              <w:bottom w:val="single" w:sz="4" w:space="0" w:color="auto"/>
              <w:right w:val="single" w:sz="4" w:space="0" w:color="auto"/>
            </w:tcBorders>
            <w:shd w:val="clear" w:color="auto" w:fill="auto"/>
            <w:vAlign w:val="center"/>
          </w:tcPr>
          <w:p w:rsidR="0025185D" w:rsidRPr="00EE23E8" w:rsidRDefault="0025185D" w:rsidP="00AB4AE2">
            <w:pPr>
              <w:widowControl/>
              <w:rPr>
                <w:rFonts w:eastAsia="標楷體"/>
                <w:kern w:val="0"/>
              </w:rPr>
            </w:pPr>
          </w:p>
        </w:tc>
        <w:tc>
          <w:tcPr>
            <w:tcW w:w="2552" w:type="dxa"/>
            <w:tcBorders>
              <w:top w:val="nil"/>
              <w:left w:val="nil"/>
              <w:bottom w:val="single" w:sz="4" w:space="0" w:color="auto"/>
              <w:right w:val="single" w:sz="4" w:space="0" w:color="auto"/>
            </w:tcBorders>
            <w:shd w:val="clear" w:color="auto" w:fill="auto"/>
            <w:vAlign w:val="center"/>
          </w:tcPr>
          <w:p w:rsidR="0025185D" w:rsidRPr="00EE23E8" w:rsidRDefault="0025185D" w:rsidP="00AB4AE2">
            <w:pPr>
              <w:widowControl/>
              <w:rPr>
                <w:rFonts w:eastAsia="標楷體"/>
                <w:kern w:val="0"/>
              </w:rPr>
            </w:pPr>
          </w:p>
        </w:tc>
      </w:tr>
      <w:tr w:rsidR="0025185D" w:rsidRPr="00EE23E8" w:rsidTr="0020017F">
        <w:trPr>
          <w:trHeight w:val="4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5185D" w:rsidRPr="00EE23E8" w:rsidRDefault="0025185D" w:rsidP="00AB4AE2">
            <w:pPr>
              <w:widowControl/>
              <w:jc w:val="center"/>
              <w:rPr>
                <w:rFonts w:eastAsia="標楷體"/>
                <w:kern w:val="0"/>
              </w:rPr>
            </w:pPr>
            <w:r w:rsidRPr="00EE23E8">
              <w:rPr>
                <w:rFonts w:eastAsia="標楷體"/>
                <w:kern w:val="0"/>
              </w:rPr>
              <w:t>14</w:t>
            </w:r>
          </w:p>
        </w:tc>
        <w:tc>
          <w:tcPr>
            <w:tcW w:w="709" w:type="dxa"/>
            <w:vMerge/>
            <w:tcBorders>
              <w:top w:val="nil"/>
              <w:left w:val="single" w:sz="4" w:space="0" w:color="auto"/>
              <w:bottom w:val="single" w:sz="4" w:space="0" w:color="auto"/>
              <w:right w:val="single" w:sz="4" w:space="0" w:color="auto"/>
            </w:tcBorders>
            <w:vAlign w:val="center"/>
            <w:hideMark/>
          </w:tcPr>
          <w:p w:rsidR="0025185D" w:rsidRPr="00EE23E8" w:rsidRDefault="0025185D" w:rsidP="00AB4AE2">
            <w:pPr>
              <w:widowControl/>
              <w:rPr>
                <w:rFonts w:eastAsia="標楷體"/>
                <w:kern w:val="0"/>
              </w:rPr>
            </w:pPr>
          </w:p>
        </w:tc>
        <w:tc>
          <w:tcPr>
            <w:tcW w:w="3260" w:type="dxa"/>
            <w:tcBorders>
              <w:top w:val="nil"/>
              <w:left w:val="nil"/>
              <w:bottom w:val="single" w:sz="4" w:space="0" w:color="auto"/>
              <w:right w:val="single" w:sz="4" w:space="0" w:color="auto"/>
            </w:tcBorders>
            <w:shd w:val="clear" w:color="auto" w:fill="auto"/>
            <w:vAlign w:val="center"/>
            <w:hideMark/>
          </w:tcPr>
          <w:p w:rsidR="0025185D" w:rsidRPr="00EE23E8" w:rsidRDefault="0025185D" w:rsidP="00FD1B03">
            <w:pPr>
              <w:widowControl/>
              <w:ind w:firstLineChars="200" w:firstLine="480"/>
              <w:rPr>
                <w:rFonts w:eastAsia="標楷體"/>
                <w:kern w:val="0"/>
              </w:rPr>
            </w:pPr>
            <w:r w:rsidRPr="00EE23E8">
              <w:rPr>
                <w:rFonts w:eastAsia="標楷體"/>
                <w:kern w:val="0"/>
              </w:rPr>
              <w:t>遞延</w:t>
            </w:r>
          </w:p>
        </w:tc>
        <w:tc>
          <w:tcPr>
            <w:tcW w:w="2126" w:type="dxa"/>
            <w:tcBorders>
              <w:top w:val="nil"/>
              <w:left w:val="nil"/>
              <w:bottom w:val="single" w:sz="4" w:space="0" w:color="auto"/>
              <w:right w:val="single" w:sz="4" w:space="0" w:color="auto"/>
            </w:tcBorders>
            <w:shd w:val="clear" w:color="auto" w:fill="auto"/>
            <w:vAlign w:val="center"/>
          </w:tcPr>
          <w:p w:rsidR="0025185D" w:rsidRPr="00EE23E8" w:rsidRDefault="0025185D" w:rsidP="00AB4AE2">
            <w:pPr>
              <w:widowControl/>
              <w:rPr>
                <w:rFonts w:eastAsia="標楷體"/>
                <w:kern w:val="0"/>
              </w:rPr>
            </w:pPr>
          </w:p>
        </w:tc>
        <w:tc>
          <w:tcPr>
            <w:tcW w:w="2552" w:type="dxa"/>
            <w:tcBorders>
              <w:top w:val="nil"/>
              <w:left w:val="nil"/>
              <w:bottom w:val="single" w:sz="4" w:space="0" w:color="auto"/>
              <w:right w:val="single" w:sz="4" w:space="0" w:color="auto"/>
            </w:tcBorders>
            <w:shd w:val="clear" w:color="auto" w:fill="auto"/>
            <w:vAlign w:val="center"/>
          </w:tcPr>
          <w:p w:rsidR="0025185D" w:rsidRPr="00EE23E8" w:rsidRDefault="0025185D" w:rsidP="00AB4AE2">
            <w:pPr>
              <w:widowControl/>
              <w:rPr>
                <w:rFonts w:eastAsia="標楷體"/>
                <w:kern w:val="0"/>
              </w:rPr>
            </w:pPr>
          </w:p>
        </w:tc>
      </w:tr>
      <w:tr w:rsidR="0025185D" w:rsidRPr="00EE23E8" w:rsidTr="0020017F">
        <w:trPr>
          <w:trHeight w:val="4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5185D" w:rsidRPr="00EE23E8" w:rsidRDefault="0025185D" w:rsidP="00AB4AE2">
            <w:pPr>
              <w:widowControl/>
              <w:jc w:val="center"/>
              <w:rPr>
                <w:rFonts w:eastAsia="標楷體"/>
                <w:kern w:val="0"/>
              </w:rPr>
            </w:pPr>
            <w:r w:rsidRPr="00EE23E8">
              <w:rPr>
                <w:rFonts w:eastAsia="標楷體"/>
                <w:kern w:val="0"/>
              </w:rPr>
              <w:t>15</w:t>
            </w:r>
          </w:p>
        </w:tc>
        <w:tc>
          <w:tcPr>
            <w:tcW w:w="709" w:type="dxa"/>
            <w:vMerge/>
            <w:tcBorders>
              <w:top w:val="nil"/>
              <w:left w:val="single" w:sz="4" w:space="0" w:color="auto"/>
              <w:bottom w:val="single" w:sz="4" w:space="0" w:color="auto"/>
              <w:right w:val="single" w:sz="4" w:space="0" w:color="auto"/>
            </w:tcBorders>
            <w:vAlign w:val="center"/>
            <w:hideMark/>
          </w:tcPr>
          <w:p w:rsidR="0025185D" w:rsidRPr="00EE23E8" w:rsidRDefault="0025185D" w:rsidP="00AB4AE2">
            <w:pPr>
              <w:widowControl/>
              <w:rPr>
                <w:rFonts w:eastAsia="標楷體"/>
                <w:kern w:val="0"/>
              </w:rPr>
            </w:pPr>
          </w:p>
        </w:tc>
        <w:tc>
          <w:tcPr>
            <w:tcW w:w="3260" w:type="dxa"/>
            <w:tcBorders>
              <w:top w:val="nil"/>
              <w:left w:val="nil"/>
              <w:bottom w:val="single" w:sz="4" w:space="0" w:color="auto"/>
              <w:right w:val="single" w:sz="4" w:space="0" w:color="auto"/>
            </w:tcBorders>
            <w:shd w:val="clear" w:color="auto" w:fill="auto"/>
            <w:vAlign w:val="center"/>
            <w:hideMark/>
          </w:tcPr>
          <w:p w:rsidR="0025185D" w:rsidRPr="00EE23E8" w:rsidRDefault="0025185D" w:rsidP="00FD1B03">
            <w:pPr>
              <w:widowControl/>
              <w:ind w:firstLineChars="100" w:firstLine="240"/>
              <w:rPr>
                <w:rFonts w:eastAsia="標楷體"/>
                <w:kern w:val="0"/>
              </w:rPr>
            </w:pPr>
            <w:r w:rsidRPr="00EE23E8">
              <w:rPr>
                <w:rFonts w:eastAsia="標楷體"/>
                <w:kern w:val="0"/>
              </w:rPr>
              <w:t>其他</w:t>
            </w:r>
          </w:p>
        </w:tc>
        <w:tc>
          <w:tcPr>
            <w:tcW w:w="2126" w:type="dxa"/>
            <w:tcBorders>
              <w:top w:val="nil"/>
              <w:left w:val="nil"/>
              <w:bottom w:val="single" w:sz="4" w:space="0" w:color="auto"/>
              <w:right w:val="single" w:sz="4" w:space="0" w:color="auto"/>
            </w:tcBorders>
            <w:shd w:val="clear" w:color="auto" w:fill="auto"/>
            <w:vAlign w:val="center"/>
          </w:tcPr>
          <w:p w:rsidR="0025185D" w:rsidRPr="00EE23E8" w:rsidRDefault="0025185D" w:rsidP="00AB4AE2">
            <w:pPr>
              <w:widowControl/>
              <w:rPr>
                <w:rFonts w:eastAsia="標楷體"/>
                <w:kern w:val="0"/>
              </w:rPr>
            </w:pPr>
          </w:p>
        </w:tc>
        <w:tc>
          <w:tcPr>
            <w:tcW w:w="2552" w:type="dxa"/>
            <w:tcBorders>
              <w:top w:val="nil"/>
              <w:left w:val="nil"/>
              <w:bottom w:val="single" w:sz="4" w:space="0" w:color="auto"/>
              <w:right w:val="single" w:sz="4" w:space="0" w:color="auto"/>
            </w:tcBorders>
            <w:shd w:val="clear" w:color="auto" w:fill="auto"/>
            <w:vAlign w:val="center"/>
          </w:tcPr>
          <w:p w:rsidR="0025185D" w:rsidRPr="00EE23E8" w:rsidRDefault="0025185D" w:rsidP="00AB4AE2">
            <w:pPr>
              <w:widowControl/>
              <w:rPr>
                <w:rFonts w:eastAsia="標楷體"/>
                <w:kern w:val="0"/>
              </w:rPr>
            </w:pPr>
          </w:p>
        </w:tc>
      </w:tr>
      <w:tr w:rsidR="0025185D" w:rsidRPr="00EE23E8" w:rsidTr="0020017F">
        <w:trPr>
          <w:trHeight w:val="4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5185D" w:rsidRPr="00EE23E8" w:rsidRDefault="0025185D" w:rsidP="00AB4AE2">
            <w:pPr>
              <w:widowControl/>
              <w:jc w:val="center"/>
              <w:rPr>
                <w:rFonts w:eastAsia="標楷體"/>
                <w:kern w:val="0"/>
              </w:rPr>
            </w:pPr>
            <w:r w:rsidRPr="00EE23E8">
              <w:rPr>
                <w:rFonts w:eastAsia="標楷體"/>
                <w:kern w:val="0"/>
              </w:rPr>
              <w:t>16</w:t>
            </w:r>
          </w:p>
        </w:tc>
        <w:tc>
          <w:tcPr>
            <w:tcW w:w="709" w:type="dxa"/>
            <w:vMerge/>
            <w:tcBorders>
              <w:top w:val="nil"/>
              <w:left w:val="single" w:sz="4" w:space="0" w:color="auto"/>
              <w:bottom w:val="single" w:sz="4" w:space="0" w:color="auto"/>
              <w:right w:val="single" w:sz="4" w:space="0" w:color="auto"/>
            </w:tcBorders>
            <w:vAlign w:val="center"/>
            <w:hideMark/>
          </w:tcPr>
          <w:p w:rsidR="0025185D" w:rsidRPr="00EE23E8" w:rsidRDefault="0025185D" w:rsidP="00AB4AE2">
            <w:pPr>
              <w:widowControl/>
              <w:rPr>
                <w:rFonts w:eastAsia="標楷體"/>
                <w:kern w:val="0"/>
              </w:rPr>
            </w:pPr>
          </w:p>
        </w:tc>
        <w:tc>
          <w:tcPr>
            <w:tcW w:w="3260" w:type="dxa"/>
            <w:tcBorders>
              <w:top w:val="nil"/>
              <w:left w:val="nil"/>
              <w:bottom w:val="single" w:sz="4" w:space="0" w:color="auto"/>
              <w:right w:val="single" w:sz="4" w:space="0" w:color="auto"/>
            </w:tcBorders>
            <w:shd w:val="clear" w:color="auto" w:fill="auto"/>
            <w:vAlign w:val="center"/>
            <w:hideMark/>
          </w:tcPr>
          <w:p w:rsidR="0025185D" w:rsidRPr="00EE23E8" w:rsidRDefault="0025185D" w:rsidP="00FD1B03">
            <w:pPr>
              <w:widowControl/>
              <w:ind w:firstLineChars="200" w:firstLine="480"/>
              <w:rPr>
                <w:rFonts w:eastAsia="標楷體"/>
                <w:kern w:val="0"/>
              </w:rPr>
            </w:pPr>
            <w:r w:rsidRPr="00EE23E8">
              <w:rPr>
                <w:rFonts w:eastAsia="標楷體"/>
                <w:kern w:val="0"/>
              </w:rPr>
              <w:t>遞延</w:t>
            </w:r>
          </w:p>
        </w:tc>
        <w:tc>
          <w:tcPr>
            <w:tcW w:w="2126" w:type="dxa"/>
            <w:tcBorders>
              <w:top w:val="nil"/>
              <w:left w:val="nil"/>
              <w:bottom w:val="single" w:sz="4" w:space="0" w:color="auto"/>
              <w:right w:val="single" w:sz="4" w:space="0" w:color="auto"/>
            </w:tcBorders>
            <w:shd w:val="clear" w:color="auto" w:fill="auto"/>
            <w:vAlign w:val="center"/>
          </w:tcPr>
          <w:p w:rsidR="0025185D" w:rsidRPr="00EE23E8" w:rsidRDefault="0025185D" w:rsidP="00AB4AE2">
            <w:pPr>
              <w:widowControl/>
              <w:rPr>
                <w:rFonts w:eastAsia="標楷體"/>
                <w:kern w:val="0"/>
              </w:rPr>
            </w:pPr>
          </w:p>
        </w:tc>
        <w:tc>
          <w:tcPr>
            <w:tcW w:w="2552" w:type="dxa"/>
            <w:tcBorders>
              <w:top w:val="nil"/>
              <w:left w:val="nil"/>
              <w:bottom w:val="single" w:sz="4" w:space="0" w:color="auto"/>
              <w:right w:val="single" w:sz="4" w:space="0" w:color="auto"/>
            </w:tcBorders>
            <w:shd w:val="clear" w:color="auto" w:fill="auto"/>
            <w:vAlign w:val="center"/>
          </w:tcPr>
          <w:p w:rsidR="0025185D" w:rsidRPr="00EE23E8" w:rsidRDefault="0025185D" w:rsidP="00AB4AE2">
            <w:pPr>
              <w:widowControl/>
              <w:rPr>
                <w:rFonts w:eastAsia="標楷體"/>
                <w:kern w:val="0"/>
              </w:rPr>
            </w:pPr>
          </w:p>
        </w:tc>
      </w:tr>
      <w:tr w:rsidR="0025185D" w:rsidRPr="00EE23E8" w:rsidTr="0020017F">
        <w:trPr>
          <w:trHeight w:val="402"/>
        </w:trPr>
        <w:tc>
          <w:tcPr>
            <w:tcW w:w="714" w:type="dxa"/>
            <w:tcBorders>
              <w:top w:val="nil"/>
              <w:left w:val="single" w:sz="4" w:space="0" w:color="auto"/>
              <w:bottom w:val="nil"/>
              <w:right w:val="single" w:sz="4" w:space="0" w:color="auto"/>
            </w:tcBorders>
            <w:shd w:val="clear" w:color="auto" w:fill="auto"/>
            <w:vAlign w:val="center"/>
            <w:hideMark/>
          </w:tcPr>
          <w:p w:rsidR="0025185D" w:rsidRPr="00EE23E8" w:rsidRDefault="0025185D" w:rsidP="00AB4AE2">
            <w:pPr>
              <w:widowControl/>
              <w:jc w:val="center"/>
              <w:rPr>
                <w:rFonts w:eastAsia="標楷體"/>
                <w:kern w:val="0"/>
              </w:rPr>
            </w:pPr>
            <w:r w:rsidRPr="00EE23E8">
              <w:rPr>
                <w:rFonts w:eastAsia="標楷體"/>
                <w:kern w:val="0"/>
              </w:rPr>
              <w:t>17</w:t>
            </w:r>
          </w:p>
        </w:tc>
        <w:tc>
          <w:tcPr>
            <w:tcW w:w="3969" w:type="dxa"/>
            <w:gridSpan w:val="2"/>
            <w:tcBorders>
              <w:top w:val="single" w:sz="4" w:space="0" w:color="auto"/>
              <w:left w:val="nil"/>
              <w:bottom w:val="nil"/>
              <w:right w:val="single" w:sz="4" w:space="0" w:color="auto"/>
            </w:tcBorders>
            <w:shd w:val="clear" w:color="auto" w:fill="auto"/>
            <w:vAlign w:val="center"/>
            <w:hideMark/>
          </w:tcPr>
          <w:p w:rsidR="0025185D" w:rsidRPr="00EE23E8" w:rsidRDefault="0025185D" w:rsidP="00AB4AE2">
            <w:pPr>
              <w:widowControl/>
              <w:rPr>
                <w:rFonts w:eastAsia="標楷體"/>
                <w:kern w:val="0"/>
              </w:rPr>
            </w:pPr>
            <w:r w:rsidRPr="00EE23E8">
              <w:rPr>
                <w:rFonts w:eastAsia="標楷體"/>
                <w:kern w:val="0"/>
              </w:rPr>
              <w:t>總薪酬</w:t>
            </w:r>
            <w:r w:rsidRPr="00EE23E8">
              <w:rPr>
                <w:rFonts w:eastAsia="標楷體"/>
                <w:kern w:val="0"/>
              </w:rPr>
              <w:t>(2+10)</w:t>
            </w:r>
          </w:p>
        </w:tc>
        <w:tc>
          <w:tcPr>
            <w:tcW w:w="2126" w:type="dxa"/>
            <w:tcBorders>
              <w:top w:val="nil"/>
              <w:left w:val="nil"/>
              <w:bottom w:val="nil"/>
              <w:right w:val="single" w:sz="4" w:space="0" w:color="auto"/>
            </w:tcBorders>
            <w:shd w:val="clear" w:color="auto" w:fill="auto"/>
            <w:vAlign w:val="center"/>
          </w:tcPr>
          <w:p w:rsidR="0025185D" w:rsidRPr="00EE23E8" w:rsidRDefault="0025185D" w:rsidP="00AB4AE2">
            <w:pPr>
              <w:widowControl/>
              <w:rPr>
                <w:rFonts w:eastAsia="標楷體"/>
                <w:kern w:val="0"/>
              </w:rPr>
            </w:pPr>
          </w:p>
        </w:tc>
        <w:tc>
          <w:tcPr>
            <w:tcW w:w="2552" w:type="dxa"/>
            <w:tcBorders>
              <w:top w:val="nil"/>
              <w:left w:val="nil"/>
              <w:bottom w:val="nil"/>
              <w:right w:val="single" w:sz="4" w:space="0" w:color="auto"/>
            </w:tcBorders>
            <w:shd w:val="clear" w:color="auto" w:fill="auto"/>
            <w:vAlign w:val="center"/>
          </w:tcPr>
          <w:p w:rsidR="0025185D" w:rsidRPr="00EE23E8" w:rsidRDefault="0025185D" w:rsidP="00AB4AE2">
            <w:pPr>
              <w:widowControl/>
              <w:rPr>
                <w:rFonts w:eastAsia="標楷體"/>
                <w:kern w:val="0"/>
              </w:rPr>
            </w:pPr>
          </w:p>
        </w:tc>
      </w:tr>
      <w:tr w:rsidR="0025185D" w:rsidRPr="00EE23E8" w:rsidTr="0020017F">
        <w:trPr>
          <w:trHeight w:val="960"/>
        </w:trPr>
        <w:tc>
          <w:tcPr>
            <w:tcW w:w="936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5185D" w:rsidRPr="00EE23E8" w:rsidRDefault="0025185D" w:rsidP="00AB4AE2">
            <w:pPr>
              <w:widowControl/>
              <w:rPr>
                <w:rFonts w:eastAsia="標楷體"/>
                <w:kern w:val="0"/>
              </w:rPr>
            </w:pPr>
            <w:r w:rsidRPr="00EE23E8">
              <w:rPr>
                <w:rFonts w:eastAsia="標楷體"/>
                <w:kern w:val="0"/>
              </w:rPr>
              <w:t>重大變動原因說明：</w:t>
            </w:r>
          </w:p>
        </w:tc>
      </w:tr>
    </w:tbl>
    <w:p w:rsidR="00AB4AE2" w:rsidRPr="00EE23E8" w:rsidRDefault="00AB4AE2" w:rsidP="00AB4AE2">
      <w:pPr>
        <w:pStyle w:val="ad"/>
        <w:spacing w:line="360" w:lineRule="auto"/>
        <w:ind w:leftChars="23" w:left="1013" w:right="555"/>
        <w:rPr>
          <w:rFonts w:ascii="Times New Roman" w:hAnsi="Times New Roman"/>
          <w:b/>
          <w:sz w:val="24"/>
        </w:rPr>
      </w:pPr>
    </w:p>
    <w:p w:rsidR="00AB4AE2" w:rsidRPr="00EE23E8" w:rsidRDefault="00AB4AE2" w:rsidP="0020017F">
      <w:pPr>
        <w:pStyle w:val="ad"/>
        <w:spacing w:line="240" w:lineRule="atLeast"/>
        <w:ind w:left="0" w:firstLine="0"/>
        <w:rPr>
          <w:rFonts w:ascii="Times New Roman" w:hAnsi="Times New Roman"/>
          <w:sz w:val="24"/>
        </w:rPr>
      </w:pPr>
      <w:r w:rsidRPr="00EE23E8">
        <w:rPr>
          <w:rFonts w:ascii="Times New Roman" w:hAnsi="Times New Roman"/>
          <w:b/>
          <w:sz w:val="24"/>
        </w:rPr>
        <w:t>填表說明</w:t>
      </w:r>
      <w:r w:rsidRPr="00EE23E8">
        <w:rPr>
          <w:rFonts w:ascii="Times New Roman" w:hAnsi="Times New Roman"/>
          <w:sz w:val="24"/>
        </w:rPr>
        <w:t>：</w:t>
      </w:r>
    </w:p>
    <w:p w:rsidR="00AB4AE2" w:rsidRPr="00EE23E8" w:rsidRDefault="00AB4AE2" w:rsidP="00482E54">
      <w:pPr>
        <w:numPr>
          <w:ilvl w:val="0"/>
          <w:numId w:val="119"/>
        </w:numPr>
        <w:spacing w:line="240" w:lineRule="atLeast"/>
        <w:ind w:leftChars="150" w:left="720" w:hangingChars="150"/>
        <w:rPr>
          <w:rFonts w:eastAsia="標楷體"/>
        </w:rPr>
      </w:pPr>
      <w:r w:rsidRPr="00EE23E8">
        <w:rPr>
          <w:rFonts w:eastAsia="標楷體"/>
        </w:rPr>
        <w:t>本表更新頻率：年。</w:t>
      </w:r>
    </w:p>
    <w:p w:rsidR="00AB4AE2" w:rsidRPr="00EE23E8" w:rsidRDefault="00AB4AE2" w:rsidP="00482E54">
      <w:pPr>
        <w:numPr>
          <w:ilvl w:val="0"/>
          <w:numId w:val="119"/>
        </w:numPr>
        <w:spacing w:line="240" w:lineRule="atLeast"/>
        <w:ind w:leftChars="150" w:left="720" w:hangingChars="150"/>
        <w:rPr>
          <w:rFonts w:eastAsia="標楷體"/>
        </w:rPr>
      </w:pPr>
      <w:r w:rsidRPr="00EE23E8">
        <w:rPr>
          <w:rFonts w:eastAsia="標楷體"/>
        </w:rPr>
        <w:t>本表採個體基礎填報。</w:t>
      </w:r>
    </w:p>
    <w:p w:rsidR="00AB4AE2" w:rsidRPr="00EE23E8" w:rsidRDefault="00AB4AE2" w:rsidP="00482E54">
      <w:pPr>
        <w:numPr>
          <w:ilvl w:val="0"/>
          <w:numId w:val="119"/>
        </w:numPr>
        <w:spacing w:line="240" w:lineRule="atLeast"/>
        <w:ind w:leftChars="150" w:left="720" w:hangingChars="150"/>
        <w:rPr>
          <w:rFonts w:eastAsia="標楷體"/>
        </w:rPr>
      </w:pPr>
      <w:r w:rsidRPr="00EE23E8">
        <w:rPr>
          <w:rFonts w:eastAsia="標楷體" w:hint="eastAsia"/>
        </w:rPr>
        <w:t>欄</w:t>
      </w:r>
      <w:r w:rsidR="001A2517" w:rsidRPr="00EE23E8">
        <w:rPr>
          <w:rFonts w:eastAsia="標楷體" w:hint="eastAsia"/>
        </w:rPr>
        <w:t>A</w:t>
      </w:r>
      <w:r w:rsidRPr="00EE23E8">
        <w:rPr>
          <w:rFonts w:eastAsia="標楷體" w:hint="eastAsia"/>
        </w:rPr>
        <w:t>和</w:t>
      </w:r>
      <w:r w:rsidR="001A2517" w:rsidRPr="00EE23E8">
        <w:rPr>
          <w:rFonts w:eastAsia="標楷體" w:hint="eastAsia"/>
        </w:rPr>
        <w:t>B</w:t>
      </w:r>
      <w:r w:rsidRPr="00EE23E8">
        <w:rPr>
          <w:rFonts w:eastAsia="標楷體" w:hint="eastAsia"/>
        </w:rPr>
        <w:t>的高階管理人員及其他重大風險承擔人類別</w:t>
      </w:r>
      <w:r w:rsidR="0020017F" w:rsidRPr="00EE23E8">
        <w:rPr>
          <w:rFonts w:eastAsia="標楷體" w:hint="eastAsia"/>
        </w:rPr>
        <w:t>，</w:t>
      </w:r>
      <w:r w:rsidRPr="00EE23E8">
        <w:rPr>
          <w:rFonts w:eastAsia="標楷體" w:hint="eastAsia"/>
        </w:rPr>
        <w:t>必須對應薪酬政策揭露表的員工類型。</w:t>
      </w:r>
    </w:p>
    <w:p w:rsidR="0020017F" w:rsidRPr="00EE23E8" w:rsidRDefault="00AB4AE2" w:rsidP="00482E54">
      <w:pPr>
        <w:numPr>
          <w:ilvl w:val="0"/>
          <w:numId w:val="119"/>
        </w:numPr>
        <w:spacing w:line="240" w:lineRule="atLeast"/>
        <w:ind w:leftChars="150" w:left="720" w:hangingChars="150"/>
        <w:rPr>
          <w:rFonts w:eastAsia="標楷體"/>
        </w:rPr>
      </w:pPr>
      <w:r w:rsidRPr="00EE23E8">
        <w:rPr>
          <w:rFonts w:eastAsia="標楷體" w:hint="eastAsia"/>
        </w:rPr>
        <w:t>列</w:t>
      </w:r>
      <w:r w:rsidRPr="00EE23E8">
        <w:rPr>
          <w:rFonts w:eastAsia="標楷體" w:hint="eastAsia"/>
        </w:rPr>
        <w:t>(7)</w:t>
      </w:r>
      <w:r w:rsidRPr="00EE23E8">
        <w:rPr>
          <w:rFonts w:eastAsia="標楷體" w:hint="eastAsia"/>
        </w:rPr>
        <w:t>和</w:t>
      </w:r>
      <w:r w:rsidRPr="00EE23E8">
        <w:rPr>
          <w:rFonts w:eastAsia="標楷體" w:hint="eastAsia"/>
        </w:rPr>
        <w:t>(15)</w:t>
      </w:r>
      <w:r w:rsidRPr="00EE23E8">
        <w:rPr>
          <w:rFonts w:eastAsia="標楷體" w:hint="eastAsia"/>
        </w:rPr>
        <w:t>的其他薪酬形式必須在</w:t>
      </w:r>
      <w:r w:rsidR="0020017F" w:rsidRPr="00EE23E8">
        <w:rPr>
          <w:rFonts w:eastAsia="標楷體" w:hint="eastAsia"/>
        </w:rPr>
        <w:t>【附表五十三】</w:t>
      </w:r>
      <w:r w:rsidRPr="00EE23E8">
        <w:rPr>
          <w:rFonts w:eastAsia="標楷體" w:hint="eastAsia"/>
        </w:rPr>
        <w:t>中描述，若有需要可寫在</w:t>
      </w:r>
      <w:r w:rsidR="0020017F" w:rsidRPr="00EE23E8">
        <w:rPr>
          <w:rFonts w:eastAsia="標楷體" w:hint="eastAsia"/>
        </w:rPr>
        <w:t>該表</w:t>
      </w:r>
      <w:r w:rsidR="00F1066D" w:rsidRPr="00EE23E8">
        <w:rPr>
          <w:rFonts w:eastAsia="標楷體" w:hint="eastAsia"/>
        </w:rPr>
        <w:t>(G</w:t>
      </w:r>
      <w:r w:rsidRPr="00EE23E8">
        <w:rPr>
          <w:rFonts w:eastAsia="標楷體" w:hint="eastAsia"/>
        </w:rPr>
        <w:t>)</w:t>
      </w:r>
      <w:r w:rsidRPr="00EE23E8">
        <w:rPr>
          <w:rFonts w:eastAsia="標楷體" w:hint="eastAsia"/>
        </w:rPr>
        <w:t>附加說明中。</w:t>
      </w:r>
      <w:r w:rsidR="0020017F" w:rsidRPr="00EE23E8">
        <w:rPr>
          <w:rFonts w:eastAsia="標楷體"/>
        </w:rPr>
        <w:br w:type="page"/>
      </w:r>
    </w:p>
    <w:p w:rsidR="00AB4AE2" w:rsidRPr="00EE23E8" w:rsidRDefault="00AB4AE2" w:rsidP="0020017F">
      <w:pPr>
        <w:spacing w:line="240" w:lineRule="atLeast"/>
        <w:rPr>
          <w:rFonts w:eastAsia="標楷體"/>
          <w:sz w:val="28"/>
          <w:szCs w:val="28"/>
        </w:rPr>
      </w:pPr>
      <w:r w:rsidRPr="00EE23E8">
        <w:rPr>
          <w:rFonts w:eastAsia="標楷體"/>
          <w:sz w:val="32"/>
          <w:szCs w:val="32"/>
        </w:rPr>
        <w:lastRenderedPageBreak/>
        <w:t>【</w:t>
      </w:r>
      <w:r w:rsidRPr="00EE23E8">
        <w:rPr>
          <w:rFonts w:eastAsia="標楷體"/>
          <w:b/>
          <w:sz w:val="32"/>
          <w:szCs w:val="32"/>
        </w:rPr>
        <w:t>附表</w:t>
      </w:r>
      <w:r w:rsidRPr="00EE23E8">
        <w:rPr>
          <w:rFonts w:eastAsia="標楷體" w:hint="eastAsia"/>
          <w:b/>
          <w:sz w:val="32"/>
          <w:szCs w:val="32"/>
        </w:rPr>
        <w:t>五十五</w:t>
      </w:r>
      <w:r w:rsidRPr="00EE23E8">
        <w:rPr>
          <w:rFonts w:eastAsia="標楷體"/>
          <w:sz w:val="32"/>
          <w:szCs w:val="32"/>
        </w:rPr>
        <w:t>】</w:t>
      </w:r>
    </w:p>
    <w:p w:rsidR="00AB4AE2" w:rsidRPr="00EE23E8" w:rsidRDefault="00AB4AE2" w:rsidP="00AB4AE2">
      <w:pPr>
        <w:pStyle w:val="ad"/>
        <w:spacing w:beforeLines="100" w:before="360" w:afterLines="100" w:after="360" w:line="240" w:lineRule="auto"/>
        <w:ind w:left="0" w:firstLine="0"/>
        <w:jc w:val="center"/>
        <w:rPr>
          <w:rFonts w:ascii="Times New Roman" w:hAnsi="Times New Roman"/>
          <w:b/>
        </w:rPr>
      </w:pPr>
      <w:r w:rsidRPr="00EE23E8">
        <w:rPr>
          <w:rFonts w:ascii="Times New Roman" w:hAnsi="Times New Roman" w:hint="eastAsia"/>
          <w:b/>
        </w:rPr>
        <w:t>特殊給付揭露表</w:t>
      </w:r>
    </w:p>
    <w:p w:rsidR="00AB4AE2" w:rsidRPr="00EE23E8" w:rsidRDefault="005860EA" w:rsidP="005860EA">
      <w:pPr>
        <w:pStyle w:val="ad"/>
        <w:wordWrap w:val="0"/>
        <w:spacing w:before="120" w:after="120" w:line="240" w:lineRule="auto"/>
        <w:ind w:left="0" w:firstLine="0"/>
        <w:jc w:val="right"/>
        <w:rPr>
          <w:rFonts w:ascii="Times New Roman" w:hAnsi="Times New Roman"/>
          <w:szCs w:val="32"/>
        </w:rPr>
      </w:pPr>
      <w:r w:rsidRPr="00EE23E8">
        <w:rPr>
          <w:rFonts w:ascii="Times New Roman" w:hAnsi="Times New Roman" w:hint="eastAsia"/>
          <w:szCs w:val="32"/>
        </w:rPr>
        <w:t xml:space="preserve">                     </w:t>
      </w:r>
      <w:r w:rsidR="00EA0BB4" w:rsidRPr="00EE23E8">
        <w:rPr>
          <w:rFonts w:ascii="Times New Roman" w:hAnsi="Times New Roman" w:hint="eastAsia"/>
          <w:szCs w:val="32"/>
        </w:rPr>
        <w:t>106</w:t>
      </w:r>
      <w:r w:rsidR="00AB4AE2" w:rsidRPr="00EE23E8">
        <w:rPr>
          <w:rFonts w:ascii="Times New Roman" w:hAnsi="Times New Roman"/>
          <w:szCs w:val="32"/>
        </w:rPr>
        <w:t>年</w:t>
      </w:r>
      <w:r w:rsidR="00EA0BB4" w:rsidRPr="00EE23E8">
        <w:rPr>
          <w:rFonts w:ascii="Times New Roman" w:hAnsi="Times New Roman" w:hint="eastAsia"/>
          <w:szCs w:val="32"/>
        </w:rPr>
        <w:t>12</w:t>
      </w:r>
      <w:r w:rsidR="00AB4AE2" w:rsidRPr="00EE23E8">
        <w:rPr>
          <w:rFonts w:ascii="Times New Roman" w:hAnsi="Times New Roman"/>
          <w:szCs w:val="32"/>
        </w:rPr>
        <w:t>月</w:t>
      </w:r>
      <w:r w:rsidR="00EA0BB4" w:rsidRPr="00EE23E8">
        <w:rPr>
          <w:rFonts w:ascii="Times New Roman" w:hAnsi="Times New Roman" w:hint="eastAsia"/>
          <w:szCs w:val="32"/>
        </w:rPr>
        <w:t>31</w:t>
      </w:r>
      <w:r w:rsidR="00AB4AE2" w:rsidRPr="00EE23E8">
        <w:rPr>
          <w:rFonts w:ascii="Times New Roman" w:hAnsi="Times New Roman"/>
          <w:szCs w:val="32"/>
        </w:rPr>
        <w:t>日</w:t>
      </w:r>
      <w:r w:rsidR="00AB4AE2" w:rsidRPr="00EE23E8">
        <w:rPr>
          <w:rFonts w:ascii="Times New Roman" w:hAnsi="Times New Roman" w:hint="eastAsia"/>
          <w:szCs w:val="32"/>
        </w:rPr>
        <w:t xml:space="preserve">　　</w:t>
      </w:r>
      <w:r w:rsidR="00AB4AE2" w:rsidRPr="00EE23E8">
        <w:rPr>
          <w:rFonts w:ascii="Times New Roman" w:hAnsi="Times New Roman" w:hint="eastAsia"/>
          <w:sz w:val="24"/>
          <w:szCs w:val="32"/>
        </w:rPr>
        <w:t>（</w:t>
      </w:r>
      <w:r w:rsidR="00AB4AE2" w:rsidRPr="00EE23E8">
        <w:rPr>
          <w:rFonts w:ascii="Times New Roman" w:hAnsi="Times New Roman"/>
          <w:sz w:val="24"/>
        </w:rPr>
        <w:t>單位：新臺幣千元</w:t>
      </w:r>
      <w:r w:rsidR="00AB4AE2" w:rsidRPr="00EE23E8">
        <w:rPr>
          <w:rFonts w:ascii="Times New Roman" w:hAnsi="Times New Roman" w:hint="eastAsia"/>
          <w:sz w:val="24"/>
        </w:rPr>
        <w:t>）</w:t>
      </w:r>
    </w:p>
    <w:tbl>
      <w:tblPr>
        <w:tblW w:w="9214" w:type="dxa"/>
        <w:tblInd w:w="28" w:type="dxa"/>
        <w:tblCellMar>
          <w:left w:w="28" w:type="dxa"/>
          <w:right w:w="28" w:type="dxa"/>
        </w:tblCellMar>
        <w:tblLook w:val="04A0" w:firstRow="1" w:lastRow="0" w:firstColumn="1" w:lastColumn="0" w:noHBand="0" w:noVBand="1"/>
      </w:tblPr>
      <w:tblGrid>
        <w:gridCol w:w="2793"/>
        <w:gridCol w:w="2877"/>
        <w:gridCol w:w="3544"/>
      </w:tblGrid>
      <w:tr w:rsidR="00AB4AE2" w:rsidRPr="00EE23E8" w:rsidTr="0020017F">
        <w:trPr>
          <w:trHeight w:val="360"/>
        </w:trPr>
        <w:tc>
          <w:tcPr>
            <w:tcW w:w="27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AE2" w:rsidRPr="00EE23E8" w:rsidRDefault="00AB4AE2" w:rsidP="00AB4AE2">
            <w:pPr>
              <w:widowControl/>
              <w:jc w:val="center"/>
              <w:rPr>
                <w:rFonts w:ascii="標楷體" w:eastAsia="標楷體" w:hAnsi="標楷體" w:cs="新細明體"/>
                <w:kern w:val="0"/>
              </w:rPr>
            </w:pPr>
            <w:r w:rsidRPr="00EE23E8">
              <w:rPr>
                <w:rFonts w:ascii="標楷體" w:eastAsia="標楷體" w:hAnsi="標楷體" w:cs="新細明體" w:hint="eastAsia"/>
                <w:kern w:val="0"/>
              </w:rPr>
              <w:t>特殊給付</w:t>
            </w:r>
          </w:p>
        </w:tc>
        <w:tc>
          <w:tcPr>
            <w:tcW w:w="28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AE2" w:rsidRPr="00EE23E8" w:rsidRDefault="00AB4AE2" w:rsidP="00AB4AE2">
            <w:pPr>
              <w:widowControl/>
              <w:jc w:val="center"/>
              <w:rPr>
                <w:rFonts w:ascii="標楷體" w:eastAsia="標楷體" w:hAnsi="標楷體" w:cs="新細明體"/>
                <w:kern w:val="0"/>
              </w:rPr>
            </w:pPr>
            <w:r w:rsidRPr="00EE23E8">
              <w:rPr>
                <w:rFonts w:ascii="標楷體" w:eastAsia="標楷體" w:hAnsi="標楷體" w:cs="新細明體" w:hint="eastAsia"/>
                <w:kern w:val="0"/>
              </w:rPr>
              <w:t>員工人數</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AE2" w:rsidRPr="00EE23E8" w:rsidRDefault="00AB4AE2" w:rsidP="00AB4AE2">
            <w:pPr>
              <w:widowControl/>
              <w:jc w:val="center"/>
              <w:rPr>
                <w:rFonts w:ascii="標楷體" w:eastAsia="標楷體" w:hAnsi="標楷體" w:cs="新細明體"/>
                <w:kern w:val="0"/>
              </w:rPr>
            </w:pPr>
            <w:r w:rsidRPr="00EE23E8">
              <w:rPr>
                <w:rFonts w:ascii="標楷體" w:eastAsia="標楷體" w:hAnsi="標楷體" w:cs="新細明體" w:hint="eastAsia"/>
                <w:kern w:val="0"/>
              </w:rPr>
              <w:t>總金額</w:t>
            </w:r>
          </w:p>
        </w:tc>
      </w:tr>
      <w:tr w:rsidR="00AB4AE2" w:rsidRPr="00EE23E8" w:rsidTr="0020017F">
        <w:trPr>
          <w:trHeight w:val="402"/>
        </w:trPr>
        <w:tc>
          <w:tcPr>
            <w:tcW w:w="2793" w:type="dxa"/>
            <w:vMerge/>
            <w:tcBorders>
              <w:top w:val="single" w:sz="4" w:space="0" w:color="auto"/>
              <w:left w:val="single" w:sz="4" w:space="0" w:color="auto"/>
              <w:bottom w:val="single" w:sz="4" w:space="0" w:color="auto"/>
              <w:right w:val="single" w:sz="4" w:space="0" w:color="auto"/>
            </w:tcBorders>
            <w:vAlign w:val="center"/>
            <w:hideMark/>
          </w:tcPr>
          <w:p w:rsidR="00AB4AE2" w:rsidRPr="00EE23E8" w:rsidRDefault="00AB4AE2" w:rsidP="00AB4AE2">
            <w:pPr>
              <w:widowControl/>
              <w:rPr>
                <w:rFonts w:ascii="標楷體" w:eastAsia="標楷體" w:hAnsi="標楷體" w:cs="新細明體"/>
                <w:kern w:val="0"/>
              </w:rPr>
            </w:pPr>
          </w:p>
        </w:tc>
        <w:tc>
          <w:tcPr>
            <w:tcW w:w="2877" w:type="dxa"/>
            <w:vMerge/>
            <w:tcBorders>
              <w:top w:val="single" w:sz="4" w:space="0" w:color="auto"/>
              <w:left w:val="single" w:sz="4" w:space="0" w:color="auto"/>
              <w:bottom w:val="single" w:sz="4" w:space="0" w:color="auto"/>
              <w:right w:val="single" w:sz="4" w:space="0" w:color="auto"/>
            </w:tcBorders>
            <w:vAlign w:val="center"/>
            <w:hideMark/>
          </w:tcPr>
          <w:p w:rsidR="00AB4AE2" w:rsidRPr="00EE23E8" w:rsidRDefault="00AB4AE2" w:rsidP="00AB4AE2">
            <w:pPr>
              <w:widowControl/>
              <w:rPr>
                <w:rFonts w:ascii="標楷體" w:eastAsia="標楷體" w:hAnsi="標楷體" w:cs="新細明體"/>
                <w:kern w:val="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AB4AE2" w:rsidRPr="00EE23E8" w:rsidRDefault="00AB4AE2" w:rsidP="00AB4AE2">
            <w:pPr>
              <w:widowControl/>
              <w:rPr>
                <w:rFonts w:ascii="標楷體" w:eastAsia="標楷體" w:hAnsi="標楷體" w:cs="新細明體"/>
                <w:kern w:val="0"/>
              </w:rPr>
            </w:pPr>
          </w:p>
        </w:tc>
      </w:tr>
      <w:tr w:rsidR="00EA0BB4" w:rsidRPr="00EE23E8" w:rsidTr="0020017F">
        <w:trPr>
          <w:trHeight w:val="402"/>
        </w:trPr>
        <w:tc>
          <w:tcPr>
            <w:tcW w:w="2793" w:type="dxa"/>
            <w:tcBorders>
              <w:top w:val="nil"/>
              <w:left w:val="single" w:sz="4" w:space="0" w:color="auto"/>
              <w:bottom w:val="single" w:sz="4" w:space="0" w:color="auto"/>
              <w:right w:val="single" w:sz="4" w:space="0" w:color="auto"/>
            </w:tcBorders>
            <w:shd w:val="clear" w:color="auto" w:fill="auto"/>
            <w:vAlign w:val="center"/>
            <w:hideMark/>
          </w:tcPr>
          <w:p w:rsidR="00EA0BB4" w:rsidRPr="00EE23E8" w:rsidRDefault="00EA0BB4" w:rsidP="00AB4AE2">
            <w:pPr>
              <w:widowControl/>
              <w:jc w:val="center"/>
              <w:rPr>
                <w:rFonts w:ascii="標楷體" w:eastAsia="標楷體" w:hAnsi="標楷體" w:cs="新細明體"/>
                <w:kern w:val="0"/>
              </w:rPr>
            </w:pPr>
            <w:r w:rsidRPr="00EE23E8">
              <w:rPr>
                <w:rFonts w:ascii="標楷體" w:eastAsia="標楷體" w:hAnsi="標楷體" w:cs="新細明體" w:hint="eastAsia"/>
                <w:kern w:val="0"/>
              </w:rPr>
              <w:t>高階管理人員</w:t>
            </w:r>
          </w:p>
        </w:tc>
        <w:tc>
          <w:tcPr>
            <w:tcW w:w="28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A0BB4" w:rsidRPr="00EE23E8" w:rsidRDefault="00EA0BB4" w:rsidP="00BD428E">
            <w:pPr>
              <w:widowControl/>
              <w:jc w:val="center"/>
              <w:rPr>
                <w:rFonts w:ascii="標楷體" w:eastAsia="標楷體" w:hAnsi="標楷體" w:cs="新細明體"/>
                <w:kern w:val="0"/>
              </w:rPr>
            </w:pPr>
            <w:r w:rsidRPr="00EE23E8">
              <w:rPr>
                <w:rFonts w:ascii="標楷體" w:eastAsia="標楷體" w:hAnsi="標楷體" w:cs="新細明體" w:hint="eastAsia"/>
                <w:kern w:val="0"/>
              </w:rPr>
              <w:t>9</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A0BB4" w:rsidRPr="00EE23E8" w:rsidRDefault="00EA0BB4" w:rsidP="00BD428E">
            <w:pPr>
              <w:widowControl/>
              <w:jc w:val="center"/>
              <w:rPr>
                <w:rFonts w:ascii="標楷體" w:eastAsia="標楷體" w:hAnsi="標楷體" w:cs="新細明體"/>
                <w:kern w:val="0"/>
              </w:rPr>
            </w:pPr>
            <w:r w:rsidRPr="00EE23E8">
              <w:rPr>
                <w:rFonts w:ascii="標楷體" w:eastAsia="標楷體" w:hAnsi="標楷體" w:cs="新細明體" w:hint="eastAsia"/>
                <w:kern w:val="0"/>
              </w:rPr>
              <w:t>0</w:t>
            </w:r>
          </w:p>
        </w:tc>
      </w:tr>
      <w:tr w:rsidR="00EA0BB4" w:rsidRPr="00EE23E8" w:rsidTr="0020017F">
        <w:trPr>
          <w:trHeight w:val="402"/>
        </w:trPr>
        <w:tc>
          <w:tcPr>
            <w:tcW w:w="2793" w:type="dxa"/>
            <w:tcBorders>
              <w:top w:val="nil"/>
              <w:left w:val="single" w:sz="4" w:space="0" w:color="auto"/>
              <w:bottom w:val="single" w:sz="4" w:space="0" w:color="auto"/>
              <w:right w:val="single" w:sz="4" w:space="0" w:color="auto"/>
            </w:tcBorders>
            <w:shd w:val="clear" w:color="auto" w:fill="auto"/>
            <w:vAlign w:val="center"/>
            <w:hideMark/>
          </w:tcPr>
          <w:p w:rsidR="00EA0BB4" w:rsidRPr="00EE23E8" w:rsidRDefault="00EA0BB4" w:rsidP="00AB4AE2">
            <w:pPr>
              <w:widowControl/>
              <w:jc w:val="center"/>
              <w:rPr>
                <w:rFonts w:ascii="標楷體" w:eastAsia="標楷體" w:hAnsi="標楷體" w:cs="新細明體"/>
                <w:kern w:val="0"/>
              </w:rPr>
            </w:pPr>
            <w:r w:rsidRPr="00EE23E8">
              <w:rPr>
                <w:rFonts w:ascii="標楷體" w:eastAsia="標楷體" w:hAnsi="標楷體" w:cs="新細明體" w:hint="eastAsia"/>
                <w:kern w:val="0"/>
              </w:rPr>
              <w:t>其他重大風險承擔人</w:t>
            </w:r>
          </w:p>
        </w:tc>
        <w:tc>
          <w:tcPr>
            <w:tcW w:w="2877" w:type="dxa"/>
            <w:vMerge/>
            <w:tcBorders>
              <w:top w:val="nil"/>
              <w:left w:val="single" w:sz="4" w:space="0" w:color="auto"/>
              <w:bottom w:val="single" w:sz="4" w:space="0" w:color="auto"/>
              <w:right w:val="single" w:sz="4" w:space="0" w:color="auto"/>
            </w:tcBorders>
            <w:vAlign w:val="center"/>
          </w:tcPr>
          <w:p w:rsidR="00EA0BB4" w:rsidRPr="00EE23E8" w:rsidRDefault="00EA0BB4" w:rsidP="00AB4AE2">
            <w:pPr>
              <w:widowControl/>
              <w:rPr>
                <w:rFonts w:ascii="標楷體" w:eastAsia="標楷體" w:hAnsi="標楷體" w:cs="新細明體"/>
                <w:kern w:val="0"/>
              </w:rPr>
            </w:pPr>
          </w:p>
        </w:tc>
        <w:tc>
          <w:tcPr>
            <w:tcW w:w="3544" w:type="dxa"/>
            <w:vMerge/>
            <w:tcBorders>
              <w:top w:val="nil"/>
              <w:left w:val="single" w:sz="4" w:space="0" w:color="auto"/>
              <w:bottom w:val="single" w:sz="4" w:space="0" w:color="auto"/>
              <w:right w:val="single" w:sz="4" w:space="0" w:color="auto"/>
            </w:tcBorders>
            <w:vAlign w:val="center"/>
          </w:tcPr>
          <w:p w:rsidR="00EA0BB4" w:rsidRPr="00EE23E8" w:rsidRDefault="00EA0BB4" w:rsidP="00AB4AE2">
            <w:pPr>
              <w:widowControl/>
              <w:rPr>
                <w:rFonts w:ascii="標楷體" w:eastAsia="標楷體" w:hAnsi="標楷體" w:cs="新細明體"/>
                <w:kern w:val="0"/>
              </w:rPr>
            </w:pPr>
          </w:p>
        </w:tc>
      </w:tr>
      <w:tr w:rsidR="00EA0BB4" w:rsidRPr="00EE23E8" w:rsidTr="0020017F">
        <w:trPr>
          <w:trHeight w:val="402"/>
        </w:trPr>
        <w:tc>
          <w:tcPr>
            <w:tcW w:w="921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A0BB4" w:rsidRPr="00EE23E8" w:rsidRDefault="00EA0BB4" w:rsidP="00AB4AE2">
            <w:pPr>
              <w:widowControl/>
              <w:rPr>
                <w:rFonts w:ascii="標楷體" w:eastAsia="標楷體" w:hAnsi="標楷體" w:cs="新細明體"/>
                <w:kern w:val="0"/>
              </w:rPr>
            </w:pPr>
            <w:r w:rsidRPr="00EE23E8">
              <w:rPr>
                <w:rFonts w:ascii="標楷體" w:eastAsia="標楷體" w:hAnsi="標楷體" w:cs="新細明體" w:hint="eastAsia"/>
                <w:kern w:val="0"/>
              </w:rPr>
              <w:t>重大變動原因說明：</w:t>
            </w:r>
          </w:p>
        </w:tc>
      </w:tr>
    </w:tbl>
    <w:p w:rsidR="00AB4AE2" w:rsidRPr="00EE23E8" w:rsidRDefault="00AB4AE2" w:rsidP="0020017F">
      <w:pPr>
        <w:pStyle w:val="ad"/>
        <w:spacing w:line="240" w:lineRule="atLeast"/>
        <w:ind w:left="0" w:firstLine="0"/>
        <w:rPr>
          <w:rFonts w:ascii="Times New Roman" w:hAnsi="Times New Roman"/>
          <w:b/>
          <w:sz w:val="24"/>
        </w:rPr>
      </w:pPr>
    </w:p>
    <w:p w:rsidR="0020017F" w:rsidRPr="00EE23E8" w:rsidRDefault="0020017F" w:rsidP="0020017F">
      <w:pPr>
        <w:pStyle w:val="ad"/>
        <w:spacing w:line="240" w:lineRule="atLeast"/>
        <w:ind w:left="0" w:firstLine="0"/>
        <w:rPr>
          <w:rFonts w:ascii="Times New Roman" w:hAnsi="Times New Roman"/>
          <w:b/>
          <w:sz w:val="24"/>
        </w:rPr>
      </w:pPr>
    </w:p>
    <w:p w:rsidR="00AB4AE2" w:rsidRPr="00EE23E8" w:rsidRDefault="00AB4AE2" w:rsidP="0020017F">
      <w:pPr>
        <w:pStyle w:val="ad"/>
        <w:spacing w:line="240" w:lineRule="atLeast"/>
        <w:ind w:left="0" w:firstLine="0"/>
        <w:rPr>
          <w:rFonts w:ascii="Times New Roman" w:hAnsi="Times New Roman"/>
          <w:sz w:val="24"/>
        </w:rPr>
      </w:pPr>
      <w:r w:rsidRPr="00EE23E8">
        <w:rPr>
          <w:rFonts w:ascii="Times New Roman" w:hAnsi="Times New Roman"/>
          <w:b/>
          <w:sz w:val="24"/>
        </w:rPr>
        <w:t>填表說明</w:t>
      </w:r>
      <w:r w:rsidRPr="00EE23E8">
        <w:rPr>
          <w:rFonts w:ascii="Times New Roman" w:hAnsi="Times New Roman"/>
          <w:sz w:val="24"/>
        </w:rPr>
        <w:t>：</w:t>
      </w:r>
    </w:p>
    <w:p w:rsidR="00AB4AE2" w:rsidRPr="00EE23E8" w:rsidRDefault="00AB4AE2" w:rsidP="00482E54">
      <w:pPr>
        <w:numPr>
          <w:ilvl w:val="0"/>
          <w:numId w:val="109"/>
        </w:numPr>
        <w:spacing w:line="240" w:lineRule="atLeast"/>
        <w:ind w:leftChars="150" w:left="720" w:hangingChars="150"/>
        <w:rPr>
          <w:rFonts w:eastAsia="標楷體"/>
        </w:rPr>
      </w:pPr>
      <w:r w:rsidRPr="00EE23E8">
        <w:rPr>
          <w:rFonts w:eastAsia="標楷體"/>
        </w:rPr>
        <w:t>本表更新頻率：年。</w:t>
      </w:r>
    </w:p>
    <w:p w:rsidR="00AB4AE2" w:rsidRPr="00EE23E8" w:rsidRDefault="00AB4AE2" w:rsidP="00482E54">
      <w:pPr>
        <w:numPr>
          <w:ilvl w:val="0"/>
          <w:numId w:val="109"/>
        </w:numPr>
        <w:spacing w:line="240" w:lineRule="atLeast"/>
        <w:ind w:leftChars="150" w:left="720" w:hangingChars="150"/>
        <w:rPr>
          <w:rFonts w:eastAsia="標楷體"/>
        </w:rPr>
      </w:pPr>
      <w:r w:rsidRPr="00EE23E8">
        <w:rPr>
          <w:rFonts w:eastAsia="標楷體"/>
        </w:rPr>
        <w:t>本表採個體基礎填報。</w:t>
      </w:r>
    </w:p>
    <w:p w:rsidR="00AB4AE2" w:rsidRPr="00EE23E8" w:rsidRDefault="00AB4AE2" w:rsidP="00482E54">
      <w:pPr>
        <w:numPr>
          <w:ilvl w:val="0"/>
          <w:numId w:val="109"/>
        </w:numPr>
        <w:spacing w:line="240" w:lineRule="atLeast"/>
        <w:ind w:leftChars="150" w:left="720" w:hangingChars="150"/>
        <w:rPr>
          <w:rFonts w:eastAsia="標楷體"/>
        </w:rPr>
      </w:pPr>
      <w:r w:rsidRPr="00EE23E8">
        <w:rPr>
          <w:rFonts w:eastAsia="標楷體" w:hint="eastAsia"/>
        </w:rPr>
        <w:t>第一列和第二列高階管理人員及其他重大風險承擔人的分類必須依照薪</w:t>
      </w:r>
      <w:r w:rsidR="0020017F" w:rsidRPr="00EE23E8">
        <w:rPr>
          <w:rFonts w:eastAsia="標楷體" w:hint="eastAsia"/>
        </w:rPr>
        <w:t>【附表五十三】</w:t>
      </w:r>
      <w:r w:rsidRPr="00EE23E8">
        <w:rPr>
          <w:rFonts w:eastAsia="標楷體" w:hint="eastAsia"/>
        </w:rPr>
        <w:t>的敘述區分。</w:t>
      </w:r>
    </w:p>
    <w:p w:rsidR="0020017F" w:rsidRPr="00EE23E8" w:rsidRDefault="0020017F" w:rsidP="00482E54">
      <w:pPr>
        <w:numPr>
          <w:ilvl w:val="0"/>
          <w:numId w:val="109"/>
        </w:numPr>
        <w:spacing w:line="240" w:lineRule="atLeast"/>
        <w:ind w:leftChars="150" w:left="720" w:hangingChars="150"/>
        <w:rPr>
          <w:rFonts w:eastAsia="標楷體"/>
        </w:rPr>
      </w:pPr>
      <w:r w:rsidRPr="00EE23E8">
        <w:rPr>
          <w:rFonts w:eastAsia="標楷體" w:hint="eastAsia"/>
        </w:rPr>
        <w:t>特殊給付包含保證獎金、簽約金及資遣費。</w:t>
      </w:r>
    </w:p>
    <w:p w:rsidR="00AB4AE2" w:rsidRPr="00EE23E8" w:rsidRDefault="00AB4AE2" w:rsidP="00482E54">
      <w:pPr>
        <w:numPr>
          <w:ilvl w:val="0"/>
          <w:numId w:val="109"/>
        </w:numPr>
        <w:spacing w:line="240" w:lineRule="atLeast"/>
        <w:ind w:leftChars="150" w:left="720" w:hangingChars="150"/>
        <w:rPr>
          <w:rFonts w:eastAsia="標楷體"/>
        </w:rPr>
      </w:pPr>
      <w:r w:rsidRPr="00EE23E8">
        <w:rPr>
          <w:rFonts w:eastAsia="標楷體" w:hint="eastAsia"/>
        </w:rPr>
        <w:t>保證獎金為該財務年度中保證獎金的支付金額。</w:t>
      </w:r>
    </w:p>
    <w:p w:rsidR="00AB4AE2" w:rsidRPr="00EE23E8" w:rsidRDefault="00AB4AE2" w:rsidP="00482E54">
      <w:pPr>
        <w:numPr>
          <w:ilvl w:val="0"/>
          <w:numId w:val="109"/>
        </w:numPr>
        <w:spacing w:line="240" w:lineRule="atLeast"/>
        <w:ind w:leftChars="150" w:left="720" w:hangingChars="150"/>
        <w:rPr>
          <w:rFonts w:eastAsia="標楷體"/>
        </w:rPr>
      </w:pPr>
      <w:r w:rsidRPr="00EE23E8">
        <w:rPr>
          <w:rFonts w:eastAsia="標楷體" w:hint="eastAsia"/>
        </w:rPr>
        <w:t>簽約金為該財務年度中員工簽約金的支付金額。</w:t>
      </w:r>
    </w:p>
    <w:p w:rsidR="00AB4AE2" w:rsidRPr="00EE23E8" w:rsidRDefault="00AB4AE2" w:rsidP="00482E54">
      <w:pPr>
        <w:numPr>
          <w:ilvl w:val="0"/>
          <w:numId w:val="109"/>
        </w:numPr>
        <w:spacing w:line="240" w:lineRule="atLeast"/>
        <w:ind w:leftChars="150" w:left="720" w:hangingChars="150"/>
        <w:rPr>
          <w:rFonts w:eastAsia="標楷體"/>
        </w:rPr>
      </w:pPr>
      <w:r w:rsidRPr="00EE23E8">
        <w:rPr>
          <w:rFonts w:eastAsia="標楷體" w:hint="eastAsia"/>
        </w:rPr>
        <w:t>資遣費為該財務年度中支付給被資遣員工的金額。</w:t>
      </w:r>
    </w:p>
    <w:p w:rsidR="00AB4AE2" w:rsidRPr="00EE23E8" w:rsidRDefault="00AB4AE2" w:rsidP="00AB4AE2">
      <w:pPr>
        <w:rPr>
          <w:rFonts w:eastAsia="標楷體"/>
          <w:sz w:val="28"/>
          <w:szCs w:val="28"/>
        </w:rPr>
      </w:pPr>
      <w:r w:rsidRPr="00EE23E8">
        <w:rPr>
          <w:rFonts w:eastAsia="標楷體"/>
        </w:rPr>
        <w:br w:type="page"/>
      </w:r>
      <w:r w:rsidRPr="00EE23E8">
        <w:rPr>
          <w:rFonts w:eastAsia="標楷體"/>
          <w:sz w:val="32"/>
          <w:szCs w:val="32"/>
        </w:rPr>
        <w:lastRenderedPageBreak/>
        <w:t>【</w:t>
      </w:r>
      <w:r w:rsidRPr="00EE23E8">
        <w:rPr>
          <w:rFonts w:eastAsia="標楷體"/>
          <w:b/>
          <w:sz w:val="32"/>
          <w:szCs w:val="32"/>
        </w:rPr>
        <w:t>附表</w:t>
      </w:r>
      <w:r w:rsidRPr="00EE23E8">
        <w:rPr>
          <w:rFonts w:eastAsia="標楷體" w:hint="eastAsia"/>
          <w:b/>
          <w:sz w:val="32"/>
          <w:szCs w:val="32"/>
        </w:rPr>
        <w:t>五十六</w:t>
      </w:r>
      <w:r w:rsidRPr="00EE23E8">
        <w:rPr>
          <w:rFonts w:eastAsia="標楷體"/>
          <w:sz w:val="32"/>
          <w:szCs w:val="32"/>
        </w:rPr>
        <w:t>】</w:t>
      </w:r>
    </w:p>
    <w:p w:rsidR="00AB4AE2" w:rsidRPr="00EE23E8" w:rsidRDefault="00AB4AE2" w:rsidP="00AB4AE2">
      <w:pPr>
        <w:pStyle w:val="ad"/>
        <w:spacing w:beforeLines="100" w:before="360" w:afterLines="100" w:after="360" w:line="240" w:lineRule="auto"/>
        <w:ind w:left="0" w:firstLine="0"/>
        <w:jc w:val="center"/>
        <w:rPr>
          <w:rFonts w:ascii="Times New Roman" w:hAnsi="Times New Roman"/>
          <w:b/>
        </w:rPr>
      </w:pPr>
      <w:r w:rsidRPr="00EE23E8">
        <w:rPr>
          <w:rFonts w:ascii="Times New Roman" w:hAnsi="Times New Roman" w:hint="eastAsia"/>
          <w:b/>
        </w:rPr>
        <w:t>遞延薪酬揭露表</w:t>
      </w:r>
    </w:p>
    <w:p w:rsidR="00AB4AE2" w:rsidRPr="00EE23E8" w:rsidRDefault="00EA0BB4" w:rsidP="00EA0BB4">
      <w:pPr>
        <w:pStyle w:val="ad"/>
        <w:wordWrap w:val="0"/>
        <w:spacing w:before="120" w:after="120" w:line="240" w:lineRule="auto"/>
        <w:ind w:left="0" w:firstLine="0"/>
        <w:jc w:val="right"/>
        <w:rPr>
          <w:rFonts w:ascii="Times New Roman" w:hAnsi="Times New Roman"/>
          <w:sz w:val="24"/>
        </w:rPr>
      </w:pPr>
      <w:r w:rsidRPr="00EE23E8">
        <w:rPr>
          <w:rFonts w:ascii="Times New Roman" w:hAnsi="Times New Roman" w:hint="eastAsia"/>
          <w:szCs w:val="32"/>
        </w:rPr>
        <w:t xml:space="preserve">         106</w:t>
      </w:r>
      <w:r w:rsidR="00AB4AE2" w:rsidRPr="00EE23E8">
        <w:rPr>
          <w:rFonts w:ascii="Times New Roman" w:hAnsi="Times New Roman"/>
          <w:szCs w:val="32"/>
        </w:rPr>
        <w:t>年</w:t>
      </w:r>
      <w:r w:rsidRPr="00EE23E8">
        <w:rPr>
          <w:rFonts w:ascii="Times New Roman" w:hAnsi="Times New Roman" w:hint="eastAsia"/>
          <w:szCs w:val="32"/>
        </w:rPr>
        <w:t>12</w:t>
      </w:r>
      <w:r w:rsidR="00AB4AE2" w:rsidRPr="00EE23E8">
        <w:rPr>
          <w:rFonts w:ascii="Times New Roman" w:hAnsi="Times New Roman"/>
          <w:szCs w:val="32"/>
        </w:rPr>
        <w:t>月</w:t>
      </w:r>
      <w:r w:rsidRPr="00EE23E8">
        <w:rPr>
          <w:rFonts w:ascii="Times New Roman" w:hAnsi="Times New Roman" w:hint="eastAsia"/>
          <w:szCs w:val="32"/>
        </w:rPr>
        <w:t>31</w:t>
      </w:r>
      <w:r w:rsidR="00AB4AE2" w:rsidRPr="00EE23E8">
        <w:rPr>
          <w:rFonts w:ascii="Times New Roman" w:hAnsi="Times New Roman"/>
          <w:szCs w:val="32"/>
        </w:rPr>
        <w:t>日</w:t>
      </w:r>
      <w:r w:rsidR="00AB4AE2" w:rsidRPr="00EE23E8">
        <w:rPr>
          <w:rFonts w:ascii="Times New Roman" w:hAnsi="Times New Roman" w:hint="eastAsia"/>
          <w:szCs w:val="32"/>
        </w:rPr>
        <w:t xml:space="preserve">　　　　　</w:t>
      </w:r>
      <w:r w:rsidR="00AB4AE2" w:rsidRPr="00EE23E8">
        <w:rPr>
          <w:rFonts w:ascii="Times New Roman" w:hAnsi="Times New Roman" w:hint="eastAsia"/>
          <w:sz w:val="24"/>
        </w:rPr>
        <w:t>（</w:t>
      </w:r>
      <w:r w:rsidR="00AB4AE2" w:rsidRPr="00EE23E8">
        <w:rPr>
          <w:rFonts w:ascii="Times New Roman" w:hAnsi="Times New Roman"/>
          <w:sz w:val="24"/>
        </w:rPr>
        <w:t>單位：新臺幣千元</w:t>
      </w:r>
      <w:r w:rsidR="00AB4AE2" w:rsidRPr="00EE23E8">
        <w:rPr>
          <w:rFonts w:ascii="Times New Roman" w:hAnsi="Times New Roman" w:hint="eastAsia"/>
          <w:sz w:val="24"/>
        </w:rPr>
        <w:t>）</w:t>
      </w:r>
    </w:p>
    <w:tbl>
      <w:tblPr>
        <w:tblW w:w="9644" w:type="dxa"/>
        <w:tblInd w:w="23" w:type="dxa"/>
        <w:tblCellMar>
          <w:left w:w="28" w:type="dxa"/>
          <w:right w:w="28" w:type="dxa"/>
        </w:tblCellMar>
        <w:tblLook w:val="04A0" w:firstRow="1" w:lastRow="0" w:firstColumn="1" w:lastColumn="0" w:noHBand="0" w:noVBand="1"/>
      </w:tblPr>
      <w:tblGrid>
        <w:gridCol w:w="3124"/>
        <w:gridCol w:w="1304"/>
        <w:gridCol w:w="1304"/>
        <w:gridCol w:w="1304"/>
        <w:gridCol w:w="1304"/>
        <w:gridCol w:w="1304"/>
      </w:tblGrid>
      <w:tr w:rsidR="00AB4AE2" w:rsidRPr="00EE23E8" w:rsidTr="00FD1B03">
        <w:trPr>
          <w:trHeight w:val="1785"/>
        </w:trPr>
        <w:tc>
          <w:tcPr>
            <w:tcW w:w="3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AE2" w:rsidRPr="00EE23E8" w:rsidRDefault="00AB4AE2" w:rsidP="00AB4AE2">
            <w:pPr>
              <w:widowControl/>
              <w:jc w:val="center"/>
              <w:rPr>
                <w:rFonts w:eastAsia="標楷體"/>
                <w:kern w:val="0"/>
              </w:rPr>
            </w:pPr>
            <w:r w:rsidRPr="00EE23E8">
              <w:rPr>
                <w:rFonts w:eastAsia="標楷體"/>
                <w:kern w:val="0"/>
              </w:rPr>
              <w:t>遞延薪酬</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D1B03" w:rsidRPr="00EE23E8" w:rsidRDefault="00AB4AE2" w:rsidP="00FD1B03">
            <w:pPr>
              <w:widowControl/>
              <w:rPr>
                <w:rFonts w:eastAsia="標楷體"/>
                <w:kern w:val="0"/>
              </w:rPr>
            </w:pPr>
            <w:r w:rsidRPr="00EE23E8">
              <w:rPr>
                <w:rFonts w:eastAsia="標楷體"/>
                <w:kern w:val="0"/>
              </w:rPr>
              <w:t>期初未償付遞延薪酬總金額</w:t>
            </w:r>
            <w:r w:rsidR="00FD1B03" w:rsidRPr="00EE23E8">
              <w:rPr>
                <w:rFonts w:eastAsia="標楷體" w:hint="eastAsia"/>
                <w:kern w:val="0"/>
              </w:rPr>
              <w:t xml:space="preserve"> A</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D1B03" w:rsidRPr="00EE23E8" w:rsidRDefault="00AB4AE2" w:rsidP="00FD1B03">
            <w:pPr>
              <w:widowControl/>
              <w:rPr>
                <w:rFonts w:eastAsia="標楷體"/>
                <w:kern w:val="0"/>
              </w:rPr>
            </w:pPr>
            <w:r w:rsidRPr="00EE23E8">
              <w:rPr>
                <w:rFonts w:eastAsia="標楷體"/>
                <w:kern w:val="0"/>
              </w:rPr>
              <w:t>本年度新增遞延薪酬</w:t>
            </w:r>
            <w:r w:rsidR="00FD1B03" w:rsidRPr="00EE23E8">
              <w:rPr>
                <w:rFonts w:eastAsia="標楷體" w:hint="eastAsia"/>
                <w:kern w:val="0"/>
              </w:rPr>
              <w:t xml:space="preserve"> B</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D1B03" w:rsidRPr="00EE23E8" w:rsidRDefault="00AB4AE2" w:rsidP="00FD1B03">
            <w:pPr>
              <w:widowControl/>
              <w:rPr>
                <w:rFonts w:eastAsia="標楷體"/>
                <w:kern w:val="0"/>
              </w:rPr>
            </w:pPr>
            <w:r w:rsidRPr="00EE23E8">
              <w:rPr>
                <w:rFonts w:eastAsia="標楷體"/>
                <w:kern w:val="0"/>
              </w:rPr>
              <w:t>本年度遞延薪酬付現數</w:t>
            </w:r>
            <w:r w:rsidR="00FD1B03" w:rsidRPr="00EE23E8">
              <w:rPr>
                <w:rFonts w:eastAsia="標楷體" w:hint="eastAsia"/>
                <w:kern w:val="0"/>
              </w:rPr>
              <w:t xml:space="preserve"> C</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D1B03" w:rsidRPr="00EE23E8" w:rsidRDefault="00AB4AE2" w:rsidP="00FD1B03">
            <w:pPr>
              <w:widowControl/>
              <w:rPr>
                <w:rFonts w:eastAsia="標楷體"/>
                <w:kern w:val="0"/>
              </w:rPr>
            </w:pPr>
            <w:r w:rsidRPr="00EE23E8">
              <w:rPr>
                <w:rFonts w:eastAsia="標楷體"/>
                <w:kern w:val="0"/>
              </w:rPr>
              <w:t>本年度因追溯調整修正總金額</w:t>
            </w:r>
            <w:r w:rsidR="00FD1B03" w:rsidRPr="00EE23E8">
              <w:rPr>
                <w:rFonts w:eastAsia="標楷體" w:hint="eastAsia"/>
                <w:kern w:val="0"/>
              </w:rPr>
              <w:t xml:space="preserve"> D</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D1B03" w:rsidRPr="00EE23E8" w:rsidRDefault="00AB4AE2" w:rsidP="00FD1B03">
            <w:pPr>
              <w:widowControl/>
              <w:rPr>
                <w:rFonts w:eastAsia="標楷體"/>
                <w:kern w:val="0"/>
              </w:rPr>
            </w:pPr>
            <w:r w:rsidRPr="00EE23E8">
              <w:rPr>
                <w:rFonts w:eastAsia="標楷體"/>
                <w:kern w:val="0"/>
              </w:rPr>
              <w:t>期末未償付遞延薪酬總金額</w:t>
            </w:r>
            <w:r w:rsidR="00FD1B03" w:rsidRPr="00EE23E8">
              <w:rPr>
                <w:rFonts w:eastAsia="標楷體" w:hint="eastAsia"/>
                <w:kern w:val="0"/>
              </w:rPr>
              <w:t xml:space="preserve"> E</w:t>
            </w:r>
          </w:p>
        </w:tc>
      </w:tr>
      <w:tr w:rsidR="00EA0BB4" w:rsidRPr="00EE23E8" w:rsidTr="00EA0BB4">
        <w:trPr>
          <w:trHeight w:val="402"/>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EA0BB4" w:rsidRPr="00EE23E8" w:rsidRDefault="00EA0BB4" w:rsidP="00AB4AE2">
            <w:pPr>
              <w:widowControl/>
              <w:rPr>
                <w:rFonts w:eastAsia="標楷體"/>
                <w:b/>
                <w:bCs/>
                <w:kern w:val="0"/>
              </w:rPr>
            </w:pPr>
            <w:r w:rsidRPr="00EE23E8">
              <w:rPr>
                <w:rFonts w:eastAsia="標楷體"/>
                <w:b/>
                <w:bCs/>
                <w:kern w:val="0"/>
              </w:rPr>
              <w:t>高階管理人員</w:t>
            </w:r>
          </w:p>
        </w:tc>
        <w:tc>
          <w:tcPr>
            <w:tcW w:w="1304" w:type="dxa"/>
            <w:tcBorders>
              <w:top w:val="nil"/>
              <w:left w:val="nil"/>
              <w:bottom w:val="single" w:sz="4" w:space="0" w:color="auto"/>
              <w:right w:val="single" w:sz="4" w:space="0" w:color="auto"/>
            </w:tcBorders>
            <w:shd w:val="clear" w:color="auto" w:fill="auto"/>
            <w:vAlign w:val="center"/>
          </w:tcPr>
          <w:p w:rsidR="00EA0BB4" w:rsidRPr="00EE23E8" w:rsidRDefault="00EA0BB4" w:rsidP="00EA0BB4">
            <w:pPr>
              <w:widowControl/>
              <w:jc w:val="center"/>
              <w:rPr>
                <w:rFonts w:eastAsia="標楷體"/>
                <w:kern w:val="0"/>
              </w:rPr>
            </w:pPr>
            <w:r w:rsidRPr="00EE23E8">
              <w:rPr>
                <w:rFonts w:eastAsia="標楷體" w:hint="eastAsia"/>
                <w:kern w:val="0"/>
              </w:rPr>
              <w:t>0</w:t>
            </w:r>
          </w:p>
        </w:tc>
        <w:tc>
          <w:tcPr>
            <w:tcW w:w="1304" w:type="dxa"/>
            <w:tcBorders>
              <w:top w:val="nil"/>
              <w:left w:val="nil"/>
              <w:bottom w:val="single" w:sz="4" w:space="0" w:color="auto"/>
              <w:right w:val="single" w:sz="4" w:space="0" w:color="auto"/>
            </w:tcBorders>
            <w:shd w:val="clear" w:color="auto" w:fill="auto"/>
            <w:vAlign w:val="center"/>
          </w:tcPr>
          <w:p w:rsidR="00EA0BB4" w:rsidRPr="00EE23E8" w:rsidRDefault="00EA0BB4" w:rsidP="00EA0BB4">
            <w:pPr>
              <w:widowControl/>
              <w:jc w:val="center"/>
              <w:rPr>
                <w:rFonts w:eastAsia="標楷體"/>
                <w:kern w:val="0"/>
              </w:rPr>
            </w:pPr>
            <w:r w:rsidRPr="00EE23E8">
              <w:rPr>
                <w:rFonts w:eastAsia="標楷體" w:hint="eastAsia"/>
                <w:kern w:val="0"/>
              </w:rPr>
              <w:t>0</w:t>
            </w:r>
          </w:p>
        </w:tc>
        <w:tc>
          <w:tcPr>
            <w:tcW w:w="1304" w:type="dxa"/>
            <w:tcBorders>
              <w:top w:val="nil"/>
              <w:left w:val="nil"/>
              <w:bottom w:val="single" w:sz="4" w:space="0" w:color="auto"/>
              <w:right w:val="single" w:sz="4" w:space="0" w:color="auto"/>
            </w:tcBorders>
            <w:shd w:val="clear" w:color="auto" w:fill="auto"/>
            <w:vAlign w:val="center"/>
          </w:tcPr>
          <w:p w:rsidR="00EA0BB4" w:rsidRPr="00EE23E8" w:rsidRDefault="00EA0BB4" w:rsidP="00EA0BB4">
            <w:pPr>
              <w:widowControl/>
              <w:jc w:val="center"/>
              <w:rPr>
                <w:rFonts w:eastAsia="標楷體"/>
                <w:kern w:val="0"/>
              </w:rPr>
            </w:pPr>
            <w:r w:rsidRPr="00EE23E8">
              <w:rPr>
                <w:rFonts w:eastAsia="標楷體" w:hint="eastAsia"/>
                <w:kern w:val="0"/>
              </w:rPr>
              <w:t>0</w:t>
            </w:r>
          </w:p>
        </w:tc>
        <w:tc>
          <w:tcPr>
            <w:tcW w:w="1304" w:type="dxa"/>
            <w:tcBorders>
              <w:top w:val="nil"/>
              <w:left w:val="nil"/>
              <w:bottom w:val="single" w:sz="4" w:space="0" w:color="auto"/>
              <w:right w:val="single" w:sz="4" w:space="0" w:color="auto"/>
            </w:tcBorders>
            <w:shd w:val="clear" w:color="auto" w:fill="auto"/>
            <w:vAlign w:val="center"/>
          </w:tcPr>
          <w:p w:rsidR="00EA0BB4" w:rsidRPr="00EE23E8" w:rsidRDefault="00EA0BB4" w:rsidP="00EA0BB4">
            <w:pPr>
              <w:widowControl/>
              <w:jc w:val="center"/>
              <w:rPr>
                <w:rFonts w:eastAsia="標楷體"/>
                <w:kern w:val="0"/>
              </w:rPr>
            </w:pPr>
            <w:r w:rsidRPr="00EE23E8">
              <w:rPr>
                <w:rFonts w:eastAsia="標楷體" w:hint="eastAsia"/>
                <w:kern w:val="0"/>
              </w:rPr>
              <w:t>0</w:t>
            </w:r>
          </w:p>
        </w:tc>
        <w:tc>
          <w:tcPr>
            <w:tcW w:w="1304" w:type="dxa"/>
            <w:tcBorders>
              <w:top w:val="nil"/>
              <w:left w:val="nil"/>
              <w:bottom w:val="single" w:sz="4" w:space="0" w:color="auto"/>
              <w:right w:val="single" w:sz="4" w:space="0" w:color="auto"/>
            </w:tcBorders>
            <w:shd w:val="clear" w:color="auto" w:fill="auto"/>
            <w:vAlign w:val="center"/>
          </w:tcPr>
          <w:p w:rsidR="00EA0BB4" w:rsidRPr="00EE23E8" w:rsidRDefault="00EA0BB4" w:rsidP="00EA0BB4">
            <w:pPr>
              <w:widowControl/>
              <w:jc w:val="center"/>
              <w:rPr>
                <w:rFonts w:eastAsia="標楷體"/>
                <w:kern w:val="0"/>
              </w:rPr>
            </w:pPr>
            <w:r w:rsidRPr="00EE23E8">
              <w:rPr>
                <w:rFonts w:eastAsia="標楷體" w:hint="eastAsia"/>
                <w:kern w:val="0"/>
              </w:rPr>
              <w:t>0</w:t>
            </w:r>
          </w:p>
        </w:tc>
      </w:tr>
      <w:tr w:rsidR="00EA0BB4" w:rsidRPr="00EE23E8" w:rsidTr="00EA0BB4">
        <w:trPr>
          <w:trHeight w:val="402"/>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EA0BB4" w:rsidRPr="00EE23E8" w:rsidRDefault="00EA0BB4" w:rsidP="00FD1B03">
            <w:pPr>
              <w:widowControl/>
              <w:ind w:firstLineChars="100" w:firstLine="240"/>
              <w:rPr>
                <w:rFonts w:eastAsia="標楷體"/>
                <w:kern w:val="0"/>
              </w:rPr>
            </w:pPr>
            <w:r w:rsidRPr="00EE23E8">
              <w:rPr>
                <w:rFonts w:eastAsia="標楷體"/>
                <w:kern w:val="0"/>
              </w:rPr>
              <w:t>現金</w:t>
            </w:r>
          </w:p>
        </w:tc>
        <w:tc>
          <w:tcPr>
            <w:tcW w:w="1304" w:type="dxa"/>
            <w:tcBorders>
              <w:top w:val="nil"/>
              <w:left w:val="nil"/>
              <w:bottom w:val="single" w:sz="4" w:space="0" w:color="auto"/>
              <w:right w:val="single" w:sz="4" w:space="0" w:color="auto"/>
            </w:tcBorders>
            <w:shd w:val="clear" w:color="auto" w:fill="auto"/>
            <w:vAlign w:val="center"/>
          </w:tcPr>
          <w:p w:rsidR="00EA0BB4" w:rsidRPr="00EE23E8" w:rsidRDefault="00EA0BB4" w:rsidP="00EA0BB4">
            <w:pPr>
              <w:widowControl/>
              <w:jc w:val="center"/>
              <w:rPr>
                <w:rFonts w:eastAsia="標楷體"/>
                <w:kern w:val="0"/>
              </w:rPr>
            </w:pPr>
            <w:r w:rsidRPr="00EE23E8">
              <w:rPr>
                <w:rFonts w:eastAsia="標楷體" w:hint="eastAsia"/>
                <w:kern w:val="0"/>
              </w:rPr>
              <w:t>0</w:t>
            </w:r>
          </w:p>
        </w:tc>
        <w:tc>
          <w:tcPr>
            <w:tcW w:w="1304" w:type="dxa"/>
            <w:tcBorders>
              <w:top w:val="nil"/>
              <w:left w:val="nil"/>
              <w:bottom w:val="single" w:sz="4" w:space="0" w:color="auto"/>
              <w:right w:val="single" w:sz="4" w:space="0" w:color="auto"/>
            </w:tcBorders>
            <w:shd w:val="clear" w:color="auto" w:fill="auto"/>
            <w:vAlign w:val="center"/>
          </w:tcPr>
          <w:p w:rsidR="00EA0BB4" w:rsidRPr="00EE23E8" w:rsidRDefault="00EA0BB4" w:rsidP="00EA0BB4">
            <w:pPr>
              <w:widowControl/>
              <w:jc w:val="center"/>
              <w:rPr>
                <w:rFonts w:eastAsia="標楷體"/>
                <w:kern w:val="0"/>
              </w:rPr>
            </w:pPr>
            <w:r w:rsidRPr="00EE23E8">
              <w:rPr>
                <w:rFonts w:eastAsia="標楷體" w:hint="eastAsia"/>
                <w:kern w:val="0"/>
              </w:rPr>
              <w:t>0</w:t>
            </w:r>
          </w:p>
        </w:tc>
        <w:tc>
          <w:tcPr>
            <w:tcW w:w="1304" w:type="dxa"/>
            <w:tcBorders>
              <w:top w:val="nil"/>
              <w:left w:val="nil"/>
              <w:bottom w:val="single" w:sz="4" w:space="0" w:color="auto"/>
              <w:right w:val="single" w:sz="4" w:space="0" w:color="auto"/>
            </w:tcBorders>
            <w:shd w:val="clear" w:color="auto" w:fill="auto"/>
            <w:vAlign w:val="center"/>
          </w:tcPr>
          <w:p w:rsidR="00EA0BB4" w:rsidRPr="00EE23E8" w:rsidRDefault="00EA0BB4" w:rsidP="00EA0BB4">
            <w:pPr>
              <w:widowControl/>
              <w:jc w:val="center"/>
              <w:rPr>
                <w:rFonts w:eastAsia="標楷體"/>
                <w:kern w:val="0"/>
              </w:rPr>
            </w:pPr>
            <w:r w:rsidRPr="00EE23E8">
              <w:rPr>
                <w:rFonts w:eastAsia="標楷體" w:hint="eastAsia"/>
                <w:kern w:val="0"/>
              </w:rPr>
              <w:t>0</w:t>
            </w:r>
          </w:p>
        </w:tc>
        <w:tc>
          <w:tcPr>
            <w:tcW w:w="1304" w:type="dxa"/>
            <w:tcBorders>
              <w:top w:val="nil"/>
              <w:left w:val="nil"/>
              <w:bottom w:val="single" w:sz="4" w:space="0" w:color="auto"/>
              <w:right w:val="single" w:sz="4" w:space="0" w:color="auto"/>
            </w:tcBorders>
            <w:shd w:val="clear" w:color="auto" w:fill="auto"/>
            <w:vAlign w:val="center"/>
          </w:tcPr>
          <w:p w:rsidR="00EA0BB4" w:rsidRPr="00EE23E8" w:rsidRDefault="00EA0BB4" w:rsidP="00EA0BB4">
            <w:pPr>
              <w:widowControl/>
              <w:jc w:val="center"/>
              <w:rPr>
                <w:rFonts w:eastAsia="標楷體"/>
                <w:kern w:val="0"/>
              </w:rPr>
            </w:pPr>
            <w:r w:rsidRPr="00EE23E8">
              <w:rPr>
                <w:rFonts w:eastAsia="標楷體" w:hint="eastAsia"/>
                <w:kern w:val="0"/>
              </w:rPr>
              <w:t>0</w:t>
            </w:r>
          </w:p>
        </w:tc>
        <w:tc>
          <w:tcPr>
            <w:tcW w:w="1304" w:type="dxa"/>
            <w:tcBorders>
              <w:top w:val="nil"/>
              <w:left w:val="nil"/>
              <w:bottom w:val="single" w:sz="4" w:space="0" w:color="auto"/>
              <w:right w:val="single" w:sz="4" w:space="0" w:color="auto"/>
            </w:tcBorders>
            <w:shd w:val="clear" w:color="auto" w:fill="auto"/>
            <w:vAlign w:val="center"/>
          </w:tcPr>
          <w:p w:rsidR="00EA0BB4" w:rsidRPr="00EE23E8" w:rsidRDefault="00EA0BB4" w:rsidP="00EA0BB4">
            <w:pPr>
              <w:widowControl/>
              <w:jc w:val="center"/>
              <w:rPr>
                <w:rFonts w:eastAsia="標楷體"/>
                <w:kern w:val="0"/>
              </w:rPr>
            </w:pPr>
            <w:r w:rsidRPr="00EE23E8">
              <w:rPr>
                <w:rFonts w:eastAsia="標楷體" w:hint="eastAsia"/>
                <w:kern w:val="0"/>
              </w:rPr>
              <w:t>0</w:t>
            </w:r>
          </w:p>
        </w:tc>
      </w:tr>
      <w:tr w:rsidR="00EA0BB4" w:rsidRPr="00EE23E8" w:rsidTr="00EA0BB4">
        <w:trPr>
          <w:trHeight w:val="402"/>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EA0BB4" w:rsidRPr="00EE23E8" w:rsidRDefault="00EA0BB4" w:rsidP="00FD1B03">
            <w:pPr>
              <w:widowControl/>
              <w:ind w:firstLineChars="100" w:firstLine="240"/>
              <w:rPr>
                <w:rFonts w:eastAsia="標楷體"/>
                <w:kern w:val="0"/>
              </w:rPr>
            </w:pPr>
            <w:r w:rsidRPr="00EE23E8">
              <w:rPr>
                <w:rFonts w:eastAsia="標楷體"/>
                <w:kern w:val="0"/>
              </w:rPr>
              <w:t>股票或其他股票連結商品</w:t>
            </w:r>
          </w:p>
        </w:tc>
        <w:tc>
          <w:tcPr>
            <w:tcW w:w="1304" w:type="dxa"/>
            <w:tcBorders>
              <w:top w:val="nil"/>
              <w:left w:val="nil"/>
              <w:bottom w:val="single" w:sz="4" w:space="0" w:color="auto"/>
              <w:right w:val="single" w:sz="4" w:space="0" w:color="auto"/>
            </w:tcBorders>
            <w:shd w:val="clear" w:color="auto" w:fill="auto"/>
            <w:vAlign w:val="center"/>
          </w:tcPr>
          <w:p w:rsidR="00EA0BB4" w:rsidRPr="00EE23E8" w:rsidRDefault="00EA0BB4" w:rsidP="00EA0BB4">
            <w:pPr>
              <w:widowControl/>
              <w:jc w:val="center"/>
              <w:rPr>
                <w:rFonts w:eastAsia="標楷體"/>
                <w:kern w:val="0"/>
              </w:rPr>
            </w:pPr>
            <w:r w:rsidRPr="00EE23E8">
              <w:rPr>
                <w:rFonts w:eastAsia="標楷體" w:hint="eastAsia"/>
                <w:kern w:val="0"/>
              </w:rPr>
              <w:t>0</w:t>
            </w:r>
          </w:p>
        </w:tc>
        <w:tc>
          <w:tcPr>
            <w:tcW w:w="1304" w:type="dxa"/>
            <w:tcBorders>
              <w:top w:val="nil"/>
              <w:left w:val="nil"/>
              <w:bottom w:val="single" w:sz="4" w:space="0" w:color="auto"/>
              <w:right w:val="single" w:sz="4" w:space="0" w:color="auto"/>
            </w:tcBorders>
            <w:shd w:val="clear" w:color="auto" w:fill="auto"/>
            <w:vAlign w:val="center"/>
          </w:tcPr>
          <w:p w:rsidR="00EA0BB4" w:rsidRPr="00EE23E8" w:rsidRDefault="00EA0BB4" w:rsidP="00EA0BB4">
            <w:pPr>
              <w:widowControl/>
              <w:jc w:val="center"/>
              <w:rPr>
                <w:rFonts w:eastAsia="標楷體"/>
                <w:kern w:val="0"/>
              </w:rPr>
            </w:pPr>
            <w:r w:rsidRPr="00EE23E8">
              <w:rPr>
                <w:rFonts w:eastAsia="標楷體" w:hint="eastAsia"/>
                <w:kern w:val="0"/>
              </w:rPr>
              <w:t>0</w:t>
            </w:r>
          </w:p>
        </w:tc>
        <w:tc>
          <w:tcPr>
            <w:tcW w:w="1304" w:type="dxa"/>
            <w:tcBorders>
              <w:top w:val="nil"/>
              <w:left w:val="nil"/>
              <w:bottom w:val="single" w:sz="4" w:space="0" w:color="auto"/>
              <w:right w:val="single" w:sz="4" w:space="0" w:color="auto"/>
            </w:tcBorders>
            <w:shd w:val="clear" w:color="auto" w:fill="auto"/>
            <w:vAlign w:val="center"/>
          </w:tcPr>
          <w:p w:rsidR="00EA0BB4" w:rsidRPr="00EE23E8" w:rsidRDefault="00EA0BB4" w:rsidP="00EA0BB4">
            <w:pPr>
              <w:widowControl/>
              <w:jc w:val="center"/>
              <w:rPr>
                <w:rFonts w:eastAsia="標楷體"/>
                <w:kern w:val="0"/>
              </w:rPr>
            </w:pPr>
            <w:r w:rsidRPr="00EE23E8">
              <w:rPr>
                <w:rFonts w:eastAsia="標楷體" w:hint="eastAsia"/>
                <w:kern w:val="0"/>
              </w:rPr>
              <w:t>0</w:t>
            </w:r>
          </w:p>
        </w:tc>
        <w:tc>
          <w:tcPr>
            <w:tcW w:w="1304" w:type="dxa"/>
            <w:tcBorders>
              <w:top w:val="nil"/>
              <w:left w:val="nil"/>
              <w:bottom w:val="single" w:sz="4" w:space="0" w:color="auto"/>
              <w:right w:val="single" w:sz="4" w:space="0" w:color="auto"/>
            </w:tcBorders>
            <w:shd w:val="clear" w:color="auto" w:fill="auto"/>
            <w:vAlign w:val="center"/>
          </w:tcPr>
          <w:p w:rsidR="00EA0BB4" w:rsidRPr="00EE23E8" w:rsidRDefault="00EA0BB4" w:rsidP="00EA0BB4">
            <w:pPr>
              <w:widowControl/>
              <w:jc w:val="center"/>
              <w:rPr>
                <w:rFonts w:eastAsia="標楷體"/>
                <w:kern w:val="0"/>
              </w:rPr>
            </w:pPr>
            <w:r w:rsidRPr="00EE23E8">
              <w:rPr>
                <w:rFonts w:eastAsia="標楷體" w:hint="eastAsia"/>
                <w:kern w:val="0"/>
              </w:rPr>
              <w:t>0</w:t>
            </w:r>
          </w:p>
        </w:tc>
        <w:tc>
          <w:tcPr>
            <w:tcW w:w="1304" w:type="dxa"/>
            <w:tcBorders>
              <w:top w:val="nil"/>
              <w:left w:val="nil"/>
              <w:bottom w:val="single" w:sz="4" w:space="0" w:color="auto"/>
              <w:right w:val="single" w:sz="4" w:space="0" w:color="auto"/>
            </w:tcBorders>
            <w:shd w:val="clear" w:color="auto" w:fill="auto"/>
            <w:vAlign w:val="center"/>
          </w:tcPr>
          <w:p w:rsidR="00EA0BB4" w:rsidRPr="00EE23E8" w:rsidRDefault="00EA0BB4" w:rsidP="00EA0BB4">
            <w:pPr>
              <w:widowControl/>
              <w:jc w:val="center"/>
              <w:rPr>
                <w:rFonts w:eastAsia="標楷體"/>
                <w:kern w:val="0"/>
              </w:rPr>
            </w:pPr>
            <w:r w:rsidRPr="00EE23E8">
              <w:rPr>
                <w:rFonts w:eastAsia="標楷體" w:hint="eastAsia"/>
                <w:kern w:val="0"/>
              </w:rPr>
              <w:t>0</w:t>
            </w:r>
          </w:p>
        </w:tc>
      </w:tr>
      <w:tr w:rsidR="00EA0BB4" w:rsidRPr="00EE23E8" w:rsidTr="00EA0BB4">
        <w:trPr>
          <w:trHeight w:val="402"/>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EA0BB4" w:rsidRPr="00EE23E8" w:rsidRDefault="00EA0BB4" w:rsidP="00FD1B03">
            <w:pPr>
              <w:widowControl/>
              <w:ind w:firstLineChars="100" w:firstLine="240"/>
              <w:rPr>
                <w:rFonts w:eastAsia="標楷體"/>
                <w:kern w:val="0"/>
              </w:rPr>
            </w:pPr>
            <w:r w:rsidRPr="00EE23E8">
              <w:rPr>
                <w:rFonts w:eastAsia="標楷體"/>
                <w:kern w:val="0"/>
              </w:rPr>
              <w:t>其他</w:t>
            </w:r>
          </w:p>
        </w:tc>
        <w:tc>
          <w:tcPr>
            <w:tcW w:w="1304" w:type="dxa"/>
            <w:tcBorders>
              <w:top w:val="nil"/>
              <w:left w:val="nil"/>
              <w:bottom w:val="single" w:sz="4" w:space="0" w:color="auto"/>
              <w:right w:val="single" w:sz="4" w:space="0" w:color="auto"/>
            </w:tcBorders>
            <w:shd w:val="clear" w:color="auto" w:fill="auto"/>
            <w:vAlign w:val="center"/>
          </w:tcPr>
          <w:p w:rsidR="00EA0BB4" w:rsidRPr="00EE23E8" w:rsidRDefault="00EA0BB4" w:rsidP="00EA0BB4">
            <w:pPr>
              <w:widowControl/>
              <w:jc w:val="center"/>
              <w:rPr>
                <w:rFonts w:eastAsia="標楷體"/>
                <w:kern w:val="0"/>
              </w:rPr>
            </w:pPr>
            <w:r w:rsidRPr="00EE23E8">
              <w:rPr>
                <w:rFonts w:eastAsia="標楷體" w:hint="eastAsia"/>
                <w:kern w:val="0"/>
              </w:rPr>
              <w:t>0</w:t>
            </w:r>
          </w:p>
        </w:tc>
        <w:tc>
          <w:tcPr>
            <w:tcW w:w="1304" w:type="dxa"/>
            <w:tcBorders>
              <w:top w:val="nil"/>
              <w:left w:val="nil"/>
              <w:bottom w:val="single" w:sz="4" w:space="0" w:color="auto"/>
              <w:right w:val="single" w:sz="4" w:space="0" w:color="auto"/>
            </w:tcBorders>
            <w:shd w:val="clear" w:color="auto" w:fill="auto"/>
            <w:vAlign w:val="center"/>
          </w:tcPr>
          <w:p w:rsidR="00EA0BB4" w:rsidRPr="00EE23E8" w:rsidRDefault="00EA0BB4" w:rsidP="00EA0BB4">
            <w:pPr>
              <w:widowControl/>
              <w:jc w:val="center"/>
              <w:rPr>
                <w:rFonts w:eastAsia="標楷體"/>
                <w:kern w:val="0"/>
              </w:rPr>
            </w:pPr>
            <w:r w:rsidRPr="00EE23E8">
              <w:rPr>
                <w:rFonts w:eastAsia="標楷體" w:hint="eastAsia"/>
                <w:kern w:val="0"/>
              </w:rPr>
              <w:t>0</w:t>
            </w:r>
          </w:p>
        </w:tc>
        <w:tc>
          <w:tcPr>
            <w:tcW w:w="1304" w:type="dxa"/>
            <w:tcBorders>
              <w:top w:val="nil"/>
              <w:left w:val="nil"/>
              <w:bottom w:val="single" w:sz="4" w:space="0" w:color="auto"/>
              <w:right w:val="single" w:sz="4" w:space="0" w:color="auto"/>
            </w:tcBorders>
            <w:shd w:val="clear" w:color="auto" w:fill="auto"/>
            <w:vAlign w:val="center"/>
          </w:tcPr>
          <w:p w:rsidR="00EA0BB4" w:rsidRPr="00EE23E8" w:rsidRDefault="00EA0BB4" w:rsidP="00EA0BB4">
            <w:pPr>
              <w:widowControl/>
              <w:jc w:val="center"/>
              <w:rPr>
                <w:rFonts w:eastAsia="標楷體"/>
                <w:kern w:val="0"/>
              </w:rPr>
            </w:pPr>
            <w:r w:rsidRPr="00EE23E8">
              <w:rPr>
                <w:rFonts w:eastAsia="標楷體" w:hint="eastAsia"/>
                <w:kern w:val="0"/>
              </w:rPr>
              <w:t>0</w:t>
            </w:r>
          </w:p>
        </w:tc>
        <w:tc>
          <w:tcPr>
            <w:tcW w:w="1304" w:type="dxa"/>
            <w:tcBorders>
              <w:top w:val="nil"/>
              <w:left w:val="nil"/>
              <w:bottom w:val="single" w:sz="4" w:space="0" w:color="auto"/>
              <w:right w:val="single" w:sz="4" w:space="0" w:color="auto"/>
            </w:tcBorders>
            <w:shd w:val="clear" w:color="auto" w:fill="auto"/>
            <w:vAlign w:val="center"/>
          </w:tcPr>
          <w:p w:rsidR="00EA0BB4" w:rsidRPr="00EE23E8" w:rsidRDefault="00EA0BB4" w:rsidP="00EA0BB4">
            <w:pPr>
              <w:widowControl/>
              <w:jc w:val="center"/>
              <w:rPr>
                <w:rFonts w:eastAsia="標楷體"/>
                <w:kern w:val="0"/>
              </w:rPr>
            </w:pPr>
            <w:r w:rsidRPr="00EE23E8">
              <w:rPr>
                <w:rFonts w:eastAsia="標楷體" w:hint="eastAsia"/>
                <w:kern w:val="0"/>
              </w:rPr>
              <w:t>0</w:t>
            </w:r>
          </w:p>
        </w:tc>
        <w:tc>
          <w:tcPr>
            <w:tcW w:w="1304" w:type="dxa"/>
            <w:tcBorders>
              <w:top w:val="nil"/>
              <w:left w:val="nil"/>
              <w:bottom w:val="single" w:sz="4" w:space="0" w:color="auto"/>
              <w:right w:val="single" w:sz="4" w:space="0" w:color="auto"/>
            </w:tcBorders>
            <w:shd w:val="clear" w:color="auto" w:fill="auto"/>
            <w:vAlign w:val="center"/>
          </w:tcPr>
          <w:p w:rsidR="00EA0BB4" w:rsidRPr="00EE23E8" w:rsidRDefault="00EA0BB4" w:rsidP="00EA0BB4">
            <w:pPr>
              <w:widowControl/>
              <w:jc w:val="center"/>
              <w:rPr>
                <w:rFonts w:eastAsia="標楷體"/>
                <w:kern w:val="0"/>
              </w:rPr>
            </w:pPr>
            <w:r w:rsidRPr="00EE23E8">
              <w:rPr>
                <w:rFonts w:eastAsia="標楷體" w:hint="eastAsia"/>
                <w:kern w:val="0"/>
              </w:rPr>
              <w:t>0</w:t>
            </w:r>
          </w:p>
        </w:tc>
      </w:tr>
      <w:tr w:rsidR="00EA0BB4" w:rsidRPr="00EE23E8" w:rsidTr="00EA0BB4">
        <w:trPr>
          <w:trHeight w:val="402"/>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EA0BB4" w:rsidRPr="00EE23E8" w:rsidRDefault="00EA0BB4" w:rsidP="00AB4AE2">
            <w:pPr>
              <w:widowControl/>
              <w:rPr>
                <w:rFonts w:eastAsia="標楷體"/>
                <w:b/>
                <w:bCs/>
                <w:kern w:val="0"/>
              </w:rPr>
            </w:pPr>
            <w:r w:rsidRPr="00EE23E8">
              <w:rPr>
                <w:rFonts w:eastAsia="標楷體"/>
                <w:b/>
                <w:bCs/>
                <w:kern w:val="0"/>
              </w:rPr>
              <w:t>其他重大風險承擔人</w:t>
            </w:r>
          </w:p>
        </w:tc>
        <w:tc>
          <w:tcPr>
            <w:tcW w:w="1304" w:type="dxa"/>
            <w:tcBorders>
              <w:top w:val="nil"/>
              <w:left w:val="nil"/>
              <w:bottom w:val="single" w:sz="4" w:space="0" w:color="auto"/>
              <w:right w:val="single" w:sz="4" w:space="0" w:color="auto"/>
            </w:tcBorders>
            <w:shd w:val="clear" w:color="auto" w:fill="auto"/>
            <w:vAlign w:val="center"/>
          </w:tcPr>
          <w:p w:rsidR="00EA0BB4" w:rsidRPr="00EE23E8" w:rsidRDefault="00EA0BB4" w:rsidP="00EA0BB4">
            <w:pPr>
              <w:widowControl/>
              <w:jc w:val="center"/>
              <w:rPr>
                <w:rFonts w:eastAsia="標楷體"/>
                <w:kern w:val="0"/>
              </w:rPr>
            </w:pPr>
            <w:r w:rsidRPr="00EE23E8">
              <w:rPr>
                <w:rFonts w:eastAsia="標楷體" w:hint="eastAsia"/>
                <w:kern w:val="0"/>
              </w:rPr>
              <w:t>0</w:t>
            </w:r>
          </w:p>
        </w:tc>
        <w:tc>
          <w:tcPr>
            <w:tcW w:w="1304" w:type="dxa"/>
            <w:tcBorders>
              <w:top w:val="nil"/>
              <w:left w:val="nil"/>
              <w:bottom w:val="single" w:sz="4" w:space="0" w:color="auto"/>
              <w:right w:val="single" w:sz="4" w:space="0" w:color="auto"/>
            </w:tcBorders>
            <w:shd w:val="clear" w:color="auto" w:fill="auto"/>
            <w:vAlign w:val="center"/>
          </w:tcPr>
          <w:p w:rsidR="00EA0BB4" w:rsidRPr="00EE23E8" w:rsidRDefault="00EA0BB4" w:rsidP="00EA0BB4">
            <w:pPr>
              <w:widowControl/>
              <w:jc w:val="center"/>
              <w:rPr>
                <w:rFonts w:eastAsia="標楷體"/>
                <w:kern w:val="0"/>
              </w:rPr>
            </w:pPr>
            <w:r w:rsidRPr="00EE23E8">
              <w:rPr>
                <w:rFonts w:eastAsia="標楷體" w:hint="eastAsia"/>
                <w:kern w:val="0"/>
              </w:rPr>
              <w:t>0</w:t>
            </w:r>
          </w:p>
        </w:tc>
        <w:tc>
          <w:tcPr>
            <w:tcW w:w="1304" w:type="dxa"/>
            <w:tcBorders>
              <w:top w:val="nil"/>
              <w:left w:val="nil"/>
              <w:bottom w:val="single" w:sz="4" w:space="0" w:color="auto"/>
              <w:right w:val="single" w:sz="4" w:space="0" w:color="auto"/>
            </w:tcBorders>
            <w:shd w:val="clear" w:color="auto" w:fill="auto"/>
            <w:vAlign w:val="center"/>
          </w:tcPr>
          <w:p w:rsidR="00EA0BB4" w:rsidRPr="00EE23E8" w:rsidRDefault="00EA0BB4" w:rsidP="00EA0BB4">
            <w:pPr>
              <w:widowControl/>
              <w:jc w:val="center"/>
              <w:rPr>
                <w:rFonts w:eastAsia="標楷體"/>
                <w:kern w:val="0"/>
              </w:rPr>
            </w:pPr>
            <w:r w:rsidRPr="00EE23E8">
              <w:rPr>
                <w:rFonts w:eastAsia="標楷體" w:hint="eastAsia"/>
                <w:kern w:val="0"/>
              </w:rPr>
              <w:t>0</w:t>
            </w:r>
          </w:p>
        </w:tc>
        <w:tc>
          <w:tcPr>
            <w:tcW w:w="1304" w:type="dxa"/>
            <w:tcBorders>
              <w:top w:val="nil"/>
              <w:left w:val="nil"/>
              <w:bottom w:val="single" w:sz="4" w:space="0" w:color="auto"/>
              <w:right w:val="single" w:sz="4" w:space="0" w:color="auto"/>
            </w:tcBorders>
            <w:shd w:val="clear" w:color="auto" w:fill="auto"/>
            <w:vAlign w:val="center"/>
          </w:tcPr>
          <w:p w:rsidR="00EA0BB4" w:rsidRPr="00EE23E8" w:rsidRDefault="00EA0BB4" w:rsidP="00EA0BB4">
            <w:pPr>
              <w:widowControl/>
              <w:jc w:val="center"/>
              <w:rPr>
                <w:rFonts w:eastAsia="標楷體"/>
                <w:kern w:val="0"/>
              </w:rPr>
            </w:pPr>
            <w:r w:rsidRPr="00EE23E8">
              <w:rPr>
                <w:rFonts w:eastAsia="標楷體" w:hint="eastAsia"/>
                <w:kern w:val="0"/>
              </w:rPr>
              <w:t>0</w:t>
            </w:r>
          </w:p>
        </w:tc>
        <w:tc>
          <w:tcPr>
            <w:tcW w:w="1304" w:type="dxa"/>
            <w:tcBorders>
              <w:top w:val="nil"/>
              <w:left w:val="nil"/>
              <w:bottom w:val="single" w:sz="4" w:space="0" w:color="auto"/>
              <w:right w:val="single" w:sz="4" w:space="0" w:color="auto"/>
            </w:tcBorders>
            <w:shd w:val="clear" w:color="auto" w:fill="auto"/>
            <w:vAlign w:val="center"/>
          </w:tcPr>
          <w:p w:rsidR="00EA0BB4" w:rsidRPr="00EE23E8" w:rsidRDefault="00EA0BB4" w:rsidP="00EA0BB4">
            <w:pPr>
              <w:widowControl/>
              <w:jc w:val="center"/>
              <w:rPr>
                <w:rFonts w:eastAsia="標楷體"/>
                <w:kern w:val="0"/>
              </w:rPr>
            </w:pPr>
            <w:r w:rsidRPr="00EE23E8">
              <w:rPr>
                <w:rFonts w:eastAsia="標楷體" w:hint="eastAsia"/>
                <w:kern w:val="0"/>
              </w:rPr>
              <w:t>0</w:t>
            </w:r>
          </w:p>
        </w:tc>
      </w:tr>
      <w:tr w:rsidR="00EA0BB4" w:rsidRPr="00EE23E8" w:rsidTr="00EA0BB4">
        <w:trPr>
          <w:trHeight w:val="402"/>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EA0BB4" w:rsidRPr="00EE23E8" w:rsidRDefault="00EA0BB4" w:rsidP="00FD1B03">
            <w:pPr>
              <w:widowControl/>
              <w:ind w:firstLineChars="100" w:firstLine="240"/>
              <w:rPr>
                <w:rFonts w:eastAsia="標楷體"/>
                <w:kern w:val="0"/>
              </w:rPr>
            </w:pPr>
            <w:r w:rsidRPr="00EE23E8">
              <w:rPr>
                <w:rFonts w:eastAsia="標楷體"/>
                <w:kern w:val="0"/>
              </w:rPr>
              <w:t>現金</w:t>
            </w:r>
          </w:p>
        </w:tc>
        <w:tc>
          <w:tcPr>
            <w:tcW w:w="1304" w:type="dxa"/>
            <w:tcBorders>
              <w:top w:val="nil"/>
              <w:left w:val="nil"/>
              <w:bottom w:val="single" w:sz="4" w:space="0" w:color="auto"/>
              <w:right w:val="single" w:sz="4" w:space="0" w:color="auto"/>
            </w:tcBorders>
            <w:shd w:val="clear" w:color="auto" w:fill="auto"/>
            <w:vAlign w:val="center"/>
          </w:tcPr>
          <w:p w:rsidR="00EA0BB4" w:rsidRPr="00EE23E8" w:rsidRDefault="00EA0BB4" w:rsidP="00EA0BB4">
            <w:pPr>
              <w:widowControl/>
              <w:jc w:val="center"/>
              <w:rPr>
                <w:rFonts w:eastAsia="標楷體"/>
                <w:kern w:val="0"/>
              </w:rPr>
            </w:pPr>
            <w:r w:rsidRPr="00EE23E8">
              <w:rPr>
                <w:rFonts w:eastAsia="標楷體" w:hint="eastAsia"/>
                <w:kern w:val="0"/>
              </w:rPr>
              <w:t>0</w:t>
            </w:r>
          </w:p>
        </w:tc>
        <w:tc>
          <w:tcPr>
            <w:tcW w:w="1304" w:type="dxa"/>
            <w:tcBorders>
              <w:top w:val="nil"/>
              <w:left w:val="nil"/>
              <w:bottom w:val="single" w:sz="4" w:space="0" w:color="auto"/>
              <w:right w:val="single" w:sz="4" w:space="0" w:color="auto"/>
            </w:tcBorders>
            <w:shd w:val="clear" w:color="auto" w:fill="auto"/>
            <w:vAlign w:val="center"/>
          </w:tcPr>
          <w:p w:rsidR="00EA0BB4" w:rsidRPr="00EE23E8" w:rsidRDefault="00EA0BB4" w:rsidP="00EA0BB4">
            <w:pPr>
              <w:widowControl/>
              <w:jc w:val="center"/>
              <w:rPr>
                <w:rFonts w:eastAsia="標楷體"/>
                <w:kern w:val="0"/>
              </w:rPr>
            </w:pPr>
            <w:r w:rsidRPr="00EE23E8">
              <w:rPr>
                <w:rFonts w:eastAsia="標楷體" w:hint="eastAsia"/>
                <w:kern w:val="0"/>
              </w:rPr>
              <w:t>0</w:t>
            </w:r>
          </w:p>
        </w:tc>
        <w:tc>
          <w:tcPr>
            <w:tcW w:w="1304" w:type="dxa"/>
            <w:tcBorders>
              <w:top w:val="nil"/>
              <w:left w:val="nil"/>
              <w:bottom w:val="single" w:sz="4" w:space="0" w:color="auto"/>
              <w:right w:val="single" w:sz="4" w:space="0" w:color="auto"/>
            </w:tcBorders>
            <w:shd w:val="clear" w:color="auto" w:fill="auto"/>
            <w:vAlign w:val="center"/>
          </w:tcPr>
          <w:p w:rsidR="00EA0BB4" w:rsidRPr="00EE23E8" w:rsidRDefault="00EA0BB4" w:rsidP="00EA0BB4">
            <w:pPr>
              <w:widowControl/>
              <w:jc w:val="center"/>
              <w:rPr>
                <w:rFonts w:eastAsia="標楷體"/>
                <w:kern w:val="0"/>
              </w:rPr>
            </w:pPr>
            <w:r w:rsidRPr="00EE23E8">
              <w:rPr>
                <w:rFonts w:eastAsia="標楷體" w:hint="eastAsia"/>
                <w:kern w:val="0"/>
              </w:rPr>
              <w:t>0</w:t>
            </w:r>
          </w:p>
        </w:tc>
        <w:tc>
          <w:tcPr>
            <w:tcW w:w="1304" w:type="dxa"/>
            <w:tcBorders>
              <w:top w:val="nil"/>
              <w:left w:val="nil"/>
              <w:bottom w:val="single" w:sz="4" w:space="0" w:color="auto"/>
              <w:right w:val="single" w:sz="4" w:space="0" w:color="auto"/>
            </w:tcBorders>
            <w:shd w:val="clear" w:color="auto" w:fill="auto"/>
            <w:vAlign w:val="center"/>
          </w:tcPr>
          <w:p w:rsidR="00EA0BB4" w:rsidRPr="00EE23E8" w:rsidRDefault="00EA0BB4" w:rsidP="00EA0BB4">
            <w:pPr>
              <w:widowControl/>
              <w:jc w:val="center"/>
              <w:rPr>
                <w:rFonts w:eastAsia="標楷體"/>
                <w:kern w:val="0"/>
              </w:rPr>
            </w:pPr>
            <w:r w:rsidRPr="00EE23E8">
              <w:rPr>
                <w:rFonts w:eastAsia="標楷體" w:hint="eastAsia"/>
                <w:kern w:val="0"/>
              </w:rPr>
              <w:t>0</w:t>
            </w:r>
          </w:p>
        </w:tc>
        <w:tc>
          <w:tcPr>
            <w:tcW w:w="1304" w:type="dxa"/>
            <w:tcBorders>
              <w:top w:val="nil"/>
              <w:left w:val="nil"/>
              <w:bottom w:val="single" w:sz="4" w:space="0" w:color="auto"/>
              <w:right w:val="single" w:sz="4" w:space="0" w:color="auto"/>
            </w:tcBorders>
            <w:shd w:val="clear" w:color="auto" w:fill="auto"/>
            <w:vAlign w:val="center"/>
          </w:tcPr>
          <w:p w:rsidR="00EA0BB4" w:rsidRPr="00EE23E8" w:rsidRDefault="00EA0BB4" w:rsidP="00EA0BB4">
            <w:pPr>
              <w:widowControl/>
              <w:jc w:val="center"/>
              <w:rPr>
                <w:rFonts w:eastAsia="標楷體"/>
                <w:kern w:val="0"/>
              </w:rPr>
            </w:pPr>
            <w:r w:rsidRPr="00EE23E8">
              <w:rPr>
                <w:rFonts w:eastAsia="標楷體" w:hint="eastAsia"/>
                <w:kern w:val="0"/>
              </w:rPr>
              <w:t>0</w:t>
            </w:r>
          </w:p>
        </w:tc>
      </w:tr>
      <w:tr w:rsidR="00EA0BB4" w:rsidRPr="00EE23E8" w:rsidTr="00EA0BB4">
        <w:trPr>
          <w:trHeight w:val="435"/>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EA0BB4" w:rsidRPr="00EE23E8" w:rsidRDefault="00EA0BB4" w:rsidP="00FD1B03">
            <w:pPr>
              <w:widowControl/>
              <w:ind w:firstLineChars="100" w:firstLine="240"/>
              <w:rPr>
                <w:rFonts w:eastAsia="標楷體"/>
                <w:kern w:val="0"/>
              </w:rPr>
            </w:pPr>
            <w:r w:rsidRPr="00EE23E8">
              <w:rPr>
                <w:rFonts w:eastAsia="標楷體"/>
                <w:kern w:val="0"/>
              </w:rPr>
              <w:t>股票或其他股票連結商品</w:t>
            </w:r>
          </w:p>
        </w:tc>
        <w:tc>
          <w:tcPr>
            <w:tcW w:w="1304" w:type="dxa"/>
            <w:tcBorders>
              <w:top w:val="nil"/>
              <w:left w:val="nil"/>
              <w:bottom w:val="single" w:sz="4" w:space="0" w:color="auto"/>
              <w:right w:val="single" w:sz="4" w:space="0" w:color="auto"/>
            </w:tcBorders>
            <w:shd w:val="clear" w:color="auto" w:fill="auto"/>
            <w:vAlign w:val="center"/>
          </w:tcPr>
          <w:p w:rsidR="00EA0BB4" w:rsidRPr="00EE23E8" w:rsidRDefault="00EA0BB4" w:rsidP="00EA0BB4">
            <w:pPr>
              <w:widowControl/>
              <w:jc w:val="center"/>
              <w:rPr>
                <w:rFonts w:eastAsia="標楷體"/>
                <w:kern w:val="0"/>
              </w:rPr>
            </w:pPr>
            <w:r w:rsidRPr="00EE23E8">
              <w:rPr>
                <w:rFonts w:eastAsia="標楷體" w:hint="eastAsia"/>
                <w:kern w:val="0"/>
              </w:rPr>
              <w:t>0</w:t>
            </w:r>
          </w:p>
        </w:tc>
        <w:tc>
          <w:tcPr>
            <w:tcW w:w="1304" w:type="dxa"/>
            <w:tcBorders>
              <w:top w:val="nil"/>
              <w:left w:val="nil"/>
              <w:bottom w:val="single" w:sz="4" w:space="0" w:color="auto"/>
              <w:right w:val="single" w:sz="4" w:space="0" w:color="auto"/>
            </w:tcBorders>
            <w:shd w:val="clear" w:color="auto" w:fill="auto"/>
            <w:vAlign w:val="center"/>
          </w:tcPr>
          <w:p w:rsidR="00EA0BB4" w:rsidRPr="00EE23E8" w:rsidRDefault="00EA0BB4" w:rsidP="00EA0BB4">
            <w:pPr>
              <w:widowControl/>
              <w:jc w:val="center"/>
              <w:rPr>
                <w:rFonts w:eastAsia="標楷體"/>
                <w:kern w:val="0"/>
              </w:rPr>
            </w:pPr>
            <w:r w:rsidRPr="00EE23E8">
              <w:rPr>
                <w:rFonts w:eastAsia="標楷體" w:hint="eastAsia"/>
                <w:kern w:val="0"/>
              </w:rPr>
              <w:t>0</w:t>
            </w:r>
          </w:p>
        </w:tc>
        <w:tc>
          <w:tcPr>
            <w:tcW w:w="1304" w:type="dxa"/>
            <w:tcBorders>
              <w:top w:val="nil"/>
              <w:left w:val="nil"/>
              <w:bottom w:val="single" w:sz="4" w:space="0" w:color="auto"/>
              <w:right w:val="single" w:sz="4" w:space="0" w:color="auto"/>
            </w:tcBorders>
            <w:shd w:val="clear" w:color="auto" w:fill="auto"/>
            <w:vAlign w:val="center"/>
          </w:tcPr>
          <w:p w:rsidR="00EA0BB4" w:rsidRPr="00EE23E8" w:rsidRDefault="00EA0BB4" w:rsidP="00EA0BB4">
            <w:pPr>
              <w:widowControl/>
              <w:jc w:val="center"/>
              <w:rPr>
                <w:rFonts w:eastAsia="標楷體"/>
                <w:kern w:val="0"/>
              </w:rPr>
            </w:pPr>
            <w:r w:rsidRPr="00EE23E8">
              <w:rPr>
                <w:rFonts w:eastAsia="標楷體" w:hint="eastAsia"/>
                <w:kern w:val="0"/>
              </w:rPr>
              <w:t>0</w:t>
            </w:r>
          </w:p>
        </w:tc>
        <w:tc>
          <w:tcPr>
            <w:tcW w:w="1304" w:type="dxa"/>
            <w:tcBorders>
              <w:top w:val="nil"/>
              <w:left w:val="nil"/>
              <w:bottom w:val="single" w:sz="4" w:space="0" w:color="auto"/>
              <w:right w:val="single" w:sz="4" w:space="0" w:color="auto"/>
            </w:tcBorders>
            <w:shd w:val="clear" w:color="auto" w:fill="auto"/>
            <w:vAlign w:val="center"/>
          </w:tcPr>
          <w:p w:rsidR="00EA0BB4" w:rsidRPr="00EE23E8" w:rsidRDefault="00EA0BB4" w:rsidP="00EA0BB4">
            <w:pPr>
              <w:widowControl/>
              <w:jc w:val="center"/>
              <w:rPr>
                <w:rFonts w:eastAsia="標楷體"/>
                <w:kern w:val="0"/>
              </w:rPr>
            </w:pPr>
            <w:r w:rsidRPr="00EE23E8">
              <w:rPr>
                <w:rFonts w:eastAsia="標楷體" w:hint="eastAsia"/>
                <w:kern w:val="0"/>
              </w:rPr>
              <w:t>0</w:t>
            </w:r>
          </w:p>
        </w:tc>
        <w:tc>
          <w:tcPr>
            <w:tcW w:w="1304" w:type="dxa"/>
            <w:tcBorders>
              <w:top w:val="nil"/>
              <w:left w:val="nil"/>
              <w:bottom w:val="single" w:sz="4" w:space="0" w:color="auto"/>
              <w:right w:val="single" w:sz="4" w:space="0" w:color="auto"/>
            </w:tcBorders>
            <w:shd w:val="clear" w:color="auto" w:fill="auto"/>
            <w:vAlign w:val="center"/>
          </w:tcPr>
          <w:p w:rsidR="00EA0BB4" w:rsidRPr="00EE23E8" w:rsidRDefault="00EA0BB4" w:rsidP="00EA0BB4">
            <w:pPr>
              <w:widowControl/>
              <w:jc w:val="center"/>
              <w:rPr>
                <w:rFonts w:eastAsia="標楷體"/>
                <w:kern w:val="0"/>
              </w:rPr>
            </w:pPr>
            <w:r w:rsidRPr="00EE23E8">
              <w:rPr>
                <w:rFonts w:eastAsia="標楷體" w:hint="eastAsia"/>
                <w:kern w:val="0"/>
              </w:rPr>
              <w:t>0</w:t>
            </w:r>
          </w:p>
        </w:tc>
      </w:tr>
      <w:tr w:rsidR="00EA0BB4" w:rsidRPr="00EE23E8" w:rsidTr="00EA0BB4">
        <w:trPr>
          <w:trHeight w:val="402"/>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EA0BB4" w:rsidRPr="00EE23E8" w:rsidRDefault="00EA0BB4" w:rsidP="00FD1B03">
            <w:pPr>
              <w:widowControl/>
              <w:ind w:firstLineChars="100" w:firstLine="240"/>
              <w:rPr>
                <w:rFonts w:eastAsia="標楷體"/>
                <w:kern w:val="0"/>
              </w:rPr>
            </w:pPr>
            <w:r w:rsidRPr="00EE23E8">
              <w:rPr>
                <w:rFonts w:eastAsia="標楷體"/>
                <w:kern w:val="0"/>
              </w:rPr>
              <w:t>其他</w:t>
            </w:r>
          </w:p>
        </w:tc>
        <w:tc>
          <w:tcPr>
            <w:tcW w:w="1304" w:type="dxa"/>
            <w:tcBorders>
              <w:top w:val="nil"/>
              <w:left w:val="nil"/>
              <w:bottom w:val="single" w:sz="4" w:space="0" w:color="auto"/>
              <w:right w:val="single" w:sz="4" w:space="0" w:color="auto"/>
            </w:tcBorders>
            <w:shd w:val="clear" w:color="auto" w:fill="auto"/>
            <w:vAlign w:val="center"/>
          </w:tcPr>
          <w:p w:rsidR="00EA0BB4" w:rsidRPr="00EE23E8" w:rsidRDefault="00EA0BB4" w:rsidP="00EA0BB4">
            <w:pPr>
              <w:widowControl/>
              <w:jc w:val="center"/>
              <w:rPr>
                <w:rFonts w:eastAsia="標楷體"/>
                <w:kern w:val="0"/>
              </w:rPr>
            </w:pPr>
            <w:r w:rsidRPr="00EE23E8">
              <w:rPr>
                <w:rFonts w:eastAsia="標楷體" w:hint="eastAsia"/>
                <w:kern w:val="0"/>
              </w:rPr>
              <w:t>0</w:t>
            </w:r>
          </w:p>
        </w:tc>
        <w:tc>
          <w:tcPr>
            <w:tcW w:w="1304" w:type="dxa"/>
            <w:tcBorders>
              <w:top w:val="nil"/>
              <w:left w:val="nil"/>
              <w:bottom w:val="single" w:sz="4" w:space="0" w:color="auto"/>
              <w:right w:val="single" w:sz="4" w:space="0" w:color="auto"/>
            </w:tcBorders>
            <w:shd w:val="clear" w:color="auto" w:fill="auto"/>
            <w:vAlign w:val="center"/>
          </w:tcPr>
          <w:p w:rsidR="00EA0BB4" w:rsidRPr="00EE23E8" w:rsidRDefault="00EA0BB4" w:rsidP="00EA0BB4">
            <w:pPr>
              <w:widowControl/>
              <w:jc w:val="center"/>
              <w:rPr>
                <w:rFonts w:eastAsia="標楷體"/>
                <w:kern w:val="0"/>
              </w:rPr>
            </w:pPr>
            <w:r w:rsidRPr="00EE23E8">
              <w:rPr>
                <w:rFonts w:eastAsia="標楷體" w:hint="eastAsia"/>
                <w:kern w:val="0"/>
              </w:rPr>
              <w:t>0</w:t>
            </w:r>
          </w:p>
        </w:tc>
        <w:tc>
          <w:tcPr>
            <w:tcW w:w="1304" w:type="dxa"/>
            <w:tcBorders>
              <w:top w:val="nil"/>
              <w:left w:val="nil"/>
              <w:bottom w:val="single" w:sz="4" w:space="0" w:color="auto"/>
              <w:right w:val="single" w:sz="4" w:space="0" w:color="auto"/>
            </w:tcBorders>
            <w:shd w:val="clear" w:color="auto" w:fill="auto"/>
            <w:vAlign w:val="center"/>
          </w:tcPr>
          <w:p w:rsidR="00EA0BB4" w:rsidRPr="00EE23E8" w:rsidRDefault="00EA0BB4" w:rsidP="00EA0BB4">
            <w:pPr>
              <w:widowControl/>
              <w:jc w:val="center"/>
              <w:rPr>
                <w:rFonts w:eastAsia="標楷體"/>
                <w:kern w:val="0"/>
              </w:rPr>
            </w:pPr>
            <w:r w:rsidRPr="00EE23E8">
              <w:rPr>
                <w:rFonts w:eastAsia="標楷體" w:hint="eastAsia"/>
                <w:kern w:val="0"/>
              </w:rPr>
              <w:t>0</w:t>
            </w:r>
          </w:p>
        </w:tc>
        <w:tc>
          <w:tcPr>
            <w:tcW w:w="1304" w:type="dxa"/>
            <w:tcBorders>
              <w:top w:val="nil"/>
              <w:left w:val="nil"/>
              <w:bottom w:val="single" w:sz="4" w:space="0" w:color="auto"/>
              <w:right w:val="single" w:sz="4" w:space="0" w:color="auto"/>
            </w:tcBorders>
            <w:shd w:val="clear" w:color="auto" w:fill="auto"/>
            <w:vAlign w:val="center"/>
          </w:tcPr>
          <w:p w:rsidR="00EA0BB4" w:rsidRPr="00EE23E8" w:rsidRDefault="00EA0BB4" w:rsidP="00EA0BB4">
            <w:pPr>
              <w:widowControl/>
              <w:jc w:val="center"/>
              <w:rPr>
                <w:rFonts w:eastAsia="標楷體"/>
                <w:kern w:val="0"/>
              </w:rPr>
            </w:pPr>
            <w:r w:rsidRPr="00EE23E8">
              <w:rPr>
                <w:rFonts w:eastAsia="標楷體" w:hint="eastAsia"/>
                <w:kern w:val="0"/>
              </w:rPr>
              <w:t>0</w:t>
            </w:r>
          </w:p>
        </w:tc>
        <w:tc>
          <w:tcPr>
            <w:tcW w:w="1304" w:type="dxa"/>
            <w:tcBorders>
              <w:top w:val="nil"/>
              <w:left w:val="nil"/>
              <w:bottom w:val="single" w:sz="4" w:space="0" w:color="auto"/>
              <w:right w:val="single" w:sz="4" w:space="0" w:color="auto"/>
            </w:tcBorders>
            <w:shd w:val="clear" w:color="auto" w:fill="auto"/>
            <w:vAlign w:val="center"/>
          </w:tcPr>
          <w:p w:rsidR="00EA0BB4" w:rsidRPr="00EE23E8" w:rsidRDefault="00EA0BB4" w:rsidP="00EA0BB4">
            <w:pPr>
              <w:widowControl/>
              <w:jc w:val="center"/>
              <w:rPr>
                <w:rFonts w:eastAsia="標楷體"/>
                <w:kern w:val="0"/>
              </w:rPr>
            </w:pPr>
            <w:r w:rsidRPr="00EE23E8">
              <w:rPr>
                <w:rFonts w:eastAsia="標楷體" w:hint="eastAsia"/>
                <w:kern w:val="0"/>
              </w:rPr>
              <w:t>0</w:t>
            </w:r>
          </w:p>
        </w:tc>
      </w:tr>
      <w:tr w:rsidR="00EA0BB4" w:rsidRPr="00EE23E8" w:rsidTr="00EA0BB4">
        <w:trPr>
          <w:trHeight w:val="402"/>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EA0BB4" w:rsidRPr="00EE23E8" w:rsidRDefault="00EA0BB4" w:rsidP="00AB4AE2">
            <w:pPr>
              <w:widowControl/>
              <w:rPr>
                <w:rFonts w:eastAsia="標楷體"/>
                <w:b/>
                <w:bCs/>
                <w:kern w:val="0"/>
              </w:rPr>
            </w:pPr>
            <w:r w:rsidRPr="00EE23E8">
              <w:rPr>
                <w:rFonts w:eastAsia="標楷體"/>
                <w:b/>
                <w:bCs/>
                <w:kern w:val="0"/>
              </w:rPr>
              <w:t>合計</w:t>
            </w:r>
          </w:p>
        </w:tc>
        <w:tc>
          <w:tcPr>
            <w:tcW w:w="1304" w:type="dxa"/>
            <w:tcBorders>
              <w:top w:val="nil"/>
              <w:left w:val="nil"/>
              <w:bottom w:val="single" w:sz="4" w:space="0" w:color="auto"/>
              <w:right w:val="single" w:sz="4" w:space="0" w:color="auto"/>
            </w:tcBorders>
            <w:shd w:val="clear" w:color="auto" w:fill="auto"/>
            <w:vAlign w:val="center"/>
          </w:tcPr>
          <w:p w:rsidR="00EA0BB4" w:rsidRPr="00EE23E8" w:rsidRDefault="00EA0BB4" w:rsidP="00EA0BB4">
            <w:pPr>
              <w:widowControl/>
              <w:jc w:val="center"/>
              <w:rPr>
                <w:rFonts w:eastAsia="標楷體"/>
                <w:kern w:val="0"/>
              </w:rPr>
            </w:pPr>
            <w:r w:rsidRPr="00EE23E8">
              <w:rPr>
                <w:rFonts w:eastAsia="標楷體" w:hint="eastAsia"/>
                <w:kern w:val="0"/>
              </w:rPr>
              <w:t>0</w:t>
            </w:r>
          </w:p>
        </w:tc>
        <w:tc>
          <w:tcPr>
            <w:tcW w:w="1304" w:type="dxa"/>
            <w:tcBorders>
              <w:top w:val="nil"/>
              <w:left w:val="nil"/>
              <w:bottom w:val="single" w:sz="4" w:space="0" w:color="auto"/>
              <w:right w:val="single" w:sz="4" w:space="0" w:color="auto"/>
            </w:tcBorders>
            <w:shd w:val="clear" w:color="auto" w:fill="auto"/>
            <w:vAlign w:val="center"/>
          </w:tcPr>
          <w:p w:rsidR="00EA0BB4" w:rsidRPr="00EE23E8" w:rsidRDefault="00EA0BB4" w:rsidP="00EA0BB4">
            <w:pPr>
              <w:widowControl/>
              <w:jc w:val="center"/>
              <w:rPr>
                <w:rFonts w:eastAsia="標楷體"/>
                <w:kern w:val="0"/>
              </w:rPr>
            </w:pPr>
            <w:r w:rsidRPr="00EE23E8">
              <w:rPr>
                <w:rFonts w:eastAsia="標楷體" w:hint="eastAsia"/>
                <w:kern w:val="0"/>
              </w:rPr>
              <w:t>0</w:t>
            </w:r>
          </w:p>
        </w:tc>
        <w:tc>
          <w:tcPr>
            <w:tcW w:w="1304" w:type="dxa"/>
            <w:tcBorders>
              <w:top w:val="nil"/>
              <w:left w:val="nil"/>
              <w:bottom w:val="single" w:sz="4" w:space="0" w:color="auto"/>
              <w:right w:val="single" w:sz="4" w:space="0" w:color="auto"/>
            </w:tcBorders>
            <w:shd w:val="clear" w:color="auto" w:fill="auto"/>
            <w:vAlign w:val="center"/>
          </w:tcPr>
          <w:p w:rsidR="00EA0BB4" w:rsidRPr="00EE23E8" w:rsidRDefault="00EA0BB4" w:rsidP="00EA0BB4">
            <w:pPr>
              <w:widowControl/>
              <w:jc w:val="center"/>
              <w:rPr>
                <w:rFonts w:eastAsia="標楷體"/>
                <w:kern w:val="0"/>
              </w:rPr>
            </w:pPr>
            <w:r w:rsidRPr="00EE23E8">
              <w:rPr>
                <w:rFonts w:eastAsia="標楷體" w:hint="eastAsia"/>
                <w:kern w:val="0"/>
              </w:rPr>
              <w:t>0</w:t>
            </w:r>
          </w:p>
        </w:tc>
        <w:tc>
          <w:tcPr>
            <w:tcW w:w="1304" w:type="dxa"/>
            <w:tcBorders>
              <w:top w:val="nil"/>
              <w:left w:val="nil"/>
              <w:bottom w:val="single" w:sz="4" w:space="0" w:color="auto"/>
              <w:right w:val="single" w:sz="4" w:space="0" w:color="auto"/>
            </w:tcBorders>
            <w:shd w:val="clear" w:color="auto" w:fill="auto"/>
            <w:vAlign w:val="center"/>
          </w:tcPr>
          <w:p w:rsidR="00EA0BB4" w:rsidRPr="00EE23E8" w:rsidRDefault="00EA0BB4" w:rsidP="00EA0BB4">
            <w:pPr>
              <w:widowControl/>
              <w:jc w:val="center"/>
              <w:rPr>
                <w:rFonts w:eastAsia="標楷體"/>
                <w:kern w:val="0"/>
              </w:rPr>
            </w:pPr>
            <w:r w:rsidRPr="00EE23E8">
              <w:rPr>
                <w:rFonts w:eastAsia="標楷體" w:hint="eastAsia"/>
                <w:kern w:val="0"/>
              </w:rPr>
              <w:t>0</w:t>
            </w:r>
          </w:p>
        </w:tc>
        <w:tc>
          <w:tcPr>
            <w:tcW w:w="1304" w:type="dxa"/>
            <w:tcBorders>
              <w:top w:val="nil"/>
              <w:left w:val="nil"/>
              <w:bottom w:val="single" w:sz="4" w:space="0" w:color="auto"/>
              <w:right w:val="single" w:sz="4" w:space="0" w:color="auto"/>
            </w:tcBorders>
            <w:shd w:val="clear" w:color="auto" w:fill="auto"/>
            <w:vAlign w:val="center"/>
          </w:tcPr>
          <w:p w:rsidR="00EA0BB4" w:rsidRPr="00EE23E8" w:rsidRDefault="00EA0BB4" w:rsidP="00EA0BB4">
            <w:pPr>
              <w:widowControl/>
              <w:jc w:val="center"/>
              <w:rPr>
                <w:rFonts w:eastAsia="標楷體"/>
                <w:kern w:val="0"/>
              </w:rPr>
            </w:pPr>
            <w:r w:rsidRPr="00EE23E8">
              <w:rPr>
                <w:rFonts w:eastAsia="標楷體" w:hint="eastAsia"/>
                <w:kern w:val="0"/>
              </w:rPr>
              <w:t>0</w:t>
            </w:r>
          </w:p>
        </w:tc>
      </w:tr>
      <w:tr w:rsidR="00AB4AE2" w:rsidRPr="00EE23E8" w:rsidTr="00FD1B03">
        <w:trPr>
          <w:trHeight w:val="402"/>
        </w:trPr>
        <w:tc>
          <w:tcPr>
            <w:tcW w:w="964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AE2" w:rsidRPr="00EE23E8" w:rsidRDefault="00AB4AE2" w:rsidP="00AB4AE2">
            <w:pPr>
              <w:widowControl/>
              <w:rPr>
                <w:rFonts w:eastAsia="標楷體"/>
                <w:kern w:val="0"/>
              </w:rPr>
            </w:pPr>
            <w:r w:rsidRPr="00EE23E8">
              <w:rPr>
                <w:rFonts w:eastAsia="標楷體"/>
                <w:kern w:val="0"/>
              </w:rPr>
              <w:t>重大變動原因說明：</w:t>
            </w:r>
            <w:r w:rsidRPr="00EE23E8">
              <w:rPr>
                <w:rFonts w:eastAsia="標楷體"/>
                <w:kern w:val="0"/>
              </w:rPr>
              <w:t xml:space="preserve"> </w:t>
            </w:r>
          </w:p>
          <w:p w:rsidR="00AB4AE2" w:rsidRPr="00EE23E8" w:rsidRDefault="00AB4AE2" w:rsidP="00AB4AE2">
            <w:pPr>
              <w:widowControl/>
              <w:rPr>
                <w:rFonts w:eastAsia="標楷體"/>
                <w:kern w:val="0"/>
              </w:rPr>
            </w:pPr>
          </w:p>
        </w:tc>
      </w:tr>
    </w:tbl>
    <w:p w:rsidR="00AB4AE2" w:rsidRPr="00EE23E8" w:rsidRDefault="00AB4AE2" w:rsidP="00AB4AE2">
      <w:pPr>
        <w:spacing w:line="340" w:lineRule="exact"/>
        <w:jc w:val="both"/>
        <w:rPr>
          <w:rFonts w:eastAsia="標楷體"/>
          <w:strike/>
        </w:rPr>
      </w:pPr>
    </w:p>
    <w:p w:rsidR="00AB4AE2" w:rsidRPr="00EE23E8" w:rsidRDefault="00AB4AE2" w:rsidP="00AB4AE2">
      <w:pPr>
        <w:pStyle w:val="ad"/>
        <w:spacing w:line="240" w:lineRule="atLeast"/>
        <w:ind w:leftChars="21" w:left="1008" w:right="556"/>
        <w:rPr>
          <w:rFonts w:ascii="Times New Roman" w:hAnsi="Times New Roman"/>
          <w:b/>
          <w:sz w:val="24"/>
        </w:rPr>
      </w:pPr>
    </w:p>
    <w:p w:rsidR="00AB4AE2" w:rsidRPr="00EE23E8" w:rsidRDefault="00AB4AE2" w:rsidP="00AB4AE2">
      <w:pPr>
        <w:pStyle w:val="ad"/>
        <w:spacing w:line="240" w:lineRule="atLeast"/>
        <w:ind w:leftChars="21" w:left="1008" w:right="556"/>
        <w:rPr>
          <w:rFonts w:ascii="Times New Roman" w:hAnsi="Times New Roman"/>
          <w:sz w:val="24"/>
        </w:rPr>
      </w:pPr>
      <w:r w:rsidRPr="00EE23E8">
        <w:rPr>
          <w:rFonts w:ascii="Times New Roman" w:hAnsi="Times New Roman"/>
          <w:b/>
          <w:sz w:val="24"/>
        </w:rPr>
        <w:t>填表說明</w:t>
      </w:r>
      <w:r w:rsidRPr="00EE23E8">
        <w:rPr>
          <w:rFonts w:ascii="Times New Roman" w:hAnsi="Times New Roman"/>
          <w:sz w:val="24"/>
        </w:rPr>
        <w:t>：</w:t>
      </w:r>
    </w:p>
    <w:p w:rsidR="00AB4AE2" w:rsidRPr="00EE23E8" w:rsidRDefault="00AB4AE2" w:rsidP="00482E54">
      <w:pPr>
        <w:numPr>
          <w:ilvl w:val="0"/>
          <w:numId w:val="110"/>
        </w:numPr>
        <w:spacing w:line="240" w:lineRule="atLeast"/>
        <w:ind w:leftChars="150" w:left="720" w:hangingChars="150"/>
        <w:rPr>
          <w:rFonts w:eastAsia="標楷體"/>
        </w:rPr>
      </w:pPr>
      <w:r w:rsidRPr="00EE23E8">
        <w:rPr>
          <w:rFonts w:eastAsia="標楷體"/>
        </w:rPr>
        <w:t>本表更新頻率：年。</w:t>
      </w:r>
    </w:p>
    <w:p w:rsidR="00AB4AE2" w:rsidRPr="00EE23E8" w:rsidRDefault="00AB4AE2" w:rsidP="00482E54">
      <w:pPr>
        <w:numPr>
          <w:ilvl w:val="0"/>
          <w:numId w:val="110"/>
        </w:numPr>
        <w:spacing w:line="240" w:lineRule="atLeast"/>
        <w:ind w:leftChars="150" w:left="720" w:hangingChars="150"/>
        <w:rPr>
          <w:rFonts w:eastAsia="標楷體"/>
        </w:rPr>
      </w:pPr>
      <w:r w:rsidRPr="00EE23E8">
        <w:rPr>
          <w:rFonts w:eastAsia="標楷體"/>
        </w:rPr>
        <w:t>本表採個體基礎填報。</w:t>
      </w:r>
    </w:p>
    <w:p w:rsidR="00AB4AE2" w:rsidRPr="00EE23E8" w:rsidRDefault="00AB4AE2" w:rsidP="00482E54">
      <w:pPr>
        <w:numPr>
          <w:ilvl w:val="0"/>
          <w:numId w:val="110"/>
        </w:numPr>
        <w:spacing w:line="240" w:lineRule="atLeast"/>
        <w:ind w:leftChars="150" w:left="720" w:hangingChars="150"/>
        <w:rPr>
          <w:rFonts w:eastAsia="標楷體"/>
        </w:rPr>
      </w:pPr>
      <w:r w:rsidRPr="00EE23E8">
        <w:rPr>
          <w:rFonts w:eastAsia="標楷體" w:hint="eastAsia"/>
        </w:rPr>
        <w:t>本年度因追溯調整修正總金額：包含追溯實質調整修正金額</w:t>
      </w:r>
      <w:r w:rsidRPr="00EE23E8">
        <w:rPr>
          <w:rFonts w:eastAsia="標楷體" w:hint="eastAsia"/>
        </w:rPr>
        <w:t>(</w:t>
      </w:r>
      <w:r w:rsidRPr="00EE23E8">
        <w:rPr>
          <w:rFonts w:eastAsia="標楷體" w:hint="eastAsia"/>
        </w:rPr>
        <w:t>直接調整影響之未償付之遞延薪酬金額，如：究責事故，追索條款或類似的酬勞取消或下降</w:t>
      </w:r>
      <w:r w:rsidRPr="00EE23E8">
        <w:rPr>
          <w:rFonts w:eastAsia="標楷體" w:hint="eastAsia"/>
        </w:rPr>
        <w:t>)</w:t>
      </w:r>
      <w:r w:rsidRPr="00EE23E8">
        <w:rPr>
          <w:rFonts w:eastAsia="標楷體" w:hint="eastAsia"/>
        </w:rPr>
        <w:t>及因追溯隱含調整修正總金額</w:t>
      </w:r>
      <w:r w:rsidRPr="00EE23E8">
        <w:rPr>
          <w:rFonts w:eastAsia="標楷體" w:hint="eastAsia"/>
        </w:rPr>
        <w:t>(</w:t>
      </w:r>
      <w:r w:rsidRPr="00EE23E8">
        <w:rPr>
          <w:rFonts w:eastAsia="標楷體" w:hint="eastAsia"/>
        </w:rPr>
        <w:t>其他績效指標影響之未償付遞延薪酬金額，如：股票價格或單位績效表現波動</w:t>
      </w:r>
      <w:r w:rsidRPr="00EE23E8">
        <w:rPr>
          <w:rFonts w:eastAsia="標楷體" w:hint="eastAsia"/>
        </w:rPr>
        <w:t>)</w:t>
      </w:r>
      <w:r w:rsidRPr="00EE23E8">
        <w:rPr>
          <w:rFonts w:eastAsia="標楷體" w:hint="eastAsia"/>
        </w:rPr>
        <w:t>。</w:t>
      </w:r>
    </w:p>
    <w:p w:rsidR="00AB4AE2" w:rsidRPr="00EE23E8" w:rsidRDefault="00AB4AE2" w:rsidP="00AB4AE2">
      <w:pPr>
        <w:spacing w:line="240" w:lineRule="atLeast"/>
        <w:ind w:left="360"/>
        <w:rPr>
          <w:rFonts w:eastAsia="標楷體"/>
        </w:rPr>
      </w:pPr>
    </w:p>
    <w:p w:rsidR="00AB4AE2" w:rsidRPr="00EE23E8" w:rsidRDefault="00AB4AE2" w:rsidP="00AB4AE2">
      <w:pPr>
        <w:spacing w:line="360" w:lineRule="auto"/>
        <w:ind w:left="180" w:hangingChars="75" w:hanging="180"/>
        <w:rPr>
          <w:rFonts w:eastAsia="標楷體"/>
          <w:b/>
        </w:rPr>
      </w:pPr>
      <w:r w:rsidRPr="00EE23E8">
        <w:rPr>
          <w:rFonts w:eastAsia="標楷體"/>
          <w:b/>
        </w:rPr>
        <w:t>本表檢核條件：</w:t>
      </w:r>
    </w:p>
    <w:p w:rsidR="00AB4AE2" w:rsidRPr="00EE23E8" w:rsidRDefault="00AB4AE2" w:rsidP="00482E54">
      <w:pPr>
        <w:numPr>
          <w:ilvl w:val="0"/>
          <w:numId w:val="111"/>
        </w:numPr>
        <w:spacing w:line="240" w:lineRule="atLeast"/>
        <w:ind w:leftChars="150" w:left="720" w:hangingChars="150"/>
        <w:rPr>
          <w:rFonts w:eastAsia="標楷體"/>
        </w:rPr>
      </w:pPr>
      <w:r w:rsidRPr="00EE23E8">
        <w:rPr>
          <w:rFonts w:eastAsia="標楷體" w:hint="eastAsia"/>
        </w:rPr>
        <w:t>【附表五十六】</w:t>
      </w:r>
      <w:r w:rsidR="00FD1B03" w:rsidRPr="00EE23E8">
        <w:rPr>
          <w:rFonts w:eastAsia="標楷體" w:hint="eastAsia"/>
        </w:rPr>
        <w:t>A+B-C+D=E</w:t>
      </w:r>
    </w:p>
    <w:p w:rsidR="00AB4AE2" w:rsidRPr="00EE23E8" w:rsidRDefault="00AB4AE2" w:rsidP="00AB4AE2"/>
    <w:p w:rsidR="00AB4AE2" w:rsidRPr="00EE23E8" w:rsidRDefault="00AB4AE2" w:rsidP="00AB4AE2">
      <w:pPr>
        <w:rPr>
          <w:rFonts w:eastAsia="標楷體"/>
          <w:sz w:val="28"/>
          <w:szCs w:val="28"/>
        </w:rPr>
      </w:pPr>
      <w:r w:rsidRPr="00EE23E8">
        <w:br w:type="page"/>
      </w:r>
      <w:r w:rsidRPr="00EE23E8">
        <w:rPr>
          <w:rFonts w:eastAsia="標楷體"/>
          <w:sz w:val="32"/>
          <w:szCs w:val="32"/>
        </w:rPr>
        <w:lastRenderedPageBreak/>
        <w:t>【</w:t>
      </w:r>
      <w:r w:rsidRPr="00EE23E8">
        <w:rPr>
          <w:rFonts w:eastAsia="標楷體"/>
          <w:b/>
          <w:sz w:val="32"/>
          <w:szCs w:val="32"/>
        </w:rPr>
        <w:t>附表</w:t>
      </w:r>
      <w:r w:rsidRPr="00EE23E8">
        <w:rPr>
          <w:rFonts w:eastAsia="標楷體" w:hint="eastAsia"/>
          <w:b/>
          <w:sz w:val="32"/>
          <w:szCs w:val="32"/>
        </w:rPr>
        <w:t>五十七</w:t>
      </w:r>
      <w:r w:rsidRPr="00EE23E8">
        <w:rPr>
          <w:rFonts w:eastAsia="標楷體"/>
          <w:sz w:val="32"/>
          <w:szCs w:val="32"/>
        </w:rPr>
        <w:t>】</w:t>
      </w:r>
    </w:p>
    <w:p w:rsidR="00AB4AE2" w:rsidRPr="00EE23E8" w:rsidRDefault="00AB4AE2" w:rsidP="00AB4AE2">
      <w:pPr>
        <w:pStyle w:val="ad"/>
        <w:spacing w:beforeLines="100" w:before="360" w:afterLines="100" w:after="360" w:line="240" w:lineRule="auto"/>
        <w:ind w:left="0" w:firstLine="0"/>
        <w:jc w:val="center"/>
        <w:rPr>
          <w:rFonts w:ascii="Times New Roman" w:hAnsi="Times New Roman"/>
          <w:b/>
        </w:rPr>
      </w:pPr>
      <w:r w:rsidRPr="00EE23E8">
        <w:rPr>
          <w:rFonts w:ascii="Times New Roman" w:hAnsi="Times New Roman" w:hint="eastAsia"/>
          <w:b/>
        </w:rPr>
        <w:t>抗景氣循環緩衝資本之信用暴險地域分佈</w:t>
      </w:r>
      <w:r w:rsidR="00436721" w:rsidRPr="00EE23E8">
        <w:rPr>
          <w:rFonts w:ascii="Times New Roman" w:hAnsi="Times New Roman" w:hint="eastAsia"/>
        </w:rPr>
        <w:t>-</w:t>
      </w:r>
      <w:r w:rsidR="00436721" w:rsidRPr="00EE23E8">
        <w:rPr>
          <w:rFonts w:hint="eastAsia"/>
        </w:rPr>
        <w:t>不適用</w:t>
      </w:r>
    </w:p>
    <w:p w:rsidR="00AB4AE2" w:rsidRPr="00EE23E8" w:rsidRDefault="00436721" w:rsidP="00AB4AE2">
      <w:pPr>
        <w:pStyle w:val="ad"/>
        <w:spacing w:before="120" w:after="120" w:line="240" w:lineRule="auto"/>
        <w:ind w:left="0" w:firstLine="0"/>
        <w:jc w:val="right"/>
        <w:rPr>
          <w:rFonts w:ascii="Times New Roman" w:hAnsi="Times New Roman"/>
          <w:sz w:val="24"/>
        </w:rPr>
      </w:pPr>
      <w:r w:rsidRPr="00EE23E8">
        <w:rPr>
          <w:rFonts w:ascii="Times New Roman" w:hAnsi="Times New Roman" w:hint="eastAsia"/>
          <w:szCs w:val="32"/>
        </w:rPr>
        <w:t>106</w:t>
      </w:r>
      <w:r w:rsidR="00AB4AE2" w:rsidRPr="00EE23E8">
        <w:rPr>
          <w:rFonts w:ascii="Times New Roman" w:hAnsi="Times New Roman"/>
          <w:szCs w:val="32"/>
        </w:rPr>
        <w:t>年</w:t>
      </w:r>
      <w:r w:rsidRPr="00EE23E8">
        <w:rPr>
          <w:rFonts w:ascii="Times New Roman" w:hAnsi="Times New Roman" w:hint="eastAsia"/>
          <w:szCs w:val="32"/>
        </w:rPr>
        <w:t>12</w:t>
      </w:r>
      <w:r w:rsidR="00AB4AE2" w:rsidRPr="00EE23E8">
        <w:rPr>
          <w:rFonts w:ascii="Times New Roman" w:hAnsi="Times New Roman"/>
          <w:szCs w:val="32"/>
        </w:rPr>
        <w:t>月</w:t>
      </w:r>
      <w:r w:rsidRPr="00EE23E8">
        <w:rPr>
          <w:rFonts w:ascii="Times New Roman" w:hAnsi="Times New Roman" w:hint="eastAsia"/>
          <w:szCs w:val="32"/>
        </w:rPr>
        <w:t>31</w:t>
      </w:r>
      <w:r w:rsidR="00AB4AE2" w:rsidRPr="00EE23E8">
        <w:rPr>
          <w:rFonts w:ascii="Times New Roman" w:hAnsi="Times New Roman"/>
          <w:szCs w:val="32"/>
        </w:rPr>
        <w:t>日</w:t>
      </w:r>
      <w:r w:rsidR="00AB4AE2" w:rsidRPr="00EE23E8">
        <w:rPr>
          <w:rFonts w:ascii="Times New Roman" w:hAnsi="Times New Roman" w:hint="eastAsia"/>
          <w:szCs w:val="32"/>
        </w:rPr>
        <w:t xml:space="preserve">　　　　　</w:t>
      </w:r>
      <w:r w:rsidR="00AB4AE2" w:rsidRPr="00EE23E8">
        <w:rPr>
          <w:rFonts w:ascii="Times New Roman" w:hAnsi="Times New Roman" w:hint="eastAsia"/>
          <w:sz w:val="24"/>
        </w:rPr>
        <w:t>（</w:t>
      </w:r>
      <w:r w:rsidR="00AB4AE2" w:rsidRPr="00EE23E8">
        <w:rPr>
          <w:rFonts w:ascii="Times New Roman" w:hAnsi="Times New Roman"/>
          <w:sz w:val="24"/>
        </w:rPr>
        <w:t>單位：新臺幣千元</w:t>
      </w:r>
      <w:r w:rsidR="00AB4AE2" w:rsidRPr="00EE23E8">
        <w:rPr>
          <w:rFonts w:ascii="Times New Roman" w:hAnsi="Times New Roman" w:hint="eastAsia"/>
          <w:sz w:val="24"/>
        </w:rPr>
        <w:t>）</w:t>
      </w:r>
    </w:p>
    <w:tbl>
      <w:tblPr>
        <w:tblW w:w="9786" w:type="dxa"/>
        <w:tblInd w:w="23" w:type="dxa"/>
        <w:tblCellMar>
          <w:left w:w="28" w:type="dxa"/>
          <w:right w:w="28" w:type="dxa"/>
        </w:tblCellMar>
        <w:tblLook w:val="04A0" w:firstRow="1" w:lastRow="0" w:firstColumn="1" w:lastColumn="0" w:noHBand="0" w:noVBand="1"/>
      </w:tblPr>
      <w:tblGrid>
        <w:gridCol w:w="1423"/>
        <w:gridCol w:w="1134"/>
        <w:gridCol w:w="1276"/>
        <w:gridCol w:w="1984"/>
        <w:gridCol w:w="2835"/>
        <w:gridCol w:w="1134"/>
      </w:tblGrid>
      <w:tr w:rsidR="008160AF" w:rsidRPr="00EE23E8" w:rsidTr="008160AF">
        <w:trPr>
          <w:trHeight w:val="1005"/>
        </w:trPr>
        <w:tc>
          <w:tcPr>
            <w:tcW w:w="14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1B03" w:rsidRPr="00EE23E8" w:rsidRDefault="00FD1B03" w:rsidP="00AB4AE2">
            <w:pPr>
              <w:widowControl/>
              <w:jc w:val="both"/>
              <w:rPr>
                <w:rFonts w:eastAsia="標楷體"/>
                <w:kern w:val="0"/>
              </w:rPr>
            </w:pPr>
            <w:r w:rsidRPr="00EE23E8">
              <w:rPr>
                <w:rFonts w:eastAsia="標楷體"/>
                <w:kern w:val="0"/>
              </w:rPr>
              <w:t>地域分佈</w:t>
            </w:r>
            <w:r w:rsidRPr="00EE23E8">
              <w:rPr>
                <w:rFonts w:eastAsia="標楷體"/>
                <w:kern w:val="0"/>
              </w:rPr>
              <w:t>(</w:t>
            </w:r>
            <w:r w:rsidRPr="00EE23E8">
              <w:rPr>
                <w:rFonts w:eastAsia="標楷體"/>
                <w:kern w:val="0"/>
              </w:rPr>
              <w:t>國家</w:t>
            </w:r>
            <w:r w:rsidRPr="00EE23E8">
              <w:rPr>
                <w:rFonts w:eastAsia="標楷體"/>
                <w:kern w:val="0"/>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1B03" w:rsidRPr="00EE23E8" w:rsidRDefault="00FD1B03" w:rsidP="008F67CA">
            <w:pPr>
              <w:widowControl/>
              <w:jc w:val="both"/>
              <w:rPr>
                <w:rFonts w:eastAsia="標楷體"/>
                <w:kern w:val="0"/>
              </w:rPr>
            </w:pPr>
            <w:r w:rsidRPr="00EE23E8">
              <w:rPr>
                <w:rFonts w:eastAsia="標楷體"/>
                <w:kern w:val="0"/>
              </w:rPr>
              <w:t>抗景氣循環緩衝資本比率</w:t>
            </w:r>
            <w:r w:rsidRPr="00EE23E8">
              <w:rPr>
                <w:rFonts w:eastAsia="標楷體" w:hint="eastAsia"/>
                <w:kern w:val="0"/>
              </w:rPr>
              <w:t>A</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rsidR="00FD1B03" w:rsidRPr="00EE23E8" w:rsidRDefault="00FD1B03" w:rsidP="00AB4AE2">
            <w:pPr>
              <w:widowControl/>
              <w:rPr>
                <w:rFonts w:eastAsia="標楷體"/>
                <w:kern w:val="0"/>
              </w:rPr>
            </w:pPr>
            <w:r w:rsidRPr="00EE23E8">
              <w:rPr>
                <w:rFonts w:eastAsia="標楷體"/>
                <w:kern w:val="0"/>
              </w:rPr>
              <w:t>暴險金額且</w:t>
            </w:r>
            <w:r w:rsidRPr="00EE23E8">
              <w:rPr>
                <w:rFonts w:eastAsia="標楷體"/>
                <w:kern w:val="0"/>
              </w:rPr>
              <w:t>/</w:t>
            </w:r>
            <w:r w:rsidRPr="00EE23E8">
              <w:rPr>
                <w:rFonts w:eastAsia="標楷體"/>
                <w:kern w:val="0"/>
              </w:rPr>
              <w:t>或風險性資產金額</w:t>
            </w:r>
            <w:r w:rsidRPr="00EE23E8">
              <w:rPr>
                <w:rFonts w:eastAsia="標楷體"/>
                <w:kern w:val="0"/>
              </w:rPr>
              <w:t>(</w:t>
            </w:r>
            <w:r w:rsidRPr="00EE23E8">
              <w:rPr>
                <w:rFonts w:eastAsia="標楷體"/>
                <w:kern w:val="0"/>
              </w:rPr>
              <w:t>使用於計算抗景氣循環緩衝資本</w:t>
            </w:r>
            <w:r w:rsidRPr="00EE23E8">
              <w:rPr>
                <w:rFonts w:eastAsia="標楷體"/>
                <w:kern w:val="0"/>
              </w:rPr>
              <w:t>)</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1B03" w:rsidRPr="00EE23E8" w:rsidRDefault="00FD1B03" w:rsidP="008F67CA">
            <w:pPr>
              <w:widowControl/>
              <w:jc w:val="both"/>
              <w:rPr>
                <w:rFonts w:eastAsia="標楷體"/>
                <w:kern w:val="0"/>
              </w:rPr>
            </w:pPr>
            <w:r w:rsidRPr="00EE23E8">
              <w:rPr>
                <w:rFonts w:eastAsia="標楷體"/>
                <w:kern w:val="0"/>
              </w:rPr>
              <w:t>個別銀行之抗景氣循環緩衝資本比率</w:t>
            </w:r>
            <w:r w:rsidRPr="00EE23E8">
              <w:rPr>
                <w:rFonts w:eastAsia="標楷體"/>
                <w:kern w:val="0"/>
              </w:rPr>
              <w:t>(Bank-specific countercyclical capital buffer rate)</w:t>
            </w:r>
            <w:r w:rsidR="008F67CA" w:rsidRPr="00EE23E8">
              <w:rPr>
                <w:rFonts w:eastAsia="標楷體" w:hint="eastAsia"/>
                <w:kern w:val="0"/>
              </w:rPr>
              <w:t xml:space="preserve"> </w:t>
            </w:r>
            <w:r w:rsidRPr="00EE23E8">
              <w:rPr>
                <w:rFonts w:eastAsia="標楷體" w:hint="eastAsia"/>
                <w:kern w:val="0"/>
              </w:rPr>
              <w:t>D</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FD1B03" w:rsidRPr="00EE23E8" w:rsidRDefault="00FD1B03" w:rsidP="008F67CA">
            <w:pPr>
              <w:widowControl/>
              <w:jc w:val="both"/>
              <w:rPr>
                <w:rFonts w:eastAsia="標楷體"/>
                <w:kern w:val="0"/>
              </w:rPr>
            </w:pPr>
            <w:r w:rsidRPr="00EE23E8">
              <w:rPr>
                <w:rFonts w:eastAsia="標楷體"/>
                <w:kern w:val="0"/>
              </w:rPr>
              <w:t>抗景氣循環緩衝資本金額</w:t>
            </w:r>
            <w:r w:rsidRPr="00EE23E8">
              <w:rPr>
                <w:rFonts w:eastAsia="標楷體" w:hint="eastAsia"/>
                <w:kern w:val="0"/>
              </w:rPr>
              <w:t>E</w:t>
            </w:r>
          </w:p>
        </w:tc>
      </w:tr>
      <w:tr w:rsidR="008160AF" w:rsidRPr="00EE23E8" w:rsidTr="008160AF">
        <w:trPr>
          <w:trHeight w:val="620"/>
        </w:trPr>
        <w:tc>
          <w:tcPr>
            <w:tcW w:w="1423" w:type="dxa"/>
            <w:vMerge/>
            <w:tcBorders>
              <w:top w:val="nil"/>
              <w:left w:val="single" w:sz="4" w:space="0" w:color="auto"/>
              <w:bottom w:val="single" w:sz="4" w:space="0" w:color="auto"/>
              <w:right w:val="single" w:sz="4" w:space="0" w:color="auto"/>
            </w:tcBorders>
            <w:vAlign w:val="center"/>
            <w:hideMark/>
          </w:tcPr>
          <w:p w:rsidR="00FD1B03" w:rsidRPr="00EE23E8" w:rsidRDefault="00FD1B03" w:rsidP="00AB4AE2">
            <w:pPr>
              <w:widowControl/>
              <w:rPr>
                <w:rFonts w:eastAsia="標楷體"/>
                <w:kern w:val="0"/>
              </w:rPr>
            </w:pPr>
          </w:p>
        </w:tc>
        <w:tc>
          <w:tcPr>
            <w:tcW w:w="1134" w:type="dxa"/>
            <w:vMerge/>
            <w:tcBorders>
              <w:top w:val="nil"/>
              <w:left w:val="single" w:sz="4" w:space="0" w:color="auto"/>
              <w:bottom w:val="single" w:sz="4" w:space="0" w:color="auto"/>
              <w:right w:val="single" w:sz="4" w:space="0" w:color="auto"/>
            </w:tcBorders>
            <w:vAlign w:val="center"/>
            <w:hideMark/>
          </w:tcPr>
          <w:p w:rsidR="00FD1B03" w:rsidRPr="00EE23E8" w:rsidRDefault="00FD1B03" w:rsidP="00AB4AE2">
            <w:pPr>
              <w:widowControl/>
              <w:rPr>
                <w:rFonts w:eastAsia="標楷體"/>
                <w:kern w:val="0"/>
              </w:rPr>
            </w:pPr>
          </w:p>
        </w:tc>
        <w:tc>
          <w:tcPr>
            <w:tcW w:w="1276" w:type="dxa"/>
            <w:tcBorders>
              <w:top w:val="nil"/>
              <w:left w:val="nil"/>
              <w:bottom w:val="single" w:sz="4" w:space="0" w:color="auto"/>
              <w:right w:val="single" w:sz="4" w:space="0" w:color="auto"/>
            </w:tcBorders>
            <w:shd w:val="clear" w:color="auto" w:fill="auto"/>
            <w:vAlign w:val="center"/>
            <w:hideMark/>
          </w:tcPr>
          <w:p w:rsidR="00FD1B03" w:rsidRPr="00EE23E8" w:rsidRDefault="00FD1B03" w:rsidP="008F67CA">
            <w:pPr>
              <w:widowControl/>
              <w:jc w:val="both"/>
              <w:rPr>
                <w:rFonts w:eastAsia="標楷體"/>
                <w:kern w:val="0"/>
              </w:rPr>
            </w:pPr>
            <w:r w:rsidRPr="00EE23E8">
              <w:rPr>
                <w:rFonts w:eastAsia="標楷體"/>
                <w:kern w:val="0"/>
              </w:rPr>
              <w:t>暴險金額</w:t>
            </w:r>
            <w:r w:rsidRPr="00EE23E8">
              <w:rPr>
                <w:rFonts w:eastAsia="標楷體" w:hint="eastAsia"/>
                <w:kern w:val="0"/>
              </w:rPr>
              <w:t>B</w:t>
            </w:r>
          </w:p>
        </w:tc>
        <w:tc>
          <w:tcPr>
            <w:tcW w:w="1984" w:type="dxa"/>
            <w:tcBorders>
              <w:top w:val="nil"/>
              <w:left w:val="nil"/>
              <w:bottom w:val="single" w:sz="4" w:space="0" w:color="auto"/>
              <w:right w:val="single" w:sz="4" w:space="0" w:color="auto"/>
            </w:tcBorders>
            <w:shd w:val="clear" w:color="auto" w:fill="auto"/>
            <w:vAlign w:val="center"/>
            <w:hideMark/>
          </w:tcPr>
          <w:p w:rsidR="00FD1B03" w:rsidRPr="00EE23E8" w:rsidRDefault="00FD1B03" w:rsidP="008F67CA">
            <w:pPr>
              <w:widowControl/>
              <w:jc w:val="both"/>
              <w:rPr>
                <w:rFonts w:eastAsia="標楷體"/>
                <w:kern w:val="0"/>
              </w:rPr>
            </w:pPr>
            <w:r w:rsidRPr="00EE23E8">
              <w:rPr>
                <w:rFonts w:eastAsia="標楷體"/>
                <w:kern w:val="0"/>
              </w:rPr>
              <w:t>風險性資產金額</w:t>
            </w:r>
            <w:r w:rsidRPr="00EE23E8">
              <w:rPr>
                <w:rFonts w:eastAsia="標楷體" w:hint="eastAsia"/>
                <w:kern w:val="0"/>
              </w:rPr>
              <w:t>C</w:t>
            </w:r>
          </w:p>
        </w:tc>
        <w:tc>
          <w:tcPr>
            <w:tcW w:w="2835" w:type="dxa"/>
            <w:vMerge/>
            <w:tcBorders>
              <w:top w:val="nil"/>
              <w:left w:val="single" w:sz="4" w:space="0" w:color="auto"/>
              <w:bottom w:val="single" w:sz="4" w:space="0" w:color="auto"/>
              <w:right w:val="single" w:sz="4" w:space="0" w:color="auto"/>
            </w:tcBorders>
            <w:vAlign w:val="center"/>
            <w:hideMark/>
          </w:tcPr>
          <w:p w:rsidR="00FD1B03" w:rsidRPr="00EE23E8" w:rsidRDefault="00FD1B03" w:rsidP="00AB4AE2">
            <w:pPr>
              <w:widowControl/>
              <w:rPr>
                <w:rFonts w:eastAsia="標楷體"/>
                <w:kern w:val="0"/>
              </w:rPr>
            </w:pPr>
          </w:p>
        </w:tc>
        <w:tc>
          <w:tcPr>
            <w:tcW w:w="1134" w:type="dxa"/>
            <w:vMerge/>
            <w:tcBorders>
              <w:left w:val="single" w:sz="4" w:space="0" w:color="auto"/>
              <w:bottom w:val="single" w:sz="4" w:space="0" w:color="auto"/>
              <w:right w:val="single" w:sz="4" w:space="0" w:color="auto"/>
            </w:tcBorders>
            <w:vAlign w:val="center"/>
            <w:hideMark/>
          </w:tcPr>
          <w:p w:rsidR="00FD1B03" w:rsidRPr="00EE23E8" w:rsidRDefault="00FD1B03" w:rsidP="00AB4AE2">
            <w:pPr>
              <w:widowControl/>
              <w:rPr>
                <w:rFonts w:eastAsia="標楷體"/>
                <w:kern w:val="0"/>
              </w:rPr>
            </w:pPr>
          </w:p>
        </w:tc>
      </w:tr>
      <w:tr w:rsidR="008160AF" w:rsidRPr="00EE23E8" w:rsidTr="008160AF">
        <w:trPr>
          <w:trHeight w:val="345"/>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AB4AE2" w:rsidRPr="00EE23E8" w:rsidRDefault="00AB4AE2" w:rsidP="00AB4AE2">
            <w:pPr>
              <w:widowControl/>
              <w:jc w:val="both"/>
              <w:rPr>
                <w:rFonts w:eastAsia="標楷體"/>
                <w:kern w:val="0"/>
              </w:rPr>
            </w:pPr>
            <w:r w:rsidRPr="00EE23E8">
              <w:rPr>
                <w:rFonts w:eastAsia="標楷體"/>
                <w:kern w:val="0"/>
              </w:rPr>
              <w:t>(</w:t>
            </w:r>
            <w:r w:rsidRPr="00EE23E8">
              <w:rPr>
                <w:rFonts w:eastAsia="標楷體"/>
                <w:kern w:val="0"/>
              </w:rPr>
              <w:t>母國</w:t>
            </w:r>
            <w:r w:rsidRPr="00EE23E8">
              <w:rPr>
                <w:rFonts w:eastAsia="標楷體"/>
                <w:kern w:val="0"/>
              </w:rPr>
              <w:t xml:space="preserve">) </w:t>
            </w:r>
          </w:p>
        </w:tc>
        <w:tc>
          <w:tcPr>
            <w:tcW w:w="1134" w:type="dxa"/>
            <w:tcBorders>
              <w:top w:val="nil"/>
              <w:left w:val="single" w:sz="4" w:space="0" w:color="auto"/>
              <w:bottom w:val="single" w:sz="4" w:space="0" w:color="auto"/>
              <w:right w:val="single" w:sz="4" w:space="0" w:color="auto"/>
            </w:tcBorders>
            <w:shd w:val="clear" w:color="auto" w:fill="auto"/>
            <w:vAlign w:val="center"/>
          </w:tcPr>
          <w:p w:rsidR="00AB4AE2" w:rsidRPr="00EE23E8" w:rsidRDefault="00AB4AE2" w:rsidP="00AB4AE2">
            <w:pPr>
              <w:widowControl/>
              <w:jc w:val="both"/>
              <w:rPr>
                <w:rFonts w:eastAsia="標楷體"/>
                <w:kern w:val="0"/>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AB4AE2" w:rsidRPr="00EE23E8" w:rsidRDefault="00AB4AE2" w:rsidP="00AB4AE2">
            <w:pPr>
              <w:widowControl/>
              <w:jc w:val="both"/>
              <w:rPr>
                <w:rFonts w:eastAsia="標楷體"/>
                <w:kern w:val="0"/>
              </w:rPr>
            </w:pPr>
          </w:p>
        </w:tc>
        <w:tc>
          <w:tcPr>
            <w:tcW w:w="1984" w:type="dxa"/>
            <w:tcBorders>
              <w:top w:val="nil"/>
              <w:left w:val="single" w:sz="4" w:space="0" w:color="auto"/>
              <w:bottom w:val="single" w:sz="4" w:space="0" w:color="auto"/>
              <w:right w:val="single" w:sz="4" w:space="0" w:color="auto"/>
            </w:tcBorders>
            <w:shd w:val="clear" w:color="auto" w:fill="auto"/>
            <w:vAlign w:val="center"/>
          </w:tcPr>
          <w:p w:rsidR="00AB4AE2" w:rsidRPr="00EE23E8" w:rsidRDefault="00AB4AE2" w:rsidP="00AB4AE2">
            <w:pPr>
              <w:widowControl/>
              <w:jc w:val="both"/>
              <w:rPr>
                <w:rFonts w:eastAsia="標楷體"/>
                <w:kern w:val="0"/>
              </w:rPr>
            </w:pPr>
          </w:p>
        </w:tc>
        <w:tc>
          <w:tcPr>
            <w:tcW w:w="2835" w:type="dxa"/>
            <w:tcBorders>
              <w:top w:val="nil"/>
              <w:left w:val="single" w:sz="4" w:space="0" w:color="auto"/>
              <w:bottom w:val="single" w:sz="4" w:space="0" w:color="auto"/>
              <w:right w:val="single" w:sz="4" w:space="0" w:color="auto"/>
            </w:tcBorders>
            <w:shd w:val="clear" w:color="000000" w:fill="595959"/>
            <w:vAlign w:val="center"/>
          </w:tcPr>
          <w:p w:rsidR="00AB4AE2" w:rsidRPr="00EE23E8" w:rsidRDefault="00AB4AE2" w:rsidP="00AB4AE2">
            <w:pPr>
              <w:widowControl/>
              <w:jc w:val="both"/>
              <w:rPr>
                <w:rFonts w:eastAsia="標楷體"/>
                <w:kern w:val="0"/>
              </w:rPr>
            </w:pPr>
          </w:p>
        </w:tc>
        <w:tc>
          <w:tcPr>
            <w:tcW w:w="1134" w:type="dxa"/>
            <w:tcBorders>
              <w:top w:val="nil"/>
              <w:left w:val="single" w:sz="4" w:space="0" w:color="auto"/>
              <w:bottom w:val="single" w:sz="4" w:space="0" w:color="auto"/>
              <w:right w:val="single" w:sz="4" w:space="0" w:color="auto"/>
            </w:tcBorders>
            <w:shd w:val="clear" w:color="000000" w:fill="595959"/>
            <w:vAlign w:val="center"/>
          </w:tcPr>
          <w:p w:rsidR="00AB4AE2" w:rsidRPr="00EE23E8" w:rsidRDefault="00AB4AE2" w:rsidP="00AB4AE2">
            <w:pPr>
              <w:widowControl/>
              <w:jc w:val="both"/>
              <w:rPr>
                <w:rFonts w:eastAsia="標楷體"/>
                <w:kern w:val="0"/>
              </w:rPr>
            </w:pPr>
          </w:p>
        </w:tc>
      </w:tr>
      <w:tr w:rsidR="008160AF" w:rsidRPr="00EE23E8" w:rsidTr="008160AF">
        <w:trPr>
          <w:trHeight w:val="345"/>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AB4AE2" w:rsidRPr="00EE23E8" w:rsidRDefault="00AB4AE2" w:rsidP="00AB4AE2">
            <w:pPr>
              <w:widowControl/>
              <w:jc w:val="both"/>
              <w:rPr>
                <w:rFonts w:eastAsia="標楷體"/>
                <w:kern w:val="0"/>
              </w:rPr>
            </w:pPr>
            <w:r w:rsidRPr="00EE23E8">
              <w:rPr>
                <w:rFonts w:eastAsia="標楷體"/>
                <w:kern w:val="0"/>
              </w:rPr>
              <w:t>國家</w:t>
            </w:r>
            <w:r w:rsidRPr="00EE23E8">
              <w:rPr>
                <w:rFonts w:eastAsia="標楷體"/>
                <w:kern w:val="0"/>
              </w:rPr>
              <w:t>1</w:t>
            </w:r>
          </w:p>
        </w:tc>
        <w:tc>
          <w:tcPr>
            <w:tcW w:w="1134" w:type="dxa"/>
            <w:tcBorders>
              <w:top w:val="single" w:sz="4" w:space="0" w:color="auto"/>
              <w:left w:val="single" w:sz="4" w:space="0" w:color="auto"/>
              <w:bottom w:val="single" w:sz="4" w:space="0" w:color="auto"/>
              <w:right w:val="single" w:sz="4" w:space="0" w:color="auto"/>
            </w:tcBorders>
            <w:vAlign w:val="center"/>
          </w:tcPr>
          <w:p w:rsidR="00AB4AE2" w:rsidRPr="00EE23E8" w:rsidRDefault="00AB4AE2" w:rsidP="00AB4AE2">
            <w:pPr>
              <w:widowControl/>
              <w:rPr>
                <w:rFonts w:eastAsia="標楷體"/>
                <w:kern w:val="0"/>
              </w:rPr>
            </w:pPr>
          </w:p>
        </w:tc>
        <w:tc>
          <w:tcPr>
            <w:tcW w:w="1276" w:type="dxa"/>
            <w:tcBorders>
              <w:top w:val="single" w:sz="4" w:space="0" w:color="auto"/>
              <w:left w:val="single" w:sz="4" w:space="0" w:color="auto"/>
              <w:bottom w:val="single" w:sz="4" w:space="0" w:color="auto"/>
              <w:right w:val="single" w:sz="4" w:space="0" w:color="auto"/>
            </w:tcBorders>
            <w:vAlign w:val="center"/>
          </w:tcPr>
          <w:p w:rsidR="00AB4AE2" w:rsidRPr="00EE23E8" w:rsidRDefault="00AB4AE2" w:rsidP="00AB4AE2">
            <w:pPr>
              <w:widowControl/>
              <w:rPr>
                <w:rFonts w:eastAsia="標楷體"/>
                <w:kern w:val="0"/>
              </w:rPr>
            </w:pPr>
          </w:p>
        </w:tc>
        <w:tc>
          <w:tcPr>
            <w:tcW w:w="1984" w:type="dxa"/>
            <w:tcBorders>
              <w:top w:val="single" w:sz="4" w:space="0" w:color="auto"/>
              <w:left w:val="single" w:sz="4" w:space="0" w:color="auto"/>
              <w:bottom w:val="single" w:sz="4" w:space="0" w:color="auto"/>
              <w:right w:val="single" w:sz="4" w:space="0" w:color="auto"/>
            </w:tcBorders>
            <w:vAlign w:val="center"/>
          </w:tcPr>
          <w:p w:rsidR="00AB4AE2" w:rsidRPr="00EE23E8" w:rsidRDefault="00AB4AE2" w:rsidP="00AB4AE2">
            <w:pPr>
              <w:widowControl/>
              <w:rPr>
                <w:rFonts w:eastAsia="標楷體"/>
                <w:kern w:val="0"/>
              </w:rPr>
            </w:pPr>
          </w:p>
        </w:tc>
        <w:tc>
          <w:tcPr>
            <w:tcW w:w="2835"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AB4AE2" w:rsidRPr="00EE23E8" w:rsidRDefault="00AB4AE2" w:rsidP="00AB4AE2">
            <w:pPr>
              <w:widowControl/>
              <w:rPr>
                <w:rFonts w:eastAsia="標楷體"/>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AB4AE2" w:rsidRPr="00EE23E8" w:rsidRDefault="00AB4AE2" w:rsidP="00AB4AE2">
            <w:pPr>
              <w:widowControl/>
              <w:rPr>
                <w:rFonts w:eastAsia="標楷體"/>
                <w:kern w:val="0"/>
              </w:rPr>
            </w:pPr>
          </w:p>
        </w:tc>
      </w:tr>
      <w:tr w:rsidR="008160AF" w:rsidRPr="00EE23E8" w:rsidTr="008160AF">
        <w:trPr>
          <w:trHeight w:val="345"/>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AB4AE2" w:rsidRPr="00EE23E8" w:rsidRDefault="00AB4AE2" w:rsidP="00AB4AE2">
            <w:pPr>
              <w:widowControl/>
              <w:jc w:val="both"/>
              <w:rPr>
                <w:rFonts w:eastAsia="標楷體"/>
                <w:kern w:val="0"/>
              </w:rPr>
            </w:pPr>
            <w:r w:rsidRPr="00EE23E8">
              <w:rPr>
                <w:rFonts w:eastAsia="標楷體"/>
                <w:kern w:val="0"/>
              </w:rPr>
              <w:t>國家</w:t>
            </w:r>
            <w:r w:rsidRPr="00EE23E8">
              <w:rPr>
                <w:rFonts w:eastAsia="標楷體"/>
                <w:kern w:val="0"/>
              </w:rPr>
              <w:t>2</w:t>
            </w:r>
          </w:p>
        </w:tc>
        <w:tc>
          <w:tcPr>
            <w:tcW w:w="1134" w:type="dxa"/>
            <w:tcBorders>
              <w:top w:val="nil"/>
              <w:left w:val="nil"/>
              <w:bottom w:val="single" w:sz="4" w:space="0" w:color="auto"/>
              <w:right w:val="single" w:sz="4" w:space="0" w:color="auto"/>
            </w:tcBorders>
            <w:shd w:val="clear" w:color="auto" w:fill="auto"/>
            <w:vAlign w:val="center"/>
          </w:tcPr>
          <w:p w:rsidR="00AB4AE2" w:rsidRPr="00EE23E8" w:rsidRDefault="00AB4AE2" w:rsidP="00AB4AE2">
            <w:pPr>
              <w:widowControl/>
              <w:jc w:val="both"/>
              <w:rPr>
                <w:rFonts w:eastAsia="標楷體"/>
                <w:kern w:val="0"/>
              </w:rPr>
            </w:pPr>
          </w:p>
        </w:tc>
        <w:tc>
          <w:tcPr>
            <w:tcW w:w="1276" w:type="dxa"/>
            <w:tcBorders>
              <w:top w:val="nil"/>
              <w:left w:val="nil"/>
              <w:bottom w:val="single" w:sz="4" w:space="0" w:color="auto"/>
              <w:right w:val="single" w:sz="4" w:space="0" w:color="auto"/>
            </w:tcBorders>
            <w:shd w:val="clear" w:color="auto" w:fill="auto"/>
            <w:vAlign w:val="center"/>
          </w:tcPr>
          <w:p w:rsidR="00AB4AE2" w:rsidRPr="00EE23E8" w:rsidRDefault="00AB4AE2" w:rsidP="00AB4AE2">
            <w:pPr>
              <w:widowControl/>
              <w:jc w:val="both"/>
              <w:rPr>
                <w:rFonts w:eastAsia="標楷體"/>
                <w:kern w:val="0"/>
              </w:rPr>
            </w:pPr>
          </w:p>
        </w:tc>
        <w:tc>
          <w:tcPr>
            <w:tcW w:w="1984" w:type="dxa"/>
            <w:tcBorders>
              <w:top w:val="nil"/>
              <w:left w:val="nil"/>
              <w:bottom w:val="single" w:sz="4" w:space="0" w:color="auto"/>
              <w:right w:val="single" w:sz="4" w:space="0" w:color="auto"/>
            </w:tcBorders>
            <w:shd w:val="clear" w:color="auto" w:fill="auto"/>
            <w:vAlign w:val="center"/>
          </w:tcPr>
          <w:p w:rsidR="00AB4AE2" w:rsidRPr="00EE23E8" w:rsidRDefault="00AB4AE2" w:rsidP="00AB4AE2">
            <w:pPr>
              <w:widowControl/>
              <w:jc w:val="both"/>
              <w:rPr>
                <w:rFonts w:eastAsia="標楷體"/>
                <w:kern w:val="0"/>
              </w:rPr>
            </w:pPr>
          </w:p>
        </w:tc>
        <w:tc>
          <w:tcPr>
            <w:tcW w:w="2835" w:type="dxa"/>
            <w:tcBorders>
              <w:top w:val="nil"/>
              <w:left w:val="nil"/>
              <w:bottom w:val="single" w:sz="4" w:space="0" w:color="auto"/>
              <w:right w:val="single" w:sz="4" w:space="0" w:color="auto"/>
            </w:tcBorders>
            <w:shd w:val="clear" w:color="000000" w:fill="595959"/>
            <w:vAlign w:val="center"/>
          </w:tcPr>
          <w:p w:rsidR="00AB4AE2" w:rsidRPr="00EE23E8" w:rsidRDefault="00AB4AE2" w:rsidP="00AB4AE2">
            <w:pPr>
              <w:widowControl/>
              <w:jc w:val="both"/>
              <w:rPr>
                <w:rFonts w:eastAsia="標楷體"/>
                <w:kern w:val="0"/>
              </w:rPr>
            </w:pPr>
          </w:p>
        </w:tc>
        <w:tc>
          <w:tcPr>
            <w:tcW w:w="1134" w:type="dxa"/>
            <w:tcBorders>
              <w:top w:val="nil"/>
              <w:left w:val="nil"/>
              <w:bottom w:val="single" w:sz="4" w:space="0" w:color="auto"/>
              <w:right w:val="single" w:sz="4" w:space="0" w:color="auto"/>
            </w:tcBorders>
            <w:shd w:val="clear" w:color="000000" w:fill="595959"/>
            <w:vAlign w:val="center"/>
          </w:tcPr>
          <w:p w:rsidR="00AB4AE2" w:rsidRPr="00EE23E8" w:rsidRDefault="00AB4AE2" w:rsidP="00AB4AE2">
            <w:pPr>
              <w:widowControl/>
              <w:jc w:val="both"/>
              <w:rPr>
                <w:rFonts w:eastAsia="標楷體"/>
                <w:kern w:val="0"/>
              </w:rPr>
            </w:pPr>
          </w:p>
        </w:tc>
      </w:tr>
      <w:tr w:rsidR="008160AF" w:rsidRPr="00EE23E8" w:rsidTr="008160AF">
        <w:trPr>
          <w:trHeight w:val="39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AB4AE2" w:rsidRPr="00EE23E8" w:rsidRDefault="00AB4AE2" w:rsidP="00AB4AE2">
            <w:pPr>
              <w:widowControl/>
              <w:jc w:val="both"/>
              <w:rPr>
                <w:rFonts w:eastAsia="標楷體"/>
                <w:kern w:val="0"/>
              </w:rPr>
            </w:pPr>
            <w:r w:rsidRPr="00EE23E8">
              <w:rPr>
                <w:rFonts w:eastAsia="標楷體"/>
                <w:kern w:val="0"/>
              </w:rPr>
              <w:t>國家</w:t>
            </w:r>
            <w:r w:rsidRPr="00EE23E8">
              <w:rPr>
                <w:rFonts w:eastAsia="標楷體"/>
                <w:kern w:val="0"/>
              </w:rPr>
              <w:t>3</w:t>
            </w:r>
          </w:p>
        </w:tc>
        <w:tc>
          <w:tcPr>
            <w:tcW w:w="1134" w:type="dxa"/>
            <w:tcBorders>
              <w:top w:val="nil"/>
              <w:left w:val="nil"/>
              <w:bottom w:val="single" w:sz="4" w:space="0" w:color="auto"/>
              <w:right w:val="single" w:sz="4" w:space="0" w:color="auto"/>
            </w:tcBorders>
            <w:shd w:val="clear" w:color="auto" w:fill="auto"/>
            <w:vAlign w:val="center"/>
          </w:tcPr>
          <w:p w:rsidR="00AB4AE2" w:rsidRPr="00EE23E8" w:rsidRDefault="00AB4AE2" w:rsidP="00AB4AE2">
            <w:pPr>
              <w:widowControl/>
              <w:jc w:val="both"/>
              <w:rPr>
                <w:rFonts w:eastAsia="標楷體"/>
                <w:kern w:val="0"/>
              </w:rPr>
            </w:pPr>
          </w:p>
        </w:tc>
        <w:tc>
          <w:tcPr>
            <w:tcW w:w="1276" w:type="dxa"/>
            <w:tcBorders>
              <w:top w:val="nil"/>
              <w:left w:val="nil"/>
              <w:bottom w:val="single" w:sz="4" w:space="0" w:color="auto"/>
              <w:right w:val="single" w:sz="4" w:space="0" w:color="auto"/>
            </w:tcBorders>
            <w:shd w:val="clear" w:color="auto" w:fill="auto"/>
            <w:vAlign w:val="center"/>
          </w:tcPr>
          <w:p w:rsidR="00AB4AE2" w:rsidRPr="00EE23E8" w:rsidRDefault="00AB4AE2" w:rsidP="00AB4AE2">
            <w:pPr>
              <w:widowControl/>
              <w:jc w:val="both"/>
              <w:rPr>
                <w:rFonts w:eastAsia="標楷體"/>
                <w:kern w:val="0"/>
              </w:rPr>
            </w:pPr>
          </w:p>
        </w:tc>
        <w:tc>
          <w:tcPr>
            <w:tcW w:w="1984" w:type="dxa"/>
            <w:tcBorders>
              <w:top w:val="nil"/>
              <w:left w:val="nil"/>
              <w:bottom w:val="single" w:sz="4" w:space="0" w:color="auto"/>
              <w:right w:val="single" w:sz="4" w:space="0" w:color="auto"/>
            </w:tcBorders>
            <w:shd w:val="clear" w:color="auto" w:fill="auto"/>
            <w:vAlign w:val="center"/>
          </w:tcPr>
          <w:p w:rsidR="00AB4AE2" w:rsidRPr="00EE23E8" w:rsidRDefault="00AB4AE2" w:rsidP="00AB4AE2">
            <w:pPr>
              <w:widowControl/>
              <w:jc w:val="both"/>
              <w:rPr>
                <w:rFonts w:eastAsia="標楷體"/>
                <w:kern w:val="0"/>
              </w:rPr>
            </w:pPr>
          </w:p>
        </w:tc>
        <w:tc>
          <w:tcPr>
            <w:tcW w:w="2835" w:type="dxa"/>
            <w:tcBorders>
              <w:top w:val="nil"/>
              <w:left w:val="nil"/>
              <w:bottom w:val="single" w:sz="4" w:space="0" w:color="auto"/>
              <w:right w:val="single" w:sz="4" w:space="0" w:color="auto"/>
            </w:tcBorders>
            <w:shd w:val="clear" w:color="000000" w:fill="595959"/>
            <w:vAlign w:val="center"/>
          </w:tcPr>
          <w:p w:rsidR="00AB4AE2" w:rsidRPr="00EE23E8" w:rsidRDefault="00AB4AE2" w:rsidP="00AB4AE2">
            <w:pPr>
              <w:widowControl/>
              <w:jc w:val="both"/>
              <w:rPr>
                <w:rFonts w:eastAsia="標楷體"/>
                <w:kern w:val="0"/>
              </w:rPr>
            </w:pPr>
          </w:p>
        </w:tc>
        <w:tc>
          <w:tcPr>
            <w:tcW w:w="1134" w:type="dxa"/>
            <w:tcBorders>
              <w:top w:val="nil"/>
              <w:left w:val="nil"/>
              <w:bottom w:val="single" w:sz="4" w:space="0" w:color="auto"/>
              <w:right w:val="single" w:sz="4" w:space="0" w:color="auto"/>
            </w:tcBorders>
            <w:shd w:val="clear" w:color="000000" w:fill="595959"/>
            <w:vAlign w:val="center"/>
          </w:tcPr>
          <w:p w:rsidR="00AB4AE2" w:rsidRPr="00EE23E8" w:rsidRDefault="00AB4AE2" w:rsidP="00AB4AE2">
            <w:pPr>
              <w:widowControl/>
              <w:jc w:val="both"/>
              <w:rPr>
                <w:rFonts w:eastAsia="標楷體"/>
                <w:kern w:val="0"/>
              </w:rPr>
            </w:pPr>
          </w:p>
        </w:tc>
      </w:tr>
      <w:tr w:rsidR="008160AF" w:rsidRPr="00EE23E8" w:rsidTr="008160AF">
        <w:trPr>
          <w:trHeight w:val="259"/>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AB4AE2" w:rsidRPr="00EE23E8" w:rsidRDefault="00AB4AE2" w:rsidP="00AB4AE2">
            <w:pPr>
              <w:widowControl/>
              <w:jc w:val="both"/>
              <w:rPr>
                <w:rFonts w:eastAsia="標楷體"/>
                <w:kern w:val="0"/>
              </w:rPr>
            </w:pPr>
            <w:r w:rsidRPr="00EE23E8">
              <w:rPr>
                <w:rFonts w:eastAsia="標楷體"/>
                <w:kern w:val="0"/>
              </w:rPr>
              <w:t>…</w:t>
            </w:r>
          </w:p>
        </w:tc>
        <w:tc>
          <w:tcPr>
            <w:tcW w:w="1134" w:type="dxa"/>
            <w:tcBorders>
              <w:top w:val="nil"/>
              <w:left w:val="nil"/>
              <w:bottom w:val="single" w:sz="4" w:space="0" w:color="auto"/>
              <w:right w:val="single" w:sz="4" w:space="0" w:color="auto"/>
            </w:tcBorders>
            <w:shd w:val="clear" w:color="auto" w:fill="auto"/>
            <w:vAlign w:val="center"/>
          </w:tcPr>
          <w:p w:rsidR="00AB4AE2" w:rsidRPr="00EE23E8" w:rsidRDefault="00AB4AE2" w:rsidP="00AB4AE2">
            <w:pPr>
              <w:widowControl/>
              <w:jc w:val="both"/>
              <w:rPr>
                <w:rFonts w:eastAsia="標楷體"/>
                <w:kern w:val="0"/>
              </w:rPr>
            </w:pPr>
          </w:p>
        </w:tc>
        <w:tc>
          <w:tcPr>
            <w:tcW w:w="1276" w:type="dxa"/>
            <w:tcBorders>
              <w:top w:val="nil"/>
              <w:left w:val="nil"/>
              <w:bottom w:val="single" w:sz="4" w:space="0" w:color="auto"/>
              <w:right w:val="single" w:sz="4" w:space="0" w:color="auto"/>
            </w:tcBorders>
            <w:shd w:val="clear" w:color="auto" w:fill="auto"/>
            <w:vAlign w:val="center"/>
          </w:tcPr>
          <w:p w:rsidR="00AB4AE2" w:rsidRPr="00EE23E8" w:rsidRDefault="00AB4AE2" w:rsidP="00AB4AE2">
            <w:pPr>
              <w:widowControl/>
              <w:jc w:val="both"/>
              <w:rPr>
                <w:rFonts w:eastAsia="標楷體"/>
                <w:kern w:val="0"/>
              </w:rPr>
            </w:pPr>
          </w:p>
        </w:tc>
        <w:tc>
          <w:tcPr>
            <w:tcW w:w="1984" w:type="dxa"/>
            <w:tcBorders>
              <w:top w:val="nil"/>
              <w:left w:val="nil"/>
              <w:bottom w:val="single" w:sz="4" w:space="0" w:color="auto"/>
              <w:right w:val="single" w:sz="4" w:space="0" w:color="auto"/>
            </w:tcBorders>
            <w:shd w:val="clear" w:color="auto" w:fill="auto"/>
            <w:vAlign w:val="center"/>
          </w:tcPr>
          <w:p w:rsidR="00AB4AE2" w:rsidRPr="00EE23E8" w:rsidRDefault="00AB4AE2" w:rsidP="00AB4AE2">
            <w:pPr>
              <w:widowControl/>
              <w:jc w:val="both"/>
              <w:rPr>
                <w:rFonts w:eastAsia="標楷體"/>
                <w:kern w:val="0"/>
              </w:rPr>
            </w:pPr>
          </w:p>
        </w:tc>
        <w:tc>
          <w:tcPr>
            <w:tcW w:w="2835" w:type="dxa"/>
            <w:tcBorders>
              <w:top w:val="nil"/>
              <w:left w:val="nil"/>
              <w:bottom w:val="single" w:sz="4" w:space="0" w:color="auto"/>
              <w:right w:val="single" w:sz="4" w:space="0" w:color="auto"/>
            </w:tcBorders>
            <w:shd w:val="clear" w:color="000000" w:fill="595959"/>
            <w:vAlign w:val="center"/>
          </w:tcPr>
          <w:p w:rsidR="00AB4AE2" w:rsidRPr="00EE23E8" w:rsidRDefault="00AB4AE2" w:rsidP="00AB4AE2">
            <w:pPr>
              <w:widowControl/>
              <w:jc w:val="both"/>
              <w:rPr>
                <w:rFonts w:eastAsia="標楷體"/>
                <w:kern w:val="0"/>
              </w:rPr>
            </w:pPr>
          </w:p>
        </w:tc>
        <w:tc>
          <w:tcPr>
            <w:tcW w:w="1134" w:type="dxa"/>
            <w:tcBorders>
              <w:top w:val="nil"/>
              <w:left w:val="nil"/>
              <w:bottom w:val="single" w:sz="4" w:space="0" w:color="auto"/>
              <w:right w:val="single" w:sz="4" w:space="0" w:color="auto"/>
            </w:tcBorders>
            <w:shd w:val="clear" w:color="000000" w:fill="595959"/>
            <w:vAlign w:val="center"/>
          </w:tcPr>
          <w:p w:rsidR="00AB4AE2" w:rsidRPr="00EE23E8" w:rsidRDefault="00AB4AE2" w:rsidP="00AB4AE2">
            <w:pPr>
              <w:widowControl/>
              <w:jc w:val="both"/>
              <w:rPr>
                <w:rFonts w:eastAsia="標楷體"/>
                <w:kern w:val="0"/>
              </w:rPr>
            </w:pPr>
          </w:p>
        </w:tc>
      </w:tr>
      <w:tr w:rsidR="008160AF" w:rsidRPr="00EE23E8" w:rsidTr="008160AF">
        <w:trPr>
          <w:trHeight w:val="345"/>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AB4AE2" w:rsidRPr="00EE23E8" w:rsidRDefault="00AB4AE2" w:rsidP="00AB4AE2">
            <w:pPr>
              <w:widowControl/>
              <w:jc w:val="both"/>
              <w:rPr>
                <w:rFonts w:eastAsia="標楷體"/>
                <w:kern w:val="0"/>
              </w:rPr>
            </w:pPr>
            <w:r w:rsidRPr="00EE23E8">
              <w:rPr>
                <w:rFonts w:eastAsia="標楷體"/>
                <w:kern w:val="0"/>
              </w:rPr>
              <w:t>國家</w:t>
            </w:r>
            <w:r w:rsidRPr="00EE23E8">
              <w:rPr>
                <w:rFonts w:eastAsia="標楷體"/>
                <w:kern w:val="0"/>
              </w:rPr>
              <w:t>N</w:t>
            </w:r>
          </w:p>
        </w:tc>
        <w:tc>
          <w:tcPr>
            <w:tcW w:w="1134" w:type="dxa"/>
            <w:tcBorders>
              <w:top w:val="nil"/>
              <w:left w:val="nil"/>
              <w:bottom w:val="single" w:sz="4" w:space="0" w:color="auto"/>
              <w:right w:val="single" w:sz="4" w:space="0" w:color="auto"/>
            </w:tcBorders>
            <w:shd w:val="clear" w:color="auto" w:fill="auto"/>
            <w:vAlign w:val="center"/>
          </w:tcPr>
          <w:p w:rsidR="00AB4AE2" w:rsidRPr="00EE23E8" w:rsidRDefault="00AB4AE2" w:rsidP="00AB4AE2">
            <w:pPr>
              <w:widowControl/>
              <w:jc w:val="both"/>
              <w:rPr>
                <w:rFonts w:eastAsia="標楷體"/>
                <w:kern w:val="0"/>
              </w:rPr>
            </w:pPr>
          </w:p>
        </w:tc>
        <w:tc>
          <w:tcPr>
            <w:tcW w:w="1276" w:type="dxa"/>
            <w:tcBorders>
              <w:top w:val="nil"/>
              <w:left w:val="nil"/>
              <w:bottom w:val="single" w:sz="4" w:space="0" w:color="auto"/>
              <w:right w:val="single" w:sz="4" w:space="0" w:color="auto"/>
            </w:tcBorders>
            <w:shd w:val="clear" w:color="auto" w:fill="auto"/>
            <w:vAlign w:val="center"/>
          </w:tcPr>
          <w:p w:rsidR="00AB4AE2" w:rsidRPr="00EE23E8" w:rsidRDefault="00AB4AE2" w:rsidP="00AB4AE2">
            <w:pPr>
              <w:widowControl/>
              <w:jc w:val="both"/>
              <w:rPr>
                <w:rFonts w:eastAsia="標楷體"/>
                <w:kern w:val="0"/>
              </w:rPr>
            </w:pPr>
          </w:p>
        </w:tc>
        <w:tc>
          <w:tcPr>
            <w:tcW w:w="1984" w:type="dxa"/>
            <w:tcBorders>
              <w:top w:val="nil"/>
              <w:left w:val="nil"/>
              <w:bottom w:val="single" w:sz="4" w:space="0" w:color="auto"/>
              <w:right w:val="single" w:sz="4" w:space="0" w:color="auto"/>
            </w:tcBorders>
            <w:shd w:val="clear" w:color="auto" w:fill="auto"/>
            <w:vAlign w:val="center"/>
          </w:tcPr>
          <w:p w:rsidR="00AB4AE2" w:rsidRPr="00EE23E8" w:rsidRDefault="00AB4AE2" w:rsidP="00AB4AE2">
            <w:pPr>
              <w:widowControl/>
              <w:jc w:val="both"/>
              <w:rPr>
                <w:rFonts w:eastAsia="標楷體"/>
                <w:kern w:val="0"/>
              </w:rPr>
            </w:pPr>
          </w:p>
        </w:tc>
        <w:tc>
          <w:tcPr>
            <w:tcW w:w="2835" w:type="dxa"/>
            <w:tcBorders>
              <w:top w:val="nil"/>
              <w:left w:val="nil"/>
              <w:bottom w:val="single" w:sz="4" w:space="0" w:color="auto"/>
              <w:right w:val="single" w:sz="4" w:space="0" w:color="auto"/>
            </w:tcBorders>
            <w:shd w:val="clear" w:color="000000" w:fill="595959"/>
            <w:vAlign w:val="center"/>
          </w:tcPr>
          <w:p w:rsidR="00AB4AE2" w:rsidRPr="00EE23E8" w:rsidRDefault="00AB4AE2" w:rsidP="00AB4AE2">
            <w:pPr>
              <w:widowControl/>
              <w:jc w:val="both"/>
              <w:rPr>
                <w:rFonts w:eastAsia="標楷體"/>
                <w:kern w:val="0"/>
              </w:rPr>
            </w:pPr>
          </w:p>
        </w:tc>
        <w:tc>
          <w:tcPr>
            <w:tcW w:w="1134" w:type="dxa"/>
            <w:tcBorders>
              <w:top w:val="nil"/>
              <w:left w:val="nil"/>
              <w:bottom w:val="single" w:sz="4" w:space="0" w:color="auto"/>
              <w:right w:val="single" w:sz="4" w:space="0" w:color="auto"/>
            </w:tcBorders>
            <w:shd w:val="clear" w:color="000000" w:fill="595959"/>
            <w:vAlign w:val="center"/>
          </w:tcPr>
          <w:p w:rsidR="00AB4AE2" w:rsidRPr="00EE23E8" w:rsidRDefault="00AB4AE2" w:rsidP="00AB4AE2">
            <w:pPr>
              <w:widowControl/>
              <w:jc w:val="both"/>
              <w:rPr>
                <w:rFonts w:eastAsia="標楷體"/>
                <w:kern w:val="0"/>
              </w:rPr>
            </w:pPr>
          </w:p>
        </w:tc>
      </w:tr>
      <w:tr w:rsidR="008160AF" w:rsidRPr="00EE23E8" w:rsidTr="008160AF">
        <w:trPr>
          <w:trHeight w:val="345"/>
        </w:trPr>
        <w:tc>
          <w:tcPr>
            <w:tcW w:w="1423" w:type="dxa"/>
            <w:tcBorders>
              <w:top w:val="nil"/>
              <w:left w:val="single" w:sz="4" w:space="0" w:color="auto"/>
              <w:bottom w:val="nil"/>
              <w:right w:val="single" w:sz="4" w:space="0" w:color="auto"/>
            </w:tcBorders>
            <w:shd w:val="clear" w:color="auto" w:fill="auto"/>
            <w:vAlign w:val="center"/>
            <w:hideMark/>
          </w:tcPr>
          <w:p w:rsidR="00AB4AE2" w:rsidRPr="00EE23E8" w:rsidRDefault="00AB4AE2" w:rsidP="00AB4AE2">
            <w:pPr>
              <w:widowControl/>
              <w:jc w:val="both"/>
              <w:rPr>
                <w:rFonts w:eastAsia="標楷體"/>
                <w:kern w:val="0"/>
              </w:rPr>
            </w:pPr>
          </w:p>
        </w:tc>
        <w:tc>
          <w:tcPr>
            <w:tcW w:w="1134" w:type="dxa"/>
            <w:tcBorders>
              <w:top w:val="nil"/>
              <w:left w:val="nil"/>
              <w:bottom w:val="nil"/>
              <w:right w:val="single" w:sz="4" w:space="0" w:color="auto"/>
            </w:tcBorders>
            <w:shd w:val="clear" w:color="auto" w:fill="auto"/>
            <w:vAlign w:val="center"/>
          </w:tcPr>
          <w:p w:rsidR="00AB4AE2" w:rsidRPr="00EE23E8" w:rsidRDefault="00AB4AE2" w:rsidP="00AB4AE2">
            <w:pPr>
              <w:widowControl/>
              <w:jc w:val="both"/>
              <w:rPr>
                <w:rFonts w:eastAsia="標楷體"/>
                <w:kern w:val="0"/>
              </w:rPr>
            </w:pPr>
          </w:p>
        </w:tc>
        <w:tc>
          <w:tcPr>
            <w:tcW w:w="1276" w:type="dxa"/>
            <w:tcBorders>
              <w:top w:val="nil"/>
              <w:left w:val="nil"/>
              <w:bottom w:val="nil"/>
              <w:right w:val="single" w:sz="4" w:space="0" w:color="auto"/>
            </w:tcBorders>
            <w:shd w:val="clear" w:color="auto" w:fill="auto"/>
            <w:vAlign w:val="center"/>
          </w:tcPr>
          <w:p w:rsidR="00AB4AE2" w:rsidRPr="00EE23E8" w:rsidRDefault="00AB4AE2" w:rsidP="00AB4AE2">
            <w:pPr>
              <w:widowControl/>
              <w:jc w:val="both"/>
              <w:rPr>
                <w:rFonts w:eastAsia="標楷體"/>
                <w:kern w:val="0"/>
              </w:rPr>
            </w:pPr>
          </w:p>
        </w:tc>
        <w:tc>
          <w:tcPr>
            <w:tcW w:w="1984" w:type="dxa"/>
            <w:tcBorders>
              <w:top w:val="nil"/>
              <w:left w:val="nil"/>
              <w:bottom w:val="nil"/>
              <w:right w:val="single" w:sz="4" w:space="0" w:color="auto"/>
            </w:tcBorders>
            <w:shd w:val="clear" w:color="auto" w:fill="auto"/>
            <w:vAlign w:val="center"/>
          </w:tcPr>
          <w:p w:rsidR="00AB4AE2" w:rsidRPr="00EE23E8" w:rsidRDefault="00AB4AE2" w:rsidP="00AB4AE2">
            <w:pPr>
              <w:widowControl/>
              <w:jc w:val="both"/>
              <w:rPr>
                <w:rFonts w:eastAsia="標楷體"/>
                <w:kern w:val="0"/>
              </w:rPr>
            </w:pPr>
          </w:p>
        </w:tc>
        <w:tc>
          <w:tcPr>
            <w:tcW w:w="2835" w:type="dxa"/>
            <w:tcBorders>
              <w:top w:val="nil"/>
              <w:left w:val="nil"/>
              <w:bottom w:val="nil"/>
              <w:right w:val="single" w:sz="4" w:space="0" w:color="auto"/>
            </w:tcBorders>
            <w:shd w:val="clear" w:color="000000" w:fill="595959"/>
            <w:vAlign w:val="center"/>
          </w:tcPr>
          <w:p w:rsidR="00AB4AE2" w:rsidRPr="00EE23E8" w:rsidRDefault="00AB4AE2" w:rsidP="00AB4AE2">
            <w:pPr>
              <w:widowControl/>
              <w:jc w:val="both"/>
              <w:rPr>
                <w:rFonts w:eastAsia="標楷體"/>
                <w:kern w:val="0"/>
              </w:rPr>
            </w:pPr>
          </w:p>
        </w:tc>
        <w:tc>
          <w:tcPr>
            <w:tcW w:w="1134" w:type="dxa"/>
            <w:tcBorders>
              <w:top w:val="nil"/>
              <w:left w:val="nil"/>
              <w:bottom w:val="nil"/>
              <w:right w:val="single" w:sz="4" w:space="0" w:color="auto"/>
            </w:tcBorders>
            <w:shd w:val="clear" w:color="000000" w:fill="595959"/>
            <w:vAlign w:val="center"/>
          </w:tcPr>
          <w:p w:rsidR="00AB4AE2" w:rsidRPr="00EE23E8" w:rsidRDefault="00AB4AE2" w:rsidP="00AB4AE2">
            <w:pPr>
              <w:widowControl/>
              <w:jc w:val="both"/>
              <w:rPr>
                <w:rFonts w:eastAsia="標楷體"/>
                <w:kern w:val="0"/>
              </w:rPr>
            </w:pPr>
          </w:p>
        </w:tc>
      </w:tr>
      <w:tr w:rsidR="008160AF" w:rsidRPr="00EE23E8" w:rsidTr="008160AF">
        <w:trPr>
          <w:trHeight w:val="585"/>
        </w:trPr>
        <w:tc>
          <w:tcPr>
            <w:tcW w:w="1423" w:type="dxa"/>
            <w:tcBorders>
              <w:top w:val="single" w:sz="8" w:space="0" w:color="auto"/>
              <w:left w:val="single" w:sz="4" w:space="0" w:color="auto"/>
              <w:bottom w:val="single" w:sz="8" w:space="0" w:color="auto"/>
              <w:right w:val="single" w:sz="4" w:space="0" w:color="auto"/>
            </w:tcBorders>
            <w:shd w:val="clear" w:color="auto" w:fill="FFFFFF"/>
            <w:vAlign w:val="center"/>
            <w:hideMark/>
          </w:tcPr>
          <w:p w:rsidR="00AB4AE2" w:rsidRPr="00EE23E8" w:rsidRDefault="00AB4AE2" w:rsidP="00AB4AE2">
            <w:pPr>
              <w:widowControl/>
              <w:jc w:val="both"/>
              <w:rPr>
                <w:rFonts w:eastAsia="標楷體"/>
                <w:kern w:val="0"/>
              </w:rPr>
            </w:pPr>
            <w:r w:rsidRPr="00EE23E8">
              <w:rPr>
                <w:rFonts w:eastAsia="標楷體"/>
                <w:kern w:val="0"/>
              </w:rPr>
              <w:t>小計</w:t>
            </w:r>
            <w:r w:rsidR="00FD1B03" w:rsidRPr="00EE23E8">
              <w:rPr>
                <w:rFonts w:eastAsia="標楷體"/>
                <w:kern w:val="0"/>
              </w:rPr>
              <w:t>-</w:t>
            </w:r>
            <w:r w:rsidRPr="00EE23E8">
              <w:rPr>
                <w:rFonts w:eastAsia="標楷體"/>
                <w:kern w:val="0"/>
              </w:rPr>
              <w:t>抗景氣循環比率大於</w:t>
            </w:r>
            <w:r w:rsidRPr="00EE23E8">
              <w:rPr>
                <w:rFonts w:eastAsia="標楷體"/>
                <w:kern w:val="0"/>
              </w:rPr>
              <w:t>0%</w:t>
            </w:r>
            <w:r w:rsidRPr="00EE23E8">
              <w:rPr>
                <w:rFonts w:eastAsia="標楷體"/>
                <w:kern w:val="0"/>
              </w:rPr>
              <w:t>國家</w:t>
            </w:r>
          </w:p>
        </w:tc>
        <w:tc>
          <w:tcPr>
            <w:tcW w:w="1134" w:type="dxa"/>
            <w:tcBorders>
              <w:top w:val="single" w:sz="8" w:space="0" w:color="auto"/>
              <w:left w:val="nil"/>
              <w:bottom w:val="single" w:sz="8" w:space="0" w:color="auto"/>
              <w:right w:val="single" w:sz="4" w:space="0" w:color="auto"/>
            </w:tcBorders>
            <w:shd w:val="clear" w:color="000000" w:fill="595959"/>
            <w:vAlign w:val="center"/>
          </w:tcPr>
          <w:p w:rsidR="00AB4AE2" w:rsidRPr="00EE23E8" w:rsidRDefault="00AB4AE2" w:rsidP="00AB4AE2">
            <w:pPr>
              <w:widowControl/>
              <w:jc w:val="both"/>
              <w:rPr>
                <w:rFonts w:eastAsia="標楷體"/>
                <w:kern w:val="0"/>
              </w:rPr>
            </w:pPr>
          </w:p>
        </w:tc>
        <w:tc>
          <w:tcPr>
            <w:tcW w:w="1276" w:type="dxa"/>
            <w:tcBorders>
              <w:top w:val="single" w:sz="8" w:space="0" w:color="auto"/>
              <w:left w:val="nil"/>
              <w:bottom w:val="single" w:sz="8" w:space="0" w:color="auto"/>
              <w:right w:val="single" w:sz="4" w:space="0" w:color="auto"/>
            </w:tcBorders>
            <w:shd w:val="clear" w:color="auto" w:fill="auto"/>
            <w:vAlign w:val="center"/>
          </w:tcPr>
          <w:p w:rsidR="00AB4AE2" w:rsidRPr="00EE23E8" w:rsidRDefault="00AB4AE2" w:rsidP="00AB4AE2">
            <w:pPr>
              <w:widowControl/>
              <w:jc w:val="both"/>
              <w:rPr>
                <w:rFonts w:eastAsia="標楷體"/>
                <w:kern w:val="0"/>
              </w:rPr>
            </w:pPr>
          </w:p>
        </w:tc>
        <w:tc>
          <w:tcPr>
            <w:tcW w:w="1984" w:type="dxa"/>
            <w:tcBorders>
              <w:top w:val="single" w:sz="8" w:space="0" w:color="auto"/>
              <w:left w:val="nil"/>
              <w:bottom w:val="single" w:sz="8" w:space="0" w:color="auto"/>
              <w:right w:val="single" w:sz="4" w:space="0" w:color="auto"/>
            </w:tcBorders>
            <w:shd w:val="clear" w:color="auto" w:fill="auto"/>
            <w:vAlign w:val="center"/>
          </w:tcPr>
          <w:p w:rsidR="00AB4AE2" w:rsidRPr="00EE23E8" w:rsidRDefault="00AB4AE2" w:rsidP="00AB4AE2">
            <w:pPr>
              <w:widowControl/>
              <w:jc w:val="both"/>
              <w:rPr>
                <w:rFonts w:eastAsia="標楷體"/>
                <w:kern w:val="0"/>
              </w:rPr>
            </w:pPr>
          </w:p>
        </w:tc>
        <w:tc>
          <w:tcPr>
            <w:tcW w:w="2835" w:type="dxa"/>
            <w:tcBorders>
              <w:top w:val="single" w:sz="8" w:space="0" w:color="auto"/>
              <w:left w:val="nil"/>
              <w:bottom w:val="single" w:sz="8" w:space="0" w:color="auto"/>
              <w:right w:val="single" w:sz="4" w:space="0" w:color="auto"/>
            </w:tcBorders>
            <w:shd w:val="clear" w:color="000000" w:fill="595959"/>
            <w:vAlign w:val="center"/>
          </w:tcPr>
          <w:p w:rsidR="00AB4AE2" w:rsidRPr="00EE23E8" w:rsidRDefault="00AB4AE2" w:rsidP="00AB4AE2">
            <w:pPr>
              <w:widowControl/>
              <w:jc w:val="both"/>
              <w:rPr>
                <w:rFonts w:eastAsia="標楷體"/>
                <w:kern w:val="0"/>
              </w:rPr>
            </w:pPr>
          </w:p>
        </w:tc>
        <w:tc>
          <w:tcPr>
            <w:tcW w:w="1134" w:type="dxa"/>
            <w:tcBorders>
              <w:top w:val="single" w:sz="8" w:space="0" w:color="auto"/>
              <w:left w:val="nil"/>
              <w:bottom w:val="single" w:sz="8" w:space="0" w:color="auto"/>
              <w:right w:val="single" w:sz="4" w:space="0" w:color="auto"/>
            </w:tcBorders>
            <w:shd w:val="clear" w:color="000000" w:fill="595959"/>
            <w:vAlign w:val="center"/>
          </w:tcPr>
          <w:p w:rsidR="00AB4AE2" w:rsidRPr="00EE23E8" w:rsidRDefault="00AB4AE2" w:rsidP="00AB4AE2">
            <w:pPr>
              <w:widowControl/>
              <w:jc w:val="both"/>
              <w:rPr>
                <w:rFonts w:eastAsia="標楷體"/>
                <w:kern w:val="0"/>
              </w:rPr>
            </w:pPr>
          </w:p>
        </w:tc>
      </w:tr>
      <w:tr w:rsidR="008160AF" w:rsidRPr="00EE23E8" w:rsidTr="008160AF">
        <w:trPr>
          <w:trHeight w:val="345"/>
        </w:trPr>
        <w:tc>
          <w:tcPr>
            <w:tcW w:w="1423" w:type="dxa"/>
            <w:tcBorders>
              <w:top w:val="nil"/>
              <w:left w:val="single" w:sz="4" w:space="0" w:color="auto"/>
              <w:bottom w:val="single" w:sz="8" w:space="0" w:color="auto"/>
              <w:right w:val="single" w:sz="4" w:space="0" w:color="auto"/>
            </w:tcBorders>
            <w:shd w:val="clear" w:color="auto" w:fill="FFFFFF"/>
            <w:vAlign w:val="center"/>
            <w:hideMark/>
          </w:tcPr>
          <w:p w:rsidR="00AB4AE2" w:rsidRPr="00EE23E8" w:rsidRDefault="00AB4AE2" w:rsidP="00AB4AE2">
            <w:pPr>
              <w:widowControl/>
              <w:jc w:val="both"/>
              <w:rPr>
                <w:rFonts w:eastAsia="標楷體"/>
                <w:kern w:val="0"/>
              </w:rPr>
            </w:pPr>
            <w:r w:rsidRPr="00EE23E8">
              <w:rPr>
                <w:rFonts w:eastAsia="標楷體"/>
                <w:kern w:val="0"/>
              </w:rPr>
              <w:t>合計</w:t>
            </w:r>
          </w:p>
        </w:tc>
        <w:tc>
          <w:tcPr>
            <w:tcW w:w="1134" w:type="dxa"/>
            <w:tcBorders>
              <w:top w:val="nil"/>
              <w:left w:val="nil"/>
              <w:bottom w:val="single" w:sz="4" w:space="0" w:color="auto"/>
              <w:right w:val="single" w:sz="4" w:space="0" w:color="auto"/>
            </w:tcBorders>
            <w:shd w:val="clear" w:color="000000" w:fill="595959"/>
            <w:vAlign w:val="center"/>
          </w:tcPr>
          <w:p w:rsidR="00AB4AE2" w:rsidRPr="00EE23E8" w:rsidRDefault="00AB4AE2" w:rsidP="00AB4AE2">
            <w:pPr>
              <w:widowControl/>
              <w:jc w:val="both"/>
              <w:rPr>
                <w:rFonts w:eastAsia="標楷體"/>
                <w:kern w:val="0"/>
              </w:rPr>
            </w:pPr>
          </w:p>
        </w:tc>
        <w:tc>
          <w:tcPr>
            <w:tcW w:w="1276" w:type="dxa"/>
            <w:tcBorders>
              <w:top w:val="nil"/>
              <w:left w:val="nil"/>
              <w:bottom w:val="single" w:sz="4" w:space="0" w:color="auto"/>
              <w:right w:val="single" w:sz="4" w:space="0" w:color="auto"/>
            </w:tcBorders>
            <w:shd w:val="clear" w:color="auto" w:fill="auto"/>
            <w:vAlign w:val="center"/>
          </w:tcPr>
          <w:p w:rsidR="00AB4AE2" w:rsidRPr="00EE23E8" w:rsidRDefault="00AB4AE2" w:rsidP="00AB4AE2">
            <w:pPr>
              <w:widowControl/>
              <w:jc w:val="both"/>
              <w:rPr>
                <w:rFonts w:eastAsia="標楷體"/>
                <w:kern w:val="0"/>
              </w:rPr>
            </w:pPr>
          </w:p>
        </w:tc>
        <w:tc>
          <w:tcPr>
            <w:tcW w:w="1984" w:type="dxa"/>
            <w:tcBorders>
              <w:top w:val="nil"/>
              <w:left w:val="nil"/>
              <w:bottom w:val="single" w:sz="4" w:space="0" w:color="auto"/>
              <w:right w:val="single" w:sz="4" w:space="0" w:color="auto"/>
            </w:tcBorders>
            <w:shd w:val="clear" w:color="auto" w:fill="auto"/>
            <w:vAlign w:val="center"/>
          </w:tcPr>
          <w:p w:rsidR="00AB4AE2" w:rsidRPr="00EE23E8" w:rsidRDefault="00AB4AE2" w:rsidP="00AB4AE2">
            <w:pPr>
              <w:widowControl/>
              <w:jc w:val="both"/>
              <w:rPr>
                <w:rFonts w:eastAsia="標楷體"/>
                <w:kern w:val="0"/>
              </w:rPr>
            </w:pPr>
          </w:p>
        </w:tc>
        <w:tc>
          <w:tcPr>
            <w:tcW w:w="2835" w:type="dxa"/>
            <w:tcBorders>
              <w:top w:val="nil"/>
              <w:left w:val="nil"/>
              <w:bottom w:val="single" w:sz="4" w:space="0" w:color="auto"/>
              <w:right w:val="single" w:sz="4" w:space="0" w:color="auto"/>
            </w:tcBorders>
            <w:shd w:val="clear" w:color="auto" w:fill="auto"/>
            <w:vAlign w:val="center"/>
          </w:tcPr>
          <w:p w:rsidR="00AB4AE2" w:rsidRPr="00EE23E8" w:rsidRDefault="00AB4AE2" w:rsidP="00AB4AE2">
            <w:pPr>
              <w:widowControl/>
              <w:jc w:val="both"/>
              <w:rPr>
                <w:rFonts w:eastAsia="標楷體"/>
                <w:kern w:val="0"/>
              </w:rPr>
            </w:pPr>
          </w:p>
        </w:tc>
        <w:tc>
          <w:tcPr>
            <w:tcW w:w="1134" w:type="dxa"/>
            <w:tcBorders>
              <w:top w:val="nil"/>
              <w:left w:val="nil"/>
              <w:bottom w:val="single" w:sz="4" w:space="0" w:color="auto"/>
              <w:right w:val="single" w:sz="4" w:space="0" w:color="auto"/>
            </w:tcBorders>
            <w:shd w:val="clear" w:color="auto" w:fill="auto"/>
            <w:vAlign w:val="center"/>
          </w:tcPr>
          <w:p w:rsidR="00AB4AE2" w:rsidRPr="00EE23E8" w:rsidRDefault="00AB4AE2" w:rsidP="00AB4AE2">
            <w:pPr>
              <w:widowControl/>
              <w:jc w:val="both"/>
              <w:rPr>
                <w:rFonts w:eastAsia="標楷體"/>
                <w:kern w:val="0"/>
              </w:rPr>
            </w:pPr>
          </w:p>
        </w:tc>
      </w:tr>
    </w:tbl>
    <w:p w:rsidR="00AB4AE2" w:rsidRPr="00EE23E8" w:rsidRDefault="00AB4AE2" w:rsidP="00AB4AE2">
      <w:pPr>
        <w:pStyle w:val="ad"/>
        <w:spacing w:line="240" w:lineRule="atLeast"/>
        <w:ind w:leftChars="21" w:left="1008" w:right="556"/>
        <w:rPr>
          <w:rFonts w:ascii="Times New Roman" w:hAnsi="Times New Roman"/>
          <w:b/>
          <w:sz w:val="24"/>
        </w:rPr>
      </w:pPr>
    </w:p>
    <w:p w:rsidR="00AB4AE2" w:rsidRPr="00EE23E8" w:rsidRDefault="00AB4AE2" w:rsidP="00FD1B03">
      <w:pPr>
        <w:pStyle w:val="ad"/>
        <w:spacing w:line="240" w:lineRule="atLeast"/>
        <w:ind w:left="0" w:firstLine="0"/>
        <w:rPr>
          <w:rFonts w:ascii="Times New Roman" w:hAnsi="Times New Roman"/>
          <w:sz w:val="24"/>
        </w:rPr>
      </w:pPr>
      <w:r w:rsidRPr="00EE23E8">
        <w:rPr>
          <w:rFonts w:ascii="Times New Roman" w:hAnsi="Times New Roman"/>
          <w:b/>
          <w:sz w:val="24"/>
        </w:rPr>
        <w:t>填表說明</w:t>
      </w:r>
      <w:r w:rsidRPr="00EE23E8">
        <w:rPr>
          <w:rFonts w:ascii="Times New Roman" w:hAnsi="Times New Roman"/>
          <w:sz w:val="24"/>
        </w:rPr>
        <w:t>：</w:t>
      </w:r>
    </w:p>
    <w:p w:rsidR="008160AF" w:rsidRPr="00EE23E8" w:rsidRDefault="008160AF" w:rsidP="00482E54">
      <w:pPr>
        <w:numPr>
          <w:ilvl w:val="0"/>
          <w:numId w:val="112"/>
        </w:numPr>
        <w:spacing w:line="240" w:lineRule="atLeast"/>
        <w:ind w:leftChars="150" w:left="720" w:hangingChars="150"/>
        <w:jc w:val="both"/>
        <w:rPr>
          <w:rFonts w:eastAsia="標楷體"/>
        </w:rPr>
      </w:pPr>
      <w:r w:rsidRPr="00EE23E8">
        <w:rPr>
          <w:rFonts w:eastAsia="標楷體" w:hint="eastAsia"/>
        </w:rPr>
        <w:t>我國主管機關</w:t>
      </w:r>
      <w:r w:rsidR="00336A10" w:rsidRPr="00EE23E8">
        <w:rPr>
          <w:rFonts w:eastAsia="標楷體" w:hint="eastAsia"/>
        </w:rPr>
        <w:t>目前</w:t>
      </w:r>
      <w:r w:rsidRPr="00EE23E8">
        <w:rPr>
          <w:rFonts w:eastAsia="標楷體" w:hint="eastAsia"/>
        </w:rPr>
        <w:t>尚無要求銀行計提抗景氣循環緩衝資本，本表</w:t>
      </w:r>
      <w:r w:rsidR="00336A10" w:rsidRPr="00EE23E8">
        <w:rPr>
          <w:rFonts w:eastAsia="標楷體" w:hint="eastAsia"/>
        </w:rPr>
        <w:t>暫</w:t>
      </w:r>
      <w:r w:rsidRPr="00EE23E8">
        <w:rPr>
          <w:rFonts w:eastAsia="標楷體" w:hint="eastAsia"/>
        </w:rPr>
        <w:t>毋須填報。</w:t>
      </w:r>
    </w:p>
    <w:p w:rsidR="00AB4AE2" w:rsidRPr="00EE23E8" w:rsidRDefault="00AB4AE2" w:rsidP="00482E54">
      <w:pPr>
        <w:numPr>
          <w:ilvl w:val="0"/>
          <w:numId w:val="112"/>
        </w:numPr>
        <w:spacing w:line="240" w:lineRule="atLeast"/>
        <w:ind w:leftChars="150" w:left="720" w:hangingChars="150"/>
        <w:jc w:val="both"/>
        <w:rPr>
          <w:rFonts w:eastAsia="標楷體"/>
        </w:rPr>
      </w:pPr>
      <w:r w:rsidRPr="00EE23E8">
        <w:rPr>
          <w:rFonts w:eastAsia="標楷體" w:hint="eastAsia"/>
        </w:rPr>
        <w:t>本表</w:t>
      </w:r>
      <w:r w:rsidR="00336A10" w:rsidRPr="00EE23E8">
        <w:rPr>
          <w:rFonts w:eastAsia="標楷體" w:hint="eastAsia"/>
        </w:rPr>
        <w:t>係</w:t>
      </w:r>
      <w:r w:rsidRPr="00EE23E8">
        <w:rPr>
          <w:rFonts w:eastAsia="標楷體" w:hint="eastAsia"/>
        </w:rPr>
        <w:t>依據巴塞爾資本協</w:t>
      </w:r>
      <w:r w:rsidR="00FD1B03" w:rsidRPr="00EE23E8">
        <w:rPr>
          <w:rFonts w:eastAsia="標楷體" w:hint="eastAsia"/>
        </w:rPr>
        <w:t>定</w:t>
      </w:r>
      <w:r w:rsidRPr="00EE23E8">
        <w:rPr>
          <w:rFonts w:eastAsia="標楷體" w:hint="eastAsia"/>
        </w:rPr>
        <w:t>中抗景氣循環緩衝資本之要求，具有私部門信用暴險之銀行，</w:t>
      </w:r>
      <w:r w:rsidR="008160AF" w:rsidRPr="00EE23E8">
        <w:rPr>
          <w:rFonts w:eastAsia="標楷體" w:hint="eastAsia"/>
        </w:rPr>
        <w:t>未來於</w:t>
      </w:r>
      <w:r w:rsidRPr="00EE23E8">
        <w:rPr>
          <w:rFonts w:eastAsia="標楷體" w:hint="eastAsia"/>
        </w:rPr>
        <w:t>主管機關發布我國抗景氣循環緩衝資本比率要求不等於</w:t>
      </w:r>
      <w:r w:rsidRPr="00EE23E8">
        <w:rPr>
          <w:rFonts w:eastAsia="標楷體" w:hint="eastAsia"/>
        </w:rPr>
        <w:t>0%</w:t>
      </w:r>
      <w:r w:rsidRPr="00EE23E8">
        <w:rPr>
          <w:rFonts w:eastAsia="標楷體" w:hint="eastAsia"/>
        </w:rPr>
        <w:t>後，須揭露此表。</w:t>
      </w:r>
    </w:p>
    <w:p w:rsidR="00AB4AE2" w:rsidRPr="00EE23E8" w:rsidRDefault="00AB4AE2" w:rsidP="00482E54">
      <w:pPr>
        <w:numPr>
          <w:ilvl w:val="0"/>
          <w:numId w:val="112"/>
        </w:numPr>
        <w:spacing w:line="240" w:lineRule="atLeast"/>
        <w:ind w:leftChars="150" w:left="720" w:hangingChars="150"/>
        <w:jc w:val="both"/>
        <w:rPr>
          <w:rFonts w:eastAsia="標楷體"/>
        </w:rPr>
      </w:pPr>
      <w:r w:rsidRPr="00EE23E8">
        <w:rPr>
          <w:rFonts w:eastAsia="標楷體" w:hint="eastAsia"/>
        </w:rPr>
        <w:t>承第</w:t>
      </w:r>
      <w:r w:rsidR="008160AF" w:rsidRPr="00EE23E8">
        <w:rPr>
          <w:rFonts w:eastAsia="標楷體" w:hint="eastAsia"/>
        </w:rPr>
        <w:t>2</w:t>
      </w:r>
      <w:r w:rsidRPr="00EE23E8">
        <w:rPr>
          <w:rFonts w:eastAsia="標楷體" w:hint="eastAsia"/>
        </w:rPr>
        <w:t>點，有關抗景氣循環緩衝資本比率與抗景氣循環緩衝資本金額之相關定義、計算方式與規範，依主管機關發布之最新規定辦理。</w:t>
      </w:r>
    </w:p>
    <w:p w:rsidR="00AB4AE2" w:rsidRPr="00EE23E8" w:rsidRDefault="00AB4AE2" w:rsidP="00482E54">
      <w:pPr>
        <w:numPr>
          <w:ilvl w:val="0"/>
          <w:numId w:val="112"/>
        </w:numPr>
        <w:spacing w:line="240" w:lineRule="atLeast"/>
        <w:ind w:leftChars="150" w:left="720" w:hangingChars="150"/>
        <w:jc w:val="both"/>
        <w:rPr>
          <w:rFonts w:eastAsia="標楷體"/>
        </w:rPr>
      </w:pPr>
      <w:r w:rsidRPr="00EE23E8">
        <w:rPr>
          <w:rFonts w:eastAsia="標楷體" w:hint="eastAsia"/>
        </w:rPr>
        <w:t>於揭露資料基準日時，銀行之暴險所在國主管機關已公告生效之抗景氣循環緩衝資本比率大於</w:t>
      </w:r>
      <w:r w:rsidRPr="00EE23E8">
        <w:rPr>
          <w:rFonts w:eastAsia="標楷體" w:hint="eastAsia"/>
        </w:rPr>
        <w:t>0%</w:t>
      </w:r>
      <w:r w:rsidRPr="00EE23E8">
        <w:rPr>
          <w:rFonts w:eastAsia="標楷體" w:hint="eastAsia"/>
        </w:rPr>
        <w:t>者方須逐項列示。</w:t>
      </w:r>
    </w:p>
    <w:p w:rsidR="00AB4AE2" w:rsidRPr="00EE23E8" w:rsidRDefault="00AB4AE2" w:rsidP="00482E54">
      <w:pPr>
        <w:numPr>
          <w:ilvl w:val="0"/>
          <w:numId w:val="112"/>
        </w:numPr>
        <w:spacing w:line="240" w:lineRule="atLeast"/>
        <w:ind w:leftChars="150" w:left="720" w:hangingChars="150"/>
        <w:jc w:val="both"/>
        <w:rPr>
          <w:rFonts w:eastAsia="標楷體"/>
        </w:rPr>
      </w:pPr>
      <w:r w:rsidRPr="00EE23E8">
        <w:rPr>
          <w:rFonts w:eastAsia="標楷體" w:hint="eastAsia"/>
        </w:rPr>
        <w:t>小計</w:t>
      </w:r>
      <w:r w:rsidR="005256BC" w:rsidRPr="00EE23E8">
        <w:rPr>
          <w:rFonts w:eastAsia="標楷體" w:hint="eastAsia"/>
        </w:rPr>
        <w:t>-</w:t>
      </w:r>
      <w:r w:rsidRPr="00EE23E8">
        <w:rPr>
          <w:rFonts w:eastAsia="標楷體" w:hint="eastAsia"/>
        </w:rPr>
        <w:t>抗景氣循環比率大於</w:t>
      </w:r>
      <w:r w:rsidRPr="00EE23E8">
        <w:rPr>
          <w:rFonts w:eastAsia="標楷體" w:hint="eastAsia"/>
        </w:rPr>
        <w:t>0%</w:t>
      </w:r>
      <w:r w:rsidRPr="00EE23E8">
        <w:rPr>
          <w:rFonts w:eastAsia="標楷體" w:hint="eastAsia"/>
        </w:rPr>
        <w:t>國家：係指抗景氣循環緩衝資本比率大於</w:t>
      </w:r>
      <w:r w:rsidRPr="00EE23E8">
        <w:rPr>
          <w:rFonts w:eastAsia="標楷體" w:hint="eastAsia"/>
        </w:rPr>
        <w:t>0%</w:t>
      </w:r>
      <w:r w:rsidRPr="00EE23E8">
        <w:rPr>
          <w:rFonts w:eastAsia="標楷體" w:hint="eastAsia"/>
        </w:rPr>
        <w:t>之暴險所在國之金額加總。</w:t>
      </w:r>
    </w:p>
    <w:p w:rsidR="00AB4AE2" w:rsidRPr="00EE23E8" w:rsidRDefault="00AB4AE2" w:rsidP="00482E54">
      <w:pPr>
        <w:numPr>
          <w:ilvl w:val="0"/>
          <w:numId w:val="112"/>
        </w:numPr>
        <w:spacing w:line="240" w:lineRule="atLeast"/>
        <w:ind w:leftChars="150" w:left="720" w:hangingChars="150"/>
        <w:jc w:val="both"/>
        <w:rPr>
          <w:rFonts w:eastAsia="標楷體"/>
        </w:rPr>
      </w:pPr>
      <w:r w:rsidRPr="00EE23E8">
        <w:rPr>
          <w:rFonts w:eastAsia="標楷體" w:hint="eastAsia"/>
        </w:rPr>
        <w:t>暴險金額合計：係指銀行對跨監理機構之所有私部門信用暴險之總金額。</w:t>
      </w:r>
    </w:p>
    <w:p w:rsidR="00FD1B03" w:rsidRPr="00EE23E8" w:rsidRDefault="00FD1B03" w:rsidP="00482E54">
      <w:pPr>
        <w:numPr>
          <w:ilvl w:val="0"/>
          <w:numId w:val="112"/>
        </w:numPr>
        <w:spacing w:line="240" w:lineRule="atLeast"/>
        <w:ind w:leftChars="150" w:left="720" w:hangingChars="150"/>
        <w:jc w:val="both"/>
        <w:rPr>
          <w:rFonts w:eastAsia="標楷體"/>
        </w:rPr>
      </w:pPr>
      <w:r w:rsidRPr="00EE23E8">
        <w:rPr>
          <w:rFonts w:eastAsia="標楷體" w:hint="eastAsia"/>
        </w:rPr>
        <w:t>風險性資產金額合計：係指銀行對跨監理機構之所有私部門信用暴險之風險性資產之總金額。</w:t>
      </w:r>
    </w:p>
    <w:p w:rsidR="00B52890" w:rsidRPr="00EE23E8" w:rsidRDefault="00B52890" w:rsidP="00693508">
      <w:pPr>
        <w:spacing w:line="356" w:lineRule="exact"/>
        <w:ind w:left="461" w:hangingChars="192" w:hanging="461"/>
        <w:rPr>
          <w:rFonts w:eastAsia="標楷體"/>
        </w:rPr>
      </w:pPr>
    </w:p>
    <w:sectPr w:rsidR="00B52890" w:rsidRPr="00EE23E8" w:rsidSect="006A2EB6">
      <w:footerReference w:type="even" r:id="rId17"/>
      <w:footerReference w:type="default" r:id="rId18"/>
      <w:pgSz w:w="11906" w:h="16838" w:code="9"/>
      <w:pgMar w:top="1440" w:right="1440" w:bottom="1440" w:left="1440" w:header="851" w:footer="35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221" w:rsidRDefault="009A1221">
      <w:r>
        <w:separator/>
      </w:r>
    </w:p>
  </w:endnote>
  <w:endnote w:type="continuationSeparator" w:id="0">
    <w:p w:rsidR="009A1221" w:rsidRDefault="009A1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華康楷書體W5">
    <w:altName w:val="Arial Unicode MS"/>
    <w:charset w:val="88"/>
    <w:family w:val="script"/>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FKaiShu-SB-Estd-BF">
    <w:altName w:val="Arial Unicode MS"/>
    <w:panose1 w:val="00000000000000000000"/>
    <w:charset w:val="86"/>
    <w:family w:val="auto"/>
    <w:notTrueType/>
    <w:pitch w:val="default"/>
    <w:sig w:usb0="00000001" w:usb1="080E0000" w:usb2="00000010" w:usb3="00000000" w:csb0="0014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221" w:rsidRDefault="009A1221" w:rsidP="00915AA5">
    <w:pPr>
      <w:pStyle w:val="a6"/>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9A1221" w:rsidRDefault="009A122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221" w:rsidRDefault="009A1221" w:rsidP="00915AA5">
    <w:pPr>
      <w:pStyle w:val="a6"/>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5D4917">
      <w:rPr>
        <w:rStyle w:val="af0"/>
        <w:noProof/>
      </w:rPr>
      <w:t>25</w:t>
    </w:r>
    <w:r>
      <w:rPr>
        <w:rStyle w:val="af0"/>
      </w:rPr>
      <w:fldChar w:fldCharType="end"/>
    </w:r>
  </w:p>
  <w:p w:rsidR="009A1221" w:rsidRDefault="009A122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221" w:rsidRDefault="009A1221" w:rsidP="00006568">
    <w:pPr>
      <w:pStyle w:val="a6"/>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9A1221" w:rsidRDefault="009A1221">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221" w:rsidRDefault="009A1221" w:rsidP="008914FF">
    <w:pPr>
      <w:pStyle w:val="a6"/>
    </w:pPr>
    <w:r>
      <w:fldChar w:fldCharType="begin"/>
    </w:r>
    <w:r>
      <w:instrText>PAGE   \* MERGEFORMAT</w:instrText>
    </w:r>
    <w:r>
      <w:fldChar w:fldCharType="separate"/>
    </w:r>
    <w:r w:rsidR="005D4917" w:rsidRPr="005D4917">
      <w:rPr>
        <w:noProof/>
        <w:lang w:val="zh-TW"/>
      </w:rPr>
      <w:t>106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221" w:rsidRDefault="009A1221" w:rsidP="00006568">
    <w:pPr>
      <w:pStyle w:val="a6"/>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9A1221" w:rsidRDefault="009A1221">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221" w:rsidRDefault="009A1221" w:rsidP="00006568">
    <w:pPr>
      <w:pStyle w:val="a6"/>
      <w:framePr w:wrap="around" w:vAnchor="text" w:hAnchor="page" w:x="5401" w:y="-52"/>
      <w:rPr>
        <w:rStyle w:val="af0"/>
      </w:rPr>
    </w:pPr>
    <w:r>
      <w:rPr>
        <w:rStyle w:val="af0"/>
      </w:rPr>
      <w:fldChar w:fldCharType="begin"/>
    </w:r>
    <w:r>
      <w:rPr>
        <w:rStyle w:val="af0"/>
      </w:rPr>
      <w:instrText xml:space="preserve">PAGE  </w:instrText>
    </w:r>
    <w:r>
      <w:rPr>
        <w:rStyle w:val="af0"/>
      </w:rPr>
      <w:fldChar w:fldCharType="separate"/>
    </w:r>
    <w:r w:rsidR="005D4917">
      <w:rPr>
        <w:rStyle w:val="af0"/>
        <w:noProof/>
      </w:rPr>
      <w:t>119</w:t>
    </w:r>
    <w:r>
      <w:rPr>
        <w:rStyle w:val="af0"/>
      </w:rPr>
      <w:fldChar w:fldCharType="end"/>
    </w:r>
  </w:p>
  <w:p w:rsidR="009A1221" w:rsidRDefault="009A122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221" w:rsidRDefault="009A1221">
      <w:r>
        <w:separator/>
      </w:r>
    </w:p>
  </w:footnote>
  <w:footnote w:type="continuationSeparator" w:id="0">
    <w:p w:rsidR="009A1221" w:rsidRDefault="009A12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2F56"/>
    <w:multiLevelType w:val="hybridMultilevel"/>
    <w:tmpl w:val="C57A8E36"/>
    <w:lvl w:ilvl="0" w:tplc="81749D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C274BB"/>
    <w:multiLevelType w:val="hybridMultilevel"/>
    <w:tmpl w:val="1C7AF896"/>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2E7F94"/>
    <w:multiLevelType w:val="hybridMultilevel"/>
    <w:tmpl w:val="A00A2DEE"/>
    <w:lvl w:ilvl="0" w:tplc="8C4CDB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7D10C3F"/>
    <w:multiLevelType w:val="hybridMultilevel"/>
    <w:tmpl w:val="99E43D64"/>
    <w:lvl w:ilvl="0" w:tplc="913637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B711D0"/>
    <w:multiLevelType w:val="hybridMultilevel"/>
    <w:tmpl w:val="D1CAB10C"/>
    <w:lvl w:ilvl="0" w:tplc="9DE2946E">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C182CF0"/>
    <w:multiLevelType w:val="hybridMultilevel"/>
    <w:tmpl w:val="E8349BD2"/>
    <w:lvl w:ilvl="0" w:tplc="BAA61B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CF1244D"/>
    <w:multiLevelType w:val="hybridMultilevel"/>
    <w:tmpl w:val="7918EC66"/>
    <w:lvl w:ilvl="0" w:tplc="377CF5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D3E3127"/>
    <w:multiLevelType w:val="hybridMultilevel"/>
    <w:tmpl w:val="42BA6FBE"/>
    <w:lvl w:ilvl="0" w:tplc="8772B692">
      <w:start w:val="1"/>
      <w:numFmt w:val="lowerRoman"/>
      <w:lvlText w:val="(%1)"/>
      <w:lvlJc w:val="left"/>
      <w:pPr>
        <w:ind w:left="1320" w:hanging="720"/>
      </w:pPr>
      <w:rPr>
        <w:rFonts w:hint="default"/>
      </w:rPr>
    </w:lvl>
    <w:lvl w:ilvl="1" w:tplc="5AB2BF6A">
      <w:start w:val="1"/>
      <w:numFmt w:val="decimal"/>
      <w:lvlText w:val="%2."/>
      <w:lvlJc w:val="left"/>
      <w:pPr>
        <w:ind w:left="1440" w:hanging="360"/>
      </w:pPr>
      <w:rPr>
        <w:rFonts w:hint="default"/>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8">
    <w:nsid w:val="0DC207E1"/>
    <w:multiLevelType w:val="hybridMultilevel"/>
    <w:tmpl w:val="8410EACC"/>
    <w:lvl w:ilvl="0" w:tplc="12746A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E627E3B"/>
    <w:multiLevelType w:val="hybridMultilevel"/>
    <w:tmpl w:val="E72AF9B2"/>
    <w:lvl w:ilvl="0" w:tplc="89225C58">
      <w:start w:val="1"/>
      <w:numFmt w:val="decimal"/>
      <w:lvlText w:val="%1."/>
      <w:lvlJc w:val="left"/>
      <w:pPr>
        <w:ind w:left="54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13501A92"/>
    <w:multiLevelType w:val="hybridMultilevel"/>
    <w:tmpl w:val="0A12D252"/>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162D7550"/>
    <w:multiLevelType w:val="hybridMultilevel"/>
    <w:tmpl w:val="A0321E70"/>
    <w:lvl w:ilvl="0" w:tplc="1AF0A882">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12">
    <w:nsid w:val="177929B2"/>
    <w:multiLevelType w:val="hybridMultilevel"/>
    <w:tmpl w:val="7A742DA0"/>
    <w:lvl w:ilvl="0" w:tplc="488C76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8FE6DC8"/>
    <w:multiLevelType w:val="hybridMultilevel"/>
    <w:tmpl w:val="46687570"/>
    <w:lvl w:ilvl="0" w:tplc="BB9E19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9045E2F"/>
    <w:multiLevelType w:val="hybridMultilevel"/>
    <w:tmpl w:val="0798D058"/>
    <w:lvl w:ilvl="0" w:tplc="1AF0A882">
      <w:start w:val="1"/>
      <w:numFmt w:val="decimal"/>
      <w:lvlText w:val="%1."/>
      <w:lvlJc w:val="left"/>
      <w:pPr>
        <w:tabs>
          <w:tab w:val="num" w:pos="1500"/>
        </w:tabs>
        <w:ind w:left="1500" w:hanging="360"/>
      </w:pPr>
      <w:rPr>
        <w:rFonts w:ascii="Times New Roman" w:hAnsi="Times New Roman" w:cs="Times New Roman" w:hint="default"/>
      </w:rPr>
    </w:lvl>
    <w:lvl w:ilvl="1" w:tplc="04090019" w:tentative="1">
      <w:start w:val="1"/>
      <w:numFmt w:val="ideographTraditional"/>
      <w:lvlText w:val="%2、"/>
      <w:lvlJc w:val="left"/>
      <w:pPr>
        <w:tabs>
          <w:tab w:val="num" w:pos="1740"/>
        </w:tabs>
        <w:ind w:left="1740" w:hanging="480"/>
      </w:pPr>
      <w:rPr>
        <w:rFonts w:cs="Times New Roman"/>
      </w:rPr>
    </w:lvl>
    <w:lvl w:ilvl="2" w:tplc="0409001B" w:tentative="1">
      <w:start w:val="1"/>
      <w:numFmt w:val="lowerRoman"/>
      <w:lvlText w:val="%3."/>
      <w:lvlJc w:val="right"/>
      <w:pPr>
        <w:tabs>
          <w:tab w:val="num" w:pos="2220"/>
        </w:tabs>
        <w:ind w:left="2220" w:hanging="480"/>
      </w:pPr>
      <w:rPr>
        <w:rFonts w:cs="Times New Roman"/>
      </w:rPr>
    </w:lvl>
    <w:lvl w:ilvl="3" w:tplc="0409000F" w:tentative="1">
      <w:start w:val="1"/>
      <w:numFmt w:val="decimal"/>
      <w:lvlText w:val="%4."/>
      <w:lvlJc w:val="left"/>
      <w:pPr>
        <w:tabs>
          <w:tab w:val="num" w:pos="2700"/>
        </w:tabs>
        <w:ind w:left="2700" w:hanging="480"/>
      </w:pPr>
      <w:rPr>
        <w:rFonts w:cs="Times New Roman"/>
      </w:rPr>
    </w:lvl>
    <w:lvl w:ilvl="4" w:tplc="04090019" w:tentative="1">
      <w:start w:val="1"/>
      <w:numFmt w:val="ideographTraditional"/>
      <w:lvlText w:val="%5、"/>
      <w:lvlJc w:val="left"/>
      <w:pPr>
        <w:tabs>
          <w:tab w:val="num" w:pos="3180"/>
        </w:tabs>
        <w:ind w:left="3180" w:hanging="480"/>
      </w:pPr>
      <w:rPr>
        <w:rFonts w:cs="Times New Roman"/>
      </w:rPr>
    </w:lvl>
    <w:lvl w:ilvl="5" w:tplc="0409001B" w:tentative="1">
      <w:start w:val="1"/>
      <w:numFmt w:val="lowerRoman"/>
      <w:lvlText w:val="%6."/>
      <w:lvlJc w:val="right"/>
      <w:pPr>
        <w:tabs>
          <w:tab w:val="num" w:pos="3660"/>
        </w:tabs>
        <w:ind w:left="3660" w:hanging="480"/>
      </w:pPr>
      <w:rPr>
        <w:rFonts w:cs="Times New Roman"/>
      </w:rPr>
    </w:lvl>
    <w:lvl w:ilvl="6" w:tplc="0409000F" w:tentative="1">
      <w:start w:val="1"/>
      <w:numFmt w:val="decimal"/>
      <w:lvlText w:val="%7."/>
      <w:lvlJc w:val="left"/>
      <w:pPr>
        <w:tabs>
          <w:tab w:val="num" w:pos="4140"/>
        </w:tabs>
        <w:ind w:left="4140" w:hanging="480"/>
      </w:pPr>
      <w:rPr>
        <w:rFonts w:cs="Times New Roman"/>
      </w:rPr>
    </w:lvl>
    <w:lvl w:ilvl="7" w:tplc="04090019" w:tentative="1">
      <w:start w:val="1"/>
      <w:numFmt w:val="ideographTraditional"/>
      <w:lvlText w:val="%8、"/>
      <w:lvlJc w:val="left"/>
      <w:pPr>
        <w:tabs>
          <w:tab w:val="num" w:pos="4620"/>
        </w:tabs>
        <w:ind w:left="4620" w:hanging="480"/>
      </w:pPr>
      <w:rPr>
        <w:rFonts w:cs="Times New Roman"/>
      </w:rPr>
    </w:lvl>
    <w:lvl w:ilvl="8" w:tplc="0409001B" w:tentative="1">
      <w:start w:val="1"/>
      <w:numFmt w:val="lowerRoman"/>
      <w:lvlText w:val="%9."/>
      <w:lvlJc w:val="right"/>
      <w:pPr>
        <w:tabs>
          <w:tab w:val="num" w:pos="5100"/>
        </w:tabs>
        <w:ind w:left="5100" w:hanging="480"/>
      </w:pPr>
      <w:rPr>
        <w:rFonts w:cs="Times New Roman"/>
      </w:rPr>
    </w:lvl>
  </w:abstractNum>
  <w:abstractNum w:abstractNumId="15">
    <w:nsid w:val="196B4B74"/>
    <w:multiLevelType w:val="hybridMultilevel"/>
    <w:tmpl w:val="D0CA69A4"/>
    <w:lvl w:ilvl="0" w:tplc="0D140C72">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nsid w:val="1A9E4BF2"/>
    <w:multiLevelType w:val="hybridMultilevel"/>
    <w:tmpl w:val="7C0685D4"/>
    <w:lvl w:ilvl="0" w:tplc="2DD80D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AFC7980"/>
    <w:multiLevelType w:val="hybridMultilevel"/>
    <w:tmpl w:val="96C6A654"/>
    <w:lvl w:ilvl="0" w:tplc="692E8DBC">
      <w:start w:val="1"/>
      <w:numFmt w:val="decimal"/>
      <w:lvlText w:val="%1."/>
      <w:lvlJc w:val="left"/>
      <w:pPr>
        <w:tabs>
          <w:tab w:val="num" w:pos="360"/>
        </w:tabs>
        <w:ind w:left="360" w:hanging="360"/>
      </w:pPr>
      <w:rPr>
        <w:rFonts w:cs="Times New Roman" w:hint="default"/>
      </w:rPr>
    </w:lvl>
    <w:lvl w:ilvl="1" w:tplc="5FDC0B1C">
      <w:start w:val="1"/>
      <w:numFmt w:val="decimal"/>
      <w:lvlText w:val="(%2)"/>
      <w:lvlJc w:val="left"/>
      <w:pPr>
        <w:tabs>
          <w:tab w:val="num" w:pos="840"/>
        </w:tabs>
        <w:ind w:left="840" w:hanging="360"/>
      </w:pPr>
      <w:rPr>
        <w:rFonts w:cs="Times New Roman" w:hint="default"/>
        <w:color w:val="00000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1B2B0169"/>
    <w:multiLevelType w:val="hybridMultilevel"/>
    <w:tmpl w:val="89C83C72"/>
    <w:lvl w:ilvl="0" w:tplc="7EDC4D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BA41527"/>
    <w:multiLevelType w:val="hybridMultilevel"/>
    <w:tmpl w:val="DA80DCEC"/>
    <w:lvl w:ilvl="0" w:tplc="0B88E60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1C9C4003"/>
    <w:multiLevelType w:val="hybridMultilevel"/>
    <w:tmpl w:val="E8349BD2"/>
    <w:lvl w:ilvl="0" w:tplc="BAA61B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1CCC6D6E"/>
    <w:multiLevelType w:val="hybridMultilevel"/>
    <w:tmpl w:val="E20C98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1D4E6F07"/>
    <w:multiLevelType w:val="hybridMultilevel"/>
    <w:tmpl w:val="E182F082"/>
    <w:lvl w:ilvl="0" w:tplc="F7DEC0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20B9031B"/>
    <w:multiLevelType w:val="hybridMultilevel"/>
    <w:tmpl w:val="B84494FC"/>
    <w:lvl w:ilvl="0" w:tplc="C28876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21A6226D"/>
    <w:multiLevelType w:val="hybridMultilevel"/>
    <w:tmpl w:val="4AA2C1CC"/>
    <w:lvl w:ilvl="0" w:tplc="82D005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223E4EAA"/>
    <w:multiLevelType w:val="hybridMultilevel"/>
    <w:tmpl w:val="7D8CDAD8"/>
    <w:lvl w:ilvl="0" w:tplc="28E66FF0">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2473005F"/>
    <w:multiLevelType w:val="hybridMultilevel"/>
    <w:tmpl w:val="49688380"/>
    <w:lvl w:ilvl="0" w:tplc="39BC5048">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24EB13CB"/>
    <w:multiLevelType w:val="hybridMultilevel"/>
    <w:tmpl w:val="3FF894B6"/>
    <w:lvl w:ilvl="0" w:tplc="53D47AF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nsid w:val="25E57B8B"/>
    <w:multiLevelType w:val="hybridMultilevel"/>
    <w:tmpl w:val="2C644582"/>
    <w:lvl w:ilvl="0" w:tplc="936CFF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282F52BF"/>
    <w:multiLevelType w:val="hybridMultilevel"/>
    <w:tmpl w:val="3AB00006"/>
    <w:lvl w:ilvl="0" w:tplc="0F9E99F8">
      <w:start w:val="1"/>
      <w:numFmt w:val="taiwaneseCountingThousand"/>
      <w:lvlText w:val="(%1)"/>
      <w:lvlJc w:val="left"/>
      <w:pPr>
        <w:ind w:left="480" w:hanging="480"/>
      </w:pPr>
      <w:rPr>
        <w:rFonts w:cs="Times New Roman" w:hint="default"/>
      </w:rPr>
    </w:lvl>
    <w:lvl w:ilvl="1" w:tplc="755853CE">
      <w:start w:val="1"/>
      <w:numFmt w:val="taiwaneseCountingThousand"/>
      <w:lvlText w:val="%2、"/>
      <w:lvlJc w:val="left"/>
      <w:pPr>
        <w:ind w:left="1440" w:hanging="9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29F7167C"/>
    <w:multiLevelType w:val="hybridMultilevel"/>
    <w:tmpl w:val="AFECA818"/>
    <w:lvl w:ilvl="0" w:tplc="B4465906">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2AD55B16"/>
    <w:multiLevelType w:val="hybridMultilevel"/>
    <w:tmpl w:val="47C812B0"/>
    <w:lvl w:ilvl="0" w:tplc="8E4EDD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2B727940"/>
    <w:multiLevelType w:val="hybridMultilevel"/>
    <w:tmpl w:val="6D0CFE6C"/>
    <w:lvl w:ilvl="0" w:tplc="F7DEC0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2BA109A2"/>
    <w:multiLevelType w:val="hybridMultilevel"/>
    <w:tmpl w:val="A61892DE"/>
    <w:lvl w:ilvl="0" w:tplc="1D3CD3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2BD12026"/>
    <w:multiLevelType w:val="hybridMultilevel"/>
    <w:tmpl w:val="CEBE0082"/>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2E715874"/>
    <w:multiLevelType w:val="hybridMultilevel"/>
    <w:tmpl w:val="CACC8068"/>
    <w:lvl w:ilvl="0" w:tplc="2D9285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2EA24359"/>
    <w:multiLevelType w:val="hybridMultilevel"/>
    <w:tmpl w:val="63D2EA1C"/>
    <w:lvl w:ilvl="0" w:tplc="007C16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2EF81F51"/>
    <w:multiLevelType w:val="hybridMultilevel"/>
    <w:tmpl w:val="D9B6D400"/>
    <w:lvl w:ilvl="0" w:tplc="BAAA8C4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8">
    <w:nsid w:val="30880513"/>
    <w:multiLevelType w:val="hybridMultilevel"/>
    <w:tmpl w:val="0F5CBC10"/>
    <w:lvl w:ilvl="0" w:tplc="EB26C0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30E8713F"/>
    <w:multiLevelType w:val="hybridMultilevel"/>
    <w:tmpl w:val="D01092A2"/>
    <w:lvl w:ilvl="0" w:tplc="E1B462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345E4282"/>
    <w:multiLevelType w:val="hybridMultilevel"/>
    <w:tmpl w:val="2CFE5EA8"/>
    <w:lvl w:ilvl="0" w:tplc="D2E0920E">
      <w:start w:val="1"/>
      <w:numFmt w:val="decimal"/>
      <w:lvlText w:val="%1."/>
      <w:lvlJc w:val="left"/>
      <w:pPr>
        <w:tabs>
          <w:tab w:val="num" w:pos="480"/>
        </w:tabs>
        <w:ind w:left="480" w:hanging="480"/>
      </w:pPr>
      <w:rPr>
        <w:rFonts w:cs="Times New Roman"/>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353166FE"/>
    <w:multiLevelType w:val="hybridMultilevel"/>
    <w:tmpl w:val="6D0CFE6C"/>
    <w:lvl w:ilvl="0" w:tplc="F7DEC0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35361771"/>
    <w:multiLevelType w:val="hybridMultilevel"/>
    <w:tmpl w:val="9D60D130"/>
    <w:lvl w:ilvl="0" w:tplc="C82E45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3571735B"/>
    <w:multiLevelType w:val="hybridMultilevel"/>
    <w:tmpl w:val="74FC6CC0"/>
    <w:lvl w:ilvl="0" w:tplc="A8ECDD02">
      <w:start w:val="1"/>
      <w:numFmt w:val="decimal"/>
      <w:lvlText w:val="%1."/>
      <w:lvlJc w:val="left"/>
      <w:pPr>
        <w:ind w:left="360" w:hanging="360"/>
      </w:pPr>
      <w:rPr>
        <w:rFonts w:hint="default"/>
      </w:rPr>
    </w:lvl>
    <w:lvl w:ilvl="1" w:tplc="7C2AB43A">
      <w:start w:val="1"/>
      <w:numFmt w:val="taiwaneseCountingThousand"/>
      <w:lvlText w:val="%2、"/>
      <w:lvlJc w:val="left"/>
      <w:pPr>
        <w:ind w:left="1200" w:hanging="720"/>
      </w:pPr>
      <w:rPr>
        <w:rFonts w:hint="default"/>
      </w:rPr>
    </w:lvl>
    <w:lvl w:ilvl="2" w:tplc="F1061606">
      <w:start w:val="1"/>
      <w:numFmt w:val="taiwaneseCountingThousand"/>
      <w:lvlText w:val="(%3)"/>
      <w:lvlJc w:val="left"/>
      <w:pPr>
        <w:ind w:left="1368" w:hanging="408"/>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37575628"/>
    <w:multiLevelType w:val="hybridMultilevel"/>
    <w:tmpl w:val="7EF01F54"/>
    <w:lvl w:ilvl="0" w:tplc="15FCE21A">
      <w:start w:val="1"/>
      <w:numFmt w:val="decimal"/>
      <w:lvlText w:val="(%1)"/>
      <w:lvlJc w:val="left"/>
      <w:pPr>
        <w:ind w:left="720" w:hanging="360"/>
      </w:pPr>
      <w:rPr>
        <w:rFonts w:hint="default"/>
        <w:color w:val="000000"/>
        <w:u w:val="none"/>
      </w:rPr>
    </w:lvl>
    <w:lvl w:ilvl="1" w:tplc="334EBA1A">
      <w:start w:val="1"/>
      <w:numFmt w:val="decimal"/>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5">
    <w:nsid w:val="376F54F4"/>
    <w:multiLevelType w:val="hybridMultilevel"/>
    <w:tmpl w:val="EA5C8080"/>
    <w:lvl w:ilvl="0" w:tplc="0F0A76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37A86669"/>
    <w:multiLevelType w:val="hybridMultilevel"/>
    <w:tmpl w:val="4A18F210"/>
    <w:lvl w:ilvl="0" w:tplc="D390D4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37E51A33"/>
    <w:multiLevelType w:val="hybridMultilevel"/>
    <w:tmpl w:val="0772E5D2"/>
    <w:lvl w:ilvl="0" w:tplc="C6227D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384E53E8"/>
    <w:multiLevelType w:val="hybridMultilevel"/>
    <w:tmpl w:val="B92EB67E"/>
    <w:lvl w:ilvl="0" w:tplc="0F9E99F8">
      <w:start w:val="1"/>
      <w:numFmt w:val="taiwaneseCountingThousand"/>
      <w:lvlText w:val="(%1)"/>
      <w:lvlJc w:val="left"/>
      <w:pPr>
        <w:ind w:left="480" w:hanging="480"/>
      </w:pPr>
      <w:rPr>
        <w:rFonts w:cs="Times New Roman" w:hint="default"/>
      </w:rPr>
    </w:lvl>
    <w:lvl w:ilvl="1" w:tplc="755853CE">
      <w:start w:val="1"/>
      <w:numFmt w:val="taiwaneseCountingThousand"/>
      <w:lvlText w:val="%2、"/>
      <w:lvlJc w:val="left"/>
      <w:pPr>
        <w:ind w:left="1440" w:hanging="9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38501350"/>
    <w:multiLevelType w:val="hybridMultilevel"/>
    <w:tmpl w:val="53E6054C"/>
    <w:lvl w:ilvl="0" w:tplc="B4F2192A">
      <w:start w:val="1"/>
      <w:numFmt w:val="decimal"/>
      <w:lvlText w:val="(%1)"/>
      <w:lvlJc w:val="left"/>
      <w:pPr>
        <w:ind w:left="600" w:hanging="360"/>
      </w:pPr>
      <w:rPr>
        <w:rFonts w:hint="default"/>
        <w:strike w:val="0"/>
        <w:color w:val="000000"/>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0">
    <w:nsid w:val="38612E5D"/>
    <w:multiLevelType w:val="hybridMultilevel"/>
    <w:tmpl w:val="28CA4FDE"/>
    <w:lvl w:ilvl="0" w:tplc="EFA87F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394C614C"/>
    <w:multiLevelType w:val="hybridMultilevel"/>
    <w:tmpl w:val="3CEA3A2C"/>
    <w:lvl w:ilvl="0" w:tplc="647AF1F0">
      <w:start w:val="1"/>
      <w:numFmt w:val="decimal"/>
      <w:lvlText w:val="(%1)"/>
      <w:lvlJc w:val="left"/>
      <w:pPr>
        <w:ind w:left="720" w:hanging="360"/>
      </w:pPr>
      <w:rPr>
        <w:rFonts w:hint="default"/>
        <w:color w:val="00000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2">
    <w:nsid w:val="398D0C35"/>
    <w:multiLevelType w:val="hybridMultilevel"/>
    <w:tmpl w:val="7AE65ED4"/>
    <w:lvl w:ilvl="0" w:tplc="3EE8D2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3A063B80"/>
    <w:multiLevelType w:val="hybridMultilevel"/>
    <w:tmpl w:val="9836CACC"/>
    <w:lvl w:ilvl="0" w:tplc="FF062E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3AD65387"/>
    <w:multiLevelType w:val="hybridMultilevel"/>
    <w:tmpl w:val="4E627150"/>
    <w:lvl w:ilvl="0" w:tplc="A244B9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3C860E62"/>
    <w:multiLevelType w:val="hybridMultilevel"/>
    <w:tmpl w:val="9A785458"/>
    <w:lvl w:ilvl="0" w:tplc="4ACC038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6">
    <w:nsid w:val="3CB067A2"/>
    <w:multiLevelType w:val="hybridMultilevel"/>
    <w:tmpl w:val="F4C24498"/>
    <w:lvl w:ilvl="0" w:tplc="39B4FF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3D74562C"/>
    <w:multiLevelType w:val="hybridMultilevel"/>
    <w:tmpl w:val="0C3EFEA4"/>
    <w:lvl w:ilvl="0" w:tplc="3A3ED6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3D982390"/>
    <w:multiLevelType w:val="hybridMultilevel"/>
    <w:tmpl w:val="07A20D8A"/>
    <w:lvl w:ilvl="0" w:tplc="692E8DB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9">
    <w:nsid w:val="40623C33"/>
    <w:multiLevelType w:val="hybridMultilevel"/>
    <w:tmpl w:val="F9F84C98"/>
    <w:lvl w:ilvl="0" w:tplc="7C58BE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41966170"/>
    <w:multiLevelType w:val="hybridMultilevel"/>
    <w:tmpl w:val="3208C2B2"/>
    <w:lvl w:ilvl="0" w:tplc="7F6012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433E553F"/>
    <w:multiLevelType w:val="hybridMultilevel"/>
    <w:tmpl w:val="5FD85788"/>
    <w:lvl w:ilvl="0" w:tplc="B372A3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436B34C4"/>
    <w:multiLevelType w:val="hybridMultilevel"/>
    <w:tmpl w:val="236A1D08"/>
    <w:lvl w:ilvl="0" w:tplc="D53872D6">
      <w:start w:val="1"/>
      <w:numFmt w:val="decimal"/>
      <w:lvlText w:val="%1."/>
      <w:lvlJc w:val="left"/>
      <w:pPr>
        <w:tabs>
          <w:tab w:val="num" w:pos="360"/>
        </w:tabs>
        <w:ind w:left="360" w:hanging="360"/>
      </w:pPr>
      <w:rPr>
        <w:rFonts w:ascii="Times New Roman" w:hAnsi="Times New Roman" w:cs="Times New Roman" w:hint="default"/>
        <w:shd w:val="clear" w:color="auto" w:fill="auto"/>
      </w:rPr>
    </w:lvl>
    <w:lvl w:ilvl="1" w:tplc="E34696CA">
      <w:start w:val="1"/>
      <w:numFmt w:val="decimal"/>
      <w:lvlText w:val="(%2)、"/>
      <w:lvlJc w:val="left"/>
      <w:pPr>
        <w:tabs>
          <w:tab w:val="num" w:pos="840"/>
        </w:tabs>
        <w:ind w:left="840"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3">
    <w:nsid w:val="44286B26"/>
    <w:multiLevelType w:val="hybridMultilevel"/>
    <w:tmpl w:val="50FE77F6"/>
    <w:lvl w:ilvl="0" w:tplc="E1B462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4596432A"/>
    <w:multiLevelType w:val="hybridMultilevel"/>
    <w:tmpl w:val="8BF2684A"/>
    <w:lvl w:ilvl="0" w:tplc="5B96EB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464500AE"/>
    <w:multiLevelType w:val="hybridMultilevel"/>
    <w:tmpl w:val="22661568"/>
    <w:lvl w:ilvl="0" w:tplc="3CC823F0">
      <w:start w:val="1"/>
      <w:numFmt w:val="decimal"/>
      <w:lvlText w:val="(%1)"/>
      <w:lvlJc w:val="left"/>
      <w:pPr>
        <w:ind w:left="720" w:hanging="360"/>
      </w:pPr>
      <w:rPr>
        <w:rFonts w:hint="default"/>
      </w:rPr>
    </w:lvl>
    <w:lvl w:ilvl="1" w:tplc="8FBE1192">
      <w:start w:val="1"/>
      <w:numFmt w:val="decimal"/>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6">
    <w:nsid w:val="46B010B0"/>
    <w:multiLevelType w:val="hybridMultilevel"/>
    <w:tmpl w:val="9266B9C6"/>
    <w:lvl w:ilvl="0" w:tplc="C21EB1CE">
      <w:start w:val="1"/>
      <w:numFmt w:val="decimal"/>
      <w:lvlText w:val="(%1)"/>
      <w:lvlJc w:val="left"/>
      <w:pPr>
        <w:ind w:left="765" w:hanging="405"/>
      </w:pPr>
      <w:rPr>
        <w:rFonts w:hint="default"/>
      </w:rPr>
    </w:lvl>
    <w:lvl w:ilvl="1" w:tplc="937EEDA8">
      <w:start w:val="1"/>
      <w:numFmt w:val="decimal"/>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7">
    <w:nsid w:val="46BB387D"/>
    <w:multiLevelType w:val="hybridMultilevel"/>
    <w:tmpl w:val="9634B92A"/>
    <w:lvl w:ilvl="0" w:tplc="E49E30FC">
      <w:start w:val="1"/>
      <w:numFmt w:val="decimal"/>
      <w:lvlText w:val="%1."/>
      <w:lvlJc w:val="left"/>
      <w:pPr>
        <w:ind w:left="540" w:hanging="360"/>
      </w:pPr>
      <w:rPr>
        <w:rFonts w:cs="Times New Roman" w:hint="default"/>
      </w:rPr>
    </w:lvl>
    <w:lvl w:ilvl="1" w:tplc="04090019" w:tentative="1">
      <w:start w:val="1"/>
      <w:numFmt w:val="ideographTraditional"/>
      <w:lvlText w:val="%2、"/>
      <w:lvlJc w:val="left"/>
      <w:pPr>
        <w:ind w:left="1140" w:hanging="480"/>
      </w:pPr>
      <w:rPr>
        <w:rFonts w:cs="Times New Roman"/>
      </w:rPr>
    </w:lvl>
    <w:lvl w:ilvl="2" w:tplc="0409001B" w:tentative="1">
      <w:start w:val="1"/>
      <w:numFmt w:val="lowerRoman"/>
      <w:lvlText w:val="%3."/>
      <w:lvlJc w:val="right"/>
      <w:pPr>
        <w:ind w:left="1620" w:hanging="480"/>
      </w:pPr>
      <w:rPr>
        <w:rFonts w:cs="Times New Roman"/>
      </w:rPr>
    </w:lvl>
    <w:lvl w:ilvl="3" w:tplc="0409000F" w:tentative="1">
      <w:start w:val="1"/>
      <w:numFmt w:val="decimal"/>
      <w:lvlText w:val="%4."/>
      <w:lvlJc w:val="left"/>
      <w:pPr>
        <w:ind w:left="2100" w:hanging="480"/>
      </w:pPr>
      <w:rPr>
        <w:rFonts w:cs="Times New Roman"/>
      </w:rPr>
    </w:lvl>
    <w:lvl w:ilvl="4" w:tplc="04090019" w:tentative="1">
      <w:start w:val="1"/>
      <w:numFmt w:val="ideographTraditional"/>
      <w:lvlText w:val="%5、"/>
      <w:lvlJc w:val="left"/>
      <w:pPr>
        <w:ind w:left="2580" w:hanging="480"/>
      </w:pPr>
      <w:rPr>
        <w:rFonts w:cs="Times New Roman"/>
      </w:rPr>
    </w:lvl>
    <w:lvl w:ilvl="5" w:tplc="0409001B" w:tentative="1">
      <w:start w:val="1"/>
      <w:numFmt w:val="lowerRoman"/>
      <w:lvlText w:val="%6."/>
      <w:lvlJc w:val="right"/>
      <w:pPr>
        <w:ind w:left="3060" w:hanging="480"/>
      </w:pPr>
      <w:rPr>
        <w:rFonts w:cs="Times New Roman"/>
      </w:rPr>
    </w:lvl>
    <w:lvl w:ilvl="6" w:tplc="0409000F" w:tentative="1">
      <w:start w:val="1"/>
      <w:numFmt w:val="decimal"/>
      <w:lvlText w:val="%7."/>
      <w:lvlJc w:val="left"/>
      <w:pPr>
        <w:ind w:left="3540" w:hanging="480"/>
      </w:pPr>
      <w:rPr>
        <w:rFonts w:cs="Times New Roman"/>
      </w:rPr>
    </w:lvl>
    <w:lvl w:ilvl="7" w:tplc="04090019" w:tentative="1">
      <w:start w:val="1"/>
      <w:numFmt w:val="ideographTraditional"/>
      <w:lvlText w:val="%8、"/>
      <w:lvlJc w:val="left"/>
      <w:pPr>
        <w:ind w:left="4020" w:hanging="480"/>
      </w:pPr>
      <w:rPr>
        <w:rFonts w:cs="Times New Roman"/>
      </w:rPr>
    </w:lvl>
    <w:lvl w:ilvl="8" w:tplc="0409001B" w:tentative="1">
      <w:start w:val="1"/>
      <w:numFmt w:val="lowerRoman"/>
      <w:lvlText w:val="%9."/>
      <w:lvlJc w:val="right"/>
      <w:pPr>
        <w:ind w:left="4500" w:hanging="480"/>
      </w:pPr>
      <w:rPr>
        <w:rFonts w:cs="Times New Roman"/>
      </w:rPr>
    </w:lvl>
  </w:abstractNum>
  <w:abstractNum w:abstractNumId="68">
    <w:nsid w:val="4923168C"/>
    <w:multiLevelType w:val="hybridMultilevel"/>
    <w:tmpl w:val="000C3F8E"/>
    <w:lvl w:ilvl="0" w:tplc="41164B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49D81BCC"/>
    <w:multiLevelType w:val="hybridMultilevel"/>
    <w:tmpl w:val="75DCEE18"/>
    <w:lvl w:ilvl="0" w:tplc="BDA2623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0">
    <w:nsid w:val="4B135652"/>
    <w:multiLevelType w:val="hybridMultilevel"/>
    <w:tmpl w:val="1628407E"/>
    <w:lvl w:ilvl="0" w:tplc="908A8E2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4B250D79"/>
    <w:multiLevelType w:val="hybridMultilevel"/>
    <w:tmpl w:val="70D2BA56"/>
    <w:lvl w:ilvl="0" w:tplc="471089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4B402A78"/>
    <w:multiLevelType w:val="hybridMultilevel"/>
    <w:tmpl w:val="C0F88F2A"/>
    <w:lvl w:ilvl="0" w:tplc="B7E42B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4CB216B6"/>
    <w:multiLevelType w:val="hybridMultilevel"/>
    <w:tmpl w:val="E5DA6842"/>
    <w:lvl w:ilvl="0" w:tplc="28CC6300">
      <w:start w:val="1"/>
      <w:numFmt w:val="decimal"/>
      <w:lvlText w:val="%1."/>
      <w:lvlJc w:val="left"/>
      <w:pPr>
        <w:ind w:left="1620" w:hanging="480"/>
      </w:pPr>
      <w:rPr>
        <w:rFonts w:ascii="Times New Roman" w:hAnsi="Times New Roman" w:cs="Times New Roman" w:hint="default"/>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74">
    <w:nsid w:val="4DD351E0"/>
    <w:multiLevelType w:val="hybridMultilevel"/>
    <w:tmpl w:val="58C2A6FE"/>
    <w:lvl w:ilvl="0" w:tplc="0F9E99F8">
      <w:start w:val="1"/>
      <w:numFmt w:val="taiwaneseCountingThousand"/>
      <w:lvlText w:val="(%1)"/>
      <w:lvlJc w:val="left"/>
      <w:pPr>
        <w:ind w:left="480" w:hanging="480"/>
      </w:pPr>
      <w:rPr>
        <w:rFonts w:cs="Times New Roman" w:hint="default"/>
      </w:rPr>
    </w:lvl>
    <w:lvl w:ilvl="1" w:tplc="755853CE">
      <w:start w:val="1"/>
      <w:numFmt w:val="taiwaneseCountingThousand"/>
      <w:lvlText w:val="%2、"/>
      <w:lvlJc w:val="left"/>
      <w:pPr>
        <w:ind w:left="1440" w:hanging="9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4E2A5889"/>
    <w:multiLevelType w:val="hybridMultilevel"/>
    <w:tmpl w:val="4FFA8B9A"/>
    <w:lvl w:ilvl="0" w:tplc="5170A2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4EE03C72"/>
    <w:multiLevelType w:val="hybridMultilevel"/>
    <w:tmpl w:val="66AEA888"/>
    <w:lvl w:ilvl="0" w:tplc="7E68FC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50D11CFC"/>
    <w:multiLevelType w:val="hybridMultilevel"/>
    <w:tmpl w:val="E9A27BC0"/>
    <w:lvl w:ilvl="0" w:tplc="07C2FE5A">
      <w:start w:val="1"/>
      <w:numFmt w:val="taiwaneseCountingThousand"/>
      <w:lvlText w:val="（%1）"/>
      <w:lvlJc w:val="left"/>
      <w:pPr>
        <w:tabs>
          <w:tab w:val="num" w:pos="1140"/>
        </w:tabs>
        <w:ind w:left="1140" w:hanging="780"/>
      </w:pPr>
      <w:rPr>
        <w:rFonts w:eastAsia="標楷體" w:cs="Times New Roman" w:hint="eastAsia"/>
        <w:b w:val="0"/>
        <w:i w:val="0"/>
        <w:color w:val="auto"/>
        <w:sz w:val="28"/>
        <w:szCs w:val="28"/>
      </w:rPr>
    </w:lvl>
    <w:lvl w:ilvl="1" w:tplc="28CC6300">
      <w:start w:val="1"/>
      <w:numFmt w:val="decimal"/>
      <w:lvlText w:val="%2."/>
      <w:lvlJc w:val="left"/>
      <w:pPr>
        <w:tabs>
          <w:tab w:val="num" w:pos="840"/>
        </w:tabs>
        <w:ind w:left="840" w:hanging="360"/>
      </w:pPr>
      <w:rPr>
        <w:rFonts w:ascii="Times New Roman" w:hAnsi="Times New Roman" w:cs="Times New Roman" w:hint="default"/>
      </w:rPr>
    </w:lvl>
    <w:lvl w:ilvl="2" w:tplc="0409001B">
      <w:start w:val="1"/>
      <w:numFmt w:val="lowerRoman"/>
      <w:lvlText w:val="%3."/>
      <w:lvlJc w:val="right"/>
      <w:pPr>
        <w:tabs>
          <w:tab w:val="num" w:pos="1440"/>
        </w:tabs>
        <w:ind w:left="1440" w:hanging="480"/>
      </w:pPr>
      <w:rPr>
        <w:rFonts w:cs="Times New Roman"/>
      </w:rPr>
    </w:lvl>
    <w:lvl w:ilvl="3" w:tplc="D2E0920E">
      <w:start w:val="1"/>
      <w:numFmt w:val="decimal"/>
      <w:lvlText w:val="%4."/>
      <w:lvlJc w:val="left"/>
      <w:pPr>
        <w:tabs>
          <w:tab w:val="num" w:pos="480"/>
        </w:tabs>
        <w:ind w:left="480" w:hanging="480"/>
      </w:pPr>
      <w:rPr>
        <w:rFonts w:cs="Times New Roman"/>
        <w:color w:val="auto"/>
      </w:rPr>
    </w:lvl>
    <w:lvl w:ilvl="4" w:tplc="F1E8D714">
      <w:start w:val="1"/>
      <w:numFmt w:val="decimal"/>
      <w:lvlText w:val="(%5)"/>
      <w:lvlJc w:val="left"/>
      <w:pPr>
        <w:ind w:left="360" w:hanging="360"/>
      </w:pPr>
      <w:rPr>
        <w:rFonts w:hint="default"/>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8">
    <w:nsid w:val="51282FD2"/>
    <w:multiLevelType w:val="hybridMultilevel"/>
    <w:tmpl w:val="88AA434C"/>
    <w:lvl w:ilvl="0" w:tplc="F7DEC0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nsid w:val="51A15AFF"/>
    <w:multiLevelType w:val="hybridMultilevel"/>
    <w:tmpl w:val="017661E4"/>
    <w:lvl w:ilvl="0" w:tplc="E4C2A308">
      <w:start w:val="1"/>
      <w:numFmt w:val="decimal"/>
      <w:lvlText w:val="(%1)"/>
      <w:lvlJc w:val="left"/>
      <w:pPr>
        <w:ind w:left="720" w:hanging="360"/>
      </w:pPr>
      <w:rPr>
        <w:rFonts w:hint="default"/>
        <w:color w:val="00000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0">
    <w:nsid w:val="51A7385D"/>
    <w:multiLevelType w:val="hybridMultilevel"/>
    <w:tmpl w:val="B4E0893E"/>
    <w:lvl w:ilvl="0" w:tplc="89225C58">
      <w:start w:val="1"/>
      <w:numFmt w:val="decimal"/>
      <w:lvlText w:val="%1."/>
      <w:lvlJc w:val="left"/>
      <w:pPr>
        <w:ind w:left="540" w:hanging="360"/>
      </w:pPr>
      <w:rPr>
        <w:rFonts w:cs="Times New Roman" w:hint="default"/>
      </w:rPr>
    </w:lvl>
    <w:lvl w:ilvl="1" w:tplc="B73E401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1">
    <w:nsid w:val="52E5642F"/>
    <w:multiLevelType w:val="hybridMultilevel"/>
    <w:tmpl w:val="4FBAEA70"/>
    <w:lvl w:ilvl="0" w:tplc="37FE56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nsid w:val="53325BB0"/>
    <w:multiLevelType w:val="hybridMultilevel"/>
    <w:tmpl w:val="BECE9500"/>
    <w:lvl w:ilvl="0" w:tplc="3934D924">
      <w:start w:val="1"/>
      <w:numFmt w:val="decimal"/>
      <w:lvlText w:val="(%1)"/>
      <w:lvlJc w:val="left"/>
      <w:pPr>
        <w:ind w:left="885" w:hanging="40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3">
    <w:nsid w:val="53B1639F"/>
    <w:multiLevelType w:val="hybridMultilevel"/>
    <w:tmpl w:val="07189D90"/>
    <w:lvl w:ilvl="0" w:tplc="6E52C1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nsid w:val="540A3C94"/>
    <w:multiLevelType w:val="hybridMultilevel"/>
    <w:tmpl w:val="6228025A"/>
    <w:lvl w:ilvl="0" w:tplc="884C56D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5">
    <w:nsid w:val="54395AE3"/>
    <w:multiLevelType w:val="hybridMultilevel"/>
    <w:tmpl w:val="1EDA1BA4"/>
    <w:lvl w:ilvl="0" w:tplc="D2A245F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6">
    <w:nsid w:val="54797515"/>
    <w:multiLevelType w:val="hybridMultilevel"/>
    <w:tmpl w:val="D02CE1A6"/>
    <w:lvl w:ilvl="0" w:tplc="AB88FA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nsid w:val="56856B71"/>
    <w:multiLevelType w:val="hybridMultilevel"/>
    <w:tmpl w:val="E73EB52A"/>
    <w:lvl w:ilvl="0" w:tplc="B52C04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nsid w:val="5687506C"/>
    <w:multiLevelType w:val="hybridMultilevel"/>
    <w:tmpl w:val="BEA43D48"/>
    <w:lvl w:ilvl="0" w:tplc="134EDF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nsid w:val="58C96F68"/>
    <w:multiLevelType w:val="hybridMultilevel"/>
    <w:tmpl w:val="3A58AA1C"/>
    <w:lvl w:ilvl="0" w:tplc="460E042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0">
    <w:nsid w:val="592763CE"/>
    <w:multiLevelType w:val="hybridMultilevel"/>
    <w:tmpl w:val="D3D642AC"/>
    <w:lvl w:ilvl="0" w:tplc="C16E0980">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1">
    <w:nsid w:val="5C3522A1"/>
    <w:multiLevelType w:val="hybridMultilevel"/>
    <w:tmpl w:val="794A7D30"/>
    <w:lvl w:ilvl="0" w:tplc="2CAC2C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nsid w:val="5D833373"/>
    <w:multiLevelType w:val="hybridMultilevel"/>
    <w:tmpl w:val="86B2F5FA"/>
    <w:lvl w:ilvl="0" w:tplc="98D808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nsid w:val="5EDD1108"/>
    <w:multiLevelType w:val="hybridMultilevel"/>
    <w:tmpl w:val="E8349BD2"/>
    <w:lvl w:ilvl="0" w:tplc="BAA61B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nsid w:val="5F410056"/>
    <w:multiLevelType w:val="hybridMultilevel"/>
    <w:tmpl w:val="02224836"/>
    <w:lvl w:ilvl="0" w:tplc="A8ECDD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nsid w:val="5FF32F93"/>
    <w:multiLevelType w:val="hybridMultilevel"/>
    <w:tmpl w:val="F33CF0E6"/>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4AC4D992">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nsid w:val="61937F6E"/>
    <w:multiLevelType w:val="hybridMultilevel"/>
    <w:tmpl w:val="7D523154"/>
    <w:lvl w:ilvl="0" w:tplc="1A6860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nsid w:val="62AF2260"/>
    <w:multiLevelType w:val="hybridMultilevel"/>
    <w:tmpl w:val="31A4CA5E"/>
    <w:lvl w:ilvl="0" w:tplc="FF201E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nsid w:val="63656626"/>
    <w:multiLevelType w:val="hybridMultilevel"/>
    <w:tmpl w:val="88AA434C"/>
    <w:lvl w:ilvl="0" w:tplc="F7DEC0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nsid w:val="643F0680"/>
    <w:multiLevelType w:val="hybridMultilevel"/>
    <w:tmpl w:val="0EB2442C"/>
    <w:lvl w:ilvl="0" w:tplc="A47CAE54">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0">
    <w:nsid w:val="652E6B58"/>
    <w:multiLevelType w:val="hybridMultilevel"/>
    <w:tmpl w:val="8D6856FA"/>
    <w:lvl w:ilvl="0" w:tplc="D8165A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nsid w:val="66713AD0"/>
    <w:multiLevelType w:val="hybridMultilevel"/>
    <w:tmpl w:val="2D1A9B62"/>
    <w:lvl w:ilvl="0" w:tplc="70143A18">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102">
    <w:nsid w:val="66A5182C"/>
    <w:multiLevelType w:val="hybridMultilevel"/>
    <w:tmpl w:val="D32AA5C8"/>
    <w:lvl w:ilvl="0" w:tplc="404AE2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nsid w:val="677A7B86"/>
    <w:multiLevelType w:val="hybridMultilevel"/>
    <w:tmpl w:val="6B94845E"/>
    <w:lvl w:ilvl="0" w:tplc="0E1CC0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nsid w:val="68E1574E"/>
    <w:multiLevelType w:val="hybridMultilevel"/>
    <w:tmpl w:val="CE0E938C"/>
    <w:lvl w:ilvl="0" w:tplc="9056B8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nsid w:val="691B0DF2"/>
    <w:multiLevelType w:val="hybridMultilevel"/>
    <w:tmpl w:val="A0D0C734"/>
    <w:lvl w:ilvl="0" w:tplc="A50EA022">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6">
    <w:nsid w:val="6A9B023A"/>
    <w:multiLevelType w:val="hybridMultilevel"/>
    <w:tmpl w:val="A3AA1A7A"/>
    <w:lvl w:ilvl="0" w:tplc="E822F2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nsid w:val="6ABC004D"/>
    <w:multiLevelType w:val="hybridMultilevel"/>
    <w:tmpl w:val="1BCA6300"/>
    <w:lvl w:ilvl="0" w:tplc="6EECAD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nsid w:val="6B3523B6"/>
    <w:multiLevelType w:val="hybridMultilevel"/>
    <w:tmpl w:val="12826490"/>
    <w:lvl w:ilvl="0" w:tplc="F0AC8C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nsid w:val="6BBD7511"/>
    <w:multiLevelType w:val="hybridMultilevel"/>
    <w:tmpl w:val="F26A8314"/>
    <w:lvl w:ilvl="0" w:tplc="D2E4143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0">
    <w:nsid w:val="6C22273C"/>
    <w:multiLevelType w:val="hybridMultilevel"/>
    <w:tmpl w:val="5732A02A"/>
    <w:lvl w:ilvl="0" w:tplc="14D47F14">
      <w:start w:val="1"/>
      <w:numFmt w:val="decimal"/>
      <w:lvlText w:val="%1."/>
      <w:lvlJc w:val="left"/>
      <w:pPr>
        <w:ind w:left="415" w:hanging="360"/>
      </w:pPr>
      <w:rPr>
        <w:rFonts w:ascii="Times New Roman" w:hAnsi="Times New Roman" w:cs="Times New Roman" w:hint="default"/>
      </w:rPr>
    </w:lvl>
    <w:lvl w:ilvl="1" w:tplc="04090019" w:tentative="1">
      <w:start w:val="1"/>
      <w:numFmt w:val="ideographTraditional"/>
      <w:lvlText w:val="%2、"/>
      <w:lvlJc w:val="left"/>
      <w:pPr>
        <w:ind w:left="1015" w:hanging="480"/>
      </w:pPr>
    </w:lvl>
    <w:lvl w:ilvl="2" w:tplc="0409001B" w:tentative="1">
      <w:start w:val="1"/>
      <w:numFmt w:val="lowerRoman"/>
      <w:lvlText w:val="%3."/>
      <w:lvlJc w:val="right"/>
      <w:pPr>
        <w:ind w:left="1495" w:hanging="480"/>
      </w:pPr>
    </w:lvl>
    <w:lvl w:ilvl="3" w:tplc="0409000F" w:tentative="1">
      <w:start w:val="1"/>
      <w:numFmt w:val="decimal"/>
      <w:lvlText w:val="%4."/>
      <w:lvlJc w:val="left"/>
      <w:pPr>
        <w:ind w:left="1975" w:hanging="480"/>
      </w:pPr>
    </w:lvl>
    <w:lvl w:ilvl="4" w:tplc="04090019" w:tentative="1">
      <w:start w:val="1"/>
      <w:numFmt w:val="ideographTraditional"/>
      <w:lvlText w:val="%5、"/>
      <w:lvlJc w:val="left"/>
      <w:pPr>
        <w:ind w:left="2455" w:hanging="480"/>
      </w:pPr>
    </w:lvl>
    <w:lvl w:ilvl="5" w:tplc="0409001B" w:tentative="1">
      <w:start w:val="1"/>
      <w:numFmt w:val="lowerRoman"/>
      <w:lvlText w:val="%6."/>
      <w:lvlJc w:val="right"/>
      <w:pPr>
        <w:ind w:left="2935" w:hanging="480"/>
      </w:pPr>
    </w:lvl>
    <w:lvl w:ilvl="6" w:tplc="0409000F" w:tentative="1">
      <w:start w:val="1"/>
      <w:numFmt w:val="decimal"/>
      <w:lvlText w:val="%7."/>
      <w:lvlJc w:val="left"/>
      <w:pPr>
        <w:ind w:left="3415" w:hanging="480"/>
      </w:pPr>
    </w:lvl>
    <w:lvl w:ilvl="7" w:tplc="04090019" w:tentative="1">
      <w:start w:val="1"/>
      <w:numFmt w:val="ideographTraditional"/>
      <w:lvlText w:val="%8、"/>
      <w:lvlJc w:val="left"/>
      <w:pPr>
        <w:ind w:left="3895" w:hanging="480"/>
      </w:pPr>
    </w:lvl>
    <w:lvl w:ilvl="8" w:tplc="0409001B" w:tentative="1">
      <w:start w:val="1"/>
      <w:numFmt w:val="lowerRoman"/>
      <w:lvlText w:val="%9."/>
      <w:lvlJc w:val="right"/>
      <w:pPr>
        <w:ind w:left="4375" w:hanging="480"/>
      </w:pPr>
    </w:lvl>
  </w:abstractNum>
  <w:abstractNum w:abstractNumId="111">
    <w:nsid w:val="6C8440CC"/>
    <w:multiLevelType w:val="hybridMultilevel"/>
    <w:tmpl w:val="E48098D8"/>
    <w:lvl w:ilvl="0" w:tplc="E0AE028E">
      <w:start w:val="1"/>
      <w:numFmt w:val="decimal"/>
      <w:lvlText w:val="(%1)"/>
      <w:lvlJc w:val="left"/>
      <w:pPr>
        <w:ind w:left="720" w:hanging="360"/>
      </w:pPr>
      <w:rPr>
        <w:rFonts w:hint="default"/>
      </w:rPr>
    </w:lvl>
    <w:lvl w:ilvl="1" w:tplc="089809E2">
      <w:start w:val="1"/>
      <w:numFmt w:val="decimal"/>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2">
    <w:nsid w:val="6C861A94"/>
    <w:multiLevelType w:val="hybridMultilevel"/>
    <w:tmpl w:val="3CC00BAE"/>
    <w:lvl w:ilvl="0" w:tplc="75D0320E">
      <w:start w:val="1"/>
      <w:numFmt w:val="decimal"/>
      <w:lvlText w:val="(%1)"/>
      <w:lvlJc w:val="left"/>
      <w:pPr>
        <w:ind w:left="720" w:hanging="360"/>
      </w:pPr>
      <w:rPr>
        <w:rFonts w:hint="default"/>
        <w:color w:val="000000"/>
        <w:u w:val="none"/>
      </w:rPr>
    </w:lvl>
    <w:lvl w:ilvl="1" w:tplc="4DE841AE">
      <w:start w:val="1"/>
      <w:numFmt w:val="decimal"/>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3">
    <w:nsid w:val="6CC165F8"/>
    <w:multiLevelType w:val="hybridMultilevel"/>
    <w:tmpl w:val="A49C5C70"/>
    <w:lvl w:ilvl="0" w:tplc="936CFF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nsid w:val="6CEA24BE"/>
    <w:multiLevelType w:val="hybridMultilevel"/>
    <w:tmpl w:val="8F681D0E"/>
    <w:lvl w:ilvl="0" w:tplc="1AF0A882">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5">
    <w:nsid w:val="6D4D7707"/>
    <w:multiLevelType w:val="hybridMultilevel"/>
    <w:tmpl w:val="BDA87688"/>
    <w:lvl w:ilvl="0" w:tplc="CB32F9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nsid w:val="6DF178AB"/>
    <w:multiLevelType w:val="hybridMultilevel"/>
    <w:tmpl w:val="C8C4871A"/>
    <w:lvl w:ilvl="0" w:tplc="38C66028">
      <w:start w:val="1"/>
      <w:numFmt w:val="decimal"/>
      <w:lvlText w:val="(%1)"/>
      <w:lvlJc w:val="left"/>
      <w:pPr>
        <w:ind w:left="64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nsid w:val="6F3E5A7D"/>
    <w:multiLevelType w:val="hybridMultilevel"/>
    <w:tmpl w:val="C4125DFC"/>
    <w:lvl w:ilvl="0" w:tplc="EA542E28">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118">
    <w:nsid w:val="70703DB0"/>
    <w:multiLevelType w:val="hybridMultilevel"/>
    <w:tmpl w:val="3DD6AAFE"/>
    <w:lvl w:ilvl="0" w:tplc="7556DDBE">
      <w:start w:val="1"/>
      <w:numFmt w:val="decimal"/>
      <w:lvlText w:val="%1."/>
      <w:lvlJc w:val="left"/>
      <w:pPr>
        <w:ind w:left="415" w:hanging="360"/>
      </w:pPr>
      <w:rPr>
        <w:rFonts w:hint="default"/>
      </w:rPr>
    </w:lvl>
    <w:lvl w:ilvl="1" w:tplc="04090019" w:tentative="1">
      <w:start w:val="1"/>
      <w:numFmt w:val="ideographTraditional"/>
      <w:lvlText w:val="%2、"/>
      <w:lvlJc w:val="left"/>
      <w:pPr>
        <w:ind w:left="1015" w:hanging="480"/>
      </w:pPr>
    </w:lvl>
    <w:lvl w:ilvl="2" w:tplc="0409001B" w:tentative="1">
      <w:start w:val="1"/>
      <w:numFmt w:val="lowerRoman"/>
      <w:lvlText w:val="%3."/>
      <w:lvlJc w:val="right"/>
      <w:pPr>
        <w:ind w:left="1495" w:hanging="480"/>
      </w:pPr>
    </w:lvl>
    <w:lvl w:ilvl="3" w:tplc="0409000F" w:tentative="1">
      <w:start w:val="1"/>
      <w:numFmt w:val="decimal"/>
      <w:lvlText w:val="%4."/>
      <w:lvlJc w:val="left"/>
      <w:pPr>
        <w:ind w:left="1975" w:hanging="480"/>
      </w:pPr>
    </w:lvl>
    <w:lvl w:ilvl="4" w:tplc="04090019" w:tentative="1">
      <w:start w:val="1"/>
      <w:numFmt w:val="ideographTraditional"/>
      <w:lvlText w:val="%5、"/>
      <w:lvlJc w:val="left"/>
      <w:pPr>
        <w:ind w:left="2455" w:hanging="480"/>
      </w:pPr>
    </w:lvl>
    <w:lvl w:ilvl="5" w:tplc="0409001B" w:tentative="1">
      <w:start w:val="1"/>
      <w:numFmt w:val="lowerRoman"/>
      <w:lvlText w:val="%6."/>
      <w:lvlJc w:val="right"/>
      <w:pPr>
        <w:ind w:left="2935" w:hanging="480"/>
      </w:pPr>
    </w:lvl>
    <w:lvl w:ilvl="6" w:tplc="0409000F" w:tentative="1">
      <w:start w:val="1"/>
      <w:numFmt w:val="decimal"/>
      <w:lvlText w:val="%7."/>
      <w:lvlJc w:val="left"/>
      <w:pPr>
        <w:ind w:left="3415" w:hanging="480"/>
      </w:pPr>
    </w:lvl>
    <w:lvl w:ilvl="7" w:tplc="04090019" w:tentative="1">
      <w:start w:val="1"/>
      <w:numFmt w:val="ideographTraditional"/>
      <w:lvlText w:val="%8、"/>
      <w:lvlJc w:val="left"/>
      <w:pPr>
        <w:ind w:left="3895" w:hanging="480"/>
      </w:pPr>
    </w:lvl>
    <w:lvl w:ilvl="8" w:tplc="0409001B" w:tentative="1">
      <w:start w:val="1"/>
      <w:numFmt w:val="lowerRoman"/>
      <w:lvlText w:val="%9."/>
      <w:lvlJc w:val="right"/>
      <w:pPr>
        <w:ind w:left="4375" w:hanging="480"/>
      </w:pPr>
    </w:lvl>
  </w:abstractNum>
  <w:abstractNum w:abstractNumId="119">
    <w:nsid w:val="70A12067"/>
    <w:multiLevelType w:val="hybridMultilevel"/>
    <w:tmpl w:val="D00255D0"/>
    <w:lvl w:ilvl="0" w:tplc="448055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nsid w:val="71144CC0"/>
    <w:multiLevelType w:val="hybridMultilevel"/>
    <w:tmpl w:val="2CFE5EA8"/>
    <w:lvl w:ilvl="0" w:tplc="D2E0920E">
      <w:start w:val="1"/>
      <w:numFmt w:val="decimal"/>
      <w:lvlText w:val="%1."/>
      <w:lvlJc w:val="left"/>
      <w:pPr>
        <w:tabs>
          <w:tab w:val="num" w:pos="480"/>
        </w:tabs>
        <w:ind w:left="480" w:hanging="480"/>
      </w:pPr>
      <w:rPr>
        <w:rFonts w:cs="Times New Roman"/>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nsid w:val="715D5297"/>
    <w:multiLevelType w:val="hybridMultilevel"/>
    <w:tmpl w:val="71B0F966"/>
    <w:lvl w:ilvl="0" w:tplc="0402043C">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2">
    <w:nsid w:val="72724C72"/>
    <w:multiLevelType w:val="hybridMultilevel"/>
    <w:tmpl w:val="0B52C6B2"/>
    <w:lvl w:ilvl="0" w:tplc="584A9E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nsid w:val="73084B72"/>
    <w:multiLevelType w:val="hybridMultilevel"/>
    <w:tmpl w:val="938CF13A"/>
    <w:lvl w:ilvl="0" w:tplc="F7FC2B92">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nsid w:val="73E570EA"/>
    <w:multiLevelType w:val="hybridMultilevel"/>
    <w:tmpl w:val="7FECE738"/>
    <w:lvl w:ilvl="0" w:tplc="EED8596C">
      <w:start w:val="1"/>
      <w:numFmt w:val="decimal"/>
      <w:lvlText w:val="%1."/>
      <w:lvlJc w:val="left"/>
      <w:pPr>
        <w:ind w:left="361" w:hanging="360"/>
      </w:pPr>
      <w:rPr>
        <w:rFonts w:hint="default"/>
        <w:color w:val="000000"/>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25">
    <w:nsid w:val="752D1AFC"/>
    <w:multiLevelType w:val="hybridMultilevel"/>
    <w:tmpl w:val="1FC6389A"/>
    <w:lvl w:ilvl="0" w:tplc="12746A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nsid w:val="75B45A30"/>
    <w:multiLevelType w:val="hybridMultilevel"/>
    <w:tmpl w:val="0E4CCF16"/>
    <w:lvl w:ilvl="0" w:tplc="213697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nsid w:val="76241B9C"/>
    <w:multiLevelType w:val="hybridMultilevel"/>
    <w:tmpl w:val="E182F082"/>
    <w:lvl w:ilvl="0" w:tplc="F7DEC0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8">
    <w:nsid w:val="76C41433"/>
    <w:multiLevelType w:val="hybridMultilevel"/>
    <w:tmpl w:val="AE92C604"/>
    <w:lvl w:ilvl="0" w:tplc="2BA26B82">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nsid w:val="777800C8"/>
    <w:multiLevelType w:val="hybridMultilevel"/>
    <w:tmpl w:val="529A3518"/>
    <w:lvl w:ilvl="0" w:tplc="28CC6300">
      <w:start w:val="1"/>
      <w:numFmt w:val="decimal"/>
      <w:lvlText w:val="%1."/>
      <w:lvlJc w:val="left"/>
      <w:pPr>
        <w:ind w:left="1620" w:hanging="480"/>
      </w:pPr>
      <w:rPr>
        <w:rFonts w:ascii="Times New Roman" w:hAnsi="Times New Roman" w:cs="Times New Roman" w:hint="default"/>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130">
    <w:nsid w:val="777C34FD"/>
    <w:multiLevelType w:val="hybridMultilevel"/>
    <w:tmpl w:val="A6186134"/>
    <w:lvl w:ilvl="0" w:tplc="47969904">
      <w:start w:val="1"/>
      <w:numFmt w:val="lowerRoman"/>
      <w:lvlText w:val="(%1)"/>
      <w:lvlJc w:val="left"/>
      <w:pPr>
        <w:ind w:left="1320" w:hanging="720"/>
      </w:pPr>
      <w:rPr>
        <w:rFonts w:eastAsia="新細明體" w:hint="default"/>
      </w:rPr>
    </w:lvl>
    <w:lvl w:ilvl="1" w:tplc="736EB46A">
      <w:start w:val="1"/>
      <w:numFmt w:val="decimal"/>
      <w:lvlText w:val="%2."/>
      <w:lvlJc w:val="left"/>
      <w:pPr>
        <w:ind w:left="1440" w:hanging="360"/>
      </w:pPr>
      <w:rPr>
        <w:rFonts w:hint="default"/>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31">
    <w:nsid w:val="77A008CF"/>
    <w:multiLevelType w:val="hybridMultilevel"/>
    <w:tmpl w:val="10FAA53A"/>
    <w:lvl w:ilvl="0" w:tplc="89E811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2">
    <w:nsid w:val="7820266D"/>
    <w:multiLevelType w:val="hybridMultilevel"/>
    <w:tmpl w:val="6AFA5D9C"/>
    <w:lvl w:ilvl="0" w:tplc="FFFFFFFF">
      <w:start w:val="1"/>
      <w:numFmt w:val="decimal"/>
      <w:lvlText w:val="%1."/>
      <w:lvlJc w:val="left"/>
      <w:pPr>
        <w:tabs>
          <w:tab w:val="num" w:pos="480"/>
        </w:tabs>
        <w:ind w:left="480" w:hanging="480"/>
      </w:pPr>
      <w:rPr>
        <w:rFonts w:cs="Times New Roman"/>
      </w:rPr>
    </w:lvl>
    <w:lvl w:ilvl="1" w:tplc="98383F62">
      <w:start w:val="2"/>
      <w:numFmt w:val="bullet"/>
      <w:lvlText w:val="○"/>
      <w:lvlJc w:val="left"/>
      <w:pPr>
        <w:tabs>
          <w:tab w:val="num" w:pos="840"/>
        </w:tabs>
        <w:ind w:left="840" w:hanging="360"/>
      </w:pPr>
      <w:rPr>
        <w:rFonts w:ascii="標楷體" w:eastAsia="標楷體" w:hAnsi="標楷體" w:hint="eastAsia"/>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133">
    <w:nsid w:val="78A05D64"/>
    <w:multiLevelType w:val="hybridMultilevel"/>
    <w:tmpl w:val="0B2E213A"/>
    <w:lvl w:ilvl="0" w:tplc="32740D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nsid w:val="791A2B28"/>
    <w:multiLevelType w:val="hybridMultilevel"/>
    <w:tmpl w:val="E8349BD2"/>
    <w:lvl w:ilvl="0" w:tplc="BAA61B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nsid w:val="793418C5"/>
    <w:multiLevelType w:val="hybridMultilevel"/>
    <w:tmpl w:val="FBA8101C"/>
    <w:lvl w:ilvl="0" w:tplc="8F8C96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nsid w:val="7A6004C5"/>
    <w:multiLevelType w:val="hybridMultilevel"/>
    <w:tmpl w:val="2B6A1050"/>
    <w:lvl w:ilvl="0" w:tplc="A6F0CEC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7">
    <w:nsid w:val="7ACE06A0"/>
    <w:multiLevelType w:val="hybridMultilevel"/>
    <w:tmpl w:val="C362148E"/>
    <w:lvl w:ilvl="0" w:tplc="E842C7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8">
    <w:nsid w:val="7E0302EB"/>
    <w:multiLevelType w:val="hybridMultilevel"/>
    <w:tmpl w:val="F6908F28"/>
    <w:lvl w:ilvl="0" w:tplc="AF4EBD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9">
    <w:nsid w:val="7E3A4320"/>
    <w:multiLevelType w:val="hybridMultilevel"/>
    <w:tmpl w:val="5A806F16"/>
    <w:lvl w:ilvl="0" w:tplc="E7147A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7"/>
  </w:num>
  <w:num w:numId="2">
    <w:abstractNumId w:val="101"/>
  </w:num>
  <w:num w:numId="3">
    <w:abstractNumId w:val="11"/>
  </w:num>
  <w:num w:numId="4">
    <w:abstractNumId w:val="114"/>
  </w:num>
  <w:num w:numId="5">
    <w:abstractNumId w:val="14"/>
  </w:num>
  <w:num w:numId="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9"/>
  </w:num>
  <w:num w:numId="10">
    <w:abstractNumId w:val="63"/>
  </w:num>
  <w:num w:numId="11">
    <w:abstractNumId w:val="75"/>
  </w:num>
  <w:num w:numId="12">
    <w:abstractNumId w:val="97"/>
  </w:num>
  <w:num w:numId="13">
    <w:abstractNumId w:val="61"/>
  </w:num>
  <w:num w:numId="14">
    <w:abstractNumId w:val="72"/>
  </w:num>
  <w:num w:numId="15">
    <w:abstractNumId w:val="41"/>
  </w:num>
  <w:num w:numId="16">
    <w:abstractNumId w:val="5"/>
  </w:num>
  <w:num w:numId="17">
    <w:abstractNumId w:val="134"/>
  </w:num>
  <w:num w:numId="18">
    <w:abstractNumId w:val="24"/>
  </w:num>
  <w:num w:numId="19">
    <w:abstractNumId w:val="93"/>
  </w:num>
  <w:num w:numId="20">
    <w:abstractNumId w:val="20"/>
  </w:num>
  <w:num w:numId="21">
    <w:abstractNumId w:val="68"/>
  </w:num>
  <w:num w:numId="22">
    <w:abstractNumId w:val="64"/>
  </w:num>
  <w:num w:numId="23">
    <w:abstractNumId w:val="135"/>
  </w:num>
  <w:num w:numId="24">
    <w:abstractNumId w:val="45"/>
  </w:num>
  <w:num w:numId="25">
    <w:abstractNumId w:val="36"/>
  </w:num>
  <w:num w:numId="26">
    <w:abstractNumId w:val="69"/>
  </w:num>
  <w:num w:numId="27">
    <w:abstractNumId w:val="123"/>
  </w:num>
  <w:num w:numId="28">
    <w:abstractNumId w:val="47"/>
  </w:num>
  <w:num w:numId="29">
    <w:abstractNumId w:val="133"/>
  </w:num>
  <w:num w:numId="30">
    <w:abstractNumId w:val="42"/>
  </w:num>
  <w:num w:numId="31">
    <w:abstractNumId w:val="33"/>
  </w:num>
  <w:num w:numId="32">
    <w:abstractNumId w:val="26"/>
  </w:num>
  <w:num w:numId="33">
    <w:abstractNumId w:val="87"/>
  </w:num>
  <w:num w:numId="34">
    <w:abstractNumId w:val="126"/>
  </w:num>
  <w:num w:numId="35">
    <w:abstractNumId w:val="107"/>
  </w:num>
  <w:num w:numId="36">
    <w:abstractNumId w:val="31"/>
  </w:num>
  <w:num w:numId="37">
    <w:abstractNumId w:val="83"/>
  </w:num>
  <w:num w:numId="38">
    <w:abstractNumId w:val="109"/>
  </w:num>
  <w:num w:numId="39">
    <w:abstractNumId w:val="25"/>
  </w:num>
  <w:num w:numId="40">
    <w:abstractNumId w:val="76"/>
  </w:num>
  <w:num w:numId="41">
    <w:abstractNumId w:val="18"/>
  </w:num>
  <w:num w:numId="42">
    <w:abstractNumId w:val="103"/>
  </w:num>
  <w:num w:numId="43">
    <w:abstractNumId w:val="12"/>
  </w:num>
  <w:num w:numId="44">
    <w:abstractNumId w:val="138"/>
  </w:num>
  <w:num w:numId="45">
    <w:abstractNumId w:val="52"/>
  </w:num>
  <w:num w:numId="46">
    <w:abstractNumId w:val="119"/>
  </w:num>
  <w:num w:numId="47">
    <w:abstractNumId w:val="35"/>
  </w:num>
  <w:num w:numId="48">
    <w:abstractNumId w:val="37"/>
  </w:num>
  <w:num w:numId="49">
    <w:abstractNumId w:val="131"/>
  </w:num>
  <w:num w:numId="50">
    <w:abstractNumId w:val="102"/>
  </w:num>
  <w:num w:numId="51">
    <w:abstractNumId w:val="51"/>
  </w:num>
  <w:num w:numId="52">
    <w:abstractNumId w:val="92"/>
  </w:num>
  <w:num w:numId="53">
    <w:abstractNumId w:val="79"/>
  </w:num>
  <w:num w:numId="54">
    <w:abstractNumId w:val="0"/>
  </w:num>
  <w:num w:numId="55">
    <w:abstractNumId w:val="13"/>
  </w:num>
  <w:num w:numId="56">
    <w:abstractNumId w:val="66"/>
  </w:num>
  <w:num w:numId="57">
    <w:abstractNumId w:val="50"/>
  </w:num>
  <w:num w:numId="58">
    <w:abstractNumId w:val="65"/>
  </w:num>
  <w:num w:numId="59">
    <w:abstractNumId w:val="16"/>
  </w:num>
  <w:num w:numId="60">
    <w:abstractNumId w:val="137"/>
  </w:num>
  <w:num w:numId="61">
    <w:abstractNumId w:val="27"/>
  </w:num>
  <w:num w:numId="62">
    <w:abstractNumId w:val="90"/>
  </w:num>
  <w:num w:numId="63">
    <w:abstractNumId w:val="100"/>
  </w:num>
  <w:num w:numId="64">
    <w:abstractNumId w:val="111"/>
  </w:num>
  <w:num w:numId="65">
    <w:abstractNumId w:val="55"/>
  </w:num>
  <w:num w:numId="66">
    <w:abstractNumId w:val="85"/>
  </w:num>
  <w:num w:numId="67">
    <w:abstractNumId w:val="89"/>
  </w:num>
  <w:num w:numId="68">
    <w:abstractNumId w:val="136"/>
  </w:num>
  <w:num w:numId="69">
    <w:abstractNumId w:val="7"/>
  </w:num>
  <w:num w:numId="70">
    <w:abstractNumId w:val="106"/>
  </w:num>
  <w:num w:numId="71">
    <w:abstractNumId w:val="15"/>
  </w:num>
  <w:num w:numId="72">
    <w:abstractNumId w:val="130"/>
  </w:num>
  <w:num w:numId="73">
    <w:abstractNumId w:val="49"/>
  </w:num>
  <w:num w:numId="74">
    <w:abstractNumId w:val="88"/>
  </w:num>
  <w:num w:numId="75">
    <w:abstractNumId w:val="53"/>
  </w:num>
  <w:num w:numId="76">
    <w:abstractNumId w:val="44"/>
  </w:num>
  <w:num w:numId="77">
    <w:abstractNumId w:val="96"/>
  </w:num>
  <w:num w:numId="78">
    <w:abstractNumId w:val="112"/>
  </w:num>
  <w:num w:numId="79">
    <w:abstractNumId w:val="54"/>
  </w:num>
  <w:num w:numId="80">
    <w:abstractNumId w:val="38"/>
  </w:num>
  <w:num w:numId="81">
    <w:abstractNumId w:val="120"/>
  </w:num>
  <w:num w:numId="82">
    <w:abstractNumId w:val="128"/>
  </w:num>
  <w:num w:numId="83">
    <w:abstractNumId w:val="9"/>
  </w:num>
  <w:num w:numId="84">
    <w:abstractNumId w:val="105"/>
  </w:num>
  <w:num w:numId="85">
    <w:abstractNumId w:val="82"/>
  </w:num>
  <w:num w:numId="86">
    <w:abstractNumId w:val="30"/>
  </w:num>
  <w:num w:numId="87">
    <w:abstractNumId w:val="10"/>
  </w:num>
  <w:num w:numId="88">
    <w:abstractNumId w:val="132"/>
  </w:num>
  <w:num w:numId="89">
    <w:abstractNumId w:val="121"/>
  </w:num>
  <w:num w:numId="90">
    <w:abstractNumId w:val="17"/>
  </w:num>
  <w:num w:numId="91">
    <w:abstractNumId w:val="99"/>
  </w:num>
  <w:num w:numId="92">
    <w:abstractNumId w:val="58"/>
  </w:num>
  <w:num w:numId="93">
    <w:abstractNumId w:val="67"/>
  </w:num>
  <w:num w:numId="94">
    <w:abstractNumId w:val="59"/>
  </w:num>
  <w:num w:numId="95">
    <w:abstractNumId w:val="70"/>
  </w:num>
  <w:num w:numId="96">
    <w:abstractNumId w:val="19"/>
  </w:num>
  <w:num w:numId="97">
    <w:abstractNumId w:val="118"/>
  </w:num>
  <w:num w:numId="98">
    <w:abstractNumId w:val="110"/>
  </w:num>
  <w:num w:numId="99">
    <w:abstractNumId w:val="62"/>
  </w:num>
  <w:num w:numId="100">
    <w:abstractNumId w:val="81"/>
  </w:num>
  <w:num w:numId="101">
    <w:abstractNumId w:val="80"/>
  </w:num>
  <w:num w:numId="102">
    <w:abstractNumId w:val="124"/>
  </w:num>
  <w:num w:numId="103">
    <w:abstractNumId w:val="71"/>
  </w:num>
  <w:num w:numId="104">
    <w:abstractNumId w:val="115"/>
  </w:num>
  <w:num w:numId="105">
    <w:abstractNumId w:val="56"/>
  </w:num>
  <w:num w:numId="106">
    <w:abstractNumId w:val="3"/>
  </w:num>
  <w:num w:numId="107">
    <w:abstractNumId w:val="84"/>
  </w:num>
  <w:num w:numId="108">
    <w:abstractNumId w:val="6"/>
  </w:num>
  <w:num w:numId="109">
    <w:abstractNumId w:val="22"/>
  </w:num>
  <w:num w:numId="110">
    <w:abstractNumId w:val="127"/>
  </w:num>
  <w:num w:numId="111">
    <w:abstractNumId w:val="98"/>
  </w:num>
  <w:num w:numId="112">
    <w:abstractNumId w:val="78"/>
  </w:num>
  <w:num w:numId="113">
    <w:abstractNumId w:val="21"/>
  </w:num>
  <w:num w:numId="114">
    <w:abstractNumId w:val="139"/>
  </w:num>
  <w:num w:numId="115">
    <w:abstractNumId w:val="86"/>
  </w:num>
  <w:num w:numId="116">
    <w:abstractNumId w:val="104"/>
  </w:num>
  <w:num w:numId="117">
    <w:abstractNumId w:val="46"/>
  </w:num>
  <w:num w:numId="118">
    <w:abstractNumId w:val="40"/>
  </w:num>
  <w:num w:numId="119">
    <w:abstractNumId w:val="32"/>
  </w:num>
  <w:num w:numId="120">
    <w:abstractNumId w:val="73"/>
  </w:num>
  <w:num w:numId="121">
    <w:abstractNumId w:val="129"/>
  </w:num>
  <w:num w:numId="122">
    <w:abstractNumId w:val="48"/>
  </w:num>
  <w:num w:numId="123">
    <w:abstractNumId w:val="113"/>
  </w:num>
  <w:num w:numId="124">
    <w:abstractNumId w:val="28"/>
  </w:num>
  <w:num w:numId="125">
    <w:abstractNumId w:val="34"/>
  </w:num>
  <w:num w:numId="126">
    <w:abstractNumId w:val="1"/>
  </w:num>
  <w:num w:numId="127">
    <w:abstractNumId w:val="29"/>
  </w:num>
  <w:num w:numId="128">
    <w:abstractNumId w:val="125"/>
  </w:num>
  <w:num w:numId="129">
    <w:abstractNumId w:val="8"/>
  </w:num>
  <w:num w:numId="130">
    <w:abstractNumId w:val="74"/>
  </w:num>
  <w:num w:numId="131">
    <w:abstractNumId w:val="95"/>
  </w:num>
  <w:num w:numId="132">
    <w:abstractNumId w:val="94"/>
  </w:num>
  <w:num w:numId="133">
    <w:abstractNumId w:val="43"/>
  </w:num>
  <w:num w:numId="134">
    <w:abstractNumId w:val="2"/>
  </w:num>
  <w:num w:numId="135">
    <w:abstractNumId w:val="23"/>
  </w:num>
  <w:num w:numId="136">
    <w:abstractNumId w:val="91"/>
  </w:num>
  <w:num w:numId="137">
    <w:abstractNumId w:val="108"/>
  </w:num>
  <w:num w:numId="138">
    <w:abstractNumId w:val="116"/>
  </w:num>
  <w:num w:numId="139">
    <w:abstractNumId w:val="122"/>
  </w:num>
  <w:num w:numId="140">
    <w:abstractNumId w:val="60"/>
  </w:num>
  <w:num w:numId="141">
    <w:abstractNumId w:val="57"/>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1903D1"/>
    <w:rsid w:val="00000155"/>
    <w:rsid w:val="00000475"/>
    <w:rsid w:val="000006AD"/>
    <w:rsid w:val="000007F1"/>
    <w:rsid w:val="0000081E"/>
    <w:rsid w:val="00000AB2"/>
    <w:rsid w:val="00000DB0"/>
    <w:rsid w:val="00000DD1"/>
    <w:rsid w:val="00000DE1"/>
    <w:rsid w:val="00000EDE"/>
    <w:rsid w:val="00001506"/>
    <w:rsid w:val="00001B3B"/>
    <w:rsid w:val="00001FE0"/>
    <w:rsid w:val="000025EB"/>
    <w:rsid w:val="000026F0"/>
    <w:rsid w:val="00003012"/>
    <w:rsid w:val="000035A8"/>
    <w:rsid w:val="00003828"/>
    <w:rsid w:val="00003AD6"/>
    <w:rsid w:val="00003B56"/>
    <w:rsid w:val="00003C70"/>
    <w:rsid w:val="00003E21"/>
    <w:rsid w:val="00003E5A"/>
    <w:rsid w:val="00003F16"/>
    <w:rsid w:val="0000429A"/>
    <w:rsid w:val="000046DE"/>
    <w:rsid w:val="000048E8"/>
    <w:rsid w:val="00004948"/>
    <w:rsid w:val="000049A9"/>
    <w:rsid w:val="00004CED"/>
    <w:rsid w:val="0000503B"/>
    <w:rsid w:val="000052A5"/>
    <w:rsid w:val="00005EC3"/>
    <w:rsid w:val="00006270"/>
    <w:rsid w:val="00006540"/>
    <w:rsid w:val="00006568"/>
    <w:rsid w:val="00006920"/>
    <w:rsid w:val="00006A12"/>
    <w:rsid w:val="00006FEB"/>
    <w:rsid w:val="0000703E"/>
    <w:rsid w:val="000073F2"/>
    <w:rsid w:val="000076F6"/>
    <w:rsid w:val="0001045E"/>
    <w:rsid w:val="00010621"/>
    <w:rsid w:val="0001072E"/>
    <w:rsid w:val="0001159B"/>
    <w:rsid w:val="00011BA0"/>
    <w:rsid w:val="000121AF"/>
    <w:rsid w:val="00012B42"/>
    <w:rsid w:val="00012E81"/>
    <w:rsid w:val="00013499"/>
    <w:rsid w:val="00013D8C"/>
    <w:rsid w:val="00013E87"/>
    <w:rsid w:val="00014009"/>
    <w:rsid w:val="000140CE"/>
    <w:rsid w:val="00014160"/>
    <w:rsid w:val="0001441F"/>
    <w:rsid w:val="00014848"/>
    <w:rsid w:val="0001494C"/>
    <w:rsid w:val="000154C1"/>
    <w:rsid w:val="000154DC"/>
    <w:rsid w:val="00015FE2"/>
    <w:rsid w:val="00016510"/>
    <w:rsid w:val="0001652A"/>
    <w:rsid w:val="00016766"/>
    <w:rsid w:val="000173B0"/>
    <w:rsid w:val="000176B7"/>
    <w:rsid w:val="00020172"/>
    <w:rsid w:val="0002126F"/>
    <w:rsid w:val="0002128C"/>
    <w:rsid w:val="0002138E"/>
    <w:rsid w:val="00021B02"/>
    <w:rsid w:val="00022282"/>
    <w:rsid w:val="0002241B"/>
    <w:rsid w:val="0002284E"/>
    <w:rsid w:val="000228F0"/>
    <w:rsid w:val="00022C2C"/>
    <w:rsid w:val="00023087"/>
    <w:rsid w:val="00023E2A"/>
    <w:rsid w:val="00024932"/>
    <w:rsid w:val="00024959"/>
    <w:rsid w:val="00024DA2"/>
    <w:rsid w:val="00025079"/>
    <w:rsid w:val="00025DA9"/>
    <w:rsid w:val="0002655C"/>
    <w:rsid w:val="00026A3B"/>
    <w:rsid w:val="00030117"/>
    <w:rsid w:val="000303EB"/>
    <w:rsid w:val="0003057A"/>
    <w:rsid w:val="0003134B"/>
    <w:rsid w:val="0003178B"/>
    <w:rsid w:val="000319A1"/>
    <w:rsid w:val="000320CD"/>
    <w:rsid w:val="00032573"/>
    <w:rsid w:val="00032F18"/>
    <w:rsid w:val="00033932"/>
    <w:rsid w:val="00033CCE"/>
    <w:rsid w:val="00033F78"/>
    <w:rsid w:val="00033FC5"/>
    <w:rsid w:val="00034151"/>
    <w:rsid w:val="000348E4"/>
    <w:rsid w:val="00035039"/>
    <w:rsid w:val="00035266"/>
    <w:rsid w:val="000357CA"/>
    <w:rsid w:val="00035919"/>
    <w:rsid w:val="00035E19"/>
    <w:rsid w:val="000360CF"/>
    <w:rsid w:val="00036632"/>
    <w:rsid w:val="000368E7"/>
    <w:rsid w:val="00036C80"/>
    <w:rsid w:val="00037216"/>
    <w:rsid w:val="00037556"/>
    <w:rsid w:val="00037709"/>
    <w:rsid w:val="00037F82"/>
    <w:rsid w:val="0004032F"/>
    <w:rsid w:val="00040E87"/>
    <w:rsid w:val="00041348"/>
    <w:rsid w:val="00041779"/>
    <w:rsid w:val="00041C81"/>
    <w:rsid w:val="00042D10"/>
    <w:rsid w:val="000430AF"/>
    <w:rsid w:val="00044291"/>
    <w:rsid w:val="000448DB"/>
    <w:rsid w:val="00044A2B"/>
    <w:rsid w:val="00045B9F"/>
    <w:rsid w:val="00045E13"/>
    <w:rsid w:val="000463EA"/>
    <w:rsid w:val="00046411"/>
    <w:rsid w:val="00046F28"/>
    <w:rsid w:val="00047277"/>
    <w:rsid w:val="00051245"/>
    <w:rsid w:val="00051272"/>
    <w:rsid w:val="0005138D"/>
    <w:rsid w:val="0005171F"/>
    <w:rsid w:val="000518B8"/>
    <w:rsid w:val="0005190B"/>
    <w:rsid w:val="0005224D"/>
    <w:rsid w:val="00052628"/>
    <w:rsid w:val="000527F9"/>
    <w:rsid w:val="0005295F"/>
    <w:rsid w:val="00052C84"/>
    <w:rsid w:val="00052FD6"/>
    <w:rsid w:val="00053FD9"/>
    <w:rsid w:val="000541BA"/>
    <w:rsid w:val="00054215"/>
    <w:rsid w:val="00054413"/>
    <w:rsid w:val="0005476F"/>
    <w:rsid w:val="00054ABA"/>
    <w:rsid w:val="00054FBD"/>
    <w:rsid w:val="00055026"/>
    <w:rsid w:val="0005584B"/>
    <w:rsid w:val="0005598A"/>
    <w:rsid w:val="00055A99"/>
    <w:rsid w:val="00055B64"/>
    <w:rsid w:val="00055BEC"/>
    <w:rsid w:val="00056261"/>
    <w:rsid w:val="000562CB"/>
    <w:rsid w:val="0005664F"/>
    <w:rsid w:val="0005672B"/>
    <w:rsid w:val="00056790"/>
    <w:rsid w:val="00056AD7"/>
    <w:rsid w:val="00056C5D"/>
    <w:rsid w:val="00056D2C"/>
    <w:rsid w:val="00057B36"/>
    <w:rsid w:val="00057E4F"/>
    <w:rsid w:val="00061050"/>
    <w:rsid w:val="000615D5"/>
    <w:rsid w:val="000617BC"/>
    <w:rsid w:val="00061B0F"/>
    <w:rsid w:val="00061D17"/>
    <w:rsid w:val="00061D4B"/>
    <w:rsid w:val="000631B6"/>
    <w:rsid w:val="0006326A"/>
    <w:rsid w:val="000633EE"/>
    <w:rsid w:val="000636B9"/>
    <w:rsid w:val="00063AED"/>
    <w:rsid w:val="00064341"/>
    <w:rsid w:val="00064577"/>
    <w:rsid w:val="000648C1"/>
    <w:rsid w:val="00064E9F"/>
    <w:rsid w:val="00064FF2"/>
    <w:rsid w:val="00065563"/>
    <w:rsid w:val="00065F9C"/>
    <w:rsid w:val="000668A4"/>
    <w:rsid w:val="00066B91"/>
    <w:rsid w:val="00066DD0"/>
    <w:rsid w:val="000673F6"/>
    <w:rsid w:val="00067CFF"/>
    <w:rsid w:val="00067E2C"/>
    <w:rsid w:val="00067F60"/>
    <w:rsid w:val="000704F8"/>
    <w:rsid w:val="00070707"/>
    <w:rsid w:val="00070FF9"/>
    <w:rsid w:val="000713B6"/>
    <w:rsid w:val="0007151D"/>
    <w:rsid w:val="000717A4"/>
    <w:rsid w:val="00071B7F"/>
    <w:rsid w:val="00072660"/>
    <w:rsid w:val="000739FB"/>
    <w:rsid w:val="0007458D"/>
    <w:rsid w:val="0007489B"/>
    <w:rsid w:val="00074D2C"/>
    <w:rsid w:val="00074E47"/>
    <w:rsid w:val="000751C7"/>
    <w:rsid w:val="000758EA"/>
    <w:rsid w:val="00075A67"/>
    <w:rsid w:val="00075D85"/>
    <w:rsid w:val="00076C43"/>
    <w:rsid w:val="00076C77"/>
    <w:rsid w:val="000775A8"/>
    <w:rsid w:val="0008023D"/>
    <w:rsid w:val="0008083B"/>
    <w:rsid w:val="000808BB"/>
    <w:rsid w:val="00081AE3"/>
    <w:rsid w:val="00082351"/>
    <w:rsid w:val="00082820"/>
    <w:rsid w:val="000828FD"/>
    <w:rsid w:val="0008295A"/>
    <w:rsid w:val="00082D89"/>
    <w:rsid w:val="000831D2"/>
    <w:rsid w:val="000831F5"/>
    <w:rsid w:val="000836B7"/>
    <w:rsid w:val="00083707"/>
    <w:rsid w:val="00083C5F"/>
    <w:rsid w:val="00083D5A"/>
    <w:rsid w:val="000844B5"/>
    <w:rsid w:val="00085AC6"/>
    <w:rsid w:val="00086C9E"/>
    <w:rsid w:val="00086CFF"/>
    <w:rsid w:val="000873E0"/>
    <w:rsid w:val="00087571"/>
    <w:rsid w:val="000879D6"/>
    <w:rsid w:val="000903CD"/>
    <w:rsid w:val="000909BD"/>
    <w:rsid w:val="00090E07"/>
    <w:rsid w:val="000916A0"/>
    <w:rsid w:val="00091F9E"/>
    <w:rsid w:val="0009211F"/>
    <w:rsid w:val="00092306"/>
    <w:rsid w:val="0009261F"/>
    <w:rsid w:val="0009297E"/>
    <w:rsid w:val="00092FA1"/>
    <w:rsid w:val="0009399E"/>
    <w:rsid w:val="000939B3"/>
    <w:rsid w:val="00093BE6"/>
    <w:rsid w:val="0009425C"/>
    <w:rsid w:val="00094615"/>
    <w:rsid w:val="000946EE"/>
    <w:rsid w:val="0009480B"/>
    <w:rsid w:val="00095178"/>
    <w:rsid w:val="000956C8"/>
    <w:rsid w:val="00095756"/>
    <w:rsid w:val="00095E45"/>
    <w:rsid w:val="00095E4E"/>
    <w:rsid w:val="000962E2"/>
    <w:rsid w:val="00096A49"/>
    <w:rsid w:val="00096C49"/>
    <w:rsid w:val="00096F01"/>
    <w:rsid w:val="00096F52"/>
    <w:rsid w:val="000978EF"/>
    <w:rsid w:val="00097926"/>
    <w:rsid w:val="00097DA0"/>
    <w:rsid w:val="00097DED"/>
    <w:rsid w:val="00097E6D"/>
    <w:rsid w:val="000A03CB"/>
    <w:rsid w:val="000A05C7"/>
    <w:rsid w:val="000A0BEA"/>
    <w:rsid w:val="000A0F8D"/>
    <w:rsid w:val="000A15EA"/>
    <w:rsid w:val="000A16EB"/>
    <w:rsid w:val="000A1751"/>
    <w:rsid w:val="000A19AE"/>
    <w:rsid w:val="000A261B"/>
    <w:rsid w:val="000A2803"/>
    <w:rsid w:val="000A2883"/>
    <w:rsid w:val="000A374A"/>
    <w:rsid w:val="000A3C91"/>
    <w:rsid w:val="000A4162"/>
    <w:rsid w:val="000A4385"/>
    <w:rsid w:val="000A49C2"/>
    <w:rsid w:val="000A5199"/>
    <w:rsid w:val="000A55DA"/>
    <w:rsid w:val="000A5F7C"/>
    <w:rsid w:val="000A755D"/>
    <w:rsid w:val="000A75F4"/>
    <w:rsid w:val="000A75F7"/>
    <w:rsid w:val="000A7802"/>
    <w:rsid w:val="000A7E8B"/>
    <w:rsid w:val="000A7FA2"/>
    <w:rsid w:val="000B09DE"/>
    <w:rsid w:val="000B13C3"/>
    <w:rsid w:val="000B18F6"/>
    <w:rsid w:val="000B1ACA"/>
    <w:rsid w:val="000B1EE0"/>
    <w:rsid w:val="000B266C"/>
    <w:rsid w:val="000B2945"/>
    <w:rsid w:val="000B2968"/>
    <w:rsid w:val="000B2AED"/>
    <w:rsid w:val="000B2BA0"/>
    <w:rsid w:val="000B3420"/>
    <w:rsid w:val="000B3711"/>
    <w:rsid w:val="000B4EDB"/>
    <w:rsid w:val="000B53C6"/>
    <w:rsid w:val="000B5931"/>
    <w:rsid w:val="000B5DCD"/>
    <w:rsid w:val="000B606F"/>
    <w:rsid w:val="000B61BA"/>
    <w:rsid w:val="000B62BA"/>
    <w:rsid w:val="000B6C8E"/>
    <w:rsid w:val="000B750F"/>
    <w:rsid w:val="000B77CD"/>
    <w:rsid w:val="000B7C4B"/>
    <w:rsid w:val="000C013C"/>
    <w:rsid w:val="000C06B2"/>
    <w:rsid w:val="000C0738"/>
    <w:rsid w:val="000C0D6F"/>
    <w:rsid w:val="000C0FB1"/>
    <w:rsid w:val="000C1124"/>
    <w:rsid w:val="000C1316"/>
    <w:rsid w:val="000C166E"/>
    <w:rsid w:val="000C1CCD"/>
    <w:rsid w:val="000C2214"/>
    <w:rsid w:val="000C22C4"/>
    <w:rsid w:val="000C2A48"/>
    <w:rsid w:val="000C2F76"/>
    <w:rsid w:val="000C300A"/>
    <w:rsid w:val="000C3B50"/>
    <w:rsid w:val="000C542D"/>
    <w:rsid w:val="000C5568"/>
    <w:rsid w:val="000C5FE7"/>
    <w:rsid w:val="000C6351"/>
    <w:rsid w:val="000C762B"/>
    <w:rsid w:val="000C7DC9"/>
    <w:rsid w:val="000C7EBE"/>
    <w:rsid w:val="000C7F26"/>
    <w:rsid w:val="000C7FB6"/>
    <w:rsid w:val="000D0140"/>
    <w:rsid w:val="000D03A0"/>
    <w:rsid w:val="000D042D"/>
    <w:rsid w:val="000D061B"/>
    <w:rsid w:val="000D077D"/>
    <w:rsid w:val="000D12D9"/>
    <w:rsid w:val="000D1523"/>
    <w:rsid w:val="000D247E"/>
    <w:rsid w:val="000D2D03"/>
    <w:rsid w:val="000D2EC9"/>
    <w:rsid w:val="000D2F56"/>
    <w:rsid w:val="000D3399"/>
    <w:rsid w:val="000D3E8B"/>
    <w:rsid w:val="000D459F"/>
    <w:rsid w:val="000D48D3"/>
    <w:rsid w:val="000D497E"/>
    <w:rsid w:val="000D4AD8"/>
    <w:rsid w:val="000D4CB7"/>
    <w:rsid w:val="000D5514"/>
    <w:rsid w:val="000D5DE5"/>
    <w:rsid w:val="000D5ED2"/>
    <w:rsid w:val="000D61AB"/>
    <w:rsid w:val="000D6624"/>
    <w:rsid w:val="000D6D7B"/>
    <w:rsid w:val="000D7407"/>
    <w:rsid w:val="000D7675"/>
    <w:rsid w:val="000D76C8"/>
    <w:rsid w:val="000D7CFB"/>
    <w:rsid w:val="000D7E35"/>
    <w:rsid w:val="000D7EB7"/>
    <w:rsid w:val="000D7FE5"/>
    <w:rsid w:val="000E0036"/>
    <w:rsid w:val="000E036C"/>
    <w:rsid w:val="000E0585"/>
    <w:rsid w:val="000E07F3"/>
    <w:rsid w:val="000E0930"/>
    <w:rsid w:val="000E0BA6"/>
    <w:rsid w:val="000E0EEC"/>
    <w:rsid w:val="000E0F07"/>
    <w:rsid w:val="000E15E6"/>
    <w:rsid w:val="000E15EB"/>
    <w:rsid w:val="000E19C0"/>
    <w:rsid w:val="000E1E22"/>
    <w:rsid w:val="000E23FF"/>
    <w:rsid w:val="000E2E16"/>
    <w:rsid w:val="000E2F03"/>
    <w:rsid w:val="000E3038"/>
    <w:rsid w:val="000E32E3"/>
    <w:rsid w:val="000E3342"/>
    <w:rsid w:val="000E3942"/>
    <w:rsid w:val="000E3C51"/>
    <w:rsid w:val="000E3D16"/>
    <w:rsid w:val="000E440F"/>
    <w:rsid w:val="000E4F70"/>
    <w:rsid w:val="000E5016"/>
    <w:rsid w:val="000E5CCB"/>
    <w:rsid w:val="000E621E"/>
    <w:rsid w:val="000E67C5"/>
    <w:rsid w:val="000E69AE"/>
    <w:rsid w:val="000E6CC8"/>
    <w:rsid w:val="000E7510"/>
    <w:rsid w:val="000E7ABF"/>
    <w:rsid w:val="000E7BBD"/>
    <w:rsid w:val="000F0354"/>
    <w:rsid w:val="000F07D3"/>
    <w:rsid w:val="000F089F"/>
    <w:rsid w:val="000F0ECB"/>
    <w:rsid w:val="000F0F6C"/>
    <w:rsid w:val="000F1221"/>
    <w:rsid w:val="000F13DC"/>
    <w:rsid w:val="000F1894"/>
    <w:rsid w:val="000F1971"/>
    <w:rsid w:val="000F1E78"/>
    <w:rsid w:val="000F20EA"/>
    <w:rsid w:val="000F219D"/>
    <w:rsid w:val="000F23E2"/>
    <w:rsid w:val="000F25FD"/>
    <w:rsid w:val="000F2AD9"/>
    <w:rsid w:val="000F2B86"/>
    <w:rsid w:val="000F2D2D"/>
    <w:rsid w:val="000F31B1"/>
    <w:rsid w:val="000F31E6"/>
    <w:rsid w:val="000F3252"/>
    <w:rsid w:val="000F3781"/>
    <w:rsid w:val="000F3924"/>
    <w:rsid w:val="000F3A3C"/>
    <w:rsid w:val="000F3F0D"/>
    <w:rsid w:val="000F3F26"/>
    <w:rsid w:val="000F405A"/>
    <w:rsid w:val="000F4145"/>
    <w:rsid w:val="000F427D"/>
    <w:rsid w:val="000F45A3"/>
    <w:rsid w:val="000F4956"/>
    <w:rsid w:val="000F4FEA"/>
    <w:rsid w:val="000F5C53"/>
    <w:rsid w:val="000F5D0D"/>
    <w:rsid w:val="000F6032"/>
    <w:rsid w:val="000F6123"/>
    <w:rsid w:val="000F6807"/>
    <w:rsid w:val="000F6AD7"/>
    <w:rsid w:val="000F6B20"/>
    <w:rsid w:val="000F6C81"/>
    <w:rsid w:val="000F7354"/>
    <w:rsid w:val="000F7B2D"/>
    <w:rsid w:val="000F7B34"/>
    <w:rsid w:val="00100729"/>
    <w:rsid w:val="00100862"/>
    <w:rsid w:val="00100A57"/>
    <w:rsid w:val="00100AAE"/>
    <w:rsid w:val="00100B51"/>
    <w:rsid w:val="00100F06"/>
    <w:rsid w:val="001010E1"/>
    <w:rsid w:val="00101635"/>
    <w:rsid w:val="00101671"/>
    <w:rsid w:val="00101735"/>
    <w:rsid w:val="00101950"/>
    <w:rsid w:val="00101AE4"/>
    <w:rsid w:val="00101BDE"/>
    <w:rsid w:val="00101C6A"/>
    <w:rsid w:val="00102101"/>
    <w:rsid w:val="001043BA"/>
    <w:rsid w:val="00104751"/>
    <w:rsid w:val="001049EF"/>
    <w:rsid w:val="00104A90"/>
    <w:rsid w:val="0010514C"/>
    <w:rsid w:val="00105841"/>
    <w:rsid w:val="001060FB"/>
    <w:rsid w:val="001076A6"/>
    <w:rsid w:val="001079BF"/>
    <w:rsid w:val="00107AD3"/>
    <w:rsid w:val="00107E46"/>
    <w:rsid w:val="00107EC2"/>
    <w:rsid w:val="00107F30"/>
    <w:rsid w:val="0011045B"/>
    <w:rsid w:val="001108AB"/>
    <w:rsid w:val="00110AA5"/>
    <w:rsid w:val="00110B61"/>
    <w:rsid w:val="00111304"/>
    <w:rsid w:val="00111597"/>
    <w:rsid w:val="0011165A"/>
    <w:rsid w:val="00111D8B"/>
    <w:rsid w:val="00111E39"/>
    <w:rsid w:val="0011223C"/>
    <w:rsid w:val="00112711"/>
    <w:rsid w:val="001128A2"/>
    <w:rsid w:val="001143F4"/>
    <w:rsid w:val="001147EC"/>
    <w:rsid w:val="001148FF"/>
    <w:rsid w:val="001149A5"/>
    <w:rsid w:val="00114BFB"/>
    <w:rsid w:val="00114C48"/>
    <w:rsid w:val="00114CBE"/>
    <w:rsid w:val="001152C6"/>
    <w:rsid w:val="001156A3"/>
    <w:rsid w:val="00115A28"/>
    <w:rsid w:val="00115B42"/>
    <w:rsid w:val="00116034"/>
    <w:rsid w:val="00116203"/>
    <w:rsid w:val="00116638"/>
    <w:rsid w:val="00116F6D"/>
    <w:rsid w:val="00117055"/>
    <w:rsid w:val="00117D25"/>
    <w:rsid w:val="00117D58"/>
    <w:rsid w:val="00117DAD"/>
    <w:rsid w:val="00117FA3"/>
    <w:rsid w:val="00117FF1"/>
    <w:rsid w:val="00120296"/>
    <w:rsid w:val="0012038F"/>
    <w:rsid w:val="0012040E"/>
    <w:rsid w:val="00120808"/>
    <w:rsid w:val="00120A79"/>
    <w:rsid w:val="0012142C"/>
    <w:rsid w:val="00121AD0"/>
    <w:rsid w:val="00122003"/>
    <w:rsid w:val="00123054"/>
    <w:rsid w:val="00123182"/>
    <w:rsid w:val="00123396"/>
    <w:rsid w:val="001238B9"/>
    <w:rsid w:val="00123B2A"/>
    <w:rsid w:val="0012406C"/>
    <w:rsid w:val="00124166"/>
    <w:rsid w:val="001248CA"/>
    <w:rsid w:val="00124B5A"/>
    <w:rsid w:val="00125009"/>
    <w:rsid w:val="00125301"/>
    <w:rsid w:val="00125A8A"/>
    <w:rsid w:val="00125C26"/>
    <w:rsid w:val="00125FEE"/>
    <w:rsid w:val="001262D8"/>
    <w:rsid w:val="00126DFD"/>
    <w:rsid w:val="0012722B"/>
    <w:rsid w:val="001277D0"/>
    <w:rsid w:val="001278E9"/>
    <w:rsid w:val="00127DAD"/>
    <w:rsid w:val="00127F7C"/>
    <w:rsid w:val="001300E5"/>
    <w:rsid w:val="00130431"/>
    <w:rsid w:val="0013052F"/>
    <w:rsid w:val="001306BA"/>
    <w:rsid w:val="00130BF1"/>
    <w:rsid w:val="00130C91"/>
    <w:rsid w:val="00130FBC"/>
    <w:rsid w:val="001318B3"/>
    <w:rsid w:val="00131EE5"/>
    <w:rsid w:val="00132634"/>
    <w:rsid w:val="00132929"/>
    <w:rsid w:val="00132F5F"/>
    <w:rsid w:val="001332CC"/>
    <w:rsid w:val="0013363D"/>
    <w:rsid w:val="00133774"/>
    <w:rsid w:val="0013378A"/>
    <w:rsid w:val="00133966"/>
    <w:rsid w:val="00133A06"/>
    <w:rsid w:val="00133AE4"/>
    <w:rsid w:val="00133C5F"/>
    <w:rsid w:val="00133CD3"/>
    <w:rsid w:val="001346AB"/>
    <w:rsid w:val="00134864"/>
    <w:rsid w:val="001349E5"/>
    <w:rsid w:val="00134ACB"/>
    <w:rsid w:val="00134AEA"/>
    <w:rsid w:val="00134C04"/>
    <w:rsid w:val="00134EAF"/>
    <w:rsid w:val="00134FF6"/>
    <w:rsid w:val="001352B0"/>
    <w:rsid w:val="00137311"/>
    <w:rsid w:val="00137778"/>
    <w:rsid w:val="00137B36"/>
    <w:rsid w:val="0014037F"/>
    <w:rsid w:val="001404CD"/>
    <w:rsid w:val="0014054F"/>
    <w:rsid w:val="0014058C"/>
    <w:rsid w:val="00141305"/>
    <w:rsid w:val="00141525"/>
    <w:rsid w:val="00141736"/>
    <w:rsid w:val="00141846"/>
    <w:rsid w:val="00142C81"/>
    <w:rsid w:val="001433F6"/>
    <w:rsid w:val="0014369B"/>
    <w:rsid w:val="00144285"/>
    <w:rsid w:val="001447B1"/>
    <w:rsid w:val="00144854"/>
    <w:rsid w:val="00144AE4"/>
    <w:rsid w:val="00144B28"/>
    <w:rsid w:val="00145514"/>
    <w:rsid w:val="0014568E"/>
    <w:rsid w:val="001456E6"/>
    <w:rsid w:val="0014587F"/>
    <w:rsid w:val="00145959"/>
    <w:rsid w:val="0014597B"/>
    <w:rsid w:val="00145B4D"/>
    <w:rsid w:val="0014640E"/>
    <w:rsid w:val="00146AC9"/>
    <w:rsid w:val="00146BF8"/>
    <w:rsid w:val="00147482"/>
    <w:rsid w:val="00147629"/>
    <w:rsid w:val="001479F6"/>
    <w:rsid w:val="00147DBB"/>
    <w:rsid w:val="0015003B"/>
    <w:rsid w:val="001502CD"/>
    <w:rsid w:val="001502CE"/>
    <w:rsid w:val="001503D5"/>
    <w:rsid w:val="0015061C"/>
    <w:rsid w:val="00150B02"/>
    <w:rsid w:val="00150F64"/>
    <w:rsid w:val="00151CB6"/>
    <w:rsid w:val="0015217A"/>
    <w:rsid w:val="00152B21"/>
    <w:rsid w:val="00152C53"/>
    <w:rsid w:val="00153091"/>
    <w:rsid w:val="00153096"/>
    <w:rsid w:val="0015319F"/>
    <w:rsid w:val="001534D5"/>
    <w:rsid w:val="00153BBB"/>
    <w:rsid w:val="00153D33"/>
    <w:rsid w:val="00153F7F"/>
    <w:rsid w:val="001543D1"/>
    <w:rsid w:val="001548A3"/>
    <w:rsid w:val="00154B26"/>
    <w:rsid w:val="00155984"/>
    <w:rsid w:val="00155D9A"/>
    <w:rsid w:val="00155E85"/>
    <w:rsid w:val="001562E5"/>
    <w:rsid w:val="001566A4"/>
    <w:rsid w:val="00156754"/>
    <w:rsid w:val="001567D2"/>
    <w:rsid w:val="00156CEA"/>
    <w:rsid w:val="00157162"/>
    <w:rsid w:val="001571F2"/>
    <w:rsid w:val="00157243"/>
    <w:rsid w:val="0015733F"/>
    <w:rsid w:val="0015774C"/>
    <w:rsid w:val="00157B5D"/>
    <w:rsid w:val="00157D16"/>
    <w:rsid w:val="00160284"/>
    <w:rsid w:val="001606C8"/>
    <w:rsid w:val="001606D6"/>
    <w:rsid w:val="0016076E"/>
    <w:rsid w:val="0016078C"/>
    <w:rsid w:val="001608C1"/>
    <w:rsid w:val="00161641"/>
    <w:rsid w:val="0016169A"/>
    <w:rsid w:val="00161C64"/>
    <w:rsid w:val="001622E9"/>
    <w:rsid w:val="00163C36"/>
    <w:rsid w:val="00164173"/>
    <w:rsid w:val="001646A6"/>
    <w:rsid w:val="001646F5"/>
    <w:rsid w:val="0016499F"/>
    <w:rsid w:val="00164F04"/>
    <w:rsid w:val="0016519D"/>
    <w:rsid w:val="001651A7"/>
    <w:rsid w:val="00165304"/>
    <w:rsid w:val="001653BC"/>
    <w:rsid w:val="00165D5B"/>
    <w:rsid w:val="00165E3A"/>
    <w:rsid w:val="0016621C"/>
    <w:rsid w:val="00167AC3"/>
    <w:rsid w:val="00167BF0"/>
    <w:rsid w:val="0017014B"/>
    <w:rsid w:val="00170187"/>
    <w:rsid w:val="001701E1"/>
    <w:rsid w:val="001705BB"/>
    <w:rsid w:val="0017142F"/>
    <w:rsid w:val="001714BD"/>
    <w:rsid w:val="00171C54"/>
    <w:rsid w:val="00171FB4"/>
    <w:rsid w:val="0017250E"/>
    <w:rsid w:val="00173160"/>
    <w:rsid w:val="0017322F"/>
    <w:rsid w:val="00173336"/>
    <w:rsid w:val="00173500"/>
    <w:rsid w:val="001735B8"/>
    <w:rsid w:val="0017375A"/>
    <w:rsid w:val="00173F87"/>
    <w:rsid w:val="0017424C"/>
    <w:rsid w:val="0017446E"/>
    <w:rsid w:val="001746E3"/>
    <w:rsid w:val="00174AAC"/>
    <w:rsid w:val="00174AF3"/>
    <w:rsid w:val="00174CD9"/>
    <w:rsid w:val="00174EEA"/>
    <w:rsid w:val="001754A0"/>
    <w:rsid w:val="0017553B"/>
    <w:rsid w:val="00175737"/>
    <w:rsid w:val="001759AD"/>
    <w:rsid w:val="00175DC2"/>
    <w:rsid w:val="00175E61"/>
    <w:rsid w:val="001765D1"/>
    <w:rsid w:val="00176644"/>
    <w:rsid w:val="00176A5E"/>
    <w:rsid w:val="00177922"/>
    <w:rsid w:val="001779AE"/>
    <w:rsid w:val="00177EDF"/>
    <w:rsid w:val="00180619"/>
    <w:rsid w:val="001807ED"/>
    <w:rsid w:val="0018113A"/>
    <w:rsid w:val="0018171E"/>
    <w:rsid w:val="00181A11"/>
    <w:rsid w:val="00181E97"/>
    <w:rsid w:val="001823C5"/>
    <w:rsid w:val="00182449"/>
    <w:rsid w:val="0018259A"/>
    <w:rsid w:val="00182767"/>
    <w:rsid w:val="001828A0"/>
    <w:rsid w:val="00183412"/>
    <w:rsid w:val="00183465"/>
    <w:rsid w:val="00183A23"/>
    <w:rsid w:val="00183B47"/>
    <w:rsid w:val="001841C4"/>
    <w:rsid w:val="0018449E"/>
    <w:rsid w:val="00184837"/>
    <w:rsid w:val="00184E3F"/>
    <w:rsid w:val="00184EFF"/>
    <w:rsid w:val="001850CE"/>
    <w:rsid w:val="001853E7"/>
    <w:rsid w:val="001855AA"/>
    <w:rsid w:val="00186E82"/>
    <w:rsid w:val="001873F5"/>
    <w:rsid w:val="001874C1"/>
    <w:rsid w:val="001877D7"/>
    <w:rsid w:val="001902BE"/>
    <w:rsid w:val="001903D1"/>
    <w:rsid w:val="00190A09"/>
    <w:rsid w:val="00190A4F"/>
    <w:rsid w:val="00190C5B"/>
    <w:rsid w:val="001913C8"/>
    <w:rsid w:val="00191A7E"/>
    <w:rsid w:val="00191FDA"/>
    <w:rsid w:val="001929D2"/>
    <w:rsid w:val="00192D3F"/>
    <w:rsid w:val="00192FEB"/>
    <w:rsid w:val="001930AA"/>
    <w:rsid w:val="001932E0"/>
    <w:rsid w:val="001934E3"/>
    <w:rsid w:val="00193C22"/>
    <w:rsid w:val="001944E2"/>
    <w:rsid w:val="001947C8"/>
    <w:rsid w:val="00195091"/>
    <w:rsid w:val="00195670"/>
    <w:rsid w:val="00196241"/>
    <w:rsid w:val="00196525"/>
    <w:rsid w:val="001968B8"/>
    <w:rsid w:val="001979A6"/>
    <w:rsid w:val="00197D4C"/>
    <w:rsid w:val="001A00C5"/>
    <w:rsid w:val="001A0384"/>
    <w:rsid w:val="001A03EC"/>
    <w:rsid w:val="001A0B13"/>
    <w:rsid w:val="001A0C7D"/>
    <w:rsid w:val="001A1439"/>
    <w:rsid w:val="001A1B8D"/>
    <w:rsid w:val="001A2107"/>
    <w:rsid w:val="001A2510"/>
    <w:rsid w:val="001A2517"/>
    <w:rsid w:val="001A26FD"/>
    <w:rsid w:val="001A275A"/>
    <w:rsid w:val="001A3293"/>
    <w:rsid w:val="001A33D7"/>
    <w:rsid w:val="001A3B3D"/>
    <w:rsid w:val="001A3C23"/>
    <w:rsid w:val="001A3E7D"/>
    <w:rsid w:val="001A3FEA"/>
    <w:rsid w:val="001A41E0"/>
    <w:rsid w:val="001A4333"/>
    <w:rsid w:val="001A4391"/>
    <w:rsid w:val="001A43E2"/>
    <w:rsid w:val="001A444F"/>
    <w:rsid w:val="001A465E"/>
    <w:rsid w:val="001A4A6B"/>
    <w:rsid w:val="001A4E6E"/>
    <w:rsid w:val="001A5269"/>
    <w:rsid w:val="001A610F"/>
    <w:rsid w:val="001A61D2"/>
    <w:rsid w:val="001A6429"/>
    <w:rsid w:val="001A64F0"/>
    <w:rsid w:val="001A6596"/>
    <w:rsid w:val="001A6722"/>
    <w:rsid w:val="001A6CC4"/>
    <w:rsid w:val="001A6D77"/>
    <w:rsid w:val="001A737D"/>
    <w:rsid w:val="001A7D13"/>
    <w:rsid w:val="001A7D94"/>
    <w:rsid w:val="001B0296"/>
    <w:rsid w:val="001B07F5"/>
    <w:rsid w:val="001B0B33"/>
    <w:rsid w:val="001B0FDF"/>
    <w:rsid w:val="001B18E3"/>
    <w:rsid w:val="001B1F67"/>
    <w:rsid w:val="001B2C98"/>
    <w:rsid w:val="001B2F34"/>
    <w:rsid w:val="001B304B"/>
    <w:rsid w:val="001B362E"/>
    <w:rsid w:val="001B3A21"/>
    <w:rsid w:val="001B3FDE"/>
    <w:rsid w:val="001B42B6"/>
    <w:rsid w:val="001B49B2"/>
    <w:rsid w:val="001B4D29"/>
    <w:rsid w:val="001B4D3F"/>
    <w:rsid w:val="001B4E33"/>
    <w:rsid w:val="001B5305"/>
    <w:rsid w:val="001B5348"/>
    <w:rsid w:val="001B5353"/>
    <w:rsid w:val="001B58D6"/>
    <w:rsid w:val="001B716C"/>
    <w:rsid w:val="001B7A13"/>
    <w:rsid w:val="001B7D6F"/>
    <w:rsid w:val="001C0290"/>
    <w:rsid w:val="001C052A"/>
    <w:rsid w:val="001C0BAC"/>
    <w:rsid w:val="001C0E4B"/>
    <w:rsid w:val="001C1436"/>
    <w:rsid w:val="001C16D0"/>
    <w:rsid w:val="001C17A9"/>
    <w:rsid w:val="001C1D46"/>
    <w:rsid w:val="001C1EE0"/>
    <w:rsid w:val="001C2013"/>
    <w:rsid w:val="001C2133"/>
    <w:rsid w:val="001C24FC"/>
    <w:rsid w:val="001C28AD"/>
    <w:rsid w:val="001C2A71"/>
    <w:rsid w:val="001C30AA"/>
    <w:rsid w:val="001C37C9"/>
    <w:rsid w:val="001C3A83"/>
    <w:rsid w:val="001C3FF5"/>
    <w:rsid w:val="001C489F"/>
    <w:rsid w:val="001C51E8"/>
    <w:rsid w:val="001C52B9"/>
    <w:rsid w:val="001C6051"/>
    <w:rsid w:val="001C63E7"/>
    <w:rsid w:val="001C668C"/>
    <w:rsid w:val="001C683F"/>
    <w:rsid w:val="001C72A5"/>
    <w:rsid w:val="001C787C"/>
    <w:rsid w:val="001C7E90"/>
    <w:rsid w:val="001C7F5F"/>
    <w:rsid w:val="001D0149"/>
    <w:rsid w:val="001D1218"/>
    <w:rsid w:val="001D1384"/>
    <w:rsid w:val="001D14AF"/>
    <w:rsid w:val="001D1671"/>
    <w:rsid w:val="001D1B7A"/>
    <w:rsid w:val="001D2076"/>
    <w:rsid w:val="001D2FEB"/>
    <w:rsid w:val="001D334E"/>
    <w:rsid w:val="001D35CE"/>
    <w:rsid w:val="001D3D5B"/>
    <w:rsid w:val="001D48B9"/>
    <w:rsid w:val="001D4934"/>
    <w:rsid w:val="001D4AA1"/>
    <w:rsid w:val="001D4AFB"/>
    <w:rsid w:val="001D5477"/>
    <w:rsid w:val="001D5485"/>
    <w:rsid w:val="001D56CE"/>
    <w:rsid w:val="001D5A3D"/>
    <w:rsid w:val="001D5EC7"/>
    <w:rsid w:val="001D60E5"/>
    <w:rsid w:val="001D6456"/>
    <w:rsid w:val="001D6566"/>
    <w:rsid w:val="001D679B"/>
    <w:rsid w:val="001D6DE6"/>
    <w:rsid w:val="001D6E00"/>
    <w:rsid w:val="001D6E6F"/>
    <w:rsid w:val="001D761B"/>
    <w:rsid w:val="001D771B"/>
    <w:rsid w:val="001E0114"/>
    <w:rsid w:val="001E04A8"/>
    <w:rsid w:val="001E0574"/>
    <w:rsid w:val="001E07F7"/>
    <w:rsid w:val="001E0D5D"/>
    <w:rsid w:val="001E1B8F"/>
    <w:rsid w:val="001E2856"/>
    <w:rsid w:val="001E2DD0"/>
    <w:rsid w:val="001E3DB8"/>
    <w:rsid w:val="001E40CB"/>
    <w:rsid w:val="001E4232"/>
    <w:rsid w:val="001E565E"/>
    <w:rsid w:val="001E6075"/>
    <w:rsid w:val="001E6C09"/>
    <w:rsid w:val="001E767B"/>
    <w:rsid w:val="001E7776"/>
    <w:rsid w:val="001E7F75"/>
    <w:rsid w:val="001F0F7E"/>
    <w:rsid w:val="001F1162"/>
    <w:rsid w:val="001F14AF"/>
    <w:rsid w:val="001F1960"/>
    <w:rsid w:val="001F1E4B"/>
    <w:rsid w:val="001F23FE"/>
    <w:rsid w:val="001F26C5"/>
    <w:rsid w:val="001F2F16"/>
    <w:rsid w:val="001F2FFF"/>
    <w:rsid w:val="001F3B8A"/>
    <w:rsid w:val="001F4215"/>
    <w:rsid w:val="001F4251"/>
    <w:rsid w:val="001F469A"/>
    <w:rsid w:val="001F4BB4"/>
    <w:rsid w:val="001F4C02"/>
    <w:rsid w:val="001F50AE"/>
    <w:rsid w:val="001F5722"/>
    <w:rsid w:val="001F586B"/>
    <w:rsid w:val="001F5A22"/>
    <w:rsid w:val="001F5D35"/>
    <w:rsid w:val="001F5EF6"/>
    <w:rsid w:val="001F5FF0"/>
    <w:rsid w:val="001F67E6"/>
    <w:rsid w:val="001F6A60"/>
    <w:rsid w:val="001F6C80"/>
    <w:rsid w:val="001F7381"/>
    <w:rsid w:val="001F79A9"/>
    <w:rsid w:val="001F7A49"/>
    <w:rsid w:val="0020017F"/>
    <w:rsid w:val="00200350"/>
    <w:rsid w:val="002006E8"/>
    <w:rsid w:val="002007E5"/>
    <w:rsid w:val="00200891"/>
    <w:rsid w:val="00200B74"/>
    <w:rsid w:val="00200C2D"/>
    <w:rsid w:val="00201166"/>
    <w:rsid w:val="002015F1"/>
    <w:rsid w:val="00201D9C"/>
    <w:rsid w:val="002022FF"/>
    <w:rsid w:val="00202375"/>
    <w:rsid w:val="00202CEF"/>
    <w:rsid w:val="00202DD8"/>
    <w:rsid w:val="00203209"/>
    <w:rsid w:val="002033B8"/>
    <w:rsid w:val="00203B0C"/>
    <w:rsid w:val="00204204"/>
    <w:rsid w:val="0020471E"/>
    <w:rsid w:val="00204DCB"/>
    <w:rsid w:val="00204FF0"/>
    <w:rsid w:val="00205E5D"/>
    <w:rsid w:val="00206A74"/>
    <w:rsid w:val="00206C66"/>
    <w:rsid w:val="00206CCF"/>
    <w:rsid w:val="00207117"/>
    <w:rsid w:val="0020745B"/>
    <w:rsid w:val="002079CD"/>
    <w:rsid w:val="002100AD"/>
    <w:rsid w:val="002100BD"/>
    <w:rsid w:val="002107C8"/>
    <w:rsid w:val="0021087E"/>
    <w:rsid w:val="0021092B"/>
    <w:rsid w:val="00210BEC"/>
    <w:rsid w:val="00211A98"/>
    <w:rsid w:val="00211F1F"/>
    <w:rsid w:val="00212265"/>
    <w:rsid w:val="002126A9"/>
    <w:rsid w:val="00213083"/>
    <w:rsid w:val="002132C1"/>
    <w:rsid w:val="00213759"/>
    <w:rsid w:val="00213C45"/>
    <w:rsid w:val="0021405C"/>
    <w:rsid w:val="00214278"/>
    <w:rsid w:val="0021480B"/>
    <w:rsid w:val="0021493D"/>
    <w:rsid w:val="002149B9"/>
    <w:rsid w:val="00214C2A"/>
    <w:rsid w:val="00214D88"/>
    <w:rsid w:val="00215E59"/>
    <w:rsid w:val="00215FD4"/>
    <w:rsid w:val="002166DC"/>
    <w:rsid w:val="00216A02"/>
    <w:rsid w:val="00216F7F"/>
    <w:rsid w:val="0021783E"/>
    <w:rsid w:val="002179CA"/>
    <w:rsid w:val="00217F18"/>
    <w:rsid w:val="00220222"/>
    <w:rsid w:val="0022063A"/>
    <w:rsid w:val="00220768"/>
    <w:rsid w:val="002208B7"/>
    <w:rsid w:val="002208E9"/>
    <w:rsid w:val="00220A74"/>
    <w:rsid w:val="00220F43"/>
    <w:rsid w:val="00221111"/>
    <w:rsid w:val="00221122"/>
    <w:rsid w:val="002211FD"/>
    <w:rsid w:val="0022165D"/>
    <w:rsid w:val="00221936"/>
    <w:rsid w:val="00221CBF"/>
    <w:rsid w:val="00221D8C"/>
    <w:rsid w:val="00223506"/>
    <w:rsid w:val="002237E1"/>
    <w:rsid w:val="00224170"/>
    <w:rsid w:val="002242C6"/>
    <w:rsid w:val="0022485A"/>
    <w:rsid w:val="00224BF4"/>
    <w:rsid w:val="0022555E"/>
    <w:rsid w:val="00225593"/>
    <w:rsid w:val="00225B78"/>
    <w:rsid w:val="002260B3"/>
    <w:rsid w:val="002272EF"/>
    <w:rsid w:val="00227991"/>
    <w:rsid w:val="00227B2A"/>
    <w:rsid w:val="00227E66"/>
    <w:rsid w:val="0023050D"/>
    <w:rsid w:val="0023065B"/>
    <w:rsid w:val="00230789"/>
    <w:rsid w:val="00230D7B"/>
    <w:rsid w:val="00231037"/>
    <w:rsid w:val="00231A06"/>
    <w:rsid w:val="00231D90"/>
    <w:rsid w:val="00231DCD"/>
    <w:rsid w:val="002320B3"/>
    <w:rsid w:val="00232280"/>
    <w:rsid w:val="00232787"/>
    <w:rsid w:val="002329B7"/>
    <w:rsid w:val="00233129"/>
    <w:rsid w:val="002332A1"/>
    <w:rsid w:val="0023340A"/>
    <w:rsid w:val="00233AC0"/>
    <w:rsid w:val="002341AB"/>
    <w:rsid w:val="002343F5"/>
    <w:rsid w:val="002347C0"/>
    <w:rsid w:val="00234E38"/>
    <w:rsid w:val="00235979"/>
    <w:rsid w:val="00236123"/>
    <w:rsid w:val="00236702"/>
    <w:rsid w:val="00236C5E"/>
    <w:rsid w:val="00236CFE"/>
    <w:rsid w:val="00236E09"/>
    <w:rsid w:val="0023752D"/>
    <w:rsid w:val="00237725"/>
    <w:rsid w:val="002377E5"/>
    <w:rsid w:val="00237843"/>
    <w:rsid w:val="00237A20"/>
    <w:rsid w:val="00237C98"/>
    <w:rsid w:val="00237C99"/>
    <w:rsid w:val="00237D07"/>
    <w:rsid w:val="00240002"/>
    <w:rsid w:val="00240418"/>
    <w:rsid w:val="0024054B"/>
    <w:rsid w:val="00241B18"/>
    <w:rsid w:val="00241F14"/>
    <w:rsid w:val="00241FC4"/>
    <w:rsid w:val="00242223"/>
    <w:rsid w:val="002427D7"/>
    <w:rsid w:val="00243529"/>
    <w:rsid w:val="00243A00"/>
    <w:rsid w:val="00243ADA"/>
    <w:rsid w:val="00244065"/>
    <w:rsid w:val="00244995"/>
    <w:rsid w:val="0024500D"/>
    <w:rsid w:val="00245148"/>
    <w:rsid w:val="00245470"/>
    <w:rsid w:val="0024575C"/>
    <w:rsid w:val="00245AF3"/>
    <w:rsid w:val="0024671C"/>
    <w:rsid w:val="00246DA3"/>
    <w:rsid w:val="00246F0C"/>
    <w:rsid w:val="0024739E"/>
    <w:rsid w:val="00247580"/>
    <w:rsid w:val="002478B4"/>
    <w:rsid w:val="00247E10"/>
    <w:rsid w:val="002510CC"/>
    <w:rsid w:val="00251456"/>
    <w:rsid w:val="00251480"/>
    <w:rsid w:val="0025185D"/>
    <w:rsid w:val="00251C61"/>
    <w:rsid w:val="00251DF9"/>
    <w:rsid w:val="0025288A"/>
    <w:rsid w:val="002530A1"/>
    <w:rsid w:val="00253A38"/>
    <w:rsid w:val="00253D3B"/>
    <w:rsid w:val="00253D89"/>
    <w:rsid w:val="002544EB"/>
    <w:rsid w:val="00254A8F"/>
    <w:rsid w:val="00254E54"/>
    <w:rsid w:val="002550A6"/>
    <w:rsid w:val="00255294"/>
    <w:rsid w:val="00255438"/>
    <w:rsid w:val="002555E6"/>
    <w:rsid w:val="00255B2C"/>
    <w:rsid w:val="00256733"/>
    <w:rsid w:val="00256A0D"/>
    <w:rsid w:val="00256A30"/>
    <w:rsid w:val="00257177"/>
    <w:rsid w:val="002601C8"/>
    <w:rsid w:val="00260FC3"/>
    <w:rsid w:val="00261233"/>
    <w:rsid w:val="00261981"/>
    <w:rsid w:val="0026205D"/>
    <w:rsid w:val="0026229F"/>
    <w:rsid w:val="0026293D"/>
    <w:rsid w:val="0026316A"/>
    <w:rsid w:val="0026333D"/>
    <w:rsid w:val="00263570"/>
    <w:rsid w:val="002639F8"/>
    <w:rsid w:val="00263BD1"/>
    <w:rsid w:val="00263C46"/>
    <w:rsid w:val="00264381"/>
    <w:rsid w:val="002644B3"/>
    <w:rsid w:val="00264532"/>
    <w:rsid w:val="00264B27"/>
    <w:rsid w:val="00264EC5"/>
    <w:rsid w:val="00265548"/>
    <w:rsid w:val="002657CA"/>
    <w:rsid w:val="002659F8"/>
    <w:rsid w:val="00265A7A"/>
    <w:rsid w:val="00265D94"/>
    <w:rsid w:val="00265EA1"/>
    <w:rsid w:val="00266E17"/>
    <w:rsid w:val="002670AA"/>
    <w:rsid w:val="00267102"/>
    <w:rsid w:val="0026725B"/>
    <w:rsid w:val="002674A4"/>
    <w:rsid w:val="00267765"/>
    <w:rsid w:val="002700F0"/>
    <w:rsid w:val="002705EE"/>
    <w:rsid w:val="002706B9"/>
    <w:rsid w:val="00270CE9"/>
    <w:rsid w:val="00271054"/>
    <w:rsid w:val="002720C7"/>
    <w:rsid w:val="002726EA"/>
    <w:rsid w:val="002728F1"/>
    <w:rsid w:val="00272935"/>
    <w:rsid w:val="0027295E"/>
    <w:rsid w:val="00272AF0"/>
    <w:rsid w:val="00272B54"/>
    <w:rsid w:val="00272D32"/>
    <w:rsid w:val="002739DE"/>
    <w:rsid w:val="00274520"/>
    <w:rsid w:val="00274A4F"/>
    <w:rsid w:val="0027539A"/>
    <w:rsid w:val="00275BA3"/>
    <w:rsid w:val="00275F04"/>
    <w:rsid w:val="00276074"/>
    <w:rsid w:val="00276EEE"/>
    <w:rsid w:val="00280218"/>
    <w:rsid w:val="002806A1"/>
    <w:rsid w:val="002807E9"/>
    <w:rsid w:val="00280825"/>
    <w:rsid w:val="002808E0"/>
    <w:rsid w:val="00280A23"/>
    <w:rsid w:val="00280E09"/>
    <w:rsid w:val="00280EFC"/>
    <w:rsid w:val="002812B5"/>
    <w:rsid w:val="00281646"/>
    <w:rsid w:val="00281AF6"/>
    <w:rsid w:val="00281F50"/>
    <w:rsid w:val="00282FAD"/>
    <w:rsid w:val="00283340"/>
    <w:rsid w:val="00283663"/>
    <w:rsid w:val="00283CD0"/>
    <w:rsid w:val="00285C40"/>
    <w:rsid w:val="00286407"/>
    <w:rsid w:val="00286522"/>
    <w:rsid w:val="00286866"/>
    <w:rsid w:val="00286891"/>
    <w:rsid w:val="00286BE1"/>
    <w:rsid w:val="0028710F"/>
    <w:rsid w:val="0028737B"/>
    <w:rsid w:val="00287663"/>
    <w:rsid w:val="00287A36"/>
    <w:rsid w:val="00287AE0"/>
    <w:rsid w:val="00287C41"/>
    <w:rsid w:val="00287DC6"/>
    <w:rsid w:val="002909AC"/>
    <w:rsid w:val="00290B11"/>
    <w:rsid w:val="00290BCE"/>
    <w:rsid w:val="00291F48"/>
    <w:rsid w:val="00292CF6"/>
    <w:rsid w:val="00292D5A"/>
    <w:rsid w:val="00293792"/>
    <w:rsid w:val="00293B23"/>
    <w:rsid w:val="00293B69"/>
    <w:rsid w:val="00294093"/>
    <w:rsid w:val="0029432F"/>
    <w:rsid w:val="00294D45"/>
    <w:rsid w:val="00295254"/>
    <w:rsid w:val="0029593F"/>
    <w:rsid w:val="00295994"/>
    <w:rsid w:val="0029624F"/>
    <w:rsid w:val="00296DCB"/>
    <w:rsid w:val="0029751C"/>
    <w:rsid w:val="00297626"/>
    <w:rsid w:val="00297BC3"/>
    <w:rsid w:val="00297D55"/>
    <w:rsid w:val="00297D72"/>
    <w:rsid w:val="00297EEA"/>
    <w:rsid w:val="002A0131"/>
    <w:rsid w:val="002A0272"/>
    <w:rsid w:val="002A03A6"/>
    <w:rsid w:val="002A0694"/>
    <w:rsid w:val="002A10F0"/>
    <w:rsid w:val="002A19BE"/>
    <w:rsid w:val="002A23B8"/>
    <w:rsid w:val="002A25CB"/>
    <w:rsid w:val="002A2A33"/>
    <w:rsid w:val="002A2D9F"/>
    <w:rsid w:val="002A37ED"/>
    <w:rsid w:val="002A3B11"/>
    <w:rsid w:val="002A405B"/>
    <w:rsid w:val="002A41FE"/>
    <w:rsid w:val="002A455B"/>
    <w:rsid w:val="002A45CB"/>
    <w:rsid w:val="002A5CA9"/>
    <w:rsid w:val="002A6117"/>
    <w:rsid w:val="002A6945"/>
    <w:rsid w:val="002A6CB3"/>
    <w:rsid w:val="002A6E45"/>
    <w:rsid w:val="002A6F5D"/>
    <w:rsid w:val="002A7302"/>
    <w:rsid w:val="002A75FE"/>
    <w:rsid w:val="002A768E"/>
    <w:rsid w:val="002A794E"/>
    <w:rsid w:val="002A7BB6"/>
    <w:rsid w:val="002B01F6"/>
    <w:rsid w:val="002B0BAE"/>
    <w:rsid w:val="002B1160"/>
    <w:rsid w:val="002B19E9"/>
    <w:rsid w:val="002B1A53"/>
    <w:rsid w:val="002B1B73"/>
    <w:rsid w:val="002B1C75"/>
    <w:rsid w:val="002B2344"/>
    <w:rsid w:val="002B242E"/>
    <w:rsid w:val="002B29E7"/>
    <w:rsid w:val="002B2D51"/>
    <w:rsid w:val="002B2E98"/>
    <w:rsid w:val="002B30C5"/>
    <w:rsid w:val="002B322C"/>
    <w:rsid w:val="002B3616"/>
    <w:rsid w:val="002B3DEE"/>
    <w:rsid w:val="002B3EB8"/>
    <w:rsid w:val="002B4879"/>
    <w:rsid w:val="002B4C1F"/>
    <w:rsid w:val="002B514D"/>
    <w:rsid w:val="002B546E"/>
    <w:rsid w:val="002B5AE6"/>
    <w:rsid w:val="002B663A"/>
    <w:rsid w:val="002B686F"/>
    <w:rsid w:val="002B6CE7"/>
    <w:rsid w:val="002C0079"/>
    <w:rsid w:val="002C008D"/>
    <w:rsid w:val="002C0099"/>
    <w:rsid w:val="002C011E"/>
    <w:rsid w:val="002C03FA"/>
    <w:rsid w:val="002C0653"/>
    <w:rsid w:val="002C0699"/>
    <w:rsid w:val="002C0766"/>
    <w:rsid w:val="002C0FA9"/>
    <w:rsid w:val="002C1158"/>
    <w:rsid w:val="002C126A"/>
    <w:rsid w:val="002C12B2"/>
    <w:rsid w:val="002C14D4"/>
    <w:rsid w:val="002C1511"/>
    <w:rsid w:val="002C1547"/>
    <w:rsid w:val="002C177D"/>
    <w:rsid w:val="002C18BD"/>
    <w:rsid w:val="002C190D"/>
    <w:rsid w:val="002C1B48"/>
    <w:rsid w:val="002C22AB"/>
    <w:rsid w:val="002C26B7"/>
    <w:rsid w:val="002C27BD"/>
    <w:rsid w:val="002C27F5"/>
    <w:rsid w:val="002C28D5"/>
    <w:rsid w:val="002C2CAD"/>
    <w:rsid w:val="002C2CCC"/>
    <w:rsid w:val="002C2D4F"/>
    <w:rsid w:val="002C31B3"/>
    <w:rsid w:val="002C3A8E"/>
    <w:rsid w:val="002C3ACA"/>
    <w:rsid w:val="002C3BF0"/>
    <w:rsid w:val="002C3DC1"/>
    <w:rsid w:val="002C3E50"/>
    <w:rsid w:val="002C3E92"/>
    <w:rsid w:val="002C4156"/>
    <w:rsid w:val="002C4211"/>
    <w:rsid w:val="002C4FC3"/>
    <w:rsid w:val="002C531C"/>
    <w:rsid w:val="002C5664"/>
    <w:rsid w:val="002C59AF"/>
    <w:rsid w:val="002C6936"/>
    <w:rsid w:val="002C7627"/>
    <w:rsid w:val="002C7733"/>
    <w:rsid w:val="002D085A"/>
    <w:rsid w:val="002D0A2D"/>
    <w:rsid w:val="002D0B44"/>
    <w:rsid w:val="002D0CCC"/>
    <w:rsid w:val="002D0FA5"/>
    <w:rsid w:val="002D13A6"/>
    <w:rsid w:val="002D13F9"/>
    <w:rsid w:val="002D169E"/>
    <w:rsid w:val="002D18D5"/>
    <w:rsid w:val="002D1EF5"/>
    <w:rsid w:val="002D22F6"/>
    <w:rsid w:val="002D25C2"/>
    <w:rsid w:val="002D2645"/>
    <w:rsid w:val="002D27E1"/>
    <w:rsid w:val="002D27E5"/>
    <w:rsid w:val="002D29CA"/>
    <w:rsid w:val="002D336E"/>
    <w:rsid w:val="002D3AD0"/>
    <w:rsid w:val="002D3BB2"/>
    <w:rsid w:val="002D437F"/>
    <w:rsid w:val="002D4435"/>
    <w:rsid w:val="002D448D"/>
    <w:rsid w:val="002D4595"/>
    <w:rsid w:val="002D47EE"/>
    <w:rsid w:val="002D493A"/>
    <w:rsid w:val="002D4ECA"/>
    <w:rsid w:val="002D4F6A"/>
    <w:rsid w:val="002D552E"/>
    <w:rsid w:val="002D6F63"/>
    <w:rsid w:val="002D73E7"/>
    <w:rsid w:val="002D7990"/>
    <w:rsid w:val="002D7CB9"/>
    <w:rsid w:val="002E05A9"/>
    <w:rsid w:val="002E0E13"/>
    <w:rsid w:val="002E129A"/>
    <w:rsid w:val="002E1B36"/>
    <w:rsid w:val="002E1B93"/>
    <w:rsid w:val="002E1CA6"/>
    <w:rsid w:val="002E25DC"/>
    <w:rsid w:val="002E2620"/>
    <w:rsid w:val="002E2876"/>
    <w:rsid w:val="002E2A2C"/>
    <w:rsid w:val="002E2B2F"/>
    <w:rsid w:val="002E30CE"/>
    <w:rsid w:val="002E3B67"/>
    <w:rsid w:val="002E3F54"/>
    <w:rsid w:val="002E4245"/>
    <w:rsid w:val="002E44D5"/>
    <w:rsid w:val="002E4803"/>
    <w:rsid w:val="002E4C24"/>
    <w:rsid w:val="002E4CAF"/>
    <w:rsid w:val="002E4D3A"/>
    <w:rsid w:val="002E558A"/>
    <w:rsid w:val="002E593D"/>
    <w:rsid w:val="002E5B1B"/>
    <w:rsid w:val="002E5F80"/>
    <w:rsid w:val="002E63B1"/>
    <w:rsid w:val="002E6965"/>
    <w:rsid w:val="002E75DD"/>
    <w:rsid w:val="002E772F"/>
    <w:rsid w:val="002E77D3"/>
    <w:rsid w:val="002E7834"/>
    <w:rsid w:val="002F0032"/>
    <w:rsid w:val="002F0095"/>
    <w:rsid w:val="002F0422"/>
    <w:rsid w:val="002F0747"/>
    <w:rsid w:val="002F09CB"/>
    <w:rsid w:val="002F09EC"/>
    <w:rsid w:val="002F11C2"/>
    <w:rsid w:val="002F1313"/>
    <w:rsid w:val="002F155E"/>
    <w:rsid w:val="002F1AD5"/>
    <w:rsid w:val="002F1B54"/>
    <w:rsid w:val="002F1E2D"/>
    <w:rsid w:val="002F1E88"/>
    <w:rsid w:val="002F1F5E"/>
    <w:rsid w:val="002F20F3"/>
    <w:rsid w:val="002F2238"/>
    <w:rsid w:val="002F22F1"/>
    <w:rsid w:val="002F2784"/>
    <w:rsid w:val="002F27D7"/>
    <w:rsid w:val="002F2B1D"/>
    <w:rsid w:val="002F2D61"/>
    <w:rsid w:val="002F330C"/>
    <w:rsid w:val="002F37C8"/>
    <w:rsid w:val="002F3CCD"/>
    <w:rsid w:val="002F3FBF"/>
    <w:rsid w:val="002F44A2"/>
    <w:rsid w:val="002F45FD"/>
    <w:rsid w:val="002F46C1"/>
    <w:rsid w:val="002F4868"/>
    <w:rsid w:val="002F4C0D"/>
    <w:rsid w:val="002F51A5"/>
    <w:rsid w:val="002F52F4"/>
    <w:rsid w:val="002F5C69"/>
    <w:rsid w:val="002F5CDD"/>
    <w:rsid w:val="002F5DBE"/>
    <w:rsid w:val="002F6317"/>
    <w:rsid w:val="002F7181"/>
    <w:rsid w:val="002F72BE"/>
    <w:rsid w:val="002F7521"/>
    <w:rsid w:val="002F786C"/>
    <w:rsid w:val="002F7FA5"/>
    <w:rsid w:val="00300168"/>
    <w:rsid w:val="003005E1"/>
    <w:rsid w:val="0030083A"/>
    <w:rsid w:val="00300B9D"/>
    <w:rsid w:val="00300EFE"/>
    <w:rsid w:val="0030122A"/>
    <w:rsid w:val="00301816"/>
    <w:rsid w:val="00301D92"/>
    <w:rsid w:val="00301EF1"/>
    <w:rsid w:val="003021A1"/>
    <w:rsid w:val="00302567"/>
    <w:rsid w:val="003027D9"/>
    <w:rsid w:val="00303CD8"/>
    <w:rsid w:val="00303D5C"/>
    <w:rsid w:val="00303DF7"/>
    <w:rsid w:val="00304487"/>
    <w:rsid w:val="0030481E"/>
    <w:rsid w:val="00304A63"/>
    <w:rsid w:val="00304B86"/>
    <w:rsid w:val="00304CB0"/>
    <w:rsid w:val="003059B8"/>
    <w:rsid w:val="00306220"/>
    <w:rsid w:val="00306AAB"/>
    <w:rsid w:val="00306DBD"/>
    <w:rsid w:val="00307962"/>
    <w:rsid w:val="00307D7D"/>
    <w:rsid w:val="00307F52"/>
    <w:rsid w:val="00310DFB"/>
    <w:rsid w:val="00311A12"/>
    <w:rsid w:val="00311B1D"/>
    <w:rsid w:val="00312080"/>
    <w:rsid w:val="003122E2"/>
    <w:rsid w:val="0031230D"/>
    <w:rsid w:val="003124E9"/>
    <w:rsid w:val="0031262F"/>
    <w:rsid w:val="00312EC3"/>
    <w:rsid w:val="00313ACC"/>
    <w:rsid w:val="00313AF9"/>
    <w:rsid w:val="00313BD4"/>
    <w:rsid w:val="00313D5C"/>
    <w:rsid w:val="00313FEE"/>
    <w:rsid w:val="00314075"/>
    <w:rsid w:val="0031428C"/>
    <w:rsid w:val="00314838"/>
    <w:rsid w:val="00315A70"/>
    <w:rsid w:val="00316189"/>
    <w:rsid w:val="00316BB3"/>
    <w:rsid w:val="003174B4"/>
    <w:rsid w:val="0031778F"/>
    <w:rsid w:val="00317CDF"/>
    <w:rsid w:val="00317D7B"/>
    <w:rsid w:val="00317E55"/>
    <w:rsid w:val="0032001A"/>
    <w:rsid w:val="00320656"/>
    <w:rsid w:val="00320A07"/>
    <w:rsid w:val="00320A76"/>
    <w:rsid w:val="00320C6A"/>
    <w:rsid w:val="003213D8"/>
    <w:rsid w:val="00321560"/>
    <w:rsid w:val="003216B5"/>
    <w:rsid w:val="00321F64"/>
    <w:rsid w:val="003227B0"/>
    <w:rsid w:val="00322874"/>
    <w:rsid w:val="00322D43"/>
    <w:rsid w:val="00322F94"/>
    <w:rsid w:val="00323559"/>
    <w:rsid w:val="00323795"/>
    <w:rsid w:val="00323801"/>
    <w:rsid w:val="003238CC"/>
    <w:rsid w:val="003240C7"/>
    <w:rsid w:val="0032440B"/>
    <w:rsid w:val="00324491"/>
    <w:rsid w:val="00324E1C"/>
    <w:rsid w:val="00324E49"/>
    <w:rsid w:val="00325003"/>
    <w:rsid w:val="0032533D"/>
    <w:rsid w:val="003254EF"/>
    <w:rsid w:val="00325F60"/>
    <w:rsid w:val="0032604C"/>
    <w:rsid w:val="00326274"/>
    <w:rsid w:val="003263A0"/>
    <w:rsid w:val="00326708"/>
    <w:rsid w:val="00326824"/>
    <w:rsid w:val="00326BD5"/>
    <w:rsid w:val="003273E5"/>
    <w:rsid w:val="00327505"/>
    <w:rsid w:val="003279DE"/>
    <w:rsid w:val="00327E74"/>
    <w:rsid w:val="00330326"/>
    <w:rsid w:val="003306CE"/>
    <w:rsid w:val="00330C83"/>
    <w:rsid w:val="003318A5"/>
    <w:rsid w:val="00332616"/>
    <w:rsid w:val="00332662"/>
    <w:rsid w:val="00332B62"/>
    <w:rsid w:val="00332D08"/>
    <w:rsid w:val="00332F08"/>
    <w:rsid w:val="003335B2"/>
    <w:rsid w:val="003335F5"/>
    <w:rsid w:val="00333C90"/>
    <w:rsid w:val="0033467D"/>
    <w:rsid w:val="0033471C"/>
    <w:rsid w:val="0033525D"/>
    <w:rsid w:val="00335292"/>
    <w:rsid w:val="003353DC"/>
    <w:rsid w:val="00335927"/>
    <w:rsid w:val="003359A9"/>
    <w:rsid w:val="00335EFD"/>
    <w:rsid w:val="00336387"/>
    <w:rsid w:val="003365E9"/>
    <w:rsid w:val="00336666"/>
    <w:rsid w:val="00336A10"/>
    <w:rsid w:val="00336BC0"/>
    <w:rsid w:val="00336D24"/>
    <w:rsid w:val="00337D63"/>
    <w:rsid w:val="00337D83"/>
    <w:rsid w:val="00337E76"/>
    <w:rsid w:val="00340F27"/>
    <w:rsid w:val="00341109"/>
    <w:rsid w:val="00341A1D"/>
    <w:rsid w:val="00341C02"/>
    <w:rsid w:val="00341E53"/>
    <w:rsid w:val="00341EC7"/>
    <w:rsid w:val="003424AA"/>
    <w:rsid w:val="003424C2"/>
    <w:rsid w:val="00343C3D"/>
    <w:rsid w:val="00343C50"/>
    <w:rsid w:val="00343E2E"/>
    <w:rsid w:val="003442F7"/>
    <w:rsid w:val="00344366"/>
    <w:rsid w:val="0034436A"/>
    <w:rsid w:val="00344723"/>
    <w:rsid w:val="003447A9"/>
    <w:rsid w:val="00344A8C"/>
    <w:rsid w:val="00344BF7"/>
    <w:rsid w:val="00345012"/>
    <w:rsid w:val="00345071"/>
    <w:rsid w:val="003457B8"/>
    <w:rsid w:val="00345E1B"/>
    <w:rsid w:val="003460D4"/>
    <w:rsid w:val="00346AA9"/>
    <w:rsid w:val="00346B40"/>
    <w:rsid w:val="00346E7E"/>
    <w:rsid w:val="00346FCF"/>
    <w:rsid w:val="003471A0"/>
    <w:rsid w:val="00347758"/>
    <w:rsid w:val="0034787C"/>
    <w:rsid w:val="00347BA5"/>
    <w:rsid w:val="00350050"/>
    <w:rsid w:val="003500EA"/>
    <w:rsid w:val="00350BA5"/>
    <w:rsid w:val="0035175A"/>
    <w:rsid w:val="00351B94"/>
    <w:rsid w:val="003522D8"/>
    <w:rsid w:val="003529AE"/>
    <w:rsid w:val="00352C2A"/>
    <w:rsid w:val="00352EF9"/>
    <w:rsid w:val="00353C96"/>
    <w:rsid w:val="00354601"/>
    <w:rsid w:val="003549D2"/>
    <w:rsid w:val="00355126"/>
    <w:rsid w:val="003553F7"/>
    <w:rsid w:val="0035557A"/>
    <w:rsid w:val="00355B49"/>
    <w:rsid w:val="00355E3B"/>
    <w:rsid w:val="003566F2"/>
    <w:rsid w:val="00356A13"/>
    <w:rsid w:val="00356A4D"/>
    <w:rsid w:val="00357216"/>
    <w:rsid w:val="003572CC"/>
    <w:rsid w:val="00357522"/>
    <w:rsid w:val="00357897"/>
    <w:rsid w:val="00357910"/>
    <w:rsid w:val="00357F7F"/>
    <w:rsid w:val="00360125"/>
    <w:rsid w:val="003604E1"/>
    <w:rsid w:val="00360BF1"/>
    <w:rsid w:val="00360E6F"/>
    <w:rsid w:val="003613C9"/>
    <w:rsid w:val="00361647"/>
    <w:rsid w:val="00361B2A"/>
    <w:rsid w:val="00361B2F"/>
    <w:rsid w:val="00361DF1"/>
    <w:rsid w:val="00362066"/>
    <w:rsid w:val="00362668"/>
    <w:rsid w:val="00362839"/>
    <w:rsid w:val="00362AF9"/>
    <w:rsid w:val="00364678"/>
    <w:rsid w:val="003647B3"/>
    <w:rsid w:val="00364833"/>
    <w:rsid w:val="003649A9"/>
    <w:rsid w:val="003650B5"/>
    <w:rsid w:val="0036515E"/>
    <w:rsid w:val="003653F0"/>
    <w:rsid w:val="00365EAB"/>
    <w:rsid w:val="00366B6C"/>
    <w:rsid w:val="00366E08"/>
    <w:rsid w:val="00367279"/>
    <w:rsid w:val="0036744F"/>
    <w:rsid w:val="0036775D"/>
    <w:rsid w:val="00370442"/>
    <w:rsid w:val="003706E8"/>
    <w:rsid w:val="003707A4"/>
    <w:rsid w:val="003708FA"/>
    <w:rsid w:val="00370991"/>
    <w:rsid w:val="00370A1A"/>
    <w:rsid w:val="00371254"/>
    <w:rsid w:val="0037164B"/>
    <w:rsid w:val="00371B93"/>
    <w:rsid w:val="0037299D"/>
    <w:rsid w:val="00372AA3"/>
    <w:rsid w:val="00373175"/>
    <w:rsid w:val="00373341"/>
    <w:rsid w:val="00373807"/>
    <w:rsid w:val="00373E1B"/>
    <w:rsid w:val="00374088"/>
    <w:rsid w:val="003741FB"/>
    <w:rsid w:val="0037490E"/>
    <w:rsid w:val="0037490F"/>
    <w:rsid w:val="00374F45"/>
    <w:rsid w:val="00375133"/>
    <w:rsid w:val="003752B3"/>
    <w:rsid w:val="003755FE"/>
    <w:rsid w:val="0037588D"/>
    <w:rsid w:val="00375AC0"/>
    <w:rsid w:val="00375ADC"/>
    <w:rsid w:val="00375DB6"/>
    <w:rsid w:val="00376033"/>
    <w:rsid w:val="003761B8"/>
    <w:rsid w:val="003762FF"/>
    <w:rsid w:val="00376386"/>
    <w:rsid w:val="0037654C"/>
    <w:rsid w:val="003767AB"/>
    <w:rsid w:val="003769AF"/>
    <w:rsid w:val="00376B9A"/>
    <w:rsid w:val="00377BF0"/>
    <w:rsid w:val="00377E23"/>
    <w:rsid w:val="00377E79"/>
    <w:rsid w:val="00377F93"/>
    <w:rsid w:val="00377FCD"/>
    <w:rsid w:val="003808B8"/>
    <w:rsid w:val="00380C3C"/>
    <w:rsid w:val="00380E85"/>
    <w:rsid w:val="0038103F"/>
    <w:rsid w:val="00381203"/>
    <w:rsid w:val="00381C4F"/>
    <w:rsid w:val="00381C51"/>
    <w:rsid w:val="00381C7E"/>
    <w:rsid w:val="00381DF9"/>
    <w:rsid w:val="0038263B"/>
    <w:rsid w:val="003836E4"/>
    <w:rsid w:val="00383810"/>
    <w:rsid w:val="00384381"/>
    <w:rsid w:val="00384470"/>
    <w:rsid w:val="0038503E"/>
    <w:rsid w:val="003850C7"/>
    <w:rsid w:val="003850DC"/>
    <w:rsid w:val="00385583"/>
    <w:rsid w:val="00385736"/>
    <w:rsid w:val="0038585A"/>
    <w:rsid w:val="00385B4E"/>
    <w:rsid w:val="00385D35"/>
    <w:rsid w:val="00385D68"/>
    <w:rsid w:val="0038630C"/>
    <w:rsid w:val="003866FE"/>
    <w:rsid w:val="00386980"/>
    <w:rsid w:val="00386B49"/>
    <w:rsid w:val="00386C39"/>
    <w:rsid w:val="00386C74"/>
    <w:rsid w:val="00387590"/>
    <w:rsid w:val="00387A0D"/>
    <w:rsid w:val="00387A23"/>
    <w:rsid w:val="00387BED"/>
    <w:rsid w:val="00390197"/>
    <w:rsid w:val="00390212"/>
    <w:rsid w:val="00390CB5"/>
    <w:rsid w:val="00390F5D"/>
    <w:rsid w:val="003910A7"/>
    <w:rsid w:val="003910F6"/>
    <w:rsid w:val="003915AC"/>
    <w:rsid w:val="00391659"/>
    <w:rsid w:val="00391CE7"/>
    <w:rsid w:val="00392013"/>
    <w:rsid w:val="00392154"/>
    <w:rsid w:val="00392A02"/>
    <w:rsid w:val="00392A76"/>
    <w:rsid w:val="00392B26"/>
    <w:rsid w:val="003938DD"/>
    <w:rsid w:val="00393B8D"/>
    <w:rsid w:val="00393E33"/>
    <w:rsid w:val="003944DC"/>
    <w:rsid w:val="00394F7D"/>
    <w:rsid w:val="0039554E"/>
    <w:rsid w:val="00395ABF"/>
    <w:rsid w:val="003961C3"/>
    <w:rsid w:val="00396552"/>
    <w:rsid w:val="00396617"/>
    <w:rsid w:val="003966BF"/>
    <w:rsid w:val="0039688F"/>
    <w:rsid w:val="0039690F"/>
    <w:rsid w:val="003973D5"/>
    <w:rsid w:val="00397CA6"/>
    <w:rsid w:val="003A0380"/>
    <w:rsid w:val="003A0415"/>
    <w:rsid w:val="003A04F1"/>
    <w:rsid w:val="003A0F5B"/>
    <w:rsid w:val="003A14A3"/>
    <w:rsid w:val="003A1A8C"/>
    <w:rsid w:val="003A1BDF"/>
    <w:rsid w:val="003A202E"/>
    <w:rsid w:val="003A21D1"/>
    <w:rsid w:val="003A272F"/>
    <w:rsid w:val="003A2CAE"/>
    <w:rsid w:val="003A3275"/>
    <w:rsid w:val="003A369E"/>
    <w:rsid w:val="003A37D1"/>
    <w:rsid w:val="003A37D9"/>
    <w:rsid w:val="003A3EDE"/>
    <w:rsid w:val="003A4CF6"/>
    <w:rsid w:val="003A4DC5"/>
    <w:rsid w:val="003A56C8"/>
    <w:rsid w:val="003A5A53"/>
    <w:rsid w:val="003A5CC4"/>
    <w:rsid w:val="003A5D8E"/>
    <w:rsid w:val="003A6052"/>
    <w:rsid w:val="003A709A"/>
    <w:rsid w:val="003A733A"/>
    <w:rsid w:val="003A7F94"/>
    <w:rsid w:val="003B019D"/>
    <w:rsid w:val="003B0C5D"/>
    <w:rsid w:val="003B0D43"/>
    <w:rsid w:val="003B0DBB"/>
    <w:rsid w:val="003B1E22"/>
    <w:rsid w:val="003B2390"/>
    <w:rsid w:val="003B2633"/>
    <w:rsid w:val="003B27EC"/>
    <w:rsid w:val="003B2842"/>
    <w:rsid w:val="003B28E7"/>
    <w:rsid w:val="003B29A5"/>
    <w:rsid w:val="003B3051"/>
    <w:rsid w:val="003B330B"/>
    <w:rsid w:val="003B3AF8"/>
    <w:rsid w:val="003B42D0"/>
    <w:rsid w:val="003B432F"/>
    <w:rsid w:val="003B4ECC"/>
    <w:rsid w:val="003B53A8"/>
    <w:rsid w:val="003B54FA"/>
    <w:rsid w:val="003B5F9F"/>
    <w:rsid w:val="003B637D"/>
    <w:rsid w:val="003B6604"/>
    <w:rsid w:val="003B694A"/>
    <w:rsid w:val="003B76C1"/>
    <w:rsid w:val="003C0195"/>
    <w:rsid w:val="003C0BB4"/>
    <w:rsid w:val="003C0C0F"/>
    <w:rsid w:val="003C0CF0"/>
    <w:rsid w:val="003C170D"/>
    <w:rsid w:val="003C1830"/>
    <w:rsid w:val="003C2382"/>
    <w:rsid w:val="003C2ADD"/>
    <w:rsid w:val="003C2FF1"/>
    <w:rsid w:val="003C31EC"/>
    <w:rsid w:val="003C373F"/>
    <w:rsid w:val="003C3C0F"/>
    <w:rsid w:val="003C3C12"/>
    <w:rsid w:val="003C3DA9"/>
    <w:rsid w:val="003C3F3F"/>
    <w:rsid w:val="003C464F"/>
    <w:rsid w:val="003C4C19"/>
    <w:rsid w:val="003C536A"/>
    <w:rsid w:val="003C597D"/>
    <w:rsid w:val="003C5A02"/>
    <w:rsid w:val="003C5C30"/>
    <w:rsid w:val="003C5C82"/>
    <w:rsid w:val="003C6A9D"/>
    <w:rsid w:val="003C6DAE"/>
    <w:rsid w:val="003C6DC2"/>
    <w:rsid w:val="003C6E52"/>
    <w:rsid w:val="003C6F40"/>
    <w:rsid w:val="003C6FE2"/>
    <w:rsid w:val="003C79CE"/>
    <w:rsid w:val="003D026E"/>
    <w:rsid w:val="003D041A"/>
    <w:rsid w:val="003D10CE"/>
    <w:rsid w:val="003D17AC"/>
    <w:rsid w:val="003D2106"/>
    <w:rsid w:val="003D22DD"/>
    <w:rsid w:val="003D23CF"/>
    <w:rsid w:val="003D2578"/>
    <w:rsid w:val="003D286C"/>
    <w:rsid w:val="003D2A3C"/>
    <w:rsid w:val="003D2D68"/>
    <w:rsid w:val="003D2F58"/>
    <w:rsid w:val="003D333F"/>
    <w:rsid w:val="003D3500"/>
    <w:rsid w:val="003D3876"/>
    <w:rsid w:val="003D3E31"/>
    <w:rsid w:val="003D451F"/>
    <w:rsid w:val="003D45A4"/>
    <w:rsid w:val="003D503D"/>
    <w:rsid w:val="003D55E0"/>
    <w:rsid w:val="003D5A63"/>
    <w:rsid w:val="003D6008"/>
    <w:rsid w:val="003D65C5"/>
    <w:rsid w:val="003D6C69"/>
    <w:rsid w:val="003D7536"/>
    <w:rsid w:val="003D77FF"/>
    <w:rsid w:val="003D7D46"/>
    <w:rsid w:val="003E0009"/>
    <w:rsid w:val="003E038D"/>
    <w:rsid w:val="003E1356"/>
    <w:rsid w:val="003E1E5C"/>
    <w:rsid w:val="003E1EFB"/>
    <w:rsid w:val="003E20A0"/>
    <w:rsid w:val="003E2470"/>
    <w:rsid w:val="003E24EE"/>
    <w:rsid w:val="003E25B5"/>
    <w:rsid w:val="003E2841"/>
    <w:rsid w:val="003E2BD0"/>
    <w:rsid w:val="003E2C80"/>
    <w:rsid w:val="003E3169"/>
    <w:rsid w:val="003E37BB"/>
    <w:rsid w:val="003E39C2"/>
    <w:rsid w:val="003E3C24"/>
    <w:rsid w:val="003E40BE"/>
    <w:rsid w:val="003E430E"/>
    <w:rsid w:val="003E549B"/>
    <w:rsid w:val="003E54D0"/>
    <w:rsid w:val="003E58C9"/>
    <w:rsid w:val="003E5BB4"/>
    <w:rsid w:val="003E60A9"/>
    <w:rsid w:val="003E60C9"/>
    <w:rsid w:val="003E665A"/>
    <w:rsid w:val="003E66C3"/>
    <w:rsid w:val="003E6BB4"/>
    <w:rsid w:val="003E7083"/>
    <w:rsid w:val="003E76E8"/>
    <w:rsid w:val="003E7B3A"/>
    <w:rsid w:val="003E7D59"/>
    <w:rsid w:val="003E7F22"/>
    <w:rsid w:val="003E7F43"/>
    <w:rsid w:val="003F12B0"/>
    <w:rsid w:val="003F13F1"/>
    <w:rsid w:val="003F1754"/>
    <w:rsid w:val="003F1794"/>
    <w:rsid w:val="003F1A70"/>
    <w:rsid w:val="003F1BF1"/>
    <w:rsid w:val="003F1F7F"/>
    <w:rsid w:val="003F23E8"/>
    <w:rsid w:val="003F2883"/>
    <w:rsid w:val="003F32A0"/>
    <w:rsid w:val="003F411A"/>
    <w:rsid w:val="003F4199"/>
    <w:rsid w:val="003F4206"/>
    <w:rsid w:val="003F4407"/>
    <w:rsid w:val="003F503B"/>
    <w:rsid w:val="003F52DC"/>
    <w:rsid w:val="003F538E"/>
    <w:rsid w:val="003F561A"/>
    <w:rsid w:val="003F617E"/>
    <w:rsid w:val="003F6A55"/>
    <w:rsid w:val="003F72EA"/>
    <w:rsid w:val="003F77D5"/>
    <w:rsid w:val="003F78AF"/>
    <w:rsid w:val="003F7BBB"/>
    <w:rsid w:val="003F7D74"/>
    <w:rsid w:val="003F7DD4"/>
    <w:rsid w:val="0040006B"/>
    <w:rsid w:val="00400938"/>
    <w:rsid w:val="00400AC2"/>
    <w:rsid w:val="00400CB2"/>
    <w:rsid w:val="00400D6C"/>
    <w:rsid w:val="0040148D"/>
    <w:rsid w:val="00401773"/>
    <w:rsid w:val="0040180C"/>
    <w:rsid w:val="00401F63"/>
    <w:rsid w:val="00401F94"/>
    <w:rsid w:val="00402337"/>
    <w:rsid w:val="00402AF2"/>
    <w:rsid w:val="00402E0D"/>
    <w:rsid w:val="0040369D"/>
    <w:rsid w:val="00403E4C"/>
    <w:rsid w:val="004047A6"/>
    <w:rsid w:val="00404CD4"/>
    <w:rsid w:val="00405A40"/>
    <w:rsid w:val="00405E75"/>
    <w:rsid w:val="0040637A"/>
    <w:rsid w:val="0040707F"/>
    <w:rsid w:val="004073AA"/>
    <w:rsid w:val="004073B7"/>
    <w:rsid w:val="00407850"/>
    <w:rsid w:val="004078F7"/>
    <w:rsid w:val="004108BF"/>
    <w:rsid w:val="00410CBE"/>
    <w:rsid w:val="00410E2E"/>
    <w:rsid w:val="0041146D"/>
    <w:rsid w:val="004118C6"/>
    <w:rsid w:val="00411C27"/>
    <w:rsid w:val="00411EF6"/>
    <w:rsid w:val="00411F4F"/>
    <w:rsid w:val="004122C9"/>
    <w:rsid w:val="0041268A"/>
    <w:rsid w:val="00412D83"/>
    <w:rsid w:val="004131D8"/>
    <w:rsid w:val="0041339F"/>
    <w:rsid w:val="0041340E"/>
    <w:rsid w:val="0041343B"/>
    <w:rsid w:val="004136B9"/>
    <w:rsid w:val="00413856"/>
    <w:rsid w:val="00413864"/>
    <w:rsid w:val="00413A91"/>
    <w:rsid w:val="00413F8E"/>
    <w:rsid w:val="00414023"/>
    <w:rsid w:val="00414038"/>
    <w:rsid w:val="00414B94"/>
    <w:rsid w:val="00414F41"/>
    <w:rsid w:val="004150DC"/>
    <w:rsid w:val="00415241"/>
    <w:rsid w:val="00415526"/>
    <w:rsid w:val="00415BD2"/>
    <w:rsid w:val="00415CC8"/>
    <w:rsid w:val="00415DA7"/>
    <w:rsid w:val="00415E66"/>
    <w:rsid w:val="00415F75"/>
    <w:rsid w:val="0041654A"/>
    <w:rsid w:val="004168DF"/>
    <w:rsid w:val="0041740F"/>
    <w:rsid w:val="00417989"/>
    <w:rsid w:val="00417BED"/>
    <w:rsid w:val="00417DBB"/>
    <w:rsid w:val="0042029E"/>
    <w:rsid w:val="004203A7"/>
    <w:rsid w:val="0042085A"/>
    <w:rsid w:val="004209A8"/>
    <w:rsid w:val="00420A1B"/>
    <w:rsid w:val="00421167"/>
    <w:rsid w:val="004211BD"/>
    <w:rsid w:val="004223A8"/>
    <w:rsid w:val="004223AC"/>
    <w:rsid w:val="004227A4"/>
    <w:rsid w:val="00422808"/>
    <w:rsid w:val="00422CA0"/>
    <w:rsid w:val="00422D51"/>
    <w:rsid w:val="004232CC"/>
    <w:rsid w:val="004239A1"/>
    <w:rsid w:val="00423B10"/>
    <w:rsid w:val="00423E5B"/>
    <w:rsid w:val="004245A6"/>
    <w:rsid w:val="00424AD9"/>
    <w:rsid w:val="004252F3"/>
    <w:rsid w:val="004258A5"/>
    <w:rsid w:val="00425A63"/>
    <w:rsid w:val="004262F3"/>
    <w:rsid w:val="0042666D"/>
    <w:rsid w:val="004266BF"/>
    <w:rsid w:val="00426C52"/>
    <w:rsid w:val="0042728C"/>
    <w:rsid w:val="004273A4"/>
    <w:rsid w:val="00427584"/>
    <w:rsid w:val="00427836"/>
    <w:rsid w:val="00427F10"/>
    <w:rsid w:val="00427FD4"/>
    <w:rsid w:val="00430298"/>
    <w:rsid w:val="00430317"/>
    <w:rsid w:val="00430C99"/>
    <w:rsid w:val="00430E85"/>
    <w:rsid w:val="00431926"/>
    <w:rsid w:val="00432B92"/>
    <w:rsid w:val="00432CC2"/>
    <w:rsid w:val="00432E20"/>
    <w:rsid w:val="00433090"/>
    <w:rsid w:val="00433251"/>
    <w:rsid w:val="00434203"/>
    <w:rsid w:val="00434402"/>
    <w:rsid w:val="00434620"/>
    <w:rsid w:val="00434735"/>
    <w:rsid w:val="00434AEA"/>
    <w:rsid w:val="00434DBC"/>
    <w:rsid w:val="004350B8"/>
    <w:rsid w:val="004354C6"/>
    <w:rsid w:val="004361DD"/>
    <w:rsid w:val="00436721"/>
    <w:rsid w:val="004367C8"/>
    <w:rsid w:val="00437199"/>
    <w:rsid w:val="004374DB"/>
    <w:rsid w:val="00437CDC"/>
    <w:rsid w:val="00437D0E"/>
    <w:rsid w:val="00437DD5"/>
    <w:rsid w:val="00437F76"/>
    <w:rsid w:val="0044076E"/>
    <w:rsid w:val="00440861"/>
    <w:rsid w:val="00441791"/>
    <w:rsid w:val="004418B7"/>
    <w:rsid w:val="00441B1A"/>
    <w:rsid w:val="00441B20"/>
    <w:rsid w:val="00442330"/>
    <w:rsid w:val="004424A8"/>
    <w:rsid w:val="00442763"/>
    <w:rsid w:val="00442A17"/>
    <w:rsid w:val="00442F65"/>
    <w:rsid w:val="00443FC9"/>
    <w:rsid w:val="004440C2"/>
    <w:rsid w:val="00444EC1"/>
    <w:rsid w:val="00444ED1"/>
    <w:rsid w:val="00444F15"/>
    <w:rsid w:val="00444F22"/>
    <w:rsid w:val="004453CD"/>
    <w:rsid w:val="004454A4"/>
    <w:rsid w:val="004463A5"/>
    <w:rsid w:val="004463E9"/>
    <w:rsid w:val="00446777"/>
    <w:rsid w:val="004475BF"/>
    <w:rsid w:val="0044773B"/>
    <w:rsid w:val="00447D0A"/>
    <w:rsid w:val="00447E0D"/>
    <w:rsid w:val="00450452"/>
    <w:rsid w:val="00450F7E"/>
    <w:rsid w:val="00451587"/>
    <w:rsid w:val="00451C53"/>
    <w:rsid w:val="00452C44"/>
    <w:rsid w:val="00452F0B"/>
    <w:rsid w:val="00453692"/>
    <w:rsid w:val="00453FA2"/>
    <w:rsid w:val="0045410A"/>
    <w:rsid w:val="0045476D"/>
    <w:rsid w:val="004548B6"/>
    <w:rsid w:val="004549B9"/>
    <w:rsid w:val="00454A9E"/>
    <w:rsid w:val="00455216"/>
    <w:rsid w:val="00455414"/>
    <w:rsid w:val="0045591B"/>
    <w:rsid w:val="00455926"/>
    <w:rsid w:val="00455E60"/>
    <w:rsid w:val="00455E71"/>
    <w:rsid w:val="004563BE"/>
    <w:rsid w:val="00456575"/>
    <w:rsid w:val="0045660A"/>
    <w:rsid w:val="00456647"/>
    <w:rsid w:val="00456A97"/>
    <w:rsid w:val="00456EAD"/>
    <w:rsid w:val="004573D0"/>
    <w:rsid w:val="00457C71"/>
    <w:rsid w:val="004609FA"/>
    <w:rsid w:val="00460A20"/>
    <w:rsid w:val="00460E21"/>
    <w:rsid w:val="0046128C"/>
    <w:rsid w:val="0046137F"/>
    <w:rsid w:val="004614CB"/>
    <w:rsid w:val="00461CF3"/>
    <w:rsid w:val="004625A8"/>
    <w:rsid w:val="00462BE2"/>
    <w:rsid w:val="004630C1"/>
    <w:rsid w:val="00463201"/>
    <w:rsid w:val="00463A73"/>
    <w:rsid w:val="00463EA9"/>
    <w:rsid w:val="00464696"/>
    <w:rsid w:val="00464738"/>
    <w:rsid w:val="00465100"/>
    <w:rsid w:val="004655D8"/>
    <w:rsid w:val="004656BD"/>
    <w:rsid w:val="004663EA"/>
    <w:rsid w:val="0046648B"/>
    <w:rsid w:val="004669C7"/>
    <w:rsid w:val="00466BC5"/>
    <w:rsid w:val="00466C22"/>
    <w:rsid w:val="00466EB4"/>
    <w:rsid w:val="004670A8"/>
    <w:rsid w:val="00467161"/>
    <w:rsid w:val="0046732F"/>
    <w:rsid w:val="004675B0"/>
    <w:rsid w:val="00467F11"/>
    <w:rsid w:val="00470946"/>
    <w:rsid w:val="00470E8A"/>
    <w:rsid w:val="00470F25"/>
    <w:rsid w:val="0047136E"/>
    <w:rsid w:val="0047170C"/>
    <w:rsid w:val="004727F0"/>
    <w:rsid w:val="00472CA9"/>
    <w:rsid w:val="0047342A"/>
    <w:rsid w:val="00473A7C"/>
    <w:rsid w:val="00473F92"/>
    <w:rsid w:val="004748E9"/>
    <w:rsid w:val="00474E28"/>
    <w:rsid w:val="00475589"/>
    <w:rsid w:val="0047563E"/>
    <w:rsid w:val="00475E71"/>
    <w:rsid w:val="0047657C"/>
    <w:rsid w:val="0047660C"/>
    <w:rsid w:val="00476645"/>
    <w:rsid w:val="00476925"/>
    <w:rsid w:val="00477162"/>
    <w:rsid w:val="00477242"/>
    <w:rsid w:val="0047734F"/>
    <w:rsid w:val="004773AF"/>
    <w:rsid w:val="00477413"/>
    <w:rsid w:val="00477B09"/>
    <w:rsid w:val="00477F20"/>
    <w:rsid w:val="004800BC"/>
    <w:rsid w:val="00480688"/>
    <w:rsid w:val="00480CD8"/>
    <w:rsid w:val="00481946"/>
    <w:rsid w:val="00481FCF"/>
    <w:rsid w:val="004822D2"/>
    <w:rsid w:val="00482487"/>
    <w:rsid w:val="00482731"/>
    <w:rsid w:val="0048282D"/>
    <w:rsid w:val="00482A60"/>
    <w:rsid w:val="00482E54"/>
    <w:rsid w:val="004836DB"/>
    <w:rsid w:val="00483A92"/>
    <w:rsid w:val="00483D08"/>
    <w:rsid w:val="0048404E"/>
    <w:rsid w:val="00484D6F"/>
    <w:rsid w:val="004855DA"/>
    <w:rsid w:val="00485959"/>
    <w:rsid w:val="00486692"/>
    <w:rsid w:val="0048696A"/>
    <w:rsid w:val="00486AB4"/>
    <w:rsid w:val="00486E51"/>
    <w:rsid w:val="00487101"/>
    <w:rsid w:val="00487185"/>
    <w:rsid w:val="00487596"/>
    <w:rsid w:val="00487F76"/>
    <w:rsid w:val="00490013"/>
    <w:rsid w:val="0049034C"/>
    <w:rsid w:val="00490773"/>
    <w:rsid w:val="00490853"/>
    <w:rsid w:val="00490B18"/>
    <w:rsid w:val="00490CD3"/>
    <w:rsid w:val="00490EF4"/>
    <w:rsid w:val="00491179"/>
    <w:rsid w:val="004912C3"/>
    <w:rsid w:val="004916E5"/>
    <w:rsid w:val="004916F7"/>
    <w:rsid w:val="0049194E"/>
    <w:rsid w:val="004921BB"/>
    <w:rsid w:val="0049231B"/>
    <w:rsid w:val="00493204"/>
    <w:rsid w:val="0049397F"/>
    <w:rsid w:val="00493B77"/>
    <w:rsid w:val="00494CF8"/>
    <w:rsid w:val="00494D9F"/>
    <w:rsid w:val="00494DCA"/>
    <w:rsid w:val="00495381"/>
    <w:rsid w:val="00495CE4"/>
    <w:rsid w:val="00496413"/>
    <w:rsid w:val="00496A94"/>
    <w:rsid w:val="00496C79"/>
    <w:rsid w:val="00496EB4"/>
    <w:rsid w:val="00497045"/>
    <w:rsid w:val="004970D7"/>
    <w:rsid w:val="004974E7"/>
    <w:rsid w:val="00497675"/>
    <w:rsid w:val="004977A1"/>
    <w:rsid w:val="004977C7"/>
    <w:rsid w:val="00497BD0"/>
    <w:rsid w:val="00497CF3"/>
    <w:rsid w:val="004A0BE7"/>
    <w:rsid w:val="004A0E87"/>
    <w:rsid w:val="004A125C"/>
    <w:rsid w:val="004A1541"/>
    <w:rsid w:val="004A1BEB"/>
    <w:rsid w:val="004A1CF9"/>
    <w:rsid w:val="004A1DFE"/>
    <w:rsid w:val="004A2491"/>
    <w:rsid w:val="004A26BD"/>
    <w:rsid w:val="004A278E"/>
    <w:rsid w:val="004A2DAE"/>
    <w:rsid w:val="004A2EA9"/>
    <w:rsid w:val="004A34A9"/>
    <w:rsid w:val="004A350E"/>
    <w:rsid w:val="004A3519"/>
    <w:rsid w:val="004A39F5"/>
    <w:rsid w:val="004A3E8A"/>
    <w:rsid w:val="004A49CE"/>
    <w:rsid w:val="004A50B5"/>
    <w:rsid w:val="004A5224"/>
    <w:rsid w:val="004A5645"/>
    <w:rsid w:val="004A59DC"/>
    <w:rsid w:val="004A5B44"/>
    <w:rsid w:val="004A5E03"/>
    <w:rsid w:val="004A5E79"/>
    <w:rsid w:val="004A5EF2"/>
    <w:rsid w:val="004A770D"/>
    <w:rsid w:val="004A78A9"/>
    <w:rsid w:val="004A7E4B"/>
    <w:rsid w:val="004B014D"/>
    <w:rsid w:val="004B0517"/>
    <w:rsid w:val="004B05D3"/>
    <w:rsid w:val="004B0684"/>
    <w:rsid w:val="004B0E55"/>
    <w:rsid w:val="004B1224"/>
    <w:rsid w:val="004B1386"/>
    <w:rsid w:val="004B1C8A"/>
    <w:rsid w:val="004B1CB4"/>
    <w:rsid w:val="004B1F07"/>
    <w:rsid w:val="004B1F8C"/>
    <w:rsid w:val="004B2A09"/>
    <w:rsid w:val="004B2D51"/>
    <w:rsid w:val="004B33C0"/>
    <w:rsid w:val="004B3DCB"/>
    <w:rsid w:val="004B41E4"/>
    <w:rsid w:val="004B42C5"/>
    <w:rsid w:val="004B4595"/>
    <w:rsid w:val="004B4B42"/>
    <w:rsid w:val="004B4E02"/>
    <w:rsid w:val="004B520F"/>
    <w:rsid w:val="004B59FF"/>
    <w:rsid w:val="004B6154"/>
    <w:rsid w:val="004B65CE"/>
    <w:rsid w:val="004B674F"/>
    <w:rsid w:val="004B6D0F"/>
    <w:rsid w:val="004B6D64"/>
    <w:rsid w:val="004B759C"/>
    <w:rsid w:val="004B75EF"/>
    <w:rsid w:val="004B795D"/>
    <w:rsid w:val="004B7BA9"/>
    <w:rsid w:val="004C0065"/>
    <w:rsid w:val="004C033F"/>
    <w:rsid w:val="004C047B"/>
    <w:rsid w:val="004C0A21"/>
    <w:rsid w:val="004C0D85"/>
    <w:rsid w:val="004C16F7"/>
    <w:rsid w:val="004C20F6"/>
    <w:rsid w:val="004C27EE"/>
    <w:rsid w:val="004C2D65"/>
    <w:rsid w:val="004C2F65"/>
    <w:rsid w:val="004C30C8"/>
    <w:rsid w:val="004C3337"/>
    <w:rsid w:val="004C3AFC"/>
    <w:rsid w:val="004C404A"/>
    <w:rsid w:val="004C40B7"/>
    <w:rsid w:val="004C470F"/>
    <w:rsid w:val="004C4B39"/>
    <w:rsid w:val="004C4DF4"/>
    <w:rsid w:val="004C5452"/>
    <w:rsid w:val="004C5DA1"/>
    <w:rsid w:val="004C610E"/>
    <w:rsid w:val="004C7185"/>
    <w:rsid w:val="004C7411"/>
    <w:rsid w:val="004C759A"/>
    <w:rsid w:val="004C7651"/>
    <w:rsid w:val="004C77AE"/>
    <w:rsid w:val="004C780D"/>
    <w:rsid w:val="004D0246"/>
    <w:rsid w:val="004D0B05"/>
    <w:rsid w:val="004D0F0B"/>
    <w:rsid w:val="004D1184"/>
    <w:rsid w:val="004D11BE"/>
    <w:rsid w:val="004D129A"/>
    <w:rsid w:val="004D1F71"/>
    <w:rsid w:val="004D2377"/>
    <w:rsid w:val="004D24B5"/>
    <w:rsid w:val="004D27CB"/>
    <w:rsid w:val="004D2EF0"/>
    <w:rsid w:val="004D350D"/>
    <w:rsid w:val="004D353D"/>
    <w:rsid w:val="004D38E5"/>
    <w:rsid w:val="004D431B"/>
    <w:rsid w:val="004D4CFE"/>
    <w:rsid w:val="004D575A"/>
    <w:rsid w:val="004D6078"/>
    <w:rsid w:val="004D6490"/>
    <w:rsid w:val="004D6F49"/>
    <w:rsid w:val="004D7DC6"/>
    <w:rsid w:val="004E0074"/>
    <w:rsid w:val="004E0331"/>
    <w:rsid w:val="004E0345"/>
    <w:rsid w:val="004E03D3"/>
    <w:rsid w:val="004E0710"/>
    <w:rsid w:val="004E0B64"/>
    <w:rsid w:val="004E0FB9"/>
    <w:rsid w:val="004E10BF"/>
    <w:rsid w:val="004E1443"/>
    <w:rsid w:val="004E14D4"/>
    <w:rsid w:val="004E1675"/>
    <w:rsid w:val="004E1ADD"/>
    <w:rsid w:val="004E1BE6"/>
    <w:rsid w:val="004E210B"/>
    <w:rsid w:val="004E211B"/>
    <w:rsid w:val="004E2631"/>
    <w:rsid w:val="004E2BE4"/>
    <w:rsid w:val="004E3418"/>
    <w:rsid w:val="004E37CF"/>
    <w:rsid w:val="004E3985"/>
    <w:rsid w:val="004E3C7F"/>
    <w:rsid w:val="004E3D92"/>
    <w:rsid w:val="004E4352"/>
    <w:rsid w:val="004E4B38"/>
    <w:rsid w:val="004E4B91"/>
    <w:rsid w:val="004E4F78"/>
    <w:rsid w:val="004E5004"/>
    <w:rsid w:val="004E504A"/>
    <w:rsid w:val="004E51B6"/>
    <w:rsid w:val="004E53C4"/>
    <w:rsid w:val="004E5519"/>
    <w:rsid w:val="004E6C79"/>
    <w:rsid w:val="004E6F8F"/>
    <w:rsid w:val="004E7189"/>
    <w:rsid w:val="004F046E"/>
    <w:rsid w:val="004F050D"/>
    <w:rsid w:val="004F0528"/>
    <w:rsid w:val="004F0762"/>
    <w:rsid w:val="004F09CB"/>
    <w:rsid w:val="004F133C"/>
    <w:rsid w:val="004F195C"/>
    <w:rsid w:val="004F1B5C"/>
    <w:rsid w:val="004F1D76"/>
    <w:rsid w:val="004F24F9"/>
    <w:rsid w:val="004F298E"/>
    <w:rsid w:val="004F2AAF"/>
    <w:rsid w:val="004F2B15"/>
    <w:rsid w:val="004F2E8D"/>
    <w:rsid w:val="004F397D"/>
    <w:rsid w:val="004F424D"/>
    <w:rsid w:val="004F458D"/>
    <w:rsid w:val="004F4665"/>
    <w:rsid w:val="004F4746"/>
    <w:rsid w:val="004F4BFA"/>
    <w:rsid w:val="004F4DC5"/>
    <w:rsid w:val="004F5026"/>
    <w:rsid w:val="004F5226"/>
    <w:rsid w:val="004F5A25"/>
    <w:rsid w:val="004F6568"/>
    <w:rsid w:val="004F6663"/>
    <w:rsid w:val="004F6717"/>
    <w:rsid w:val="004F673B"/>
    <w:rsid w:val="004F67D5"/>
    <w:rsid w:val="004F7705"/>
    <w:rsid w:val="004F77A2"/>
    <w:rsid w:val="0050081A"/>
    <w:rsid w:val="00501194"/>
    <w:rsid w:val="005015D1"/>
    <w:rsid w:val="00501ABD"/>
    <w:rsid w:val="00502094"/>
    <w:rsid w:val="0050275D"/>
    <w:rsid w:val="00502F69"/>
    <w:rsid w:val="00503839"/>
    <w:rsid w:val="00503CA7"/>
    <w:rsid w:val="005049C0"/>
    <w:rsid w:val="00504AF2"/>
    <w:rsid w:val="00504EF4"/>
    <w:rsid w:val="005050B6"/>
    <w:rsid w:val="00505F7D"/>
    <w:rsid w:val="00506A6D"/>
    <w:rsid w:val="00506BAD"/>
    <w:rsid w:val="005102B8"/>
    <w:rsid w:val="00510380"/>
    <w:rsid w:val="005106CB"/>
    <w:rsid w:val="00510BAF"/>
    <w:rsid w:val="0051118F"/>
    <w:rsid w:val="00511BC4"/>
    <w:rsid w:val="00511F58"/>
    <w:rsid w:val="005120C8"/>
    <w:rsid w:val="00512346"/>
    <w:rsid w:val="0051256A"/>
    <w:rsid w:val="00512576"/>
    <w:rsid w:val="00512BE9"/>
    <w:rsid w:val="00512C0B"/>
    <w:rsid w:val="00512ED9"/>
    <w:rsid w:val="00512FB3"/>
    <w:rsid w:val="00513105"/>
    <w:rsid w:val="00513196"/>
    <w:rsid w:val="0051330C"/>
    <w:rsid w:val="00513335"/>
    <w:rsid w:val="005133EE"/>
    <w:rsid w:val="00513741"/>
    <w:rsid w:val="005139F0"/>
    <w:rsid w:val="005141D2"/>
    <w:rsid w:val="00514447"/>
    <w:rsid w:val="00514629"/>
    <w:rsid w:val="00514B21"/>
    <w:rsid w:val="00514BAC"/>
    <w:rsid w:val="00514F3D"/>
    <w:rsid w:val="0051534A"/>
    <w:rsid w:val="00515520"/>
    <w:rsid w:val="00515869"/>
    <w:rsid w:val="00515B4E"/>
    <w:rsid w:val="00515BDD"/>
    <w:rsid w:val="00515F72"/>
    <w:rsid w:val="00516778"/>
    <w:rsid w:val="005176A6"/>
    <w:rsid w:val="00517C76"/>
    <w:rsid w:val="005202BB"/>
    <w:rsid w:val="00520AEE"/>
    <w:rsid w:val="005215D1"/>
    <w:rsid w:val="00522913"/>
    <w:rsid w:val="00522D2F"/>
    <w:rsid w:val="0052366C"/>
    <w:rsid w:val="0052367B"/>
    <w:rsid w:val="00523AEF"/>
    <w:rsid w:val="00524360"/>
    <w:rsid w:val="00524FC3"/>
    <w:rsid w:val="0052536F"/>
    <w:rsid w:val="005254A1"/>
    <w:rsid w:val="005256BC"/>
    <w:rsid w:val="00526928"/>
    <w:rsid w:val="00526A85"/>
    <w:rsid w:val="00526D31"/>
    <w:rsid w:val="00527AEC"/>
    <w:rsid w:val="00527BD4"/>
    <w:rsid w:val="005302D4"/>
    <w:rsid w:val="0053058C"/>
    <w:rsid w:val="00530A41"/>
    <w:rsid w:val="00530C63"/>
    <w:rsid w:val="00530C6B"/>
    <w:rsid w:val="00530DE1"/>
    <w:rsid w:val="005313F8"/>
    <w:rsid w:val="0053167D"/>
    <w:rsid w:val="00531C88"/>
    <w:rsid w:val="00532410"/>
    <w:rsid w:val="005325AD"/>
    <w:rsid w:val="00532849"/>
    <w:rsid w:val="0053284A"/>
    <w:rsid w:val="00532B10"/>
    <w:rsid w:val="005341B7"/>
    <w:rsid w:val="0053460C"/>
    <w:rsid w:val="00534B25"/>
    <w:rsid w:val="005352F8"/>
    <w:rsid w:val="0053579C"/>
    <w:rsid w:val="00535A31"/>
    <w:rsid w:val="00535A99"/>
    <w:rsid w:val="00535B6C"/>
    <w:rsid w:val="00536010"/>
    <w:rsid w:val="00536216"/>
    <w:rsid w:val="00536457"/>
    <w:rsid w:val="005366A9"/>
    <w:rsid w:val="00537A68"/>
    <w:rsid w:val="00537B52"/>
    <w:rsid w:val="00537CE0"/>
    <w:rsid w:val="0054019B"/>
    <w:rsid w:val="00540B96"/>
    <w:rsid w:val="0054112E"/>
    <w:rsid w:val="0054130F"/>
    <w:rsid w:val="0054132E"/>
    <w:rsid w:val="0054169C"/>
    <w:rsid w:val="00541BB8"/>
    <w:rsid w:val="00541D04"/>
    <w:rsid w:val="00542BAE"/>
    <w:rsid w:val="00542DF3"/>
    <w:rsid w:val="00543023"/>
    <w:rsid w:val="00543033"/>
    <w:rsid w:val="00543203"/>
    <w:rsid w:val="005433A7"/>
    <w:rsid w:val="005439D6"/>
    <w:rsid w:val="00543ABA"/>
    <w:rsid w:val="0054492D"/>
    <w:rsid w:val="00544978"/>
    <w:rsid w:val="005459DE"/>
    <w:rsid w:val="005464EF"/>
    <w:rsid w:val="0054677E"/>
    <w:rsid w:val="00546B16"/>
    <w:rsid w:val="00546C0D"/>
    <w:rsid w:val="00546C90"/>
    <w:rsid w:val="0054729E"/>
    <w:rsid w:val="00547324"/>
    <w:rsid w:val="00550302"/>
    <w:rsid w:val="00550D72"/>
    <w:rsid w:val="00550E4E"/>
    <w:rsid w:val="00550F87"/>
    <w:rsid w:val="00551BF1"/>
    <w:rsid w:val="0055209B"/>
    <w:rsid w:val="005521B6"/>
    <w:rsid w:val="005522A8"/>
    <w:rsid w:val="00552606"/>
    <w:rsid w:val="00552D1B"/>
    <w:rsid w:val="00552DBC"/>
    <w:rsid w:val="00552DCF"/>
    <w:rsid w:val="00553268"/>
    <w:rsid w:val="0055364B"/>
    <w:rsid w:val="0055376E"/>
    <w:rsid w:val="005542E3"/>
    <w:rsid w:val="0055435E"/>
    <w:rsid w:val="00554571"/>
    <w:rsid w:val="0055468B"/>
    <w:rsid w:val="005546DB"/>
    <w:rsid w:val="005548FC"/>
    <w:rsid w:val="005549AD"/>
    <w:rsid w:val="0055546F"/>
    <w:rsid w:val="00555606"/>
    <w:rsid w:val="005556D8"/>
    <w:rsid w:val="005556E1"/>
    <w:rsid w:val="00556392"/>
    <w:rsid w:val="005566DA"/>
    <w:rsid w:val="00556C92"/>
    <w:rsid w:val="00556E49"/>
    <w:rsid w:val="005572F1"/>
    <w:rsid w:val="00557A23"/>
    <w:rsid w:val="00557E46"/>
    <w:rsid w:val="00557FFB"/>
    <w:rsid w:val="0056021A"/>
    <w:rsid w:val="005603C4"/>
    <w:rsid w:val="00560426"/>
    <w:rsid w:val="00560B58"/>
    <w:rsid w:val="00560F17"/>
    <w:rsid w:val="00561429"/>
    <w:rsid w:val="0056157D"/>
    <w:rsid w:val="00561988"/>
    <w:rsid w:val="00561F8F"/>
    <w:rsid w:val="00561FEA"/>
    <w:rsid w:val="00562663"/>
    <w:rsid w:val="005628C4"/>
    <w:rsid w:val="00563027"/>
    <w:rsid w:val="005636C0"/>
    <w:rsid w:val="00563939"/>
    <w:rsid w:val="00563C4E"/>
    <w:rsid w:val="00563E4E"/>
    <w:rsid w:val="00563EAB"/>
    <w:rsid w:val="00564939"/>
    <w:rsid w:val="00564A5C"/>
    <w:rsid w:val="00564D3B"/>
    <w:rsid w:val="005652FC"/>
    <w:rsid w:val="00565332"/>
    <w:rsid w:val="00565823"/>
    <w:rsid w:val="00565C32"/>
    <w:rsid w:val="00565CCA"/>
    <w:rsid w:val="00565ED2"/>
    <w:rsid w:val="00565F4C"/>
    <w:rsid w:val="005667FF"/>
    <w:rsid w:val="005669E2"/>
    <w:rsid w:val="00566A6A"/>
    <w:rsid w:val="00566E4B"/>
    <w:rsid w:val="0056715F"/>
    <w:rsid w:val="00567202"/>
    <w:rsid w:val="0056744F"/>
    <w:rsid w:val="005679AE"/>
    <w:rsid w:val="00567A35"/>
    <w:rsid w:val="005700A1"/>
    <w:rsid w:val="005702CC"/>
    <w:rsid w:val="0057096E"/>
    <w:rsid w:val="00570C5F"/>
    <w:rsid w:val="00570FD6"/>
    <w:rsid w:val="0057123F"/>
    <w:rsid w:val="00571EB9"/>
    <w:rsid w:val="00573156"/>
    <w:rsid w:val="0057340F"/>
    <w:rsid w:val="00574714"/>
    <w:rsid w:val="00574947"/>
    <w:rsid w:val="00576384"/>
    <w:rsid w:val="00576B60"/>
    <w:rsid w:val="00577938"/>
    <w:rsid w:val="00577A96"/>
    <w:rsid w:val="00577BA2"/>
    <w:rsid w:val="005804A5"/>
    <w:rsid w:val="00580C09"/>
    <w:rsid w:val="00580E0C"/>
    <w:rsid w:val="00580E3E"/>
    <w:rsid w:val="00581F8F"/>
    <w:rsid w:val="00582D56"/>
    <w:rsid w:val="0058323E"/>
    <w:rsid w:val="0058354F"/>
    <w:rsid w:val="00583C53"/>
    <w:rsid w:val="00583DF4"/>
    <w:rsid w:val="0058492F"/>
    <w:rsid w:val="00584AFA"/>
    <w:rsid w:val="00584B3F"/>
    <w:rsid w:val="00584F95"/>
    <w:rsid w:val="00585402"/>
    <w:rsid w:val="0058574D"/>
    <w:rsid w:val="00585899"/>
    <w:rsid w:val="00585C2E"/>
    <w:rsid w:val="00585DE8"/>
    <w:rsid w:val="005860EA"/>
    <w:rsid w:val="005861E1"/>
    <w:rsid w:val="0058651B"/>
    <w:rsid w:val="005865DB"/>
    <w:rsid w:val="00586EAD"/>
    <w:rsid w:val="0058747F"/>
    <w:rsid w:val="005875EE"/>
    <w:rsid w:val="00587737"/>
    <w:rsid w:val="005878ED"/>
    <w:rsid w:val="0058799E"/>
    <w:rsid w:val="00590462"/>
    <w:rsid w:val="00590B47"/>
    <w:rsid w:val="00590FE4"/>
    <w:rsid w:val="0059141F"/>
    <w:rsid w:val="005915E3"/>
    <w:rsid w:val="005917D3"/>
    <w:rsid w:val="00592542"/>
    <w:rsid w:val="0059272D"/>
    <w:rsid w:val="0059295E"/>
    <w:rsid w:val="00592D34"/>
    <w:rsid w:val="00593014"/>
    <w:rsid w:val="00593801"/>
    <w:rsid w:val="00593A61"/>
    <w:rsid w:val="00593AD5"/>
    <w:rsid w:val="00593DC8"/>
    <w:rsid w:val="005947E3"/>
    <w:rsid w:val="00595590"/>
    <w:rsid w:val="005958D4"/>
    <w:rsid w:val="00595DF0"/>
    <w:rsid w:val="00596726"/>
    <w:rsid w:val="00596DDC"/>
    <w:rsid w:val="0059707C"/>
    <w:rsid w:val="00597895"/>
    <w:rsid w:val="005979DD"/>
    <w:rsid w:val="005A00CB"/>
    <w:rsid w:val="005A05E3"/>
    <w:rsid w:val="005A0768"/>
    <w:rsid w:val="005A07DC"/>
    <w:rsid w:val="005A1127"/>
    <w:rsid w:val="005A1EC8"/>
    <w:rsid w:val="005A203E"/>
    <w:rsid w:val="005A2655"/>
    <w:rsid w:val="005A3048"/>
    <w:rsid w:val="005A32B4"/>
    <w:rsid w:val="005A35F5"/>
    <w:rsid w:val="005A38DE"/>
    <w:rsid w:val="005A3A7D"/>
    <w:rsid w:val="005A3C9F"/>
    <w:rsid w:val="005A3D89"/>
    <w:rsid w:val="005A4135"/>
    <w:rsid w:val="005A4726"/>
    <w:rsid w:val="005A4772"/>
    <w:rsid w:val="005A4D11"/>
    <w:rsid w:val="005A5394"/>
    <w:rsid w:val="005A56FB"/>
    <w:rsid w:val="005A6310"/>
    <w:rsid w:val="005A6387"/>
    <w:rsid w:val="005A6986"/>
    <w:rsid w:val="005A6DDB"/>
    <w:rsid w:val="005A7006"/>
    <w:rsid w:val="005A738B"/>
    <w:rsid w:val="005A78C6"/>
    <w:rsid w:val="005A7A29"/>
    <w:rsid w:val="005A7FD0"/>
    <w:rsid w:val="005B04F5"/>
    <w:rsid w:val="005B08EC"/>
    <w:rsid w:val="005B0CAD"/>
    <w:rsid w:val="005B0D16"/>
    <w:rsid w:val="005B0D9C"/>
    <w:rsid w:val="005B122B"/>
    <w:rsid w:val="005B1408"/>
    <w:rsid w:val="005B1886"/>
    <w:rsid w:val="005B1C5D"/>
    <w:rsid w:val="005B2196"/>
    <w:rsid w:val="005B25B6"/>
    <w:rsid w:val="005B2D10"/>
    <w:rsid w:val="005B300E"/>
    <w:rsid w:val="005B3225"/>
    <w:rsid w:val="005B3276"/>
    <w:rsid w:val="005B32D6"/>
    <w:rsid w:val="005B3465"/>
    <w:rsid w:val="005B390A"/>
    <w:rsid w:val="005B3D57"/>
    <w:rsid w:val="005B3F02"/>
    <w:rsid w:val="005B4081"/>
    <w:rsid w:val="005B408B"/>
    <w:rsid w:val="005B4586"/>
    <w:rsid w:val="005B5484"/>
    <w:rsid w:val="005B6605"/>
    <w:rsid w:val="005B6633"/>
    <w:rsid w:val="005B67E3"/>
    <w:rsid w:val="005B6D00"/>
    <w:rsid w:val="005B6F21"/>
    <w:rsid w:val="005B6F5D"/>
    <w:rsid w:val="005B715A"/>
    <w:rsid w:val="005B74C9"/>
    <w:rsid w:val="005B7F52"/>
    <w:rsid w:val="005C0214"/>
    <w:rsid w:val="005C05A9"/>
    <w:rsid w:val="005C0663"/>
    <w:rsid w:val="005C130D"/>
    <w:rsid w:val="005C1654"/>
    <w:rsid w:val="005C180B"/>
    <w:rsid w:val="005C1EE9"/>
    <w:rsid w:val="005C25D7"/>
    <w:rsid w:val="005C276E"/>
    <w:rsid w:val="005C280B"/>
    <w:rsid w:val="005C2A71"/>
    <w:rsid w:val="005C2D46"/>
    <w:rsid w:val="005C3CFF"/>
    <w:rsid w:val="005C3E72"/>
    <w:rsid w:val="005C40A3"/>
    <w:rsid w:val="005C42C1"/>
    <w:rsid w:val="005C431F"/>
    <w:rsid w:val="005C4AEC"/>
    <w:rsid w:val="005C4B12"/>
    <w:rsid w:val="005C4DBD"/>
    <w:rsid w:val="005C516B"/>
    <w:rsid w:val="005C53A5"/>
    <w:rsid w:val="005C56CD"/>
    <w:rsid w:val="005C5704"/>
    <w:rsid w:val="005C5778"/>
    <w:rsid w:val="005C57BB"/>
    <w:rsid w:val="005C5C0D"/>
    <w:rsid w:val="005C600A"/>
    <w:rsid w:val="005C63BF"/>
    <w:rsid w:val="005C65F5"/>
    <w:rsid w:val="005C6749"/>
    <w:rsid w:val="005C67C8"/>
    <w:rsid w:val="005C6971"/>
    <w:rsid w:val="005C6BDA"/>
    <w:rsid w:val="005C707C"/>
    <w:rsid w:val="005C7165"/>
    <w:rsid w:val="005C71B9"/>
    <w:rsid w:val="005C7340"/>
    <w:rsid w:val="005C73A3"/>
    <w:rsid w:val="005C7CE3"/>
    <w:rsid w:val="005C7E9C"/>
    <w:rsid w:val="005D00E9"/>
    <w:rsid w:val="005D036B"/>
    <w:rsid w:val="005D0C07"/>
    <w:rsid w:val="005D103A"/>
    <w:rsid w:val="005D1048"/>
    <w:rsid w:val="005D153B"/>
    <w:rsid w:val="005D1D45"/>
    <w:rsid w:val="005D1EED"/>
    <w:rsid w:val="005D2083"/>
    <w:rsid w:val="005D24D7"/>
    <w:rsid w:val="005D28E4"/>
    <w:rsid w:val="005D2A21"/>
    <w:rsid w:val="005D2A50"/>
    <w:rsid w:val="005D2B57"/>
    <w:rsid w:val="005D30EB"/>
    <w:rsid w:val="005D31D8"/>
    <w:rsid w:val="005D362B"/>
    <w:rsid w:val="005D3C01"/>
    <w:rsid w:val="005D4085"/>
    <w:rsid w:val="005D4660"/>
    <w:rsid w:val="005D4670"/>
    <w:rsid w:val="005D4917"/>
    <w:rsid w:val="005D4A8C"/>
    <w:rsid w:val="005D4E80"/>
    <w:rsid w:val="005D5D80"/>
    <w:rsid w:val="005D5DCA"/>
    <w:rsid w:val="005D5F36"/>
    <w:rsid w:val="005D6526"/>
    <w:rsid w:val="005D652C"/>
    <w:rsid w:val="005D7512"/>
    <w:rsid w:val="005D7B0D"/>
    <w:rsid w:val="005E017F"/>
    <w:rsid w:val="005E01B8"/>
    <w:rsid w:val="005E0A29"/>
    <w:rsid w:val="005E0E72"/>
    <w:rsid w:val="005E0F79"/>
    <w:rsid w:val="005E1991"/>
    <w:rsid w:val="005E1B55"/>
    <w:rsid w:val="005E1D5F"/>
    <w:rsid w:val="005E1D95"/>
    <w:rsid w:val="005E23F0"/>
    <w:rsid w:val="005E27A7"/>
    <w:rsid w:val="005E2807"/>
    <w:rsid w:val="005E282A"/>
    <w:rsid w:val="005E2F86"/>
    <w:rsid w:val="005E34BA"/>
    <w:rsid w:val="005E38F1"/>
    <w:rsid w:val="005E414C"/>
    <w:rsid w:val="005E4490"/>
    <w:rsid w:val="005E47DE"/>
    <w:rsid w:val="005E4C16"/>
    <w:rsid w:val="005E57B1"/>
    <w:rsid w:val="005E5EAA"/>
    <w:rsid w:val="005E67EA"/>
    <w:rsid w:val="005E6B63"/>
    <w:rsid w:val="005E75DC"/>
    <w:rsid w:val="005E7791"/>
    <w:rsid w:val="005E77C4"/>
    <w:rsid w:val="005F004C"/>
    <w:rsid w:val="005F0149"/>
    <w:rsid w:val="005F016A"/>
    <w:rsid w:val="005F041F"/>
    <w:rsid w:val="005F1289"/>
    <w:rsid w:val="005F2D74"/>
    <w:rsid w:val="005F361B"/>
    <w:rsid w:val="005F3BC9"/>
    <w:rsid w:val="005F3C0C"/>
    <w:rsid w:val="005F3FC1"/>
    <w:rsid w:val="005F44F4"/>
    <w:rsid w:val="005F49BD"/>
    <w:rsid w:val="005F5354"/>
    <w:rsid w:val="005F5366"/>
    <w:rsid w:val="005F557A"/>
    <w:rsid w:val="005F584E"/>
    <w:rsid w:val="005F5964"/>
    <w:rsid w:val="005F61C4"/>
    <w:rsid w:val="005F6861"/>
    <w:rsid w:val="005F69A6"/>
    <w:rsid w:val="005F6C43"/>
    <w:rsid w:val="005F6D76"/>
    <w:rsid w:val="005F6FFA"/>
    <w:rsid w:val="005F72A2"/>
    <w:rsid w:val="005F773C"/>
    <w:rsid w:val="005F7CDE"/>
    <w:rsid w:val="0060031F"/>
    <w:rsid w:val="00600739"/>
    <w:rsid w:val="00600B09"/>
    <w:rsid w:val="00600CB5"/>
    <w:rsid w:val="00601607"/>
    <w:rsid w:val="00602E17"/>
    <w:rsid w:val="00602E8E"/>
    <w:rsid w:val="006030DF"/>
    <w:rsid w:val="006037CF"/>
    <w:rsid w:val="0060382F"/>
    <w:rsid w:val="00603A88"/>
    <w:rsid w:val="0060438F"/>
    <w:rsid w:val="006043B7"/>
    <w:rsid w:val="00604757"/>
    <w:rsid w:val="00604CE8"/>
    <w:rsid w:val="006052B7"/>
    <w:rsid w:val="006056E3"/>
    <w:rsid w:val="00605D83"/>
    <w:rsid w:val="00605F89"/>
    <w:rsid w:val="006063B4"/>
    <w:rsid w:val="00606470"/>
    <w:rsid w:val="0060670B"/>
    <w:rsid w:val="0060724E"/>
    <w:rsid w:val="00607A84"/>
    <w:rsid w:val="00610489"/>
    <w:rsid w:val="006104D5"/>
    <w:rsid w:val="006104E7"/>
    <w:rsid w:val="006105BC"/>
    <w:rsid w:val="00610815"/>
    <w:rsid w:val="00610923"/>
    <w:rsid w:val="00610E38"/>
    <w:rsid w:val="00610EBF"/>
    <w:rsid w:val="00611BAC"/>
    <w:rsid w:val="006122F7"/>
    <w:rsid w:val="00612305"/>
    <w:rsid w:val="00612A44"/>
    <w:rsid w:val="00612D22"/>
    <w:rsid w:val="00612E67"/>
    <w:rsid w:val="0061421C"/>
    <w:rsid w:val="00614C07"/>
    <w:rsid w:val="006150CB"/>
    <w:rsid w:val="006153A5"/>
    <w:rsid w:val="0061572E"/>
    <w:rsid w:val="00615A83"/>
    <w:rsid w:val="00615B86"/>
    <w:rsid w:val="00615CC6"/>
    <w:rsid w:val="00615E29"/>
    <w:rsid w:val="00616188"/>
    <w:rsid w:val="006164D2"/>
    <w:rsid w:val="006167D1"/>
    <w:rsid w:val="00616E25"/>
    <w:rsid w:val="006172AE"/>
    <w:rsid w:val="00617D67"/>
    <w:rsid w:val="00617DDD"/>
    <w:rsid w:val="00617FFD"/>
    <w:rsid w:val="00620136"/>
    <w:rsid w:val="006201C7"/>
    <w:rsid w:val="00620450"/>
    <w:rsid w:val="00620D03"/>
    <w:rsid w:val="00620DD7"/>
    <w:rsid w:val="006211C1"/>
    <w:rsid w:val="00621214"/>
    <w:rsid w:val="0062177F"/>
    <w:rsid w:val="00621959"/>
    <w:rsid w:val="00621AB9"/>
    <w:rsid w:val="00621BE4"/>
    <w:rsid w:val="00621D3E"/>
    <w:rsid w:val="00622375"/>
    <w:rsid w:val="00622AA6"/>
    <w:rsid w:val="00622D1D"/>
    <w:rsid w:val="00624144"/>
    <w:rsid w:val="006246D2"/>
    <w:rsid w:val="006248BB"/>
    <w:rsid w:val="00625A22"/>
    <w:rsid w:val="00625F09"/>
    <w:rsid w:val="00626CD8"/>
    <w:rsid w:val="00626CE6"/>
    <w:rsid w:val="00626D8F"/>
    <w:rsid w:val="0062709D"/>
    <w:rsid w:val="006272F9"/>
    <w:rsid w:val="00627DCF"/>
    <w:rsid w:val="00630113"/>
    <w:rsid w:val="00631183"/>
    <w:rsid w:val="00631415"/>
    <w:rsid w:val="00631695"/>
    <w:rsid w:val="00631778"/>
    <w:rsid w:val="00631F73"/>
    <w:rsid w:val="006329E3"/>
    <w:rsid w:val="00632EC5"/>
    <w:rsid w:val="00632EC8"/>
    <w:rsid w:val="006331D0"/>
    <w:rsid w:val="006332DF"/>
    <w:rsid w:val="00634326"/>
    <w:rsid w:val="00634384"/>
    <w:rsid w:val="00634614"/>
    <w:rsid w:val="00634693"/>
    <w:rsid w:val="0063475A"/>
    <w:rsid w:val="00634B3B"/>
    <w:rsid w:val="006351D6"/>
    <w:rsid w:val="00635787"/>
    <w:rsid w:val="0063596E"/>
    <w:rsid w:val="00635996"/>
    <w:rsid w:val="0063682D"/>
    <w:rsid w:val="0063743E"/>
    <w:rsid w:val="006374B7"/>
    <w:rsid w:val="0063759D"/>
    <w:rsid w:val="00637817"/>
    <w:rsid w:val="00637CC4"/>
    <w:rsid w:val="00640129"/>
    <w:rsid w:val="0064044F"/>
    <w:rsid w:val="00640644"/>
    <w:rsid w:val="00640C3B"/>
    <w:rsid w:val="0064101D"/>
    <w:rsid w:val="00641357"/>
    <w:rsid w:val="0064194E"/>
    <w:rsid w:val="00641B8A"/>
    <w:rsid w:val="00641EFA"/>
    <w:rsid w:val="006421A7"/>
    <w:rsid w:val="00642600"/>
    <w:rsid w:val="00642CA1"/>
    <w:rsid w:val="00642CB9"/>
    <w:rsid w:val="00642DA1"/>
    <w:rsid w:val="006430ED"/>
    <w:rsid w:val="0064366F"/>
    <w:rsid w:val="006436F6"/>
    <w:rsid w:val="00643A23"/>
    <w:rsid w:val="00643A49"/>
    <w:rsid w:val="00643CD3"/>
    <w:rsid w:val="00643EE1"/>
    <w:rsid w:val="006440FD"/>
    <w:rsid w:val="00644104"/>
    <w:rsid w:val="0064419D"/>
    <w:rsid w:val="00644828"/>
    <w:rsid w:val="0064512C"/>
    <w:rsid w:val="006454DE"/>
    <w:rsid w:val="00645D6C"/>
    <w:rsid w:val="006464DA"/>
    <w:rsid w:val="006469A4"/>
    <w:rsid w:val="00647C79"/>
    <w:rsid w:val="00650622"/>
    <w:rsid w:val="00650C28"/>
    <w:rsid w:val="00650C7F"/>
    <w:rsid w:val="00650EC7"/>
    <w:rsid w:val="00651736"/>
    <w:rsid w:val="00651A35"/>
    <w:rsid w:val="00651D6F"/>
    <w:rsid w:val="00651EBA"/>
    <w:rsid w:val="006525A8"/>
    <w:rsid w:val="0065356E"/>
    <w:rsid w:val="006536E7"/>
    <w:rsid w:val="00653C35"/>
    <w:rsid w:val="0065489F"/>
    <w:rsid w:val="006549DF"/>
    <w:rsid w:val="00654A11"/>
    <w:rsid w:val="00654A75"/>
    <w:rsid w:val="00654AE2"/>
    <w:rsid w:val="0065532B"/>
    <w:rsid w:val="00655B97"/>
    <w:rsid w:val="00656308"/>
    <w:rsid w:val="00656B3A"/>
    <w:rsid w:val="00656CAB"/>
    <w:rsid w:val="00657CC3"/>
    <w:rsid w:val="00657D29"/>
    <w:rsid w:val="00657DC0"/>
    <w:rsid w:val="00657EBF"/>
    <w:rsid w:val="0066037E"/>
    <w:rsid w:val="00660AA8"/>
    <w:rsid w:val="00660CAE"/>
    <w:rsid w:val="006619D3"/>
    <w:rsid w:val="006626ED"/>
    <w:rsid w:val="00662972"/>
    <w:rsid w:val="00662ACB"/>
    <w:rsid w:val="00663245"/>
    <w:rsid w:val="006637DF"/>
    <w:rsid w:val="006639E7"/>
    <w:rsid w:val="00663D18"/>
    <w:rsid w:val="00663D7F"/>
    <w:rsid w:val="00663FEC"/>
    <w:rsid w:val="00664326"/>
    <w:rsid w:val="006647EB"/>
    <w:rsid w:val="00666240"/>
    <w:rsid w:val="00666388"/>
    <w:rsid w:val="00666434"/>
    <w:rsid w:val="006664D9"/>
    <w:rsid w:val="00666E5B"/>
    <w:rsid w:val="00666F21"/>
    <w:rsid w:val="00666F84"/>
    <w:rsid w:val="00666F91"/>
    <w:rsid w:val="00667066"/>
    <w:rsid w:val="0066785A"/>
    <w:rsid w:val="006678DF"/>
    <w:rsid w:val="00671520"/>
    <w:rsid w:val="00671BBE"/>
    <w:rsid w:val="00672588"/>
    <w:rsid w:val="00672717"/>
    <w:rsid w:val="00672B05"/>
    <w:rsid w:val="0067327F"/>
    <w:rsid w:val="00673582"/>
    <w:rsid w:val="0067390D"/>
    <w:rsid w:val="00673F6F"/>
    <w:rsid w:val="006740FC"/>
    <w:rsid w:val="0067410A"/>
    <w:rsid w:val="006742E9"/>
    <w:rsid w:val="0067440B"/>
    <w:rsid w:val="00674735"/>
    <w:rsid w:val="00674EFD"/>
    <w:rsid w:val="00674FCF"/>
    <w:rsid w:val="00674FE5"/>
    <w:rsid w:val="0067554D"/>
    <w:rsid w:val="006756B7"/>
    <w:rsid w:val="00675775"/>
    <w:rsid w:val="00675FC9"/>
    <w:rsid w:val="006770B5"/>
    <w:rsid w:val="006775A5"/>
    <w:rsid w:val="006775C5"/>
    <w:rsid w:val="00677B6E"/>
    <w:rsid w:val="00677D31"/>
    <w:rsid w:val="00677E3D"/>
    <w:rsid w:val="00680F77"/>
    <w:rsid w:val="006815BD"/>
    <w:rsid w:val="006818A4"/>
    <w:rsid w:val="006827F8"/>
    <w:rsid w:val="00683D98"/>
    <w:rsid w:val="00683FD3"/>
    <w:rsid w:val="00684EF8"/>
    <w:rsid w:val="00685148"/>
    <w:rsid w:val="006851F0"/>
    <w:rsid w:val="0068550E"/>
    <w:rsid w:val="006857AB"/>
    <w:rsid w:val="00686075"/>
    <w:rsid w:val="006861F1"/>
    <w:rsid w:val="00686643"/>
    <w:rsid w:val="00686902"/>
    <w:rsid w:val="00687161"/>
    <w:rsid w:val="00687225"/>
    <w:rsid w:val="006874AF"/>
    <w:rsid w:val="006902E2"/>
    <w:rsid w:val="00690470"/>
    <w:rsid w:val="006905D5"/>
    <w:rsid w:val="0069081F"/>
    <w:rsid w:val="00690BDD"/>
    <w:rsid w:val="00690CB8"/>
    <w:rsid w:val="00690F65"/>
    <w:rsid w:val="0069150A"/>
    <w:rsid w:val="00691704"/>
    <w:rsid w:val="00691F24"/>
    <w:rsid w:val="006921C9"/>
    <w:rsid w:val="0069220B"/>
    <w:rsid w:val="006924E2"/>
    <w:rsid w:val="00692655"/>
    <w:rsid w:val="006931D6"/>
    <w:rsid w:val="00693508"/>
    <w:rsid w:val="00693671"/>
    <w:rsid w:val="006938F3"/>
    <w:rsid w:val="00693D81"/>
    <w:rsid w:val="0069447C"/>
    <w:rsid w:val="00694694"/>
    <w:rsid w:val="006948F8"/>
    <w:rsid w:val="00694A9A"/>
    <w:rsid w:val="0069515E"/>
    <w:rsid w:val="00695784"/>
    <w:rsid w:val="00695D52"/>
    <w:rsid w:val="00696323"/>
    <w:rsid w:val="006966A3"/>
    <w:rsid w:val="0069676A"/>
    <w:rsid w:val="00696856"/>
    <w:rsid w:val="00697126"/>
    <w:rsid w:val="006977CB"/>
    <w:rsid w:val="006977FB"/>
    <w:rsid w:val="0069781E"/>
    <w:rsid w:val="00697C3C"/>
    <w:rsid w:val="00697DB0"/>
    <w:rsid w:val="006A037C"/>
    <w:rsid w:val="006A0511"/>
    <w:rsid w:val="006A0B65"/>
    <w:rsid w:val="006A14A8"/>
    <w:rsid w:val="006A14F9"/>
    <w:rsid w:val="006A1548"/>
    <w:rsid w:val="006A17AB"/>
    <w:rsid w:val="006A18B8"/>
    <w:rsid w:val="006A1AE9"/>
    <w:rsid w:val="006A220B"/>
    <w:rsid w:val="006A228D"/>
    <w:rsid w:val="006A2480"/>
    <w:rsid w:val="006A26AC"/>
    <w:rsid w:val="006A2B33"/>
    <w:rsid w:val="006A2D4B"/>
    <w:rsid w:val="006A2DD6"/>
    <w:rsid w:val="006A2E62"/>
    <w:rsid w:val="006A2EAC"/>
    <w:rsid w:val="006A2EB6"/>
    <w:rsid w:val="006A3224"/>
    <w:rsid w:val="006A356E"/>
    <w:rsid w:val="006A3921"/>
    <w:rsid w:val="006A3963"/>
    <w:rsid w:val="006A3E12"/>
    <w:rsid w:val="006A4002"/>
    <w:rsid w:val="006A4363"/>
    <w:rsid w:val="006A47EA"/>
    <w:rsid w:val="006A49D4"/>
    <w:rsid w:val="006A4A07"/>
    <w:rsid w:val="006A52F0"/>
    <w:rsid w:val="006A5357"/>
    <w:rsid w:val="006A5359"/>
    <w:rsid w:val="006A5401"/>
    <w:rsid w:val="006A5572"/>
    <w:rsid w:val="006A6609"/>
    <w:rsid w:val="006A6740"/>
    <w:rsid w:val="006A69BA"/>
    <w:rsid w:val="006A6A7F"/>
    <w:rsid w:val="006A7711"/>
    <w:rsid w:val="006A7CB0"/>
    <w:rsid w:val="006B03C5"/>
    <w:rsid w:val="006B046D"/>
    <w:rsid w:val="006B070A"/>
    <w:rsid w:val="006B16D3"/>
    <w:rsid w:val="006B1AC2"/>
    <w:rsid w:val="006B1B6C"/>
    <w:rsid w:val="006B1E5B"/>
    <w:rsid w:val="006B1EC9"/>
    <w:rsid w:val="006B1F07"/>
    <w:rsid w:val="006B1F69"/>
    <w:rsid w:val="006B21CA"/>
    <w:rsid w:val="006B2391"/>
    <w:rsid w:val="006B2B90"/>
    <w:rsid w:val="006B2D24"/>
    <w:rsid w:val="006B2E60"/>
    <w:rsid w:val="006B2EC3"/>
    <w:rsid w:val="006B2F94"/>
    <w:rsid w:val="006B337C"/>
    <w:rsid w:val="006B3465"/>
    <w:rsid w:val="006B36D4"/>
    <w:rsid w:val="006B3736"/>
    <w:rsid w:val="006B3742"/>
    <w:rsid w:val="006B3DFF"/>
    <w:rsid w:val="006B4948"/>
    <w:rsid w:val="006B4A77"/>
    <w:rsid w:val="006B52BE"/>
    <w:rsid w:val="006B56F8"/>
    <w:rsid w:val="006B5D49"/>
    <w:rsid w:val="006B5D80"/>
    <w:rsid w:val="006B60F6"/>
    <w:rsid w:val="006B62E1"/>
    <w:rsid w:val="006B6523"/>
    <w:rsid w:val="006B66EC"/>
    <w:rsid w:val="006B6988"/>
    <w:rsid w:val="006B6F43"/>
    <w:rsid w:val="006B70A0"/>
    <w:rsid w:val="006B7120"/>
    <w:rsid w:val="006B7C87"/>
    <w:rsid w:val="006B7DF3"/>
    <w:rsid w:val="006B7FCC"/>
    <w:rsid w:val="006C000F"/>
    <w:rsid w:val="006C0147"/>
    <w:rsid w:val="006C0732"/>
    <w:rsid w:val="006C115F"/>
    <w:rsid w:val="006C1DD8"/>
    <w:rsid w:val="006C1E12"/>
    <w:rsid w:val="006C2388"/>
    <w:rsid w:val="006C2521"/>
    <w:rsid w:val="006C25D5"/>
    <w:rsid w:val="006C2683"/>
    <w:rsid w:val="006C2AC2"/>
    <w:rsid w:val="006C2E77"/>
    <w:rsid w:val="006C330B"/>
    <w:rsid w:val="006C3656"/>
    <w:rsid w:val="006C3B0D"/>
    <w:rsid w:val="006C3ED4"/>
    <w:rsid w:val="006C3EDF"/>
    <w:rsid w:val="006C4157"/>
    <w:rsid w:val="006C42B0"/>
    <w:rsid w:val="006C4332"/>
    <w:rsid w:val="006C436E"/>
    <w:rsid w:val="006C4825"/>
    <w:rsid w:val="006C49A1"/>
    <w:rsid w:val="006C4B1E"/>
    <w:rsid w:val="006C4B32"/>
    <w:rsid w:val="006C4CC7"/>
    <w:rsid w:val="006C4FD2"/>
    <w:rsid w:val="006C503D"/>
    <w:rsid w:val="006C528A"/>
    <w:rsid w:val="006C54BA"/>
    <w:rsid w:val="006C55B5"/>
    <w:rsid w:val="006C5693"/>
    <w:rsid w:val="006C577B"/>
    <w:rsid w:val="006C5C0C"/>
    <w:rsid w:val="006C5F47"/>
    <w:rsid w:val="006C680F"/>
    <w:rsid w:val="006C7943"/>
    <w:rsid w:val="006C7960"/>
    <w:rsid w:val="006C7E34"/>
    <w:rsid w:val="006D0556"/>
    <w:rsid w:val="006D15F4"/>
    <w:rsid w:val="006D17A6"/>
    <w:rsid w:val="006D194F"/>
    <w:rsid w:val="006D1CAA"/>
    <w:rsid w:val="006D21C8"/>
    <w:rsid w:val="006D2231"/>
    <w:rsid w:val="006D243E"/>
    <w:rsid w:val="006D24CD"/>
    <w:rsid w:val="006D2512"/>
    <w:rsid w:val="006D2800"/>
    <w:rsid w:val="006D32EA"/>
    <w:rsid w:val="006D3890"/>
    <w:rsid w:val="006D398C"/>
    <w:rsid w:val="006D3C82"/>
    <w:rsid w:val="006D42DF"/>
    <w:rsid w:val="006D4DAD"/>
    <w:rsid w:val="006D4EA9"/>
    <w:rsid w:val="006D52D7"/>
    <w:rsid w:val="006D5AB1"/>
    <w:rsid w:val="006D5AEA"/>
    <w:rsid w:val="006D5B2E"/>
    <w:rsid w:val="006D61B5"/>
    <w:rsid w:val="006D7656"/>
    <w:rsid w:val="006D7707"/>
    <w:rsid w:val="006D7C75"/>
    <w:rsid w:val="006D7C87"/>
    <w:rsid w:val="006D7D38"/>
    <w:rsid w:val="006E0C38"/>
    <w:rsid w:val="006E0FE3"/>
    <w:rsid w:val="006E189D"/>
    <w:rsid w:val="006E27D2"/>
    <w:rsid w:val="006E2BAD"/>
    <w:rsid w:val="006E2CBD"/>
    <w:rsid w:val="006E3106"/>
    <w:rsid w:val="006E362F"/>
    <w:rsid w:val="006E373A"/>
    <w:rsid w:val="006E3A01"/>
    <w:rsid w:val="006E3B0E"/>
    <w:rsid w:val="006E3C50"/>
    <w:rsid w:val="006E3D97"/>
    <w:rsid w:val="006E5020"/>
    <w:rsid w:val="006E5287"/>
    <w:rsid w:val="006E57E7"/>
    <w:rsid w:val="006E5918"/>
    <w:rsid w:val="006E5E8D"/>
    <w:rsid w:val="006E640E"/>
    <w:rsid w:val="006E68DF"/>
    <w:rsid w:val="006E68E5"/>
    <w:rsid w:val="006E70BD"/>
    <w:rsid w:val="006E77DE"/>
    <w:rsid w:val="006E7DA5"/>
    <w:rsid w:val="006E7F13"/>
    <w:rsid w:val="006E7F38"/>
    <w:rsid w:val="006F0000"/>
    <w:rsid w:val="006F0199"/>
    <w:rsid w:val="006F0244"/>
    <w:rsid w:val="006F0ACE"/>
    <w:rsid w:val="006F0DC2"/>
    <w:rsid w:val="006F10C1"/>
    <w:rsid w:val="006F126C"/>
    <w:rsid w:val="006F14C5"/>
    <w:rsid w:val="006F19D4"/>
    <w:rsid w:val="006F1E23"/>
    <w:rsid w:val="006F2679"/>
    <w:rsid w:val="006F2832"/>
    <w:rsid w:val="006F320E"/>
    <w:rsid w:val="006F369C"/>
    <w:rsid w:val="006F37A8"/>
    <w:rsid w:val="006F3B39"/>
    <w:rsid w:val="006F554A"/>
    <w:rsid w:val="006F5FC7"/>
    <w:rsid w:val="006F6735"/>
    <w:rsid w:val="006F6CD8"/>
    <w:rsid w:val="006F71DB"/>
    <w:rsid w:val="006F79E8"/>
    <w:rsid w:val="006F79ED"/>
    <w:rsid w:val="006F7CE9"/>
    <w:rsid w:val="006F7FA6"/>
    <w:rsid w:val="00700541"/>
    <w:rsid w:val="0070061E"/>
    <w:rsid w:val="00700708"/>
    <w:rsid w:val="007007C3"/>
    <w:rsid w:val="00700F2C"/>
    <w:rsid w:val="007019B6"/>
    <w:rsid w:val="00702975"/>
    <w:rsid w:val="0070312D"/>
    <w:rsid w:val="007032B6"/>
    <w:rsid w:val="0070330A"/>
    <w:rsid w:val="00703714"/>
    <w:rsid w:val="00703CEF"/>
    <w:rsid w:val="007041C4"/>
    <w:rsid w:val="00704514"/>
    <w:rsid w:val="00704940"/>
    <w:rsid w:val="00704A74"/>
    <w:rsid w:val="00704D7D"/>
    <w:rsid w:val="00704FC8"/>
    <w:rsid w:val="00707023"/>
    <w:rsid w:val="00707885"/>
    <w:rsid w:val="007102A5"/>
    <w:rsid w:val="00710B1D"/>
    <w:rsid w:val="00710BB6"/>
    <w:rsid w:val="00711A1B"/>
    <w:rsid w:val="00711A52"/>
    <w:rsid w:val="007129B3"/>
    <w:rsid w:val="00712DB4"/>
    <w:rsid w:val="0071327A"/>
    <w:rsid w:val="00713473"/>
    <w:rsid w:val="00714283"/>
    <w:rsid w:val="0071481C"/>
    <w:rsid w:val="00714B9D"/>
    <w:rsid w:val="00714F6D"/>
    <w:rsid w:val="007150C1"/>
    <w:rsid w:val="007154E8"/>
    <w:rsid w:val="007157C0"/>
    <w:rsid w:val="007157E1"/>
    <w:rsid w:val="00717970"/>
    <w:rsid w:val="00717D83"/>
    <w:rsid w:val="00717EC3"/>
    <w:rsid w:val="00720307"/>
    <w:rsid w:val="007212BA"/>
    <w:rsid w:val="007212ED"/>
    <w:rsid w:val="00721412"/>
    <w:rsid w:val="00721497"/>
    <w:rsid w:val="00721B3C"/>
    <w:rsid w:val="00721C0F"/>
    <w:rsid w:val="00721CB8"/>
    <w:rsid w:val="00722120"/>
    <w:rsid w:val="007228B9"/>
    <w:rsid w:val="00722C1D"/>
    <w:rsid w:val="00722C31"/>
    <w:rsid w:val="00723020"/>
    <w:rsid w:val="0072346B"/>
    <w:rsid w:val="0072376D"/>
    <w:rsid w:val="00723BF3"/>
    <w:rsid w:val="00723C61"/>
    <w:rsid w:val="00723E31"/>
    <w:rsid w:val="00724FE8"/>
    <w:rsid w:val="00725245"/>
    <w:rsid w:val="0072558C"/>
    <w:rsid w:val="00725A15"/>
    <w:rsid w:val="00725CA4"/>
    <w:rsid w:val="00725FBD"/>
    <w:rsid w:val="0072677A"/>
    <w:rsid w:val="00726F07"/>
    <w:rsid w:val="00726FAE"/>
    <w:rsid w:val="007272AB"/>
    <w:rsid w:val="00730017"/>
    <w:rsid w:val="0073013F"/>
    <w:rsid w:val="007301DD"/>
    <w:rsid w:val="00730253"/>
    <w:rsid w:val="00730AB9"/>
    <w:rsid w:val="00730CC5"/>
    <w:rsid w:val="00730D77"/>
    <w:rsid w:val="00730F9F"/>
    <w:rsid w:val="00732208"/>
    <w:rsid w:val="00732376"/>
    <w:rsid w:val="007323D8"/>
    <w:rsid w:val="00732644"/>
    <w:rsid w:val="00732AA7"/>
    <w:rsid w:val="00732D95"/>
    <w:rsid w:val="00733194"/>
    <w:rsid w:val="0073331D"/>
    <w:rsid w:val="00734255"/>
    <w:rsid w:val="007351A4"/>
    <w:rsid w:val="00735865"/>
    <w:rsid w:val="00735F3E"/>
    <w:rsid w:val="00737A6B"/>
    <w:rsid w:val="00737A6E"/>
    <w:rsid w:val="00740007"/>
    <w:rsid w:val="00740BEF"/>
    <w:rsid w:val="00740C45"/>
    <w:rsid w:val="00740F90"/>
    <w:rsid w:val="007410F8"/>
    <w:rsid w:val="00741701"/>
    <w:rsid w:val="00741727"/>
    <w:rsid w:val="0074200F"/>
    <w:rsid w:val="007429FD"/>
    <w:rsid w:val="00743793"/>
    <w:rsid w:val="00743E91"/>
    <w:rsid w:val="007444B5"/>
    <w:rsid w:val="00744569"/>
    <w:rsid w:val="00744B16"/>
    <w:rsid w:val="00744B97"/>
    <w:rsid w:val="007450F6"/>
    <w:rsid w:val="007451B7"/>
    <w:rsid w:val="0074565D"/>
    <w:rsid w:val="007456D0"/>
    <w:rsid w:val="007457E5"/>
    <w:rsid w:val="007461C4"/>
    <w:rsid w:val="00746FD7"/>
    <w:rsid w:val="0074743A"/>
    <w:rsid w:val="007474A4"/>
    <w:rsid w:val="0074758A"/>
    <w:rsid w:val="007479F6"/>
    <w:rsid w:val="00747BD3"/>
    <w:rsid w:val="00750079"/>
    <w:rsid w:val="00750214"/>
    <w:rsid w:val="007504FC"/>
    <w:rsid w:val="00750996"/>
    <w:rsid w:val="00751310"/>
    <w:rsid w:val="00752206"/>
    <w:rsid w:val="007528AE"/>
    <w:rsid w:val="007532F5"/>
    <w:rsid w:val="00753789"/>
    <w:rsid w:val="00753C7B"/>
    <w:rsid w:val="00753DA8"/>
    <w:rsid w:val="00753F76"/>
    <w:rsid w:val="00754598"/>
    <w:rsid w:val="00754904"/>
    <w:rsid w:val="00754907"/>
    <w:rsid w:val="00754A2E"/>
    <w:rsid w:val="00754A74"/>
    <w:rsid w:val="00755829"/>
    <w:rsid w:val="007560A6"/>
    <w:rsid w:val="007561C6"/>
    <w:rsid w:val="00756697"/>
    <w:rsid w:val="0075679D"/>
    <w:rsid w:val="0075692F"/>
    <w:rsid w:val="00756DB0"/>
    <w:rsid w:val="007575B1"/>
    <w:rsid w:val="00757636"/>
    <w:rsid w:val="007578C1"/>
    <w:rsid w:val="00757C6C"/>
    <w:rsid w:val="00757CC0"/>
    <w:rsid w:val="0076003C"/>
    <w:rsid w:val="0076065E"/>
    <w:rsid w:val="00760EF0"/>
    <w:rsid w:val="0076181D"/>
    <w:rsid w:val="00761A08"/>
    <w:rsid w:val="00761A86"/>
    <w:rsid w:val="00761E2B"/>
    <w:rsid w:val="0076248C"/>
    <w:rsid w:val="0076249E"/>
    <w:rsid w:val="007628E1"/>
    <w:rsid w:val="00762AAB"/>
    <w:rsid w:val="00762E66"/>
    <w:rsid w:val="007639E1"/>
    <w:rsid w:val="00763C41"/>
    <w:rsid w:val="00763C89"/>
    <w:rsid w:val="00763D68"/>
    <w:rsid w:val="007642A7"/>
    <w:rsid w:val="007649CB"/>
    <w:rsid w:val="00764A97"/>
    <w:rsid w:val="00764AD5"/>
    <w:rsid w:val="00764D24"/>
    <w:rsid w:val="00764E2E"/>
    <w:rsid w:val="0076549B"/>
    <w:rsid w:val="00765782"/>
    <w:rsid w:val="00765E0A"/>
    <w:rsid w:val="007662BB"/>
    <w:rsid w:val="00767477"/>
    <w:rsid w:val="00767866"/>
    <w:rsid w:val="00767945"/>
    <w:rsid w:val="00767AEE"/>
    <w:rsid w:val="00770BCE"/>
    <w:rsid w:val="00770CCA"/>
    <w:rsid w:val="00770FCE"/>
    <w:rsid w:val="00771442"/>
    <w:rsid w:val="007717E7"/>
    <w:rsid w:val="00771C35"/>
    <w:rsid w:val="00771C60"/>
    <w:rsid w:val="00771D4B"/>
    <w:rsid w:val="00771DE4"/>
    <w:rsid w:val="00772D2C"/>
    <w:rsid w:val="00773CCB"/>
    <w:rsid w:val="00773DA5"/>
    <w:rsid w:val="007740AF"/>
    <w:rsid w:val="007742AF"/>
    <w:rsid w:val="007744E4"/>
    <w:rsid w:val="00775413"/>
    <w:rsid w:val="007754CF"/>
    <w:rsid w:val="0077567D"/>
    <w:rsid w:val="007757BA"/>
    <w:rsid w:val="00776C16"/>
    <w:rsid w:val="0078017E"/>
    <w:rsid w:val="00780555"/>
    <w:rsid w:val="007809B4"/>
    <w:rsid w:val="007810BE"/>
    <w:rsid w:val="007811CB"/>
    <w:rsid w:val="00781666"/>
    <w:rsid w:val="0078192A"/>
    <w:rsid w:val="00781E17"/>
    <w:rsid w:val="007821F8"/>
    <w:rsid w:val="0078239F"/>
    <w:rsid w:val="00782713"/>
    <w:rsid w:val="00782951"/>
    <w:rsid w:val="00782B55"/>
    <w:rsid w:val="00783C1D"/>
    <w:rsid w:val="00783C4B"/>
    <w:rsid w:val="007841D3"/>
    <w:rsid w:val="007849F0"/>
    <w:rsid w:val="00784DDA"/>
    <w:rsid w:val="00785224"/>
    <w:rsid w:val="007855E2"/>
    <w:rsid w:val="00785A81"/>
    <w:rsid w:val="0078747C"/>
    <w:rsid w:val="00787927"/>
    <w:rsid w:val="00787C2B"/>
    <w:rsid w:val="00787E69"/>
    <w:rsid w:val="0079046B"/>
    <w:rsid w:val="00790ACA"/>
    <w:rsid w:val="0079146D"/>
    <w:rsid w:val="00791B39"/>
    <w:rsid w:val="00791DD7"/>
    <w:rsid w:val="00794325"/>
    <w:rsid w:val="00794504"/>
    <w:rsid w:val="00795458"/>
    <w:rsid w:val="00795681"/>
    <w:rsid w:val="00795885"/>
    <w:rsid w:val="00795A5B"/>
    <w:rsid w:val="00795CF9"/>
    <w:rsid w:val="0079615E"/>
    <w:rsid w:val="00797076"/>
    <w:rsid w:val="007974F0"/>
    <w:rsid w:val="0079766A"/>
    <w:rsid w:val="00797991"/>
    <w:rsid w:val="007A0698"/>
    <w:rsid w:val="007A085B"/>
    <w:rsid w:val="007A09A9"/>
    <w:rsid w:val="007A0B9B"/>
    <w:rsid w:val="007A1A4F"/>
    <w:rsid w:val="007A1BB3"/>
    <w:rsid w:val="007A2023"/>
    <w:rsid w:val="007A209D"/>
    <w:rsid w:val="007A274B"/>
    <w:rsid w:val="007A2EDD"/>
    <w:rsid w:val="007A36F0"/>
    <w:rsid w:val="007A3864"/>
    <w:rsid w:val="007A39BD"/>
    <w:rsid w:val="007A3C68"/>
    <w:rsid w:val="007A3DE7"/>
    <w:rsid w:val="007A40BB"/>
    <w:rsid w:val="007A44AF"/>
    <w:rsid w:val="007A46C7"/>
    <w:rsid w:val="007A5162"/>
    <w:rsid w:val="007A5239"/>
    <w:rsid w:val="007A549C"/>
    <w:rsid w:val="007A5720"/>
    <w:rsid w:val="007A5D12"/>
    <w:rsid w:val="007A6269"/>
    <w:rsid w:val="007A67AB"/>
    <w:rsid w:val="007A714F"/>
    <w:rsid w:val="007A7585"/>
    <w:rsid w:val="007A76CE"/>
    <w:rsid w:val="007B020C"/>
    <w:rsid w:val="007B0231"/>
    <w:rsid w:val="007B03CE"/>
    <w:rsid w:val="007B0ABE"/>
    <w:rsid w:val="007B0DA6"/>
    <w:rsid w:val="007B1AD4"/>
    <w:rsid w:val="007B1F99"/>
    <w:rsid w:val="007B2535"/>
    <w:rsid w:val="007B27BA"/>
    <w:rsid w:val="007B2B07"/>
    <w:rsid w:val="007B307E"/>
    <w:rsid w:val="007B3736"/>
    <w:rsid w:val="007B3A4F"/>
    <w:rsid w:val="007B3A6C"/>
    <w:rsid w:val="007B3D91"/>
    <w:rsid w:val="007B5C6B"/>
    <w:rsid w:val="007B5D82"/>
    <w:rsid w:val="007B5EE1"/>
    <w:rsid w:val="007B689C"/>
    <w:rsid w:val="007B68CC"/>
    <w:rsid w:val="007B6F7D"/>
    <w:rsid w:val="007B70F3"/>
    <w:rsid w:val="007B7E4D"/>
    <w:rsid w:val="007C034B"/>
    <w:rsid w:val="007C0E43"/>
    <w:rsid w:val="007C0F55"/>
    <w:rsid w:val="007C19D2"/>
    <w:rsid w:val="007C25D6"/>
    <w:rsid w:val="007C286D"/>
    <w:rsid w:val="007C2D7B"/>
    <w:rsid w:val="007C305B"/>
    <w:rsid w:val="007C3337"/>
    <w:rsid w:val="007C3496"/>
    <w:rsid w:val="007C389C"/>
    <w:rsid w:val="007C3B68"/>
    <w:rsid w:val="007C3CB5"/>
    <w:rsid w:val="007C3EFE"/>
    <w:rsid w:val="007C4153"/>
    <w:rsid w:val="007C44C0"/>
    <w:rsid w:val="007C44D8"/>
    <w:rsid w:val="007C4546"/>
    <w:rsid w:val="007C485B"/>
    <w:rsid w:val="007C48BD"/>
    <w:rsid w:val="007C4A93"/>
    <w:rsid w:val="007C4DE1"/>
    <w:rsid w:val="007C4DE6"/>
    <w:rsid w:val="007C4E51"/>
    <w:rsid w:val="007C4F39"/>
    <w:rsid w:val="007C5776"/>
    <w:rsid w:val="007C5DB0"/>
    <w:rsid w:val="007C629F"/>
    <w:rsid w:val="007C6771"/>
    <w:rsid w:val="007C6825"/>
    <w:rsid w:val="007C6F3F"/>
    <w:rsid w:val="007C6FB2"/>
    <w:rsid w:val="007C7416"/>
    <w:rsid w:val="007C7D0F"/>
    <w:rsid w:val="007D027C"/>
    <w:rsid w:val="007D07CF"/>
    <w:rsid w:val="007D08D9"/>
    <w:rsid w:val="007D150A"/>
    <w:rsid w:val="007D1A9C"/>
    <w:rsid w:val="007D1D69"/>
    <w:rsid w:val="007D1F0D"/>
    <w:rsid w:val="007D2518"/>
    <w:rsid w:val="007D2EBF"/>
    <w:rsid w:val="007D370C"/>
    <w:rsid w:val="007D3737"/>
    <w:rsid w:val="007D3CE5"/>
    <w:rsid w:val="007D4E38"/>
    <w:rsid w:val="007D4FC1"/>
    <w:rsid w:val="007D5208"/>
    <w:rsid w:val="007D5AB5"/>
    <w:rsid w:val="007D65BA"/>
    <w:rsid w:val="007D68DF"/>
    <w:rsid w:val="007D68F2"/>
    <w:rsid w:val="007D6E31"/>
    <w:rsid w:val="007D70D2"/>
    <w:rsid w:val="007D7920"/>
    <w:rsid w:val="007D7C36"/>
    <w:rsid w:val="007E04A4"/>
    <w:rsid w:val="007E0635"/>
    <w:rsid w:val="007E0AD5"/>
    <w:rsid w:val="007E0B55"/>
    <w:rsid w:val="007E192A"/>
    <w:rsid w:val="007E2904"/>
    <w:rsid w:val="007E2EE4"/>
    <w:rsid w:val="007E34DB"/>
    <w:rsid w:val="007E36C6"/>
    <w:rsid w:val="007E3875"/>
    <w:rsid w:val="007E3DD4"/>
    <w:rsid w:val="007E48F0"/>
    <w:rsid w:val="007E4A3F"/>
    <w:rsid w:val="007E4B2C"/>
    <w:rsid w:val="007E4F62"/>
    <w:rsid w:val="007E50B4"/>
    <w:rsid w:val="007E51ED"/>
    <w:rsid w:val="007E5288"/>
    <w:rsid w:val="007E568B"/>
    <w:rsid w:val="007E5A2A"/>
    <w:rsid w:val="007E5CC6"/>
    <w:rsid w:val="007E6824"/>
    <w:rsid w:val="007E6883"/>
    <w:rsid w:val="007E6999"/>
    <w:rsid w:val="007E751A"/>
    <w:rsid w:val="007E7DA8"/>
    <w:rsid w:val="007F04BF"/>
    <w:rsid w:val="007F0B97"/>
    <w:rsid w:val="007F0C35"/>
    <w:rsid w:val="007F0C92"/>
    <w:rsid w:val="007F10F8"/>
    <w:rsid w:val="007F2807"/>
    <w:rsid w:val="007F28AD"/>
    <w:rsid w:val="007F291B"/>
    <w:rsid w:val="007F2E53"/>
    <w:rsid w:val="007F2F90"/>
    <w:rsid w:val="007F2F9C"/>
    <w:rsid w:val="007F3339"/>
    <w:rsid w:val="007F34B6"/>
    <w:rsid w:val="007F365B"/>
    <w:rsid w:val="007F3827"/>
    <w:rsid w:val="007F3ED1"/>
    <w:rsid w:val="007F4EEC"/>
    <w:rsid w:val="007F5135"/>
    <w:rsid w:val="007F6AB8"/>
    <w:rsid w:val="007F6B9B"/>
    <w:rsid w:val="007F6F6F"/>
    <w:rsid w:val="007F739C"/>
    <w:rsid w:val="007F785F"/>
    <w:rsid w:val="00802259"/>
    <w:rsid w:val="008029AD"/>
    <w:rsid w:val="00802A27"/>
    <w:rsid w:val="00802C1F"/>
    <w:rsid w:val="00802EF2"/>
    <w:rsid w:val="008032E7"/>
    <w:rsid w:val="00803525"/>
    <w:rsid w:val="008038AC"/>
    <w:rsid w:val="0080396C"/>
    <w:rsid w:val="008039D2"/>
    <w:rsid w:val="00803B13"/>
    <w:rsid w:val="00803E2C"/>
    <w:rsid w:val="00804030"/>
    <w:rsid w:val="008042DF"/>
    <w:rsid w:val="00804624"/>
    <w:rsid w:val="00804DBD"/>
    <w:rsid w:val="008055DB"/>
    <w:rsid w:val="00805B7F"/>
    <w:rsid w:val="00805E47"/>
    <w:rsid w:val="00805E52"/>
    <w:rsid w:val="00806BF4"/>
    <w:rsid w:val="00807083"/>
    <w:rsid w:val="00807368"/>
    <w:rsid w:val="008074CB"/>
    <w:rsid w:val="0080755D"/>
    <w:rsid w:val="00807F52"/>
    <w:rsid w:val="008103FF"/>
    <w:rsid w:val="00810C98"/>
    <w:rsid w:val="00810EB7"/>
    <w:rsid w:val="00811327"/>
    <w:rsid w:val="00811A08"/>
    <w:rsid w:val="00811D5D"/>
    <w:rsid w:val="00811E46"/>
    <w:rsid w:val="00811FE8"/>
    <w:rsid w:val="008129F1"/>
    <w:rsid w:val="0081395E"/>
    <w:rsid w:val="00813AC9"/>
    <w:rsid w:val="00813AFD"/>
    <w:rsid w:val="00813B59"/>
    <w:rsid w:val="00813EAC"/>
    <w:rsid w:val="008143BF"/>
    <w:rsid w:val="008145E1"/>
    <w:rsid w:val="008149B6"/>
    <w:rsid w:val="00814D0F"/>
    <w:rsid w:val="00814D6A"/>
    <w:rsid w:val="00814D8E"/>
    <w:rsid w:val="00814DF0"/>
    <w:rsid w:val="00815C8B"/>
    <w:rsid w:val="008160AF"/>
    <w:rsid w:val="008160E2"/>
    <w:rsid w:val="008161EB"/>
    <w:rsid w:val="00816CD7"/>
    <w:rsid w:val="008172BD"/>
    <w:rsid w:val="0081739B"/>
    <w:rsid w:val="0081744F"/>
    <w:rsid w:val="00817C86"/>
    <w:rsid w:val="00820CC5"/>
    <w:rsid w:val="008219BB"/>
    <w:rsid w:val="00821BA6"/>
    <w:rsid w:val="00821CE5"/>
    <w:rsid w:val="00821FA2"/>
    <w:rsid w:val="008220F4"/>
    <w:rsid w:val="00822129"/>
    <w:rsid w:val="008226CA"/>
    <w:rsid w:val="008233B7"/>
    <w:rsid w:val="00823FAF"/>
    <w:rsid w:val="0082468B"/>
    <w:rsid w:val="0082565B"/>
    <w:rsid w:val="00825B04"/>
    <w:rsid w:val="00825DFE"/>
    <w:rsid w:val="00825E6E"/>
    <w:rsid w:val="00825FDA"/>
    <w:rsid w:val="00826390"/>
    <w:rsid w:val="008265FE"/>
    <w:rsid w:val="008267DC"/>
    <w:rsid w:val="00826ABA"/>
    <w:rsid w:val="00826C29"/>
    <w:rsid w:val="008271B3"/>
    <w:rsid w:val="0082774F"/>
    <w:rsid w:val="008277A6"/>
    <w:rsid w:val="008305FF"/>
    <w:rsid w:val="0083066D"/>
    <w:rsid w:val="008307FF"/>
    <w:rsid w:val="008308AA"/>
    <w:rsid w:val="0083102F"/>
    <w:rsid w:val="008319AD"/>
    <w:rsid w:val="00831E10"/>
    <w:rsid w:val="00831E4F"/>
    <w:rsid w:val="00832148"/>
    <w:rsid w:val="008329DB"/>
    <w:rsid w:val="00832B08"/>
    <w:rsid w:val="00833180"/>
    <w:rsid w:val="008336E2"/>
    <w:rsid w:val="0083393E"/>
    <w:rsid w:val="008339C1"/>
    <w:rsid w:val="00833B5D"/>
    <w:rsid w:val="00833CF1"/>
    <w:rsid w:val="00833E56"/>
    <w:rsid w:val="0083435A"/>
    <w:rsid w:val="008343F1"/>
    <w:rsid w:val="00834F8D"/>
    <w:rsid w:val="00834FBD"/>
    <w:rsid w:val="00835262"/>
    <w:rsid w:val="008354C7"/>
    <w:rsid w:val="00836570"/>
    <w:rsid w:val="00836C38"/>
    <w:rsid w:val="00836E83"/>
    <w:rsid w:val="0083722B"/>
    <w:rsid w:val="00837358"/>
    <w:rsid w:val="00837633"/>
    <w:rsid w:val="0084023C"/>
    <w:rsid w:val="008402B2"/>
    <w:rsid w:val="00840B0C"/>
    <w:rsid w:val="008419A8"/>
    <w:rsid w:val="008419DC"/>
    <w:rsid w:val="008423AD"/>
    <w:rsid w:val="00842872"/>
    <w:rsid w:val="00842E07"/>
    <w:rsid w:val="008435B5"/>
    <w:rsid w:val="00843BAD"/>
    <w:rsid w:val="00844014"/>
    <w:rsid w:val="008442CD"/>
    <w:rsid w:val="00844679"/>
    <w:rsid w:val="00844A5F"/>
    <w:rsid w:val="00844A91"/>
    <w:rsid w:val="00844C0C"/>
    <w:rsid w:val="00844DB3"/>
    <w:rsid w:val="0084523A"/>
    <w:rsid w:val="0084536E"/>
    <w:rsid w:val="00845BDE"/>
    <w:rsid w:val="00845D82"/>
    <w:rsid w:val="008462B2"/>
    <w:rsid w:val="00846D13"/>
    <w:rsid w:val="0084746C"/>
    <w:rsid w:val="00850883"/>
    <w:rsid w:val="0085092F"/>
    <w:rsid w:val="00851147"/>
    <w:rsid w:val="0085133E"/>
    <w:rsid w:val="00851978"/>
    <w:rsid w:val="00851E10"/>
    <w:rsid w:val="00851F8B"/>
    <w:rsid w:val="00852083"/>
    <w:rsid w:val="008522E3"/>
    <w:rsid w:val="008525F7"/>
    <w:rsid w:val="00852D83"/>
    <w:rsid w:val="008532E5"/>
    <w:rsid w:val="00853381"/>
    <w:rsid w:val="008537EB"/>
    <w:rsid w:val="00853B55"/>
    <w:rsid w:val="00853D47"/>
    <w:rsid w:val="00854142"/>
    <w:rsid w:val="008543F0"/>
    <w:rsid w:val="0085464A"/>
    <w:rsid w:val="0085531C"/>
    <w:rsid w:val="00855AEF"/>
    <w:rsid w:val="008560D2"/>
    <w:rsid w:val="00856551"/>
    <w:rsid w:val="008569AA"/>
    <w:rsid w:val="00857403"/>
    <w:rsid w:val="008576C0"/>
    <w:rsid w:val="00857B6F"/>
    <w:rsid w:val="00857D08"/>
    <w:rsid w:val="00857D78"/>
    <w:rsid w:val="008604F4"/>
    <w:rsid w:val="00860EC6"/>
    <w:rsid w:val="008615D0"/>
    <w:rsid w:val="00862368"/>
    <w:rsid w:val="0086258D"/>
    <w:rsid w:val="00862615"/>
    <w:rsid w:val="00862A6C"/>
    <w:rsid w:val="008634CD"/>
    <w:rsid w:val="008640A6"/>
    <w:rsid w:val="00864607"/>
    <w:rsid w:val="008649BC"/>
    <w:rsid w:val="008652CD"/>
    <w:rsid w:val="0086562C"/>
    <w:rsid w:val="00865C28"/>
    <w:rsid w:val="00865E66"/>
    <w:rsid w:val="0086632D"/>
    <w:rsid w:val="00866C16"/>
    <w:rsid w:val="00867331"/>
    <w:rsid w:val="00870160"/>
    <w:rsid w:val="00870418"/>
    <w:rsid w:val="00870578"/>
    <w:rsid w:val="00870862"/>
    <w:rsid w:val="00870DB3"/>
    <w:rsid w:val="00870E11"/>
    <w:rsid w:val="008714D8"/>
    <w:rsid w:val="008719E6"/>
    <w:rsid w:val="00871FD4"/>
    <w:rsid w:val="00871FE1"/>
    <w:rsid w:val="008721EB"/>
    <w:rsid w:val="008725A4"/>
    <w:rsid w:val="00872836"/>
    <w:rsid w:val="00872A1B"/>
    <w:rsid w:val="00872E18"/>
    <w:rsid w:val="00874580"/>
    <w:rsid w:val="00874762"/>
    <w:rsid w:val="008747F1"/>
    <w:rsid w:val="00874883"/>
    <w:rsid w:val="00875A93"/>
    <w:rsid w:val="00875CBE"/>
    <w:rsid w:val="0087601B"/>
    <w:rsid w:val="00876340"/>
    <w:rsid w:val="00876858"/>
    <w:rsid w:val="008770F0"/>
    <w:rsid w:val="00877721"/>
    <w:rsid w:val="008779E6"/>
    <w:rsid w:val="00877C96"/>
    <w:rsid w:val="00880017"/>
    <w:rsid w:val="00880289"/>
    <w:rsid w:val="00880798"/>
    <w:rsid w:val="00880A43"/>
    <w:rsid w:val="008814B7"/>
    <w:rsid w:val="0088170C"/>
    <w:rsid w:val="00881742"/>
    <w:rsid w:val="00881C14"/>
    <w:rsid w:val="00881ED8"/>
    <w:rsid w:val="00882CA7"/>
    <w:rsid w:val="00882CE2"/>
    <w:rsid w:val="00883307"/>
    <w:rsid w:val="00883FF3"/>
    <w:rsid w:val="00884A86"/>
    <w:rsid w:val="00885257"/>
    <w:rsid w:val="00885681"/>
    <w:rsid w:val="0088568A"/>
    <w:rsid w:val="00885CD1"/>
    <w:rsid w:val="00885E60"/>
    <w:rsid w:val="0088684B"/>
    <w:rsid w:val="00886D0B"/>
    <w:rsid w:val="00887882"/>
    <w:rsid w:val="00887D8D"/>
    <w:rsid w:val="00887DD9"/>
    <w:rsid w:val="00887F38"/>
    <w:rsid w:val="008914FF"/>
    <w:rsid w:val="0089228E"/>
    <w:rsid w:val="00892503"/>
    <w:rsid w:val="00892573"/>
    <w:rsid w:val="008928B0"/>
    <w:rsid w:val="00892A7A"/>
    <w:rsid w:val="00892BDD"/>
    <w:rsid w:val="00892F71"/>
    <w:rsid w:val="00892FB7"/>
    <w:rsid w:val="008937A7"/>
    <w:rsid w:val="0089441A"/>
    <w:rsid w:val="008944A3"/>
    <w:rsid w:val="00894834"/>
    <w:rsid w:val="008948AC"/>
    <w:rsid w:val="00894972"/>
    <w:rsid w:val="00894AE6"/>
    <w:rsid w:val="00894C3B"/>
    <w:rsid w:val="008958F8"/>
    <w:rsid w:val="00895DE6"/>
    <w:rsid w:val="00895F8E"/>
    <w:rsid w:val="008960EF"/>
    <w:rsid w:val="0089617F"/>
    <w:rsid w:val="00896521"/>
    <w:rsid w:val="00896B30"/>
    <w:rsid w:val="00896C3C"/>
    <w:rsid w:val="00896F37"/>
    <w:rsid w:val="00897793"/>
    <w:rsid w:val="00897AFF"/>
    <w:rsid w:val="00897C18"/>
    <w:rsid w:val="00897F28"/>
    <w:rsid w:val="008A00E4"/>
    <w:rsid w:val="008A0542"/>
    <w:rsid w:val="008A08D0"/>
    <w:rsid w:val="008A08D8"/>
    <w:rsid w:val="008A0A9F"/>
    <w:rsid w:val="008A0C88"/>
    <w:rsid w:val="008A1600"/>
    <w:rsid w:val="008A17BB"/>
    <w:rsid w:val="008A1BAA"/>
    <w:rsid w:val="008A1E0F"/>
    <w:rsid w:val="008A1E31"/>
    <w:rsid w:val="008A223B"/>
    <w:rsid w:val="008A2306"/>
    <w:rsid w:val="008A2941"/>
    <w:rsid w:val="008A29EF"/>
    <w:rsid w:val="008A2D04"/>
    <w:rsid w:val="008A2D0D"/>
    <w:rsid w:val="008A3296"/>
    <w:rsid w:val="008A3431"/>
    <w:rsid w:val="008A3630"/>
    <w:rsid w:val="008A38CA"/>
    <w:rsid w:val="008A398C"/>
    <w:rsid w:val="008A3A03"/>
    <w:rsid w:val="008A3AFC"/>
    <w:rsid w:val="008A3F80"/>
    <w:rsid w:val="008A4516"/>
    <w:rsid w:val="008A4827"/>
    <w:rsid w:val="008A4E01"/>
    <w:rsid w:val="008A570C"/>
    <w:rsid w:val="008A582B"/>
    <w:rsid w:val="008A60F9"/>
    <w:rsid w:val="008A62B1"/>
    <w:rsid w:val="008A645D"/>
    <w:rsid w:val="008A653A"/>
    <w:rsid w:val="008A6BDD"/>
    <w:rsid w:val="008A6D63"/>
    <w:rsid w:val="008A730C"/>
    <w:rsid w:val="008A7595"/>
    <w:rsid w:val="008A7C54"/>
    <w:rsid w:val="008A7CC0"/>
    <w:rsid w:val="008A7DB6"/>
    <w:rsid w:val="008B0565"/>
    <w:rsid w:val="008B0A74"/>
    <w:rsid w:val="008B0AB0"/>
    <w:rsid w:val="008B1576"/>
    <w:rsid w:val="008B18FC"/>
    <w:rsid w:val="008B1F57"/>
    <w:rsid w:val="008B2046"/>
    <w:rsid w:val="008B244B"/>
    <w:rsid w:val="008B2E32"/>
    <w:rsid w:val="008B2F11"/>
    <w:rsid w:val="008B2FD2"/>
    <w:rsid w:val="008B3284"/>
    <w:rsid w:val="008B3308"/>
    <w:rsid w:val="008B33C3"/>
    <w:rsid w:val="008B360F"/>
    <w:rsid w:val="008B3EB0"/>
    <w:rsid w:val="008B497D"/>
    <w:rsid w:val="008B5169"/>
    <w:rsid w:val="008B53AE"/>
    <w:rsid w:val="008B5582"/>
    <w:rsid w:val="008B56C8"/>
    <w:rsid w:val="008B5CF7"/>
    <w:rsid w:val="008B6A7F"/>
    <w:rsid w:val="008B7055"/>
    <w:rsid w:val="008B7272"/>
    <w:rsid w:val="008B79B3"/>
    <w:rsid w:val="008B7F68"/>
    <w:rsid w:val="008C032B"/>
    <w:rsid w:val="008C0C83"/>
    <w:rsid w:val="008C11AE"/>
    <w:rsid w:val="008C1592"/>
    <w:rsid w:val="008C168E"/>
    <w:rsid w:val="008C1691"/>
    <w:rsid w:val="008C2762"/>
    <w:rsid w:val="008C28AE"/>
    <w:rsid w:val="008C2FC1"/>
    <w:rsid w:val="008C320A"/>
    <w:rsid w:val="008C32F3"/>
    <w:rsid w:val="008C33F9"/>
    <w:rsid w:val="008C3840"/>
    <w:rsid w:val="008C39ED"/>
    <w:rsid w:val="008C3B65"/>
    <w:rsid w:val="008C4AA0"/>
    <w:rsid w:val="008C5816"/>
    <w:rsid w:val="008C5EB5"/>
    <w:rsid w:val="008C6F8E"/>
    <w:rsid w:val="008C74BF"/>
    <w:rsid w:val="008C7721"/>
    <w:rsid w:val="008D010B"/>
    <w:rsid w:val="008D09BB"/>
    <w:rsid w:val="008D0BDD"/>
    <w:rsid w:val="008D1012"/>
    <w:rsid w:val="008D13B9"/>
    <w:rsid w:val="008D18ED"/>
    <w:rsid w:val="008D1C65"/>
    <w:rsid w:val="008D20C3"/>
    <w:rsid w:val="008D3243"/>
    <w:rsid w:val="008D35CF"/>
    <w:rsid w:val="008D3CB7"/>
    <w:rsid w:val="008D3FCA"/>
    <w:rsid w:val="008D4451"/>
    <w:rsid w:val="008D4B50"/>
    <w:rsid w:val="008D4D6B"/>
    <w:rsid w:val="008D59A0"/>
    <w:rsid w:val="008D5B48"/>
    <w:rsid w:val="008D6D43"/>
    <w:rsid w:val="008D7179"/>
    <w:rsid w:val="008D71FD"/>
    <w:rsid w:val="008D724B"/>
    <w:rsid w:val="008D72A2"/>
    <w:rsid w:val="008D788D"/>
    <w:rsid w:val="008D7B69"/>
    <w:rsid w:val="008D7BE6"/>
    <w:rsid w:val="008D7CFE"/>
    <w:rsid w:val="008E09E2"/>
    <w:rsid w:val="008E0EFB"/>
    <w:rsid w:val="008E1241"/>
    <w:rsid w:val="008E1671"/>
    <w:rsid w:val="008E1842"/>
    <w:rsid w:val="008E1B47"/>
    <w:rsid w:val="008E1F40"/>
    <w:rsid w:val="008E230C"/>
    <w:rsid w:val="008E23A2"/>
    <w:rsid w:val="008E2A5A"/>
    <w:rsid w:val="008E317D"/>
    <w:rsid w:val="008E431D"/>
    <w:rsid w:val="008E4494"/>
    <w:rsid w:val="008E4BCD"/>
    <w:rsid w:val="008E4E2A"/>
    <w:rsid w:val="008E4F78"/>
    <w:rsid w:val="008E53D7"/>
    <w:rsid w:val="008E5443"/>
    <w:rsid w:val="008E5452"/>
    <w:rsid w:val="008E5D52"/>
    <w:rsid w:val="008E6055"/>
    <w:rsid w:val="008E6688"/>
    <w:rsid w:val="008E6768"/>
    <w:rsid w:val="008E67A3"/>
    <w:rsid w:val="008E6F9F"/>
    <w:rsid w:val="008E7001"/>
    <w:rsid w:val="008E79B4"/>
    <w:rsid w:val="008E7D63"/>
    <w:rsid w:val="008F0039"/>
    <w:rsid w:val="008F04B6"/>
    <w:rsid w:val="008F0617"/>
    <w:rsid w:val="008F0861"/>
    <w:rsid w:val="008F0959"/>
    <w:rsid w:val="008F0C04"/>
    <w:rsid w:val="008F0E85"/>
    <w:rsid w:val="008F1254"/>
    <w:rsid w:val="008F16A9"/>
    <w:rsid w:val="008F173F"/>
    <w:rsid w:val="008F1A49"/>
    <w:rsid w:val="008F217E"/>
    <w:rsid w:val="008F2493"/>
    <w:rsid w:val="008F28CA"/>
    <w:rsid w:val="008F2976"/>
    <w:rsid w:val="008F2E64"/>
    <w:rsid w:val="008F3656"/>
    <w:rsid w:val="008F3CFB"/>
    <w:rsid w:val="008F4109"/>
    <w:rsid w:val="008F42B2"/>
    <w:rsid w:val="008F437B"/>
    <w:rsid w:val="008F4572"/>
    <w:rsid w:val="008F4A52"/>
    <w:rsid w:val="008F4E37"/>
    <w:rsid w:val="008F4F44"/>
    <w:rsid w:val="008F538F"/>
    <w:rsid w:val="008F5797"/>
    <w:rsid w:val="008F583F"/>
    <w:rsid w:val="008F5C9F"/>
    <w:rsid w:val="008F5D8A"/>
    <w:rsid w:val="008F5EE5"/>
    <w:rsid w:val="008F5EE6"/>
    <w:rsid w:val="008F6157"/>
    <w:rsid w:val="008F6491"/>
    <w:rsid w:val="008F64B8"/>
    <w:rsid w:val="008F67CA"/>
    <w:rsid w:val="008F67EF"/>
    <w:rsid w:val="008F693C"/>
    <w:rsid w:val="008F6E4A"/>
    <w:rsid w:val="008F78A1"/>
    <w:rsid w:val="00900207"/>
    <w:rsid w:val="009005BC"/>
    <w:rsid w:val="0090084D"/>
    <w:rsid w:val="00900941"/>
    <w:rsid w:val="00900944"/>
    <w:rsid w:val="0090108D"/>
    <w:rsid w:val="0090200A"/>
    <w:rsid w:val="0090272C"/>
    <w:rsid w:val="00902ACE"/>
    <w:rsid w:val="00902C55"/>
    <w:rsid w:val="009031A6"/>
    <w:rsid w:val="0090364C"/>
    <w:rsid w:val="0090395D"/>
    <w:rsid w:val="009039D6"/>
    <w:rsid w:val="00903A78"/>
    <w:rsid w:val="00903EDF"/>
    <w:rsid w:val="0090411C"/>
    <w:rsid w:val="0090467C"/>
    <w:rsid w:val="00905054"/>
    <w:rsid w:val="0090506D"/>
    <w:rsid w:val="009055F9"/>
    <w:rsid w:val="00905A2E"/>
    <w:rsid w:val="00905AF2"/>
    <w:rsid w:val="009061FF"/>
    <w:rsid w:val="009069A0"/>
    <w:rsid w:val="00906A65"/>
    <w:rsid w:val="00906C11"/>
    <w:rsid w:val="00906F1F"/>
    <w:rsid w:val="0090705E"/>
    <w:rsid w:val="00907CF7"/>
    <w:rsid w:val="00910046"/>
    <w:rsid w:val="00910890"/>
    <w:rsid w:val="00910DCB"/>
    <w:rsid w:val="00910EE8"/>
    <w:rsid w:val="009110D0"/>
    <w:rsid w:val="00911628"/>
    <w:rsid w:val="0091172E"/>
    <w:rsid w:val="00911829"/>
    <w:rsid w:val="00912597"/>
    <w:rsid w:val="00912FAA"/>
    <w:rsid w:val="00913183"/>
    <w:rsid w:val="0091339A"/>
    <w:rsid w:val="009134B9"/>
    <w:rsid w:val="009138B3"/>
    <w:rsid w:val="00913BDB"/>
    <w:rsid w:val="00914172"/>
    <w:rsid w:val="00914E19"/>
    <w:rsid w:val="0091518C"/>
    <w:rsid w:val="0091522A"/>
    <w:rsid w:val="009153C7"/>
    <w:rsid w:val="00915AA5"/>
    <w:rsid w:val="00915B2E"/>
    <w:rsid w:val="00916DD5"/>
    <w:rsid w:val="0091715E"/>
    <w:rsid w:val="009173C3"/>
    <w:rsid w:val="009173D5"/>
    <w:rsid w:val="0091783B"/>
    <w:rsid w:val="0091792A"/>
    <w:rsid w:val="009206F6"/>
    <w:rsid w:val="009207EA"/>
    <w:rsid w:val="00920939"/>
    <w:rsid w:val="00920B4B"/>
    <w:rsid w:val="00920DF7"/>
    <w:rsid w:val="00921480"/>
    <w:rsid w:val="00921CF0"/>
    <w:rsid w:val="0092218F"/>
    <w:rsid w:val="0092257C"/>
    <w:rsid w:val="009225B9"/>
    <w:rsid w:val="00922620"/>
    <w:rsid w:val="009229FB"/>
    <w:rsid w:val="00922A86"/>
    <w:rsid w:val="00922BEE"/>
    <w:rsid w:val="00922E78"/>
    <w:rsid w:val="0092313D"/>
    <w:rsid w:val="009231B4"/>
    <w:rsid w:val="009231D4"/>
    <w:rsid w:val="0092353E"/>
    <w:rsid w:val="00923E58"/>
    <w:rsid w:val="009243B6"/>
    <w:rsid w:val="009247A8"/>
    <w:rsid w:val="009250DA"/>
    <w:rsid w:val="0092557B"/>
    <w:rsid w:val="009256F7"/>
    <w:rsid w:val="00925741"/>
    <w:rsid w:val="009257D7"/>
    <w:rsid w:val="0092655C"/>
    <w:rsid w:val="00926A7A"/>
    <w:rsid w:val="00926B21"/>
    <w:rsid w:val="00926C98"/>
    <w:rsid w:val="00926EF5"/>
    <w:rsid w:val="00927D56"/>
    <w:rsid w:val="00930076"/>
    <w:rsid w:val="00930260"/>
    <w:rsid w:val="00930AF7"/>
    <w:rsid w:val="00931390"/>
    <w:rsid w:val="00931CF1"/>
    <w:rsid w:val="00932441"/>
    <w:rsid w:val="00932777"/>
    <w:rsid w:val="00932CEF"/>
    <w:rsid w:val="00933C4C"/>
    <w:rsid w:val="00933EA5"/>
    <w:rsid w:val="0093433B"/>
    <w:rsid w:val="009343F5"/>
    <w:rsid w:val="00934446"/>
    <w:rsid w:val="00934456"/>
    <w:rsid w:val="00934764"/>
    <w:rsid w:val="00934AC4"/>
    <w:rsid w:val="00934C06"/>
    <w:rsid w:val="00934D56"/>
    <w:rsid w:val="00935244"/>
    <w:rsid w:val="009352A9"/>
    <w:rsid w:val="00935FD3"/>
    <w:rsid w:val="009362BB"/>
    <w:rsid w:val="009366EF"/>
    <w:rsid w:val="009367C3"/>
    <w:rsid w:val="00936A7D"/>
    <w:rsid w:val="00936D9D"/>
    <w:rsid w:val="009375AB"/>
    <w:rsid w:val="00937831"/>
    <w:rsid w:val="00937CC4"/>
    <w:rsid w:val="0094066D"/>
    <w:rsid w:val="00940D32"/>
    <w:rsid w:val="00940EFC"/>
    <w:rsid w:val="0094155D"/>
    <w:rsid w:val="009419B1"/>
    <w:rsid w:val="00941C8C"/>
    <w:rsid w:val="0094231A"/>
    <w:rsid w:val="00942654"/>
    <w:rsid w:val="00942849"/>
    <w:rsid w:val="00942982"/>
    <w:rsid w:val="009431E4"/>
    <w:rsid w:val="009434C5"/>
    <w:rsid w:val="00943DF3"/>
    <w:rsid w:val="00943ED7"/>
    <w:rsid w:val="009441FF"/>
    <w:rsid w:val="00944593"/>
    <w:rsid w:val="009447C5"/>
    <w:rsid w:val="009448D2"/>
    <w:rsid w:val="009449E7"/>
    <w:rsid w:val="00944D12"/>
    <w:rsid w:val="00944E09"/>
    <w:rsid w:val="00944F1E"/>
    <w:rsid w:val="009454C2"/>
    <w:rsid w:val="00945A03"/>
    <w:rsid w:val="00945CD4"/>
    <w:rsid w:val="0094609C"/>
    <w:rsid w:val="009465B8"/>
    <w:rsid w:val="0094667F"/>
    <w:rsid w:val="00946CF6"/>
    <w:rsid w:val="009470CD"/>
    <w:rsid w:val="00947327"/>
    <w:rsid w:val="00947976"/>
    <w:rsid w:val="00947BCC"/>
    <w:rsid w:val="00950031"/>
    <w:rsid w:val="009502CD"/>
    <w:rsid w:val="00950751"/>
    <w:rsid w:val="0095104D"/>
    <w:rsid w:val="00951215"/>
    <w:rsid w:val="00951314"/>
    <w:rsid w:val="009518F8"/>
    <w:rsid w:val="00951B2A"/>
    <w:rsid w:val="00951C61"/>
    <w:rsid w:val="00951FE7"/>
    <w:rsid w:val="00952039"/>
    <w:rsid w:val="009528B5"/>
    <w:rsid w:val="0095357A"/>
    <w:rsid w:val="009540AC"/>
    <w:rsid w:val="009540DC"/>
    <w:rsid w:val="009543F4"/>
    <w:rsid w:val="0095441F"/>
    <w:rsid w:val="009545A8"/>
    <w:rsid w:val="00954A85"/>
    <w:rsid w:val="00954CEE"/>
    <w:rsid w:val="00954D84"/>
    <w:rsid w:val="00955829"/>
    <w:rsid w:val="00955E84"/>
    <w:rsid w:val="0095618D"/>
    <w:rsid w:val="009563DE"/>
    <w:rsid w:val="0095647E"/>
    <w:rsid w:val="009577B0"/>
    <w:rsid w:val="00957B42"/>
    <w:rsid w:val="00960C24"/>
    <w:rsid w:val="00960C67"/>
    <w:rsid w:val="00960EB0"/>
    <w:rsid w:val="00960FF8"/>
    <w:rsid w:val="00961223"/>
    <w:rsid w:val="009613AA"/>
    <w:rsid w:val="00961BB5"/>
    <w:rsid w:val="009620EA"/>
    <w:rsid w:val="00962459"/>
    <w:rsid w:val="0096256C"/>
    <w:rsid w:val="00962EA2"/>
    <w:rsid w:val="0096300C"/>
    <w:rsid w:val="00963188"/>
    <w:rsid w:val="00963367"/>
    <w:rsid w:val="00963742"/>
    <w:rsid w:val="0096388C"/>
    <w:rsid w:val="00963B8B"/>
    <w:rsid w:val="009640BB"/>
    <w:rsid w:val="009640E5"/>
    <w:rsid w:val="0096422D"/>
    <w:rsid w:val="009646E3"/>
    <w:rsid w:val="00964AF3"/>
    <w:rsid w:val="00965B13"/>
    <w:rsid w:val="00965CDB"/>
    <w:rsid w:val="00966148"/>
    <w:rsid w:val="009662E4"/>
    <w:rsid w:val="0096688B"/>
    <w:rsid w:val="00966EE9"/>
    <w:rsid w:val="00966F26"/>
    <w:rsid w:val="00967141"/>
    <w:rsid w:val="009675D3"/>
    <w:rsid w:val="00970058"/>
    <w:rsid w:val="00970D7B"/>
    <w:rsid w:val="009719F1"/>
    <w:rsid w:val="00971B5B"/>
    <w:rsid w:val="0097233B"/>
    <w:rsid w:val="00972CED"/>
    <w:rsid w:val="00973747"/>
    <w:rsid w:val="00973834"/>
    <w:rsid w:val="00973AD4"/>
    <w:rsid w:val="00974A3B"/>
    <w:rsid w:val="00974ECA"/>
    <w:rsid w:val="00975945"/>
    <w:rsid w:val="00975ED8"/>
    <w:rsid w:val="00975ED9"/>
    <w:rsid w:val="00976677"/>
    <w:rsid w:val="00976FA0"/>
    <w:rsid w:val="009772B7"/>
    <w:rsid w:val="0098028A"/>
    <w:rsid w:val="00980A10"/>
    <w:rsid w:val="00980B15"/>
    <w:rsid w:val="0098117B"/>
    <w:rsid w:val="00981661"/>
    <w:rsid w:val="00981756"/>
    <w:rsid w:val="009818D0"/>
    <w:rsid w:val="00981E31"/>
    <w:rsid w:val="00981FAC"/>
    <w:rsid w:val="00982003"/>
    <w:rsid w:val="0098216B"/>
    <w:rsid w:val="009821F9"/>
    <w:rsid w:val="0098227E"/>
    <w:rsid w:val="009822CA"/>
    <w:rsid w:val="0098231A"/>
    <w:rsid w:val="00982534"/>
    <w:rsid w:val="00982F73"/>
    <w:rsid w:val="009831BA"/>
    <w:rsid w:val="0098355A"/>
    <w:rsid w:val="009836A4"/>
    <w:rsid w:val="009837C9"/>
    <w:rsid w:val="009837F2"/>
    <w:rsid w:val="009839A9"/>
    <w:rsid w:val="00984E50"/>
    <w:rsid w:val="00984F70"/>
    <w:rsid w:val="0098537F"/>
    <w:rsid w:val="0098636D"/>
    <w:rsid w:val="00986C3E"/>
    <w:rsid w:val="00986E94"/>
    <w:rsid w:val="00986EB1"/>
    <w:rsid w:val="00987221"/>
    <w:rsid w:val="009872A1"/>
    <w:rsid w:val="00987E90"/>
    <w:rsid w:val="00990061"/>
    <w:rsid w:val="009901A8"/>
    <w:rsid w:val="00990231"/>
    <w:rsid w:val="009902C3"/>
    <w:rsid w:val="0099071A"/>
    <w:rsid w:val="00990ABC"/>
    <w:rsid w:val="0099136A"/>
    <w:rsid w:val="00991981"/>
    <w:rsid w:val="00991C0C"/>
    <w:rsid w:val="00991E50"/>
    <w:rsid w:val="00991FBE"/>
    <w:rsid w:val="00991FEE"/>
    <w:rsid w:val="009926A9"/>
    <w:rsid w:val="00992845"/>
    <w:rsid w:val="00992885"/>
    <w:rsid w:val="00992D47"/>
    <w:rsid w:val="0099328D"/>
    <w:rsid w:val="009939E8"/>
    <w:rsid w:val="00994533"/>
    <w:rsid w:val="009949A4"/>
    <w:rsid w:val="0099541C"/>
    <w:rsid w:val="0099556D"/>
    <w:rsid w:val="009955B6"/>
    <w:rsid w:val="009959A0"/>
    <w:rsid w:val="00995CFC"/>
    <w:rsid w:val="00995F20"/>
    <w:rsid w:val="00996372"/>
    <w:rsid w:val="00996405"/>
    <w:rsid w:val="0099647E"/>
    <w:rsid w:val="00996493"/>
    <w:rsid w:val="009965CE"/>
    <w:rsid w:val="00996B25"/>
    <w:rsid w:val="00996D0F"/>
    <w:rsid w:val="00996E0E"/>
    <w:rsid w:val="00996EBF"/>
    <w:rsid w:val="00997124"/>
    <w:rsid w:val="0099749C"/>
    <w:rsid w:val="009974C0"/>
    <w:rsid w:val="0099790D"/>
    <w:rsid w:val="00997C52"/>
    <w:rsid w:val="00997F6C"/>
    <w:rsid w:val="009A01B2"/>
    <w:rsid w:val="009A0E04"/>
    <w:rsid w:val="009A1221"/>
    <w:rsid w:val="009A12DD"/>
    <w:rsid w:val="009A1C34"/>
    <w:rsid w:val="009A1E6E"/>
    <w:rsid w:val="009A213F"/>
    <w:rsid w:val="009A2BDB"/>
    <w:rsid w:val="009A2E77"/>
    <w:rsid w:val="009A3421"/>
    <w:rsid w:val="009A40C4"/>
    <w:rsid w:val="009A41C6"/>
    <w:rsid w:val="009A4578"/>
    <w:rsid w:val="009A4BF0"/>
    <w:rsid w:val="009A4E53"/>
    <w:rsid w:val="009A5124"/>
    <w:rsid w:val="009A512E"/>
    <w:rsid w:val="009A5549"/>
    <w:rsid w:val="009A5E87"/>
    <w:rsid w:val="009A665F"/>
    <w:rsid w:val="009A6C3D"/>
    <w:rsid w:val="009A6E9E"/>
    <w:rsid w:val="009A76EC"/>
    <w:rsid w:val="009A77B1"/>
    <w:rsid w:val="009A7A7A"/>
    <w:rsid w:val="009B042A"/>
    <w:rsid w:val="009B0574"/>
    <w:rsid w:val="009B1715"/>
    <w:rsid w:val="009B1F81"/>
    <w:rsid w:val="009B22CA"/>
    <w:rsid w:val="009B24F7"/>
    <w:rsid w:val="009B2522"/>
    <w:rsid w:val="009B32FF"/>
    <w:rsid w:val="009B33DF"/>
    <w:rsid w:val="009B3653"/>
    <w:rsid w:val="009B3A4F"/>
    <w:rsid w:val="009B3BB0"/>
    <w:rsid w:val="009B4885"/>
    <w:rsid w:val="009B4A02"/>
    <w:rsid w:val="009B4AFE"/>
    <w:rsid w:val="009B4D38"/>
    <w:rsid w:val="009B5112"/>
    <w:rsid w:val="009B526C"/>
    <w:rsid w:val="009B5514"/>
    <w:rsid w:val="009B5A79"/>
    <w:rsid w:val="009B5D32"/>
    <w:rsid w:val="009B6007"/>
    <w:rsid w:val="009B6425"/>
    <w:rsid w:val="009B6529"/>
    <w:rsid w:val="009B679A"/>
    <w:rsid w:val="009B6A44"/>
    <w:rsid w:val="009B74FD"/>
    <w:rsid w:val="009B76F1"/>
    <w:rsid w:val="009B7702"/>
    <w:rsid w:val="009B772A"/>
    <w:rsid w:val="009C03E7"/>
    <w:rsid w:val="009C0A3E"/>
    <w:rsid w:val="009C0C3F"/>
    <w:rsid w:val="009C0D3E"/>
    <w:rsid w:val="009C1069"/>
    <w:rsid w:val="009C1979"/>
    <w:rsid w:val="009C1CF4"/>
    <w:rsid w:val="009C1CF5"/>
    <w:rsid w:val="009C28C3"/>
    <w:rsid w:val="009C2A8F"/>
    <w:rsid w:val="009C331B"/>
    <w:rsid w:val="009C364B"/>
    <w:rsid w:val="009C37FE"/>
    <w:rsid w:val="009C3D9D"/>
    <w:rsid w:val="009C49CC"/>
    <w:rsid w:val="009C4A1E"/>
    <w:rsid w:val="009C5311"/>
    <w:rsid w:val="009C5F7E"/>
    <w:rsid w:val="009C5F8F"/>
    <w:rsid w:val="009C6941"/>
    <w:rsid w:val="009C6980"/>
    <w:rsid w:val="009C6E2E"/>
    <w:rsid w:val="009C70E7"/>
    <w:rsid w:val="009C724F"/>
    <w:rsid w:val="009C7262"/>
    <w:rsid w:val="009C765C"/>
    <w:rsid w:val="009D053D"/>
    <w:rsid w:val="009D05EE"/>
    <w:rsid w:val="009D0AB7"/>
    <w:rsid w:val="009D0FDA"/>
    <w:rsid w:val="009D15CE"/>
    <w:rsid w:val="009D18D3"/>
    <w:rsid w:val="009D1C3C"/>
    <w:rsid w:val="009D29C7"/>
    <w:rsid w:val="009D2E88"/>
    <w:rsid w:val="009D3066"/>
    <w:rsid w:val="009D3558"/>
    <w:rsid w:val="009D360E"/>
    <w:rsid w:val="009D3695"/>
    <w:rsid w:val="009D4068"/>
    <w:rsid w:val="009D4279"/>
    <w:rsid w:val="009D4305"/>
    <w:rsid w:val="009D43B2"/>
    <w:rsid w:val="009D4695"/>
    <w:rsid w:val="009D46E2"/>
    <w:rsid w:val="009D4781"/>
    <w:rsid w:val="009D57B7"/>
    <w:rsid w:val="009D6627"/>
    <w:rsid w:val="009D6E77"/>
    <w:rsid w:val="009D6EFD"/>
    <w:rsid w:val="009D7054"/>
    <w:rsid w:val="009D7299"/>
    <w:rsid w:val="009D77BB"/>
    <w:rsid w:val="009E0A37"/>
    <w:rsid w:val="009E0C37"/>
    <w:rsid w:val="009E0D16"/>
    <w:rsid w:val="009E122C"/>
    <w:rsid w:val="009E1337"/>
    <w:rsid w:val="009E1C5A"/>
    <w:rsid w:val="009E1E30"/>
    <w:rsid w:val="009E27C4"/>
    <w:rsid w:val="009E2922"/>
    <w:rsid w:val="009E332C"/>
    <w:rsid w:val="009E339A"/>
    <w:rsid w:val="009E34A9"/>
    <w:rsid w:val="009E36B4"/>
    <w:rsid w:val="009E3922"/>
    <w:rsid w:val="009E3C19"/>
    <w:rsid w:val="009E3CE7"/>
    <w:rsid w:val="009E3D01"/>
    <w:rsid w:val="009E453F"/>
    <w:rsid w:val="009E4602"/>
    <w:rsid w:val="009E4A0F"/>
    <w:rsid w:val="009E4DBE"/>
    <w:rsid w:val="009E5040"/>
    <w:rsid w:val="009E53B6"/>
    <w:rsid w:val="009E53C6"/>
    <w:rsid w:val="009E54A3"/>
    <w:rsid w:val="009E552E"/>
    <w:rsid w:val="009E68F1"/>
    <w:rsid w:val="009E6988"/>
    <w:rsid w:val="009E6A73"/>
    <w:rsid w:val="009E7053"/>
    <w:rsid w:val="009E7209"/>
    <w:rsid w:val="009E7362"/>
    <w:rsid w:val="009E7824"/>
    <w:rsid w:val="009E7AB8"/>
    <w:rsid w:val="009F02CA"/>
    <w:rsid w:val="009F052D"/>
    <w:rsid w:val="009F0666"/>
    <w:rsid w:val="009F0A3D"/>
    <w:rsid w:val="009F10A1"/>
    <w:rsid w:val="009F11C3"/>
    <w:rsid w:val="009F14BA"/>
    <w:rsid w:val="009F169E"/>
    <w:rsid w:val="009F2F36"/>
    <w:rsid w:val="009F3067"/>
    <w:rsid w:val="009F37BC"/>
    <w:rsid w:val="009F3D59"/>
    <w:rsid w:val="009F3D9B"/>
    <w:rsid w:val="009F4133"/>
    <w:rsid w:val="009F42E6"/>
    <w:rsid w:val="009F44CA"/>
    <w:rsid w:val="009F4E4D"/>
    <w:rsid w:val="009F5FA5"/>
    <w:rsid w:val="009F6163"/>
    <w:rsid w:val="009F6321"/>
    <w:rsid w:val="009F6DEC"/>
    <w:rsid w:val="009F6F46"/>
    <w:rsid w:val="009F70BF"/>
    <w:rsid w:val="009F7559"/>
    <w:rsid w:val="009F75C9"/>
    <w:rsid w:val="009F774E"/>
    <w:rsid w:val="009F7ADD"/>
    <w:rsid w:val="00A006E5"/>
    <w:rsid w:val="00A01091"/>
    <w:rsid w:val="00A01218"/>
    <w:rsid w:val="00A01332"/>
    <w:rsid w:val="00A0146F"/>
    <w:rsid w:val="00A020BC"/>
    <w:rsid w:val="00A027CF"/>
    <w:rsid w:val="00A0282D"/>
    <w:rsid w:val="00A028A3"/>
    <w:rsid w:val="00A02D65"/>
    <w:rsid w:val="00A02DE0"/>
    <w:rsid w:val="00A02ECE"/>
    <w:rsid w:val="00A02FA6"/>
    <w:rsid w:val="00A0327F"/>
    <w:rsid w:val="00A03537"/>
    <w:rsid w:val="00A03555"/>
    <w:rsid w:val="00A03C50"/>
    <w:rsid w:val="00A03E89"/>
    <w:rsid w:val="00A041F4"/>
    <w:rsid w:val="00A04200"/>
    <w:rsid w:val="00A04846"/>
    <w:rsid w:val="00A04AED"/>
    <w:rsid w:val="00A04C30"/>
    <w:rsid w:val="00A04DF2"/>
    <w:rsid w:val="00A04FAE"/>
    <w:rsid w:val="00A05546"/>
    <w:rsid w:val="00A05758"/>
    <w:rsid w:val="00A0596B"/>
    <w:rsid w:val="00A06189"/>
    <w:rsid w:val="00A067A4"/>
    <w:rsid w:val="00A06AF3"/>
    <w:rsid w:val="00A06B3E"/>
    <w:rsid w:val="00A06E5E"/>
    <w:rsid w:val="00A0715C"/>
    <w:rsid w:val="00A07342"/>
    <w:rsid w:val="00A07392"/>
    <w:rsid w:val="00A078E0"/>
    <w:rsid w:val="00A0796C"/>
    <w:rsid w:val="00A07FEF"/>
    <w:rsid w:val="00A10704"/>
    <w:rsid w:val="00A10A84"/>
    <w:rsid w:val="00A10CB0"/>
    <w:rsid w:val="00A110A4"/>
    <w:rsid w:val="00A11623"/>
    <w:rsid w:val="00A11BEA"/>
    <w:rsid w:val="00A11CC9"/>
    <w:rsid w:val="00A12297"/>
    <w:rsid w:val="00A12376"/>
    <w:rsid w:val="00A12441"/>
    <w:rsid w:val="00A12E9D"/>
    <w:rsid w:val="00A13AC8"/>
    <w:rsid w:val="00A14DBA"/>
    <w:rsid w:val="00A14F56"/>
    <w:rsid w:val="00A1504E"/>
    <w:rsid w:val="00A150B3"/>
    <w:rsid w:val="00A15145"/>
    <w:rsid w:val="00A153DB"/>
    <w:rsid w:val="00A15A2A"/>
    <w:rsid w:val="00A160B6"/>
    <w:rsid w:val="00A1624A"/>
    <w:rsid w:val="00A16C7D"/>
    <w:rsid w:val="00A16DC9"/>
    <w:rsid w:val="00A16DE5"/>
    <w:rsid w:val="00A16E59"/>
    <w:rsid w:val="00A17842"/>
    <w:rsid w:val="00A178A9"/>
    <w:rsid w:val="00A21064"/>
    <w:rsid w:val="00A217A4"/>
    <w:rsid w:val="00A21805"/>
    <w:rsid w:val="00A21E34"/>
    <w:rsid w:val="00A22360"/>
    <w:rsid w:val="00A2266A"/>
    <w:rsid w:val="00A22680"/>
    <w:rsid w:val="00A22880"/>
    <w:rsid w:val="00A22EE5"/>
    <w:rsid w:val="00A2312D"/>
    <w:rsid w:val="00A23AFC"/>
    <w:rsid w:val="00A23C0C"/>
    <w:rsid w:val="00A23F0E"/>
    <w:rsid w:val="00A23FCB"/>
    <w:rsid w:val="00A244C2"/>
    <w:rsid w:val="00A24878"/>
    <w:rsid w:val="00A24EBF"/>
    <w:rsid w:val="00A2592A"/>
    <w:rsid w:val="00A25984"/>
    <w:rsid w:val="00A2631B"/>
    <w:rsid w:val="00A268EC"/>
    <w:rsid w:val="00A26F55"/>
    <w:rsid w:val="00A26FA5"/>
    <w:rsid w:val="00A27462"/>
    <w:rsid w:val="00A300A8"/>
    <w:rsid w:val="00A30387"/>
    <w:rsid w:val="00A304C9"/>
    <w:rsid w:val="00A306B9"/>
    <w:rsid w:val="00A3074F"/>
    <w:rsid w:val="00A307AE"/>
    <w:rsid w:val="00A30F7F"/>
    <w:rsid w:val="00A3113D"/>
    <w:rsid w:val="00A3129E"/>
    <w:rsid w:val="00A312EE"/>
    <w:rsid w:val="00A31797"/>
    <w:rsid w:val="00A31A43"/>
    <w:rsid w:val="00A31C20"/>
    <w:rsid w:val="00A328CB"/>
    <w:rsid w:val="00A32BA4"/>
    <w:rsid w:val="00A32C8F"/>
    <w:rsid w:val="00A335EA"/>
    <w:rsid w:val="00A33902"/>
    <w:rsid w:val="00A35153"/>
    <w:rsid w:val="00A3528D"/>
    <w:rsid w:val="00A35E1F"/>
    <w:rsid w:val="00A35FB3"/>
    <w:rsid w:val="00A3601C"/>
    <w:rsid w:val="00A36047"/>
    <w:rsid w:val="00A363FE"/>
    <w:rsid w:val="00A36522"/>
    <w:rsid w:val="00A365B3"/>
    <w:rsid w:val="00A36736"/>
    <w:rsid w:val="00A36D9F"/>
    <w:rsid w:val="00A36F22"/>
    <w:rsid w:val="00A37362"/>
    <w:rsid w:val="00A377DC"/>
    <w:rsid w:val="00A37B0B"/>
    <w:rsid w:val="00A37C37"/>
    <w:rsid w:val="00A37D64"/>
    <w:rsid w:val="00A37F23"/>
    <w:rsid w:val="00A40472"/>
    <w:rsid w:val="00A40B7C"/>
    <w:rsid w:val="00A41BBE"/>
    <w:rsid w:val="00A41BC0"/>
    <w:rsid w:val="00A41C22"/>
    <w:rsid w:val="00A428F5"/>
    <w:rsid w:val="00A42A18"/>
    <w:rsid w:val="00A42A1C"/>
    <w:rsid w:val="00A43279"/>
    <w:rsid w:val="00A437BA"/>
    <w:rsid w:val="00A43C6E"/>
    <w:rsid w:val="00A43F1B"/>
    <w:rsid w:val="00A44FD7"/>
    <w:rsid w:val="00A450F7"/>
    <w:rsid w:val="00A454A0"/>
    <w:rsid w:val="00A462BA"/>
    <w:rsid w:val="00A469D6"/>
    <w:rsid w:val="00A46B82"/>
    <w:rsid w:val="00A476D6"/>
    <w:rsid w:val="00A47B97"/>
    <w:rsid w:val="00A47E6A"/>
    <w:rsid w:val="00A50094"/>
    <w:rsid w:val="00A50B5B"/>
    <w:rsid w:val="00A50C8E"/>
    <w:rsid w:val="00A51308"/>
    <w:rsid w:val="00A51474"/>
    <w:rsid w:val="00A51848"/>
    <w:rsid w:val="00A52091"/>
    <w:rsid w:val="00A52664"/>
    <w:rsid w:val="00A52997"/>
    <w:rsid w:val="00A52E04"/>
    <w:rsid w:val="00A536FD"/>
    <w:rsid w:val="00A53D7C"/>
    <w:rsid w:val="00A53D9C"/>
    <w:rsid w:val="00A544A2"/>
    <w:rsid w:val="00A547E1"/>
    <w:rsid w:val="00A54DE6"/>
    <w:rsid w:val="00A55A96"/>
    <w:rsid w:val="00A55EDA"/>
    <w:rsid w:val="00A56A21"/>
    <w:rsid w:val="00A56A4D"/>
    <w:rsid w:val="00A56BBA"/>
    <w:rsid w:val="00A56E9C"/>
    <w:rsid w:val="00A56EF4"/>
    <w:rsid w:val="00A577DB"/>
    <w:rsid w:val="00A579C0"/>
    <w:rsid w:val="00A579F9"/>
    <w:rsid w:val="00A57E34"/>
    <w:rsid w:val="00A60478"/>
    <w:rsid w:val="00A60B8E"/>
    <w:rsid w:val="00A60C01"/>
    <w:rsid w:val="00A60E79"/>
    <w:rsid w:val="00A61136"/>
    <w:rsid w:val="00A6161B"/>
    <w:rsid w:val="00A61634"/>
    <w:rsid w:val="00A6179B"/>
    <w:rsid w:val="00A61A64"/>
    <w:rsid w:val="00A61E4B"/>
    <w:rsid w:val="00A622A7"/>
    <w:rsid w:val="00A62794"/>
    <w:rsid w:val="00A62B8D"/>
    <w:rsid w:val="00A63177"/>
    <w:rsid w:val="00A6327A"/>
    <w:rsid w:val="00A63336"/>
    <w:rsid w:val="00A63388"/>
    <w:rsid w:val="00A633F2"/>
    <w:rsid w:val="00A63807"/>
    <w:rsid w:val="00A63DD9"/>
    <w:rsid w:val="00A64635"/>
    <w:rsid w:val="00A64C67"/>
    <w:rsid w:val="00A64EBE"/>
    <w:rsid w:val="00A65423"/>
    <w:rsid w:val="00A657A2"/>
    <w:rsid w:val="00A66A28"/>
    <w:rsid w:val="00A66E9F"/>
    <w:rsid w:val="00A66FE6"/>
    <w:rsid w:val="00A67473"/>
    <w:rsid w:val="00A67B68"/>
    <w:rsid w:val="00A700A0"/>
    <w:rsid w:val="00A70116"/>
    <w:rsid w:val="00A70782"/>
    <w:rsid w:val="00A70E7D"/>
    <w:rsid w:val="00A718A2"/>
    <w:rsid w:val="00A71AA8"/>
    <w:rsid w:val="00A722DE"/>
    <w:rsid w:val="00A72432"/>
    <w:rsid w:val="00A72840"/>
    <w:rsid w:val="00A72BC6"/>
    <w:rsid w:val="00A72DA5"/>
    <w:rsid w:val="00A72F95"/>
    <w:rsid w:val="00A73381"/>
    <w:rsid w:val="00A73732"/>
    <w:rsid w:val="00A73A2E"/>
    <w:rsid w:val="00A73EBC"/>
    <w:rsid w:val="00A7409B"/>
    <w:rsid w:val="00A749A5"/>
    <w:rsid w:val="00A74A5D"/>
    <w:rsid w:val="00A75643"/>
    <w:rsid w:val="00A75E1F"/>
    <w:rsid w:val="00A75F65"/>
    <w:rsid w:val="00A76143"/>
    <w:rsid w:val="00A76618"/>
    <w:rsid w:val="00A7679D"/>
    <w:rsid w:val="00A7692E"/>
    <w:rsid w:val="00A769EC"/>
    <w:rsid w:val="00A76C50"/>
    <w:rsid w:val="00A7700F"/>
    <w:rsid w:val="00A772A8"/>
    <w:rsid w:val="00A7743D"/>
    <w:rsid w:val="00A77642"/>
    <w:rsid w:val="00A80340"/>
    <w:rsid w:val="00A8063C"/>
    <w:rsid w:val="00A80F22"/>
    <w:rsid w:val="00A80F77"/>
    <w:rsid w:val="00A813C2"/>
    <w:rsid w:val="00A81572"/>
    <w:rsid w:val="00A8172A"/>
    <w:rsid w:val="00A81764"/>
    <w:rsid w:val="00A818E8"/>
    <w:rsid w:val="00A81BE9"/>
    <w:rsid w:val="00A82389"/>
    <w:rsid w:val="00A8244A"/>
    <w:rsid w:val="00A825C8"/>
    <w:rsid w:val="00A8299D"/>
    <w:rsid w:val="00A82A9F"/>
    <w:rsid w:val="00A82C35"/>
    <w:rsid w:val="00A82EE0"/>
    <w:rsid w:val="00A82EEA"/>
    <w:rsid w:val="00A83380"/>
    <w:rsid w:val="00A83539"/>
    <w:rsid w:val="00A8356D"/>
    <w:rsid w:val="00A83651"/>
    <w:rsid w:val="00A8393D"/>
    <w:rsid w:val="00A83BF0"/>
    <w:rsid w:val="00A83DA4"/>
    <w:rsid w:val="00A83EFB"/>
    <w:rsid w:val="00A8406E"/>
    <w:rsid w:val="00A84226"/>
    <w:rsid w:val="00A8448B"/>
    <w:rsid w:val="00A84530"/>
    <w:rsid w:val="00A84A08"/>
    <w:rsid w:val="00A84A94"/>
    <w:rsid w:val="00A8583F"/>
    <w:rsid w:val="00A865D9"/>
    <w:rsid w:val="00A867AA"/>
    <w:rsid w:val="00A867F8"/>
    <w:rsid w:val="00A86C3A"/>
    <w:rsid w:val="00A86C74"/>
    <w:rsid w:val="00A86E7E"/>
    <w:rsid w:val="00A86EC6"/>
    <w:rsid w:val="00A871FA"/>
    <w:rsid w:val="00A874F4"/>
    <w:rsid w:val="00A8794D"/>
    <w:rsid w:val="00A9009E"/>
    <w:rsid w:val="00A90263"/>
    <w:rsid w:val="00A906E4"/>
    <w:rsid w:val="00A908AE"/>
    <w:rsid w:val="00A9124A"/>
    <w:rsid w:val="00A9141E"/>
    <w:rsid w:val="00A91805"/>
    <w:rsid w:val="00A92097"/>
    <w:rsid w:val="00A92260"/>
    <w:rsid w:val="00A922DA"/>
    <w:rsid w:val="00A92313"/>
    <w:rsid w:val="00A92A3F"/>
    <w:rsid w:val="00A92E04"/>
    <w:rsid w:val="00A93224"/>
    <w:rsid w:val="00A935DC"/>
    <w:rsid w:val="00A93DEA"/>
    <w:rsid w:val="00A94065"/>
    <w:rsid w:val="00A94137"/>
    <w:rsid w:val="00A94403"/>
    <w:rsid w:val="00A94592"/>
    <w:rsid w:val="00A9467D"/>
    <w:rsid w:val="00A94726"/>
    <w:rsid w:val="00A953EE"/>
    <w:rsid w:val="00A954B0"/>
    <w:rsid w:val="00A95D0C"/>
    <w:rsid w:val="00A95ECC"/>
    <w:rsid w:val="00A961D2"/>
    <w:rsid w:val="00A96213"/>
    <w:rsid w:val="00A964A9"/>
    <w:rsid w:val="00A96968"/>
    <w:rsid w:val="00A96BCB"/>
    <w:rsid w:val="00A97045"/>
    <w:rsid w:val="00A97363"/>
    <w:rsid w:val="00A976F9"/>
    <w:rsid w:val="00AA075A"/>
    <w:rsid w:val="00AA1104"/>
    <w:rsid w:val="00AA110A"/>
    <w:rsid w:val="00AA2162"/>
    <w:rsid w:val="00AA2881"/>
    <w:rsid w:val="00AA2E12"/>
    <w:rsid w:val="00AA2EBB"/>
    <w:rsid w:val="00AA3267"/>
    <w:rsid w:val="00AA3D7D"/>
    <w:rsid w:val="00AA3D9E"/>
    <w:rsid w:val="00AA3FD5"/>
    <w:rsid w:val="00AA406A"/>
    <w:rsid w:val="00AA44F8"/>
    <w:rsid w:val="00AA4929"/>
    <w:rsid w:val="00AA5071"/>
    <w:rsid w:val="00AA509E"/>
    <w:rsid w:val="00AA557B"/>
    <w:rsid w:val="00AA5753"/>
    <w:rsid w:val="00AA5AEE"/>
    <w:rsid w:val="00AA657C"/>
    <w:rsid w:val="00AA67F0"/>
    <w:rsid w:val="00AA6B44"/>
    <w:rsid w:val="00AA6DD8"/>
    <w:rsid w:val="00AA7140"/>
    <w:rsid w:val="00AA71FB"/>
    <w:rsid w:val="00AA7810"/>
    <w:rsid w:val="00AA7897"/>
    <w:rsid w:val="00AB07A2"/>
    <w:rsid w:val="00AB0832"/>
    <w:rsid w:val="00AB0CD1"/>
    <w:rsid w:val="00AB164D"/>
    <w:rsid w:val="00AB1834"/>
    <w:rsid w:val="00AB1EB6"/>
    <w:rsid w:val="00AB1F2F"/>
    <w:rsid w:val="00AB2428"/>
    <w:rsid w:val="00AB2628"/>
    <w:rsid w:val="00AB293F"/>
    <w:rsid w:val="00AB2A6C"/>
    <w:rsid w:val="00AB32AB"/>
    <w:rsid w:val="00AB339F"/>
    <w:rsid w:val="00AB3C67"/>
    <w:rsid w:val="00AB4728"/>
    <w:rsid w:val="00AB49C0"/>
    <w:rsid w:val="00AB4AE2"/>
    <w:rsid w:val="00AB4AFD"/>
    <w:rsid w:val="00AB4CB4"/>
    <w:rsid w:val="00AB4E07"/>
    <w:rsid w:val="00AB53FF"/>
    <w:rsid w:val="00AB5985"/>
    <w:rsid w:val="00AB59B3"/>
    <w:rsid w:val="00AB61B7"/>
    <w:rsid w:val="00AB67B0"/>
    <w:rsid w:val="00AB6B26"/>
    <w:rsid w:val="00AB6C15"/>
    <w:rsid w:val="00AB7765"/>
    <w:rsid w:val="00AB7A2C"/>
    <w:rsid w:val="00AB7A77"/>
    <w:rsid w:val="00AB7B9B"/>
    <w:rsid w:val="00AB7DA6"/>
    <w:rsid w:val="00AB7E44"/>
    <w:rsid w:val="00AC02EF"/>
    <w:rsid w:val="00AC032E"/>
    <w:rsid w:val="00AC09FD"/>
    <w:rsid w:val="00AC0BA1"/>
    <w:rsid w:val="00AC0ED0"/>
    <w:rsid w:val="00AC0FF2"/>
    <w:rsid w:val="00AC1321"/>
    <w:rsid w:val="00AC1957"/>
    <w:rsid w:val="00AC2A33"/>
    <w:rsid w:val="00AC345A"/>
    <w:rsid w:val="00AC35B4"/>
    <w:rsid w:val="00AC37DA"/>
    <w:rsid w:val="00AC3AF5"/>
    <w:rsid w:val="00AC3DC2"/>
    <w:rsid w:val="00AC410E"/>
    <w:rsid w:val="00AC426B"/>
    <w:rsid w:val="00AC4E13"/>
    <w:rsid w:val="00AC5261"/>
    <w:rsid w:val="00AC556F"/>
    <w:rsid w:val="00AC5837"/>
    <w:rsid w:val="00AC58FB"/>
    <w:rsid w:val="00AC59F9"/>
    <w:rsid w:val="00AC5A4D"/>
    <w:rsid w:val="00AC641F"/>
    <w:rsid w:val="00AD0099"/>
    <w:rsid w:val="00AD0156"/>
    <w:rsid w:val="00AD08DF"/>
    <w:rsid w:val="00AD1306"/>
    <w:rsid w:val="00AD1395"/>
    <w:rsid w:val="00AD1585"/>
    <w:rsid w:val="00AD24AD"/>
    <w:rsid w:val="00AD24B5"/>
    <w:rsid w:val="00AD24F7"/>
    <w:rsid w:val="00AD259F"/>
    <w:rsid w:val="00AD2B6E"/>
    <w:rsid w:val="00AD330E"/>
    <w:rsid w:val="00AD43DE"/>
    <w:rsid w:val="00AD48B1"/>
    <w:rsid w:val="00AD48B7"/>
    <w:rsid w:val="00AD49DE"/>
    <w:rsid w:val="00AD4C96"/>
    <w:rsid w:val="00AD585A"/>
    <w:rsid w:val="00AD5B36"/>
    <w:rsid w:val="00AD5F7E"/>
    <w:rsid w:val="00AD6565"/>
    <w:rsid w:val="00AD69E5"/>
    <w:rsid w:val="00AD7729"/>
    <w:rsid w:val="00AD773E"/>
    <w:rsid w:val="00AD7D76"/>
    <w:rsid w:val="00AE03C8"/>
    <w:rsid w:val="00AE0A68"/>
    <w:rsid w:val="00AE0C60"/>
    <w:rsid w:val="00AE0D31"/>
    <w:rsid w:val="00AE15D6"/>
    <w:rsid w:val="00AE1738"/>
    <w:rsid w:val="00AE1C68"/>
    <w:rsid w:val="00AE1C72"/>
    <w:rsid w:val="00AE2012"/>
    <w:rsid w:val="00AE2F68"/>
    <w:rsid w:val="00AE3615"/>
    <w:rsid w:val="00AE377E"/>
    <w:rsid w:val="00AE3AEA"/>
    <w:rsid w:val="00AE43E0"/>
    <w:rsid w:val="00AE44FA"/>
    <w:rsid w:val="00AE5363"/>
    <w:rsid w:val="00AE53E6"/>
    <w:rsid w:val="00AE574B"/>
    <w:rsid w:val="00AE59C2"/>
    <w:rsid w:val="00AE5AD7"/>
    <w:rsid w:val="00AE6365"/>
    <w:rsid w:val="00AE6930"/>
    <w:rsid w:val="00AE6E3A"/>
    <w:rsid w:val="00AE6E7C"/>
    <w:rsid w:val="00AE737A"/>
    <w:rsid w:val="00AE76D4"/>
    <w:rsid w:val="00AE7B6F"/>
    <w:rsid w:val="00AE7D4C"/>
    <w:rsid w:val="00AE7F67"/>
    <w:rsid w:val="00AF00ED"/>
    <w:rsid w:val="00AF020E"/>
    <w:rsid w:val="00AF04F8"/>
    <w:rsid w:val="00AF0842"/>
    <w:rsid w:val="00AF0A5C"/>
    <w:rsid w:val="00AF0CCE"/>
    <w:rsid w:val="00AF0DB5"/>
    <w:rsid w:val="00AF0F92"/>
    <w:rsid w:val="00AF14D5"/>
    <w:rsid w:val="00AF1629"/>
    <w:rsid w:val="00AF2935"/>
    <w:rsid w:val="00AF2A37"/>
    <w:rsid w:val="00AF2F0B"/>
    <w:rsid w:val="00AF3715"/>
    <w:rsid w:val="00AF3B95"/>
    <w:rsid w:val="00AF3B9A"/>
    <w:rsid w:val="00AF4037"/>
    <w:rsid w:val="00AF4398"/>
    <w:rsid w:val="00AF45FF"/>
    <w:rsid w:val="00AF48D2"/>
    <w:rsid w:val="00AF4BEC"/>
    <w:rsid w:val="00AF4E01"/>
    <w:rsid w:val="00AF4EB3"/>
    <w:rsid w:val="00AF51DA"/>
    <w:rsid w:val="00AF5218"/>
    <w:rsid w:val="00AF5FD3"/>
    <w:rsid w:val="00AF60E0"/>
    <w:rsid w:val="00AF61C1"/>
    <w:rsid w:val="00AF7161"/>
    <w:rsid w:val="00AF7618"/>
    <w:rsid w:val="00AF7EF3"/>
    <w:rsid w:val="00B00047"/>
    <w:rsid w:val="00B008A1"/>
    <w:rsid w:val="00B009E2"/>
    <w:rsid w:val="00B01466"/>
    <w:rsid w:val="00B01757"/>
    <w:rsid w:val="00B01DE1"/>
    <w:rsid w:val="00B025D1"/>
    <w:rsid w:val="00B027D9"/>
    <w:rsid w:val="00B030A0"/>
    <w:rsid w:val="00B03160"/>
    <w:rsid w:val="00B032F0"/>
    <w:rsid w:val="00B03316"/>
    <w:rsid w:val="00B037DD"/>
    <w:rsid w:val="00B03A14"/>
    <w:rsid w:val="00B03BC8"/>
    <w:rsid w:val="00B046BB"/>
    <w:rsid w:val="00B047B1"/>
    <w:rsid w:val="00B04BA4"/>
    <w:rsid w:val="00B04C47"/>
    <w:rsid w:val="00B050E9"/>
    <w:rsid w:val="00B05692"/>
    <w:rsid w:val="00B058BB"/>
    <w:rsid w:val="00B059BB"/>
    <w:rsid w:val="00B06721"/>
    <w:rsid w:val="00B0705C"/>
    <w:rsid w:val="00B07591"/>
    <w:rsid w:val="00B0767D"/>
    <w:rsid w:val="00B07DF9"/>
    <w:rsid w:val="00B10140"/>
    <w:rsid w:val="00B101BC"/>
    <w:rsid w:val="00B1082C"/>
    <w:rsid w:val="00B10924"/>
    <w:rsid w:val="00B109AE"/>
    <w:rsid w:val="00B114A0"/>
    <w:rsid w:val="00B11AE6"/>
    <w:rsid w:val="00B11CB8"/>
    <w:rsid w:val="00B12057"/>
    <w:rsid w:val="00B122A3"/>
    <w:rsid w:val="00B12955"/>
    <w:rsid w:val="00B12979"/>
    <w:rsid w:val="00B129BC"/>
    <w:rsid w:val="00B130D9"/>
    <w:rsid w:val="00B13385"/>
    <w:rsid w:val="00B13695"/>
    <w:rsid w:val="00B13FA1"/>
    <w:rsid w:val="00B141EB"/>
    <w:rsid w:val="00B14AA9"/>
    <w:rsid w:val="00B15AB8"/>
    <w:rsid w:val="00B15BE6"/>
    <w:rsid w:val="00B15D24"/>
    <w:rsid w:val="00B16232"/>
    <w:rsid w:val="00B16592"/>
    <w:rsid w:val="00B16A48"/>
    <w:rsid w:val="00B16D57"/>
    <w:rsid w:val="00B17398"/>
    <w:rsid w:val="00B177A1"/>
    <w:rsid w:val="00B1783E"/>
    <w:rsid w:val="00B17996"/>
    <w:rsid w:val="00B17FFE"/>
    <w:rsid w:val="00B20E46"/>
    <w:rsid w:val="00B21056"/>
    <w:rsid w:val="00B21235"/>
    <w:rsid w:val="00B21266"/>
    <w:rsid w:val="00B21A99"/>
    <w:rsid w:val="00B2250F"/>
    <w:rsid w:val="00B22593"/>
    <w:rsid w:val="00B226B8"/>
    <w:rsid w:val="00B227E3"/>
    <w:rsid w:val="00B228D5"/>
    <w:rsid w:val="00B22B7E"/>
    <w:rsid w:val="00B22E49"/>
    <w:rsid w:val="00B2317A"/>
    <w:rsid w:val="00B23C4E"/>
    <w:rsid w:val="00B23D03"/>
    <w:rsid w:val="00B2499D"/>
    <w:rsid w:val="00B24CE2"/>
    <w:rsid w:val="00B24EA5"/>
    <w:rsid w:val="00B250C2"/>
    <w:rsid w:val="00B25885"/>
    <w:rsid w:val="00B25BFC"/>
    <w:rsid w:val="00B25D78"/>
    <w:rsid w:val="00B26BE8"/>
    <w:rsid w:val="00B26EC8"/>
    <w:rsid w:val="00B27044"/>
    <w:rsid w:val="00B27152"/>
    <w:rsid w:val="00B2736B"/>
    <w:rsid w:val="00B279E2"/>
    <w:rsid w:val="00B308B2"/>
    <w:rsid w:val="00B312F8"/>
    <w:rsid w:val="00B313F8"/>
    <w:rsid w:val="00B314DF"/>
    <w:rsid w:val="00B31931"/>
    <w:rsid w:val="00B32002"/>
    <w:rsid w:val="00B32087"/>
    <w:rsid w:val="00B33243"/>
    <w:rsid w:val="00B33422"/>
    <w:rsid w:val="00B339DC"/>
    <w:rsid w:val="00B33FC5"/>
    <w:rsid w:val="00B340B0"/>
    <w:rsid w:val="00B34284"/>
    <w:rsid w:val="00B3470E"/>
    <w:rsid w:val="00B348DD"/>
    <w:rsid w:val="00B34D87"/>
    <w:rsid w:val="00B351FB"/>
    <w:rsid w:val="00B35618"/>
    <w:rsid w:val="00B35C09"/>
    <w:rsid w:val="00B35C15"/>
    <w:rsid w:val="00B366C7"/>
    <w:rsid w:val="00B36D68"/>
    <w:rsid w:val="00B37396"/>
    <w:rsid w:val="00B3769B"/>
    <w:rsid w:val="00B37AA6"/>
    <w:rsid w:val="00B37CE2"/>
    <w:rsid w:val="00B400B0"/>
    <w:rsid w:val="00B401D6"/>
    <w:rsid w:val="00B403EA"/>
    <w:rsid w:val="00B40599"/>
    <w:rsid w:val="00B4073F"/>
    <w:rsid w:val="00B40760"/>
    <w:rsid w:val="00B40B95"/>
    <w:rsid w:val="00B415E6"/>
    <w:rsid w:val="00B4173B"/>
    <w:rsid w:val="00B41C45"/>
    <w:rsid w:val="00B41CFA"/>
    <w:rsid w:val="00B41E5B"/>
    <w:rsid w:val="00B42281"/>
    <w:rsid w:val="00B424DD"/>
    <w:rsid w:val="00B42AB2"/>
    <w:rsid w:val="00B42AE2"/>
    <w:rsid w:val="00B42E5F"/>
    <w:rsid w:val="00B43215"/>
    <w:rsid w:val="00B4336C"/>
    <w:rsid w:val="00B434A5"/>
    <w:rsid w:val="00B4421F"/>
    <w:rsid w:val="00B445D8"/>
    <w:rsid w:val="00B447B2"/>
    <w:rsid w:val="00B455B4"/>
    <w:rsid w:val="00B458FE"/>
    <w:rsid w:val="00B469F0"/>
    <w:rsid w:val="00B47B53"/>
    <w:rsid w:val="00B47ECF"/>
    <w:rsid w:val="00B500B2"/>
    <w:rsid w:val="00B50143"/>
    <w:rsid w:val="00B501FB"/>
    <w:rsid w:val="00B50654"/>
    <w:rsid w:val="00B50687"/>
    <w:rsid w:val="00B506B9"/>
    <w:rsid w:val="00B50880"/>
    <w:rsid w:val="00B50E75"/>
    <w:rsid w:val="00B51162"/>
    <w:rsid w:val="00B516E3"/>
    <w:rsid w:val="00B51B23"/>
    <w:rsid w:val="00B52890"/>
    <w:rsid w:val="00B52AE2"/>
    <w:rsid w:val="00B52C77"/>
    <w:rsid w:val="00B52DCC"/>
    <w:rsid w:val="00B52E3F"/>
    <w:rsid w:val="00B53119"/>
    <w:rsid w:val="00B532E2"/>
    <w:rsid w:val="00B53F0A"/>
    <w:rsid w:val="00B542B4"/>
    <w:rsid w:val="00B544B4"/>
    <w:rsid w:val="00B55018"/>
    <w:rsid w:val="00B55222"/>
    <w:rsid w:val="00B5587A"/>
    <w:rsid w:val="00B55DFC"/>
    <w:rsid w:val="00B55EAF"/>
    <w:rsid w:val="00B56550"/>
    <w:rsid w:val="00B566FD"/>
    <w:rsid w:val="00B56734"/>
    <w:rsid w:val="00B567CD"/>
    <w:rsid w:val="00B56BBE"/>
    <w:rsid w:val="00B56CB4"/>
    <w:rsid w:val="00B56E38"/>
    <w:rsid w:val="00B57A23"/>
    <w:rsid w:val="00B57B06"/>
    <w:rsid w:val="00B57DB7"/>
    <w:rsid w:val="00B57FC3"/>
    <w:rsid w:val="00B60C11"/>
    <w:rsid w:val="00B6136D"/>
    <w:rsid w:val="00B617A3"/>
    <w:rsid w:val="00B61844"/>
    <w:rsid w:val="00B61914"/>
    <w:rsid w:val="00B61970"/>
    <w:rsid w:val="00B61B0E"/>
    <w:rsid w:val="00B6202B"/>
    <w:rsid w:val="00B62105"/>
    <w:rsid w:val="00B62A59"/>
    <w:rsid w:val="00B62BD9"/>
    <w:rsid w:val="00B634E3"/>
    <w:rsid w:val="00B6411A"/>
    <w:rsid w:val="00B64323"/>
    <w:rsid w:val="00B64511"/>
    <w:rsid w:val="00B6541D"/>
    <w:rsid w:val="00B655CD"/>
    <w:rsid w:val="00B65862"/>
    <w:rsid w:val="00B65CD7"/>
    <w:rsid w:val="00B660BD"/>
    <w:rsid w:val="00B6615A"/>
    <w:rsid w:val="00B66304"/>
    <w:rsid w:val="00B66543"/>
    <w:rsid w:val="00B66557"/>
    <w:rsid w:val="00B66B02"/>
    <w:rsid w:val="00B66B6D"/>
    <w:rsid w:val="00B66CD3"/>
    <w:rsid w:val="00B674A5"/>
    <w:rsid w:val="00B67975"/>
    <w:rsid w:val="00B702A2"/>
    <w:rsid w:val="00B70335"/>
    <w:rsid w:val="00B704E5"/>
    <w:rsid w:val="00B7080A"/>
    <w:rsid w:val="00B7095C"/>
    <w:rsid w:val="00B70A14"/>
    <w:rsid w:val="00B7108B"/>
    <w:rsid w:val="00B71355"/>
    <w:rsid w:val="00B714C8"/>
    <w:rsid w:val="00B71517"/>
    <w:rsid w:val="00B71613"/>
    <w:rsid w:val="00B716A7"/>
    <w:rsid w:val="00B717DC"/>
    <w:rsid w:val="00B7187F"/>
    <w:rsid w:val="00B71C64"/>
    <w:rsid w:val="00B72013"/>
    <w:rsid w:val="00B72BFF"/>
    <w:rsid w:val="00B73A73"/>
    <w:rsid w:val="00B73F09"/>
    <w:rsid w:val="00B73F1D"/>
    <w:rsid w:val="00B740FA"/>
    <w:rsid w:val="00B742B2"/>
    <w:rsid w:val="00B74AD2"/>
    <w:rsid w:val="00B74C58"/>
    <w:rsid w:val="00B75609"/>
    <w:rsid w:val="00B759D9"/>
    <w:rsid w:val="00B761BC"/>
    <w:rsid w:val="00B763E5"/>
    <w:rsid w:val="00B76490"/>
    <w:rsid w:val="00B766BC"/>
    <w:rsid w:val="00B76A6A"/>
    <w:rsid w:val="00B76CD8"/>
    <w:rsid w:val="00B77A24"/>
    <w:rsid w:val="00B77DED"/>
    <w:rsid w:val="00B8013D"/>
    <w:rsid w:val="00B802BA"/>
    <w:rsid w:val="00B80691"/>
    <w:rsid w:val="00B80DD3"/>
    <w:rsid w:val="00B80EDC"/>
    <w:rsid w:val="00B81909"/>
    <w:rsid w:val="00B81947"/>
    <w:rsid w:val="00B81C0B"/>
    <w:rsid w:val="00B81E74"/>
    <w:rsid w:val="00B82F7C"/>
    <w:rsid w:val="00B8331D"/>
    <w:rsid w:val="00B83A43"/>
    <w:rsid w:val="00B83E36"/>
    <w:rsid w:val="00B83F0A"/>
    <w:rsid w:val="00B84315"/>
    <w:rsid w:val="00B8458D"/>
    <w:rsid w:val="00B848BF"/>
    <w:rsid w:val="00B84CAB"/>
    <w:rsid w:val="00B84D56"/>
    <w:rsid w:val="00B85013"/>
    <w:rsid w:val="00B85418"/>
    <w:rsid w:val="00B854E6"/>
    <w:rsid w:val="00B85604"/>
    <w:rsid w:val="00B85D7C"/>
    <w:rsid w:val="00B8631F"/>
    <w:rsid w:val="00B8634E"/>
    <w:rsid w:val="00B86C6F"/>
    <w:rsid w:val="00B86CE1"/>
    <w:rsid w:val="00B86D32"/>
    <w:rsid w:val="00B86D63"/>
    <w:rsid w:val="00B86E6E"/>
    <w:rsid w:val="00B86EC3"/>
    <w:rsid w:val="00B87754"/>
    <w:rsid w:val="00B87A9B"/>
    <w:rsid w:val="00B87C61"/>
    <w:rsid w:val="00B9094B"/>
    <w:rsid w:val="00B912F0"/>
    <w:rsid w:val="00B91376"/>
    <w:rsid w:val="00B92542"/>
    <w:rsid w:val="00B9266F"/>
    <w:rsid w:val="00B92FB7"/>
    <w:rsid w:val="00B936B4"/>
    <w:rsid w:val="00B939B7"/>
    <w:rsid w:val="00B9415B"/>
    <w:rsid w:val="00B946B0"/>
    <w:rsid w:val="00B94722"/>
    <w:rsid w:val="00B94894"/>
    <w:rsid w:val="00B94D59"/>
    <w:rsid w:val="00B9568F"/>
    <w:rsid w:val="00B95AB5"/>
    <w:rsid w:val="00B95EF4"/>
    <w:rsid w:val="00B96483"/>
    <w:rsid w:val="00B9691A"/>
    <w:rsid w:val="00B9698C"/>
    <w:rsid w:val="00B96B4F"/>
    <w:rsid w:val="00B96B94"/>
    <w:rsid w:val="00B96C38"/>
    <w:rsid w:val="00B973E8"/>
    <w:rsid w:val="00B97B79"/>
    <w:rsid w:val="00B97DE5"/>
    <w:rsid w:val="00BA061C"/>
    <w:rsid w:val="00BA0762"/>
    <w:rsid w:val="00BA121D"/>
    <w:rsid w:val="00BA153C"/>
    <w:rsid w:val="00BA1FAE"/>
    <w:rsid w:val="00BA1FB0"/>
    <w:rsid w:val="00BA220E"/>
    <w:rsid w:val="00BA2246"/>
    <w:rsid w:val="00BA24CE"/>
    <w:rsid w:val="00BA348A"/>
    <w:rsid w:val="00BA4D7E"/>
    <w:rsid w:val="00BA50D6"/>
    <w:rsid w:val="00BA53F3"/>
    <w:rsid w:val="00BA5796"/>
    <w:rsid w:val="00BA5E64"/>
    <w:rsid w:val="00BA632A"/>
    <w:rsid w:val="00BA6334"/>
    <w:rsid w:val="00BA653F"/>
    <w:rsid w:val="00BA7367"/>
    <w:rsid w:val="00BA7395"/>
    <w:rsid w:val="00BA7746"/>
    <w:rsid w:val="00BA7D28"/>
    <w:rsid w:val="00BB04C0"/>
    <w:rsid w:val="00BB0730"/>
    <w:rsid w:val="00BB07AC"/>
    <w:rsid w:val="00BB0AFC"/>
    <w:rsid w:val="00BB1062"/>
    <w:rsid w:val="00BB135E"/>
    <w:rsid w:val="00BB1C82"/>
    <w:rsid w:val="00BB22A0"/>
    <w:rsid w:val="00BB2929"/>
    <w:rsid w:val="00BB3091"/>
    <w:rsid w:val="00BB3C92"/>
    <w:rsid w:val="00BB4252"/>
    <w:rsid w:val="00BB440B"/>
    <w:rsid w:val="00BB4D5F"/>
    <w:rsid w:val="00BB5009"/>
    <w:rsid w:val="00BB515C"/>
    <w:rsid w:val="00BB51D9"/>
    <w:rsid w:val="00BB64B7"/>
    <w:rsid w:val="00BB684F"/>
    <w:rsid w:val="00BB6EAF"/>
    <w:rsid w:val="00BB75C9"/>
    <w:rsid w:val="00BB77BF"/>
    <w:rsid w:val="00BB793F"/>
    <w:rsid w:val="00BB7BC8"/>
    <w:rsid w:val="00BB7CBE"/>
    <w:rsid w:val="00BB7ED6"/>
    <w:rsid w:val="00BB7EE9"/>
    <w:rsid w:val="00BC0478"/>
    <w:rsid w:val="00BC05E1"/>
    <w:rsid w:val="00BC08E9"/>
    <w:rsid w:val="00BC0A84"/>
    <w:rsid w:val="00BC114C"/>
    <w:rsid w:val="00BC14D4"/>
    <w:rsid w:val="00BC26FE"/>
    <w:rsid w:val="00BC2C16"/>
    <w:rsid w:val="00BC2C8B"/>
    <w:rsid w:val="00BC3334"/>
    <w:rsid w:val="00BC335C"/>
    <w:rsid w:val="00BC3916"/>
    <w:rsid w:val="00BC39F8"/>
    <w:rsid w:val="00BC3AFD"/>
    <w:rsid w:val="00BC410B"/>
    <w:rsid w:val="00BC4350"/>
    <w:rsid w:val="00BC4B17"/>
    <w:rsid w:val="00BC501E"/>
    <w:rsid w:val="00BC5166"/>
    <w:rsid w:val="00BC5543"/>
    <w:rsid w:val="00BC56D5"/>
    <w:rsid w:val="00BC57BB"/>
    <w:rsid w:val="00BC5FB4"/>
    <w:rsid w:val="00BC5FF8"/>
    <w:rsid w:val="00BC6177"/>
    <w:rsid w:val="00BC6BDE"/>
    <w:rsid w:val="00BC6C1F"/>
    <w:rsid w:val="00BD00F2"/>
    <w:rsid w:val="00BD030E"/>
    <w:rsid w:val="00BD05B1"/>
    <w:rsid w:val="00BD13C2"/>
    <w:rsid w:val="00BD15C0"/>
    <w:rsid w:val="00BD1C39"/>
    <w:rsid w:val="00BD1E0A"/>
    <w:rsid w:val="00BD1F82"/>
    <w:rsid w:val="00BD2D60"/>
    <w:rsid w:val="00BD36F0"/>
    <w:rsid w:val="00BD38EF"/>
    <w:rsid w:val="00BD3D92"/>
    <w:rsid w:val="00BD428E"/>
    <w:rsid w:val="00BD4460"/>
    <w:rsid w:val="00BD5170"/>
    <w:rsid w:val="00BD60E1"/>
    <w:rsid w:val="00BD626E"/>
    <w:rsid w:val="00BD627E"/>
    <w:rsid w:val="00BD71E9"/>
    <w:rsid w:val="00BD7421"/>
    <w:rsid w:val="00BD77D1"/>
    <w:rsid w:val="00BD78EC"/>
    <w:rsid w:val="00BD7C1F"/>
    <w:rsid w:val="00BE0496"/>
    <w:rsid w:val="00BE052D"/>
    <w:rsid w:val="00BE05BC"/>
    <w:rsid w:val="00BE070F"/>
    <w:rsid w:val="00BE0B2B"/>
    <w:rsid w:val="00BE0C20"/>
    <w:rsid w:val="00BE0CD6"/>
    <w:rsid w:val="00BE112E"/>
    <w:rsid w:val="00BE14D0"/>
    <w:rsid w:val="00BE241C"/>
    <w:rsid w:val="00BE28D3"/>
    <w:rsid w:val="00BE2BE0"/>
    <w:rsid w:val="00BE2D76"/>
    <w:rsid w:val="00BE2EDF"/>
    <w:rsid w:val="00BE3048"/>
    <w:rsid w:val="00BE3ADE"/>
    <w:rsid w:val="00BE4804"/>
    <w:rsid w:val="00BE555D"/>
    <w:rsid w:val="00BE5799"/>
    <w:rsid w:val="00BE5DD6"/>
    <w:rsid w:val="00BE5DDE"/>
    <w:rsid w:val="00BE5F38"/>
    <w:rsid w:val="00BE6261"/>
    <w:rsid w:val="00BE67E1"/>
    <w:rsid w:val="00BE6A08"/>
    <w:rsid w:val="00BE6F3C"/>
    <w:rsid w:val="00BE70BC"/>
    <w:rsid w:val="00BE755A"/>
    <w:rsid w:val="00BE7786"/>
    <w:rsid w:val="00BE7DF4"/>
    <w:rsid w:val="00BE7E98"/>
    <w:rsid w:val="00BE7F5B"/>
    <w:rsid w:val="00BF149A"/>
    <w:rsid w:val="00BF1615"/>
    <w:rsid w:val="00BF18BF"/>
    <w:rsid w:val="00BF1989"/>
    <w:rsid w:val="00BF2045"/>
    <w:rsid w:val="00BF230B"/>
    <w:rsid w:val="00BF2C79"/>
    <w:rsid w:val="00BF30F6"/>
    <w:rsid w:val="00BF33CC"/>
    <w:rsid w:val="00BF341D"/>
    <w:rsid w:val="00BF3680"/>
    <w:rsid w:val="00BF3B7A"/>
    <w:rsid w:val="00BF3D02"/>
    <w:rsid w:val="00BF3D69"/>
    <w:rsid w:val="00BF3DC6"/>
    <w:rsid w:val="00BF3DD4"/>
    <w:rsid w:val="00BF3E29"/>
    <w:rsid w:val="00BF3EEC"/>
    <w:rsid w:val="00BF452E"/>
    <w:rsid w:val="00BF4DF6"/>
    <w:rsid w:val="00BF53C1"/>
    <w:rsid w:val="00BF56F9"/>
    <w:rsid w:val="00BF57C7"/>
    <w:rsid w:val="00BF5C69"/>
    <w:rsid w:val="00BF6550"/>
    <w:rsid w:val="00BF7005"/>
    <w:rsid w:val="00BF727C"/>
    <w:rsid w:val="00BF75AD"/>
    <w:rsid w:val="00BF78DA"/>
    <w:rsid w:val="00BF7A3D"/>
    <w:rsid w:val="00BF7D4A"/>
    <w:rsid w:val="00BF7E02"/>
    <w:rsid w:val="00C00291"/>
    <w:rsid w:val="00C00AD2"/>
    <w:rsid w:val="00C010C9"/>
    <w:rsid w:val="00C01324"/>
    <w:rsid w:val="00C01733"/>
    <w:rsid w:val="00C01970"/>
    <w:rsid w:val="00C0243B"/>
    <w:rsid w:val="00C02FE3"/>
    <w:rsid w:val="00C0381D"/>
    <w:rsid w:val="00C03D9B"/>
    <w:rsid w:val="00C04315"/>
    <w:rsid w:val="00C0439B"/>
    <w:rsid w:val="00C048FB"/>
    <w:rsid w:val="00C057BA"/>
    <w:rsid w:val="00C05A3B"/>
    <w:rsid w:val="00C05C3E"/>
    <w:rsid w:val="00C0649E"/>
    <w:rsid w:val="00C072EC"/>
    <w:rsid w:val="00C076A0"/>
    <w:rsid w:val="00C103B8"/>
    <w:rsid w:val="00C103CE"/>
    <w:rsid w:val="00C104DE"/>
    <w:rsid w:val="00C10A7A"/>
    <w:rsid w:val="00C1154A"/>
    <w:rsid w:val="00C12015"/>
    <w:rsid w:val="00C1266C"/>
    <w:rsid w:val="00C12C5B"/>
    <w:rsid w:val="00C12E75"/>
    <w:rsid w:val="00C13AE5"/>
    <w:rsid w:val="00C14214"/>
    <w:rsid w:val="00C145FE"/>
    <w:rsid w:val="00C1483F"/>
    <w:rsid w:val="00C14D79"/>
    <w:rsid w:val="00C1513E"/>
    <w:rsid w:val="00C15364"/>
    <w:rsid w:val="00C1581F"/>
    <w:rsid w:val="00C16167"/>
    <w:rsid w:val="00C16270"/>
    <w:rsid w:val="00C16924"/>
    <w:rsid w:val="00C169C8"/>
    <w:rsid w:val="00C16AA7"/>
    <w:rsid w:val="00C1706C"/>
    <w:rsid w:val="00C20349"/>
    <w:rsid w:val="00C2051D"/>
    <w:rsid w:val="00C20773"/>
    <w:rsid w:val="00C20802"/>
    <w:rsid w:val="00C209E1"/>
    <w:rsid w:val="00C20E08"/>
    <w:rsid w:val="00C21429"/>
    <w:rsid w:val="00C21C00"/>
    <w:rsid w:val="00C22804"/>
    <w:rsid w:val="00C22907"/>
    <w:rsid w:val="00C22FCA"/>
    <w:rsid w:val="00C232D7"/>
    <w:rsid w:val="00C23679"/>
    <w:rsid w:val="00C23F63"/>
    <w:rsid w:val="00C24A9E"/>
    <w:rsid w:val="00C2558A"/>
    <w:rsid w:val="00C257BF"/>
    <w:rsid w:val="00C25F21"/>
    <w:rsid w:val="00C2649A"/>
    <w:rsid w:val="00C26671"/>
    <w:rsid w:val="00C26720"/>
    <w:rsid w:val="00C269A4"/>
    <w:rsid w:val="00C269DA"/>
    <w:rsid w:val="00C26B06"/>
    <w:rsid w:val="00C27BB6"/>
    <w:rsid w:val="00C27E61"/>
    <w:rsid w:val="00C27F71"/>
    <w:rsid w:val="00C30277"/>
    <w:rsid w:val="00C3051E"/>
    <w:rsid w:val="00C30A5A"/>
    <w:rsid w:val="00C30C07"/>
    <w:rsid w:val="00C3181C"/>
    <w:rsid w:val="00C31CD4"/>
    <w:rsid w:val="00C31D77"/>
    <w:rsid w:val="00C31E02"/>
    <w:rsid w:val="00C32143"/>
    <w:rsid w:val="00C32363"/>
    <w:rsid w:val="00C32414"/>
    <w:rsid w:val="00C32554"/>
    <w:rsid w:val="00C3299C"/>
    <w:rsid w:val="00C329B2"/>
    <w:rsid w:val="00C32A91"/>
    <w:rsid w:val="00C32BB0"/>
    <w:rsid w:val="00C32E35"/>
    <w:rsid w:val="00C332E9"/>
    <w:rsid w:val="00C333E5"/>
    <w:rsid w:val="00C334EF"/>
    <w:rsid w:val="00C3385C"/>
    <w:rsid w:val="00C33AF5"/>
    <w:rsid w:val="00C33CC7"/>
    <w:rsid w:val="00C33F42"/>
    <w:rsid w:val="00C34A7E"/>
    <w:rsid w:val="00C35357"/>
    <w:rsid w:val="00C35664"/>
    <w:rsid w:val="00C35D9A"/>
    <w:rsid w:val="00C36995"/>
    <w:rsid w:val="00C36DBC"/>
    <w:rsid w:val="00C37025"/>
    <w:rsid w:val="00C37204"/>
    <w:rsid w:val="00C372CC"/>
    <w:rsid w:val="00C3752E"/>
    <w:rsid w:val="00C376A3"/>
    <w:rsid w:val="00C379A9"/>
    <w:rsid w:val="00C37AF9"/>
    <w:rsid w:val="00C37BC3"/>
    <w:rsid w:val="00C37C6E"/>
    <w:rsid w:val="00C37FAA"/>
    <w:rsid w:val="00C40973"/>
    <w:rsid w:val="00C4099D"/>
    <w:rsid w:val="00C40B9F"/>
    <w:rsid w:val="00C40CBB"/>
    <w:rsid w:val="00C410C8"/>
    <w:rsid w:val="00C416D9"/>
    <w:rsid w:val="00C41C0F"/>
    <w:rsid w:val="00C41D28"/>
    <w:rsid w:val="00C41EBF"/>
    <w:rsid w:val="00C42803"/>
    <w:rsid w:val="00C43563"/>
    <w:rsid w:val="00C43AE7"/>
    <w:rsid w:val="00C43B35"/>
    <w:rsid w:val="00C43FB3"/>
    <w:rsid w:val="00C4447F"/>
    <w:rsid w:val="00C446F1"/>
    <w:rsid w:val="00C44C1C"/>
    <w:rsid w:val="00C44D98"/>
    <w:rsid w:val="00C44DC8"/>
    <w:rsid w:val="00C45D6E"/>
    <w:rsid w:val="00C46005"/>
    <w:rsid w:val="00C460F8"/>
    <w:rsid w:val="00C4675F"/>
    <w:rsid w:val="00C46A75"/>
    <w:rsid w:val="00C46F24"/>
    <w:rsid w:val="00C47358"/>
    <w:rsid w:val="00C478FD"/>
    <w:rsid w:val="00C479B5"/>
    <w:rsid w:val="00C479D5"/>
    <w:rsid w:val="00C47E13"/>
    <w:rsid w:val="00C47E1E"/>
    <w:rsid w:val="00C50EDA"/>
    <w:rsid w:val="00C51274"/>
    <w:rsid w:val="00C51772"/>
    <w:rsid w:val="00C517A2"/>
    <w:rsid w:val="00C51A64"/>
    <w:rsid w:val="00C52176"/>
    <w:rsid w:val="00C5264C"/>
    <w:rsid w:val="00C527FC"/>
    <w:rsid w:val="00C5291B"/>
    <w:rsid w:val="00C529D2"/>
    <w:rsid w:val="00C52E2C"/>
    <w:rsid w:val="00C53093"/>
    <w:rsid w:val="00C5334B"/>
    <w:rsid w:val="00C53668"/>
    <w:rsid w:val="00C54119"/>
    <w:rsid w:val="00C545EC"/>
    <w:rsid w:val="00C5478E"/>
    <w:rsid w:val="00C54C0B"/>
    <w:rsid w:val="00C558AC"/>
    <w:rsid w:val="00C558CC"/>
    <w:rsid w:val="00C56005"/>
    <w:rsid w:val="00C56813"/>
    <w:rsid w:val="00C56D8B"/>
    <w:rsid w:val="00C57203"/>
    <w:rsid w:val="00C573A6"/>
    <w:rsid w:val="00C57753"/>
    <w:rsid w:val="00C57E9C"/>
    <w:rsid w:val="00C57F36"/>
    <w:rsid w:val="00C6019D"/>
    <w:rsid w:val="00C606DC"/>
    <w:rsid w:val="00C60D0F"/>
    <w:rsid w:val="00C60DBF"/>
    <w:rsid w:val="00C6143A"/>
    <w:rsid w:val="00C615F8"/>
    <w:rsid w:val="00C61B59"/>
    <w:rsid w:val="00C6215D"/>
    <w:rsid w:val="00C62B2D"/>
    <w:rsid w:val="00C63555"/>
    <w:rsid w:val="00C6360C"/>
    <w:rsid w:val="00C637AB"/>
    <w:rsid w:val="00C645AB"/>
    <w:rsid w:val="00C64F6A"/>
    <w:rsid w:val="00C65A83"/>
    <w:rsid w:val="00C65A9C"/>
    <w:rsid w:val="00C65B96"/>
    <w:rsid w:val="00C66921"/>
    <w:rsid w:val="00C66C74"/>
    <w:rsid w:val="00C66F9A"/>
    <w:rsid w:val="00C671E7"/>
    <w:rsid w:val="00C6728A"/>
    <w:rsid w:val="00C67715"/>
    <w:rsid w:val="00C67EC5"/>
    <w:rsid w:val="00C67F80"/>
    <w:rsid w:val="00C702E9"/>
    <w:rsid w:val="00C707DD"/>
    <w:rsid w:val="00C70874"/>
    <w:rsid w:val="00C70F8C"/>
    <w:rsid w:val="00C710F2"/>
    <w:rsid w:val="00C71356"/>
    <w:rsid w:val="00C7154E"/>
    <w:rsid w:val="00C71B4B"/>
    <w:rsid w:val="00C71DC2"/>
    <w:rsid w:val="00C720D9"/>
    <w:rsid w:val="00C72667"/>
    <w:rsid w:val="00C7280B"/>
    <w:rsid w:val="00C7304A"/>
    <w:rsid w:val="00C73278"/>
    <w:rsid w:val="00C733C5"/>
    <w:rsid w:val="00C73592"/>
    <w:rsid w:val="00C73C74"/>
    <w:rsid w:val="00C73F57"/>
    <w:rsid w:val="00C74266"/>
    <w:rsid w:val="00C74274"/>
    <w:rsid w:val="00C74467"/>
    <w:rsid w:val="00C74828"/>
    <w:rsid w:val="00C748AA"/>
    <w:rsid w:val="00C74EED"/>
    <w:rsid w:val="00C74F1E"/>
    <w:rsid w:val="00C756F2"/>
    <w:rsid w:val="00C759C6"/>
    <w:rsid w:val="00C759E0"/>
    <w:rsid w:val="00C75B06"/>
    <w:rsid w:val="00C75E52"/>
    <w:rsid w:val="00C76100"/>
    <w:rsid w:val="00C76941"/>
    <w:rsid w:val="00C76A42"/>
    <w:rsid w:val="00C76D55"/>
    <w:rsid w:val="00C76DFB"/>
    <w:rsid w:val="00C76E72"/>
    <w:rsid w:val="00C76F7A"/>
    <w:rsid w:val="00C804A0"/>
    <w:rsid w:val="00C8062B"/>
    <w:rsid w:val="00C80AC3"/>
    <w:rsid w:val="00C80D28"/>
    <w:rsid w:val="00C80E50"/>
    <w:rsid w:val="00C80F7F"/>
    <w:rsid w:val="00C80FC4"/>
    <w:rsid w:val="00C817F5"/>
    <w:rsid w:val="00C81852"/>
    <w:rsid w:val="00C819CB"/>
    <w:rsid w:val="00C81DAB"/>
    <w:rsid w:val="00C821E2"/>
    <w:rsid w:val="00C8220F"/>
    <w:rsid w:val="00C826DA"/>
    <w:rsid w:val="00C8292F"/>
    <w:rsid w:val="00C82EA8"/>
    <w:rsid w:val="00C82EC6"/>
    <w:rsid w:val="00C831DF"/>
    <w:rsid w:val="00C842BF"/>
    <w:rsid w:val="00C847E6"/>
    <w:rsid w:val="00C855F4"/>
    <w:rsid w:val="00C856B0"/>
    <w:rsid w:val="00C85980"/>
    <w:rsid w:val="00C85DC5"/>
    <w:rsid w:val="00C85E75"/>
    <w:rsid w:val="00C86A5B"/>
    <w:rsid w:val="00C873CF"/>
    <w:rsid w:val="00C877D9"/>
    <w:rsid w:val="00C87990"/>
    <w:rsid w:val="00C87E92"/>
    <w:rsid w:val="00C87EB4"/>
    <w:rsid w:val="00C9109F"/>
    <w:rsid w:val="00C912F4"/>
    <w:rsid w:val="00C91833"/>
    <w:rsid w:val="00C91865"/>
    <w:rsid w:val="00C91B30"/>
    <w:rsid w:val="00C91D8A"/>
    <w:rsid w:val="00C91FC3"/>
    <w:rsid w:val="00C924EC"/>
    <w:rsid w:val="00C92D2B"/>
    <w:rsid w:val="00C930E8"/>
    <w:rsid w:val="00C93400"/>
    <w:rsid w:val="00C934AC"/>
    <w:rsid w:val="00C934C6"/>
    <w:rsid w:val="00C949C8"/>
    <w:rsid w:val="00C94D06"/>
    <w:rsid w:val="00C95381"/>
    <w:rsid w:val="00C958BA"/>
    <w:rsid w:val="00C96455"/>
    <w:rsid w:val="00C96CFA"/>
    <w:rsid w:val="00C96D71"/>
    <w:rsid w:val="00C96F13"/>
    <w:rsid w:val="00C97175"/>
    <w:rsid w:val="00C97B38"/>
    <w:rsid w:val="00C97EFC"/>
    <w:rsid w:val="00CA0491"/>
    <w:rsid w:val="00CA0789"/>
    <w:rsid w:val="00CA0DDA"/>
    <w:rsid w:val="00CA10E3"/>
    <w:rsid w:val="00CA116D"/>
    <w:rsid w:val="00CA1233"/>
    <w:rsid w:val="00CA284C"/>
    <w:rsid w:val="00CA39BD"/>
    <w:rsid w:val="00CA3BC5"/>
    <w:rsid w:val="00CA3E4E"/>
    <w:rsid w:val="00CA4062"/>
    <w:rsid w:val="00CA4155"/>
    <w:rsid w:val="00CA457D"/>
    <w:rsid w:val="00CA4B65"/>
    <w:rsid w:val="00CA50FF"/>
    <w:rsid w:val="00CA5996"/>
    <w:rsid w:val="00CA5C58"/>
    <w:rsid w:val="00CA6C7D"/>
    <w:rsid w:val="00CA7E35"/>
    <w:rsid w:val="00CB00ED"/>
    <w:rsid w:val="00CB02D4"/>
    <w:rsid w:val="00CB03CE"/>
    <w:rsid w:val="00CB077C"/>
    <w:rsid w:val="00CB0CE7"/>
    <w:rsid w:val="00CB1616"/>
    <w:rsid w:val="00CB1753"/>
    <w:rsid w:val="00CB1CF2"/>
    <w:rsid w:val="00CB2410"/>
    <w:rsid w:val="00CB26B5"/>
    <w:rsid w:val="00CB36ED"/>
    <w:rsid w:val="00CB3D2E"/>
    <w:rsid w:val="00CB41BC"/>
    <w:rsid w:val="00CB522E"/>
    <w:rsid w:val="00CB57D6"/>
    <w:rsid w:val="00CB59E5"/>
    <w:rsid w:val="00CB5B35"/>
    <w:rsid w:val="00CB5DF7"/>
    <w:rsid w:val="00CB6A57"/>
    <w:rsid w:val="00CB6B9A"/>
    <w:rsid w:val="00CB6BB9"/>
    <w:rsid w:val="00CB71B7"/>
    <w:rsid w:val="00CB7435"/>
    <w:rsid w:val="00CB749B"/>
    <w:rsid w:val="00CB792D"/>
    <w:rsid w:val="00CB7B64"/>
    <w:rsid w:val="00CB7D20"/>
    <w:rsid w:val="00CC0294"/>
    <w:rsid w:val="00CC043C"/>
    <w:rsid w:val="00CC05B0"/>
    <w:rsid w:val="00CC1508"/>
    <w:rsid w:val="00CC1648"/>
    <w:rsid w:val="00CC1C7D"/>
    <w:rsid w:val="00CC2014"/>
    <w:rsid w:val="00CC22FF"/>
    <w:rsid w:val="00CC330C"/>
    <w:rsid w:val="00CC3414"/>
    <w:rsid w:val="00CC416C"/>
    <w:rsid w:val="00CC4750"/>
    <w:rsid w:val="00CC488E"/>
    <w:rsid w:val="00CC4E05"/>
    <w:rsid w:val="00CC5161"/>
    <w:rsid w:val="00CC599A"/>
    <w:rsid w:val="00CC6695"/>
    <w:rsid w:val="00CC67E5"/>
    <w:rsid w:val="00CC6ABD"/>
    <w:rsid w:val="00CC6C22"/>
    <w:rsid w:val="00CC718C"/>
    <w:rsid w:val="00CC71F2"/>
    <w:rsid w:val="00CC7294"/>
    <w:rsid w:val="00CC734B"/>
    <w:rsid w:val="00CC7A9F"/>
    <w:rsid w:val="00CC7BCD"/>
    <w:rsid w:val="00CD0E31"/>
    <w:rsid w:val="00CD11B7"/>
    <w:rsid w:val="00CD12D3"/>
    <w:rsid w:val="00CD12E6"/>
    <w:rsid w:val="00CD16EB"/>
    <w:rsid w:val="00CD22CA"/>
    <w:rsid w:val="00CD23DE"/>
    <w:rsid w:val="00CD2401"/>
    <w:rsid w:val="00CD2944"/>
    <w:rsid w:val="00CD31FF"/>
    <w:rsid w:val="00CD322C"/>
    <w:rsid w:val="00CD3234"/>
    <w:rsid w:val="00CD33DF"/>
    <w:rsid w:val="00CD3671"/>
    <w:rsid w:val="00CD3770"/>
    <w:rsid w:val="00CD41D4"/>
    <w:rsid w:val="00CD45B5"/>
    <w:rsid w:val="00CD484D"/>
    <w:rsid w:val="00CD4D0C"/>
    <w:rsid w:val="00CD4F3E"/>
    <w:rsid w:val="00CD5946"/>
    <w:rsid w:val="00CD5B59"/>
    <w:rsid w:val="00CD5B98"/>
    <w:rsid w:val="00CD5FAD"/>
    <w:rsid w:val="00CD6006"/>
    <w:rsid w:val="00CD64A8"/>
    <w:rsid w:val="00CD6A9E"/>
    <w:rsid w:val="00CD6B67"/>
    <w:rsid w:val="00CD6C29"/>
    <w:rsid w:val="00CD76FD"/>
    <w:rsid w:val="00CD7784"/>
    <w:rsid w:val="00CD7A5A"/>
    <w:rsid w:val="00CD7B2C"/>
    <w:rsid w:val="00CD7EAB"/>
    <w:rsid w:val="00CE0598"/>
    <w:rsid w:val="00CE086C"/>
    <w:rsid w:val="00CE0CBF"/>
    <w:rsid w:val="00CE114D"/>
    <w:rsid w:val="00CE1539"/>
    <w:rsid w:val="00CE167A"/>
    <w:rsid w:val="00CE17AE"/>
    <w:rsid w:val="00CE1A59"/>
    <w:rsid w:val="00CE1BAC"/>
    <w:rsid w:val="00CE1CCB"/>
    <w:rsid w:val="00CE1DBB"/>
    <w:rsid w:val="00CE2138"/>
    <w:rsid w:val="00CE25D6"/>
    <w:rsid w:val="00CE2D47"/>
    <w:rsid w:val="00CE33C1"/>
    <w:rsid w:val="00CE3479"/>
    <w:rsid w:val="00CE37C7"/>
    <w:rsid w:val="00CE37D6"/>
    <w:rsid w:val="00CE38AD"/>
    <w:rsid w:val="00CE41DF"/>
    <w:rsid w:val="00CE42E1"/>
    <w:rsid w:val="00CE44E9"/>
    <w:rsid w:val="00CE4965"/>
    <w:rsid w:val="00CE5726"/>
    <w:rsid w:val="00CE62A2"/>
    <w:rsid w:val="00CE6BF6"/>
    <w:rsid w:val="00CE7149"/>
    <w:rsid w:val="00CE738F"/>
    <w:rsid w:val="00CE7AD6"/>
    <w:rsid w:val="00CE7B52"/>
    <w:rsid w:val="00CE7F6D"/>
    <w:rsid w:val="00CF07D9"/>
    <w:rsid w:val="00CF1475"/>
    <w:rsid w:val="00CF162B"/>
    <w:rsid w:val="00CF165D"/>
    <w:rsid w:val="00CF1810"/>
    <w:rsid w:val="00CF1851"/>
    <w:rsid w:val="00CF1858"/>
    <w:rsid w:val="00CF252C"/>
    <w:rsid w:val="00CF26B7"/>
    <w:rsid w:val="00CF26DF"/>
    <w:rsid w:val="00CF27F1"/>
    <w:rsid w:val="00CF2D14"/>
    <w:rsid w:val="00CF32C3"/>
    <w:rsid w:val="00CF3598"/>
    <w:rsid w:val="00CF3C30"/>
    <w:rsid w:val="00CF41B5"/>
    <w:rsid w:val="00CF4298"/>
    <w:rsid w:val="00CF446A"/>
    <w:rsid w:val="00CF47E1"/>
    <w:rsid w:val="00CF49FD"/>
    <w:rsid w:val="00CF4B0A"/>
    <w:rsid w:val="00CF4F58"/>
    <w:rsid w:val="00CF5834"/>
    <w:rsid w:val="00CF672D"/>
    <w:rsid w:val="00CF67DA"/>
    <w:rsid w:val="00CF686F"/>
    <w:rsid w:val="00CF6ABA"/>
    <w:rsid w:val="00CF6BEB"/>
    <w:rsid w:val="00CF73C7"/>
    <w:rsid w:val="00CF7601"/>
    <w:rsid w:val="00CF7815"/>
    <w:rsid w:val="00D000F2"/>
    <w:rsid w:val="00D00561"/>
    <w:rsid w:val="00D00D7D"/>
    <w:rsid w:val="00D0168D"/>
    <w:rsid w:val="00D01690"/>
    <w:rsid w:val="00D020AF"/>
    <w:rsid w:val="00D02494"/>
    <w:rsid w:val="00D02560"/>
    <w:rsid w:val="00D0271F"/>
    <w:rsid w:val="00D02AC8"/>
    <w:rsid w:val="00D02B69"/>
    <w:rsid w:val="00D02E5C"/>
    <w:rsid w:val="00D03009"/>
    <w:rsid w:val="00D033DA"/>
    <w:rsid w:val="00D0363D"/>
    <w:rsid w:val="00D03B12"/>
    <w:rsid w:val="00D03D90"/>
    <w:rsid w:val="00D03F04"/>
    <w:rsid w:val="00D04539"/>
    <w:rsid w:val="00D04A68"/>
    <w:rsid w:val="00D04B70"/>
    <w:rsid w:val="00D04DD7"/>
    <w:rsid w:val="00D04DF3"/>
    <w:rsid w:val="00D04F37"/>
    <w:rsid w:val="00D04F75"/>
    <w:rsid w:val="00D0528A"/>
    <w:rsid w:val="00D052B4"/>
    <w:rsid w:val="00D05A38"/>
    <w:rsid w:val="00D05A78"/>
    <w:rsid w:val="00D05B47"/>
    <w:rsid w:val="00D05C37"/>
    <w:rsid w:val="00D05D1B"/>
    <w:rsid w:val="00D05F5B"/>
    <w:rsid w:val="00D0622A"/>
    <w:rsid w:val="00D068E5"/>
    <w:rsid w:val="00D06944"/>
    <w:rsid w:val="00D069EB"/>
    <w:rsid w:val="00D07433"/>
    <w:rsid w:val="00D075C9"/>
    <w:rsid w:val="00D079DF"/>
    <w:rsid w:val="00D07EB2"/>
    <w:rsid w:val="00D07F5C"/>
    <w:rsid w:val="00D10269"/>
    <w:rsid w:val="00D10B3D"/>
    <w:rsid w:val="00D10B6B"/>
    <w:rsid w:val="00D10F0B"/>
    <w:rsid w:val="00D11150"/>
    <w:rsid w:val="00D11AE7"/>
    <w:rsid w:val="00D120CC"/>
    <w:rsid w:val="00D12A6D"/>
    <w:rsid w:val="00D12F02"/>
    <w:rsid w:val="00D13091"/>
    <w:rsid w:val="00D130C3"/>
    <w:rsid w:val="00D131B7"/>
    <w:rsid w:val="00D134A8"/>
    <w:rsid w:val="00D137E5"/>
    <w:rsid w:val="00D13929"/>
    <w:rsid w:val="00D143E2"/>
    <w:rsid w:val="00D148E6"/>
    <w:rsid w:val="00D15123"/>
    <w:rsid w:val="00D156B5"/>
    <w:rsid w:val="00D1595D"/>
    <w:rsid w:val="00D15CAD"/>
    <w:rsid w:val="00D160E7"/>
    <w:rsid w:val="00D16524"/>
    <w:rsid w:val="00D16B51"/>
    <w:rsid w:val="00D16B57"/>
    <w:rsid w:val="00D16F35"/>
    <w:rsid w:val="00D17237"/>
    <w:rsid w:val="00D178D1"/>
    <w:rsid w:val="00D17C73"/>
    <w:rsid w:val="00D2003D"/>
    <w:rsid w:val="00D20153"/>
    <w:rsid w:val="00D2065C"/>
    <w:rsid w:val="00D20D79"/>
    <w:rsid w:val="00D21459"/>
    <w:rsid w:val="00D2178E"/>
    <w:rsid w:val="00D22623"/>
    <w:rsid w:val="00D22AC4"/>
    <w:rsid w:val="00D23746"/>
    <w:rsid w:val="00D23843"/>
    <w:rsid w:val="00D243C4"/>
    <w:rsid w:val="00D24B7B"/>
    <w:rsid w:val="00D24CD8"/>
    <w:rsid w:val="00D2507C"/>
    <w:rsid w:val="00D25E1D"/>
    <w:rsid w:val="00D26406"/>
    <w:rsid w:val="00D2649D"/>
    <w:rsid w:val="00D26C2D"/>
    <w:rsid w:val="00D27B51"/>
    <w:rsid w:val="00D30BF0"/>
    <w:rsid w:val="00D30ECE"/>
    <w:rsid w:val="00D30FDF"/>
    <w:rsid w:val="00D311DD"/>
    <w:rsid w:val="00D32789"/>
    <w:rsid w:val="00D3299B"/>
    <w:rsid w:val="00D33017"/>
    <w:rsid w:val="00D33100"/>
    <w:rsid w:val="00D332CA"/>
    <w:rsid w:val="00D336C7"/>
    <w:rsid w:val="00D33B3D"/>
    <w:rsid w:val="00D33C07"/>
    <w:rsid w:val="00D33FA6"/>
    <w:rsid w:val="00D34432"/>
    <w:rsid w:val="00D344DA"/>
    <w:rsid w:val="00D34C77"/>
    <w:rsid w:val="00D35369"/>
    <w:rsid w:val="00D357B5"/>
    <w:rsid w:val="00D35930"/>
    <w:rsid w:val="00D35C4E"/>
    <w:rsid w:val="00D3602A"/>
    <w:rsid w:val="00D363F2"/>
    <w:rsid w:val="00D3650F"/>
    <w:rsid w:val="00D365E4"/>
    <w:rsid w:val="00D36684"/>
    <w:rsid w:val="00D367B1"/>
    <w:rsid w:val="00D36A9D"/>
    <w:rsid w:val="00D36F0D"/>
    <w:rsid w:val="00D372C0"/>
    <w:rsid w:val="00D37550"/>
    <w:rsid w:val="00D3774A"/>
    <w:rsid w:val="00D37C89"/>
    <w:rsid w:val="00D37DFA"/>
    <w:rsid w:val="00D40B67"/>
    <w:rsid w:val="00D40BEF"/>
    <w:rsid w:val="00D415BA"/>
    <w:rsid w:val="00D41EAD"/>
    <w:rsid w:val="00D41F4D"/>
    <w:rsid w:val="00D42083"/>
    <w:rsid w:val="00D421C9"/>
    <w:rsid w:val="00D421DA"/>
    <w:rsid w:val="00D42349"/>
    <w:rsid w:val="00D428AD"/>
    <w:rsid w:val="00D431D0"/>
    <w:rsid w:val="00D43259"/>
    <w:rsid w:val="00D43276"/>
    <w:rsid w:val="00D4340F"/>
    <w:rsid w:val="00D434AE"/>
    <w:rsid w:val="00D43937"/>
    <w:rsid w:val="00D44036"/>
    <w:rsid w:val="00D4414C"/>
    <w:rsid w:val="00D44206"/>
    <w:rsid w:val="00D443AD"/>
    <w:rsid w:val="00D4460D"/>
    <w:rsid w:val="00D44925"/>
    <w:rsid w:val="00D44DE0"/>
    <w:rsid w:val="00D44FFC"/>
    <w:rsid w:val="00D4554F"/>
    <w:rsid w:val="00D4582A"/>
    <w:rsid w:val="00D459AC"/>
    <w:rsid w:val="00D45C03"/>
    <w:rsid w:val="00D45C4C"/>
    <w:rsid w:val="00D45E2C"/>
    <w:rsid w:val="00D45FC6"/>
    <w:rsid w:val="00D46442"/>
    <w:rsid w:val="00D465E2"/>
    <w:rsid w:val="00D46E5E"/>
    <w:rsid w:val="00D46FB1"/>
    <w:rsid w:val="00D4718D"/>
    <w:rsid w:val="00D471F0"/>
    <w:rsid w:val="00D4763C"/>
    <w:rsid w:val="00D50551"/>
    <w:rsid w:val="00D50631"/>
    <w:rsid w:val="00D50EF0"/>
    <w:rsid w:val="00D5104F"/>
    <w:rsid w:val="00D514CB"/>
    <w:rsid w:val="00D5176C"/>
    <w:rsid w:val="00D51887"/>
    <w:rsid w:val="00D51B19"/>
    <w:rsid w:val="00D51FAC"/>
    <w:rsid w:val="00D52851"/>
    <w:rsid w:val="00D52B7A"/>
    <w:rsid w:val="00D52D62"/>
    <w:rsid w:val="00D52F79"/>
    <w:rsid w:val="00D5345D"/>
    <w:rsid w:val="00D54080"/>
    <w:rsid w:val="00D54718"/>
    <w:rsid w:val="00D54C0D"/>
    <w:rsid w:val="00D55081"/>
    <w:rsid w:val="00D555A6"/>
    <w:rsid w:val="00D558B2"/>
    <w:rsid w:val="00D56828"/>
    <w:rsid w:val="00D56AF0"/>
    <w:rsid w:val="00D56FF9"/>
    <w:rsid w:val="00D5733F"/>
    <w:rsid w:val="00D573C5"/>
    <w:rsid w:val="00D574CE"/>
    <w:rsid w:val="00D57576"/>
    <w:rsid w:val="00D60A80"/>
    <w:rsid w:val="00D60C6B"/>
    <w:rsid w:val="00D610CF"/>
    <w:rsid w:val="00D611DD"/>
    <w:rsid w:val="00D61207"/>
    <w:rsid w:val="00D616C1"/>
    <w:rsid w:val="00D6176F"/>
    <w:rsid w:val="00D61DD2"/>
    <w:rsid w:val="00D61EAA"/>
    <w:rsid w:val="00D620AE"/>
    <w:rsid w:val="00D62E4F"/>
    <w:rsid w:val="00D63F84"/>
    <w:rsid w:val="00D64055"/>
    <w:rsid w:val="00D640B8"/>
    <w:rsid w:val="00D640C4"/>
    <w:rsid w:val="00D6412F"/>
    <w:rsid w:val="00D64233"/>
    <w:rsid w:val="00D64615"/>
    <w:rsid w:val="00D646EE"/>
    <w:rsid w:val="00D649C8"/>
    <w:rsid w:val="00D64B2E"/>
    <w:rsid w:val="00D64EBB"/>
    <w:rsid w:val="00D65157"/>
    <w:rsid w:val="00D656BB"/>
    <w:rsid w:val="00D6599D"/>
    <w:rsid w:val="00D65F1C"/>
    <w:rsid w:val="00D66433"/>
    <w:rsid w:val="00D66561"/>
    <w:rsid w:val="00D67147"/>
    <w:rsid w:val="00D67366"/>
    <w:rsid w:val="00D700BB"/>
    <w:rsid w:val="00D70472"/>
    <w:rsid w:val="00D70C65"/>
    <w:rsid w:val="00D70E96"/>
    <w:rsid w:val="00D7128F"/>
    <w:rsid w:val="00D71CD7"/>
    <w:rsid w:val="00D7226A"/>
    <w:rsid w:val="00D72AF9"/>
    <w:rsid w:val="00D72BA3"/>
    <w:rsid w:val="00D7326E"/>
    <w:rsid w:val="00D73AAB"/>
    <w:rsid w:val="00D7435E"/>
    <w:rsid w:val="00D743E3"/>
    <w:rsid w:val="00D7449F"/>
    <w:rsid w:val="00D75084"/>
    <w:rsid w:val="00D754DF"/>
    <w:rsid w:val="00D75DDB"/>
    <w:rsid w:val="00D760EB"/>
    <w:rsid w:val="00D76212"/>
    <w:rsid w:val="00D76668"/>
    <w:rsid w:val="00D76CA8"/>
    <w:rsid w:val="00D76D78"/>
    <w:rsid w:val="00D76EE5"/>
    <w:rsid w:val="00D772FF"/>
    <w:rsid w:val="00D778A9"/>
    <w:rsid w:val="00D778BA"/>
    <w:rsid w:val="00D77AB5"/>
    <w:rsid w:val="00D77DDB"/>
    <w:rsid w:val="00D77FEF"/>
    <w:rsid w:val="00D802C3"/>
    <w:rsid w:val="00D80760"/>
    <w:rsid w:val="00D80C36"/>
    <w:rsid w:val="00D80D4C"/>
    <w:rsid w:val="00D81018"/>
    <w:rsid w:val="00D81092"/>
    <w:rsid w:val="00D81849"/>
    <w:rsid w:val="00D819C7"/>
    <w:rsid w:val="00D81C32"/>
    <w:rsid w:val="00D81C37"/>
    <w:rsid w:val="00D81DDA"/>
    <w:rsid w:val="00D822DB"/>
    <w:rsid w:val="00D82B93"/>
    <w:rsid w:val="00D82BC6"/>
    <w:rsid w:val="00D834EC"/>
    <w:rsid w:val="00D835A4"/>
    <w:rsid w:val="00D8425D"/>
    <w:rsid w:val="00D84855"/>
    <w:rsid w:val="00D85737"/>
    <w:rsid w:val="00D85F5B"/>
    <w:rsid w:val="00D86038"/>
    <w:rsid w:val="00D86921"/>
    <w:rsid w:val="00D86CED"/>
    <w:rsid w:val="00D86F31"/>
    <w:rsid w:val="00D86FB9"/>
    <w:rsid w:val="00D86FD5"/>
    <w:rsid w:val="00D87084"/>
    <w:rsid w:val="00D872B1"/>
    <w:rsid w:val="00D87CDA"/>
    <w:rsid w:val="00D87FBA"/>
    <w:rsid w:val="00D90436"/>
    <w:rsid w:val="00D906F3"/>
    <w:rsid w:val="00D9079F"/>
    <w:rsid w:val="00D90822"/>
    <w:rsid w:val="00D90CF0"/>
    <w:rsid w:val="00D9113F"/>
    <w:rsid w:val="00D9121D"/>
    <w:rsid w:val="00D91346"/>
    <w:rsid w:val="00D9154B"/>
    <w:rsid w:val="00D91C70"/>
    <w:rsid w:val="00D91F9D"/>
    <w:rsid w:val="00D9224F"/>
    <w:rsid w:val="00D92729"/>
    <w:rsid w:val="00D92942"/>
    <w:rsid w:val="00D92AA1"/>
    <w:rsid w:val="00D92CE7"/>
    <w:rsid w:val="00D92EA2"/>
    <w:rsid w:val="00D92F95"/>
    <w:rsid w:val="00D934E8"/>
    <w:rsid w:val="00D94180"/>
    <w:rsid w:val="00D94E9D"/>
    <w:rsid w:val="00D9536E"/>
    <w:rsid w:val="00D95ABB"/>
    <w:rsid w:val="00D95DCF"/>
    <w:rsid w:val="00D9609C"/>
    <w:rsid w:val="00D961B4"/>
    <w:rsid w:val="00D9621E"/>
    <w:rsid w:val="00D96A22"/>
    <w:rsid w:val="00D96B31"/>
    <w:rsid w:val="00D96C08"/>
    <w:rsid w:val="00D96F8A"/>
    <w:rsid w:val="00D97313"/>
    <w:rsid w:val="00D973D1"/>
    <w:rsid w:val="00D9786C"/>
    <w:rsid w:val="00D97B72"/>
    <w:rsid w:val="00DA04D1"/>
    <w:rsid w:val="00DA0BA3"/>
    <w:rsid w:val="00DA12E9"/>
    <w:rsid w:val="00DA1379"/>
    <w:rsid w:val="00DA1F5A"/>
    <w:rsid w:val="00DA1FDC"/>
    <w:rsid w:val="00DA27AD"/>
    <w:rsid w:val="00DA2B43"/>
    <w:rsid w:val="00DA2C73"/>
    <w:rsid w:val="00DA3594"/>
    <w:rsid w:val="00DA3ADF"/>
    <w:rsid w:val="00DA3C25"/>
    <w:rsid w:val="00DA4055"/>
    <w:rsid w:val="00DA4342"/>
    <w:rsid w:val="00DA477D"/>
    <w:rsid w:val="00DA4C9D"/>
    <w:rsid w:val="00DA4E50"/>
    <w:rsid w:val="00DA542D"/>
    <w:rsid w:val="00DA58C4"/>
    <w:rsid w:val="00DA5B20"/>
    <w:rsid w:val="00DA6AE8"/>
    <w:rsid w:val="00DA6C7F"/>
    <w:rsid w:val="00DA7221"/>
    <w:rsid w:val="00DA73E8"/>
    <w:rsid w:val="00DA7D86"/>
    <w:rsid w:val="00DA7E55"/>
    <w:rsid w:val="00DB050F"/>
    <w:rsid w:val="00DB0BFF"/>
    <w:rsid w:val="00DB1337"/>
    <w:rsid w:val="00DB1640"/>
    <w:rsid w:val="00DB31DE"/>
    <w:rsid w:val="00DB343D"/>
    <w:rsid w:val="00DB355F"/>
    <w:rsid w:val="00DB39FD"/>
    <w:rsid w:val="00DB3A09"/>
    <w:rsid w:val="00DB4193"/>
    <w:rsid w:val="00DB5149"/>
    <w:rsid w:val="00DB528C"/>
    <w:rsid w:val="00DB562B"/>
    <w:rsid w:val="00DB58D4"/>
    <w:rsid w:val="00DB5B19"/>
    <w:rsid w:val="00DB5EE7"/>
    <w:rsid w:val="00DB6498"/>
    <w:rsid w:val="00DB769B"/>
    <w:rsid w:val="00DB77B1"/>
    <w:rsid w:val="00DB77C9"/>
    <w:rsid w:val="00DB7EAE"/>
    <w:rsid w:val="00DB7F95"/>
    <w:rsid w:val="00DC09C2"/>
    <w:rsid w:val="00DC0AD7"/>
    <w:rsid w:val="00DC0E88"/>
    <w:rsid w:val="00DC0F92"/>
    <w:rsid w:val="00DC17F9"/>
    <w:rsid w:val="00DC2137"/>
    <w:rsid w:val="00DC220E"/>
    <w:rsid w:val="00DC23B4"/>
    <w:rsid w:val="00DC2448"/>
    <w:rsid w:val="00DC2806"/>
    <w:rsid w:val="00DC29EF"/>
    <w:rsid w:val="00DC2C4F"/>
    <w:rsid w:val="00DC2D0E"/>
    <w:rsid w:val="00DC33E7"/>
    <w:rsid w:val="00DC3877"/>
    <w:rsid w:val="00DC3965"/>
    <w:rsid w:val="00DC3F61"/>
    <w:rsid w:val="00DC421E"/>
    <w:rsid w:val="00DC4AA5"/>
    <w:rsid w:val="00DC4D01"/>
    <w:rsid w:val="00DC539D"/>
    <w:rsid w:val="00DC553C"/>
    <w:rsid w:val="00DC55FF"/>
    <w:rsid w:val="00DC6ADD"/>
    <w:rsid w:val="00DC6F67"/>
    <w:rsid w:val="00DC7AC4"/>
    <w:rsid w:val="00DC7FCC"/>
    <w:rsid w:val="00DD0013"/>
    <w:rsid w:val="00DD005A"/>
    <w:rsid w:val="00DD01BB"/>
    <w:rsid w:val="00DD04BE"/>
    <w:rsid w:val="00DD0B76"/>
    <w:rsid w:val="00DD0E99"/>
    <w:rsid w:val="00DD1886"/>
    <w:rsid w:val="00DD19A7"/>
    <w:rsid w:val="00DD1B3F"/>
    <w:rsid w:val="00DD1BE5"/>
    <w:rsid w:val="00DD1E0E"/>
    <w:rsid w:val="00DD2A92"/>
    <w:rsid w:val="00DD3665"/>
    <w:rsid w:val="00DD415B"/>
    <w:rsid w:val="00DD4428"/>
    <w:rsid w:val="00DD51B4"/>
    <w:rsid w:val="00DD53C0"/>
    <w:rsid w:val="00DD68B8"/>
    <w:rsid w:val="00DD69D5"/>
    <w:rsid w:val="00DD6A0F"/>
    <w:rsid w:val="00DD6D7D"/>
    <w:rsid w:val="00DD71AC"/>
    <w:rsid w:val="00DD7D89"/>
    <w:rsid w:val="00DD7F08"/>
    <w:rsid w:val="00DE017D"/>
    <w:rsid w:val="00DE0316"/>
    <w:rsid w:val="00DE0B98"/>
    <w:rsid w:val="00DE0BAC"/>
    <w:rsid w:val="00DE1778"/>
    <w:rsid w:val="00DE1A5B"/>
    <w:rsid w:val="00DE1E9C"/>
    <w:rsid w:val="00DE1EF1"/>
    <w:rsid w:val="00DE243D"/>
    <w:rsid w:val="00DE298E"/>
    <w:rsid w:val="00DE2D45"/>
    <w:rsid w:val="00DE3023"/>
    <w:rsid w:val="00DE3432"/>
    <w:rsid w:val="00DE389A"/>
    <w:rsid w:val="00DE397C"/>
    <w:rsid w:val="00DE3C00"/>
    <w:rsid w:val="00DE4244"/>
    <w:rsid w:val="00DE4402"/>
    <w:rsid w:val="00DE471D"/>
    <w:rsid w:val="00DE5819"/>
    <w:rsid w:val="00DE5A90"/>
    <w:rsid w:val="00DE6147"/>
    <w:rsid w:val="00DE6179"/>
    <w:rsid w:val="00DE61A1"/>
    <w:rsid w:val="00DE6820"/>
    <w:rsid w:val="00DE6903"/>
    <w:rsid w:val="00DE7B22"/>
    <w:rsid w:val="00DE7E22"/>
    <w:rsid w:val="00DF002D"/>
    <w:rsid w:val="00DF0176"/>
    <w:rsid w:val="00DF15D4"/>
    <w:rsid w:val="00DF1794"/>
    <w:rsid w:val="00DF208F"/>
    <w:rsid w:val="00DF238A"/>
    <w:rsid w:val="00DF2894"/>
    <w:rsid w:val="00DF2D94"/>
    <w:rsid w:val="00DF2FDC"/>
    <w:rsid w:val="00DF390D"/>
    <w:rsid w:val="00DF4EEC"/>
    <w:rsid w:val="00DF571A"/>
    <w:rsid w:val="00DF5CA8"/>
    <w:rsid w:val="00DF658D"/>
    <w:rsid w:val="00DF6641"/>
    <w:rsid w:val="00DF688D"/>
    <w:rsid w:val="00DF6B67"/>
    <w:rsid w:val="00DF7BA2"/>
    <w:rsid w:val="00DF7D53"/>
    <w:rsid w:val="00E0002C"/>
    <w:rsid w:val="00E001F1"/>
    <w:rsid w:val="00E00E57"/>
    <w:rsid w:val="00E013EC"/>
    <w:rsid w:val="00E0190C"/>
    <w:rsid w:val="00E01ADB"/>
    <w:rsid w:val="00E02148"/>
    <w:rsid w:val="00E0236B"/>
    <w:rsid w:val="00E02E95"/>
    <w:rsid w:val="00E03B28"/>
    <w:rsid w:val="00E03BBD"/>
    <w:rsid w:val="00E03D6D"/>
    <w:rsid w:val="00E043BE"/>
    <w:rsid w:val="00E043CC"/>
    <w:rsid w:val="00E043D2"/>
    <w:rsid w:val="00E04925"/>
    <w:rsid w:val="00E04B7E"/>
    <w:rsid w:val="00E04C58"/>
    <w:rsid w:val="00E04DCF"/>
    <w:rsid w:val="00E05012"/>
    <w:rsid w:val="00E0514F"/>
    <w:rsid w:val="00E0566C"/>
    <w:rsid w:val="00E05BA1"/>
    <w:rsid w:val="00E06748"/>
    <w:rsid w:val="00E06A66"/>
    <w:rsid w:val="00E06B50"/>
    <w:rsid w:val="00E0760B"/>
    <w:rsid w:val="00E079ED"/>
    <w:rsid w:val="00E07A90"/>
    <w:rsid w:val="00E07E84"/>
    <w:rsid w:val="00E10A71"/>
    <w:rsid w:val="00E112CC"/>
    <w:rsid w:val="00E11701"/>
    <w:rsid w:val="00E11DA2"/>
    <w:rsid w:val="00E12EC2"/>
    <w:rsid w:val="00E13166"/>
    <w:rsid w:val="00E13A3D"/>
    <w:rsid w:val="00E13FED"/>
    <w:rsid w:val="00E1402F"/>
    <w:rsid w:val="00E1458A"/>
    <w:rsid w:val="00E148C9"/>
    <w:rsid w:val="00E14F4C"/>
    <w:rsid w:val="00E1546F"/>
    <w:rsid w:val="00E1603E"/>
    <w:rsid w:val="00E16440"/>
    <w:rsid w:val="00E16ED7"/>
    <w:rsid w:val="00E17289"/>
    <w:rsid w:val="00E173B5"/>
    <w:rsid w:val="00E2018A"/>
    <w:rsid w:val="00E20B35"/>
    <w:rsid w:val="00E20E35"/>
    <w:rsid w:val="00E2147B"/>
    <w:rsid w:val="00E21DC5"/>
    <w:rsid w:val="00E21E31"/>
    <w:rsid w:val="00E22099"/>
    <w:rsid w:val="00E22240"/>
    <w:rsid w:val="00E226F3"/>
    <w:rsid w:val="00E226F6"/>
    <w:rsid w:val="00E2311A"/>
    <w:rsid w:val="00E23352"/>
    <w:rsid w:val="00E2340B"/>
    <w:rsid w:val="00E237FD"/>
    <w:rsid w:val="00E23FC2"/>
    <w:rsid w:val="00E241EC"/>
    <w:rsid w:val="00E242C0"/>
    <w:rsid w:val="00E24554"/>
    <w:rsid w:val="00E24783"/>
    <w:rsid w:val="00E24D69"/>
    <w:rsid w:val="00E24F62"/>
    <w:rsid w:val="00E25056"/>
    <w:rsid w:val="00E25467"/>
    <w:rsid w:val="00E256DB"/>
    <w:rsid w:val="00E25A4C"/>
    <w:rsid w:val="00E25D81"/>
    <w:rsid w:val="00E25F8A"/>
    <w:rsid w:val="00E2647E"/>
    <w:rsid w:val="00E26522"/>
    <w:rsid w:val="00E26681"/>
    <w:rsid w:val="00E2676C"/>
    <w:rsid w:val="00E2690A"/>
    <w:rsid w:val="00E27C5C"/>
    <w:rsid w:val="00E30582"/>
    <w:rsid w:val="00E31699"/>
    <w:rsid w:val="00E31C44"/>
    <w:rsid w:val="00E32CB6"/>
    <w:rsid w:val="00E32E6D"/>
    <w:rsid w:val="00E332B7"/>
    <w:rsid w:val="00E33434"/>
    <w:rsid w:val="00E334F5"/>
    <w:rsid w:val="00E337B9"/>
    <w:rsid w:val="00E33C8A"/>
    <w:rsid w:val="00E33F2C"/>
    <w:rsid w:val="00E33F7B"/>
    <w:rsid w:val="00E34922"/>
    <w:rsid w:val="00E34AC0"/>
    <w:rsid w:val="00E34E71"/>
    <w:rsid w:val="00E35011"/>
    <w:rsid w:val="00E35330"/>
    <w:rsid w:val="00E35C89"/>
    <w:rsid w:val="00E35C91"/>
    <w:rsid w:val="00E35F3E"/>
    <w:rsid w:val="00E36094"/>
    <w:rsid w:val="00E36C76"/>
    <w:rsid w:val="00E36EA2"/>
    <w:rsid w:val="00E37270"/>
    <w:rsid w:val="00E378BF"/>
    <w:rsid w:val="00E37B3E"/>
    <w:rsid w:val="00E40042"/>
    <w:rsid w:val="00E40865"/>
    <w:rsid w:val="00E40FAC"/>
    <w:rsid w:val="00E4165A"/>
    <w:rsid w:val="00E41D20"/>
    <w:rsid w:val="00E41D42"/>
    <w:rsid w:val="00E428E0"/>
    <w:rsid w:val="00E429A6"/>
    <w:rsid w:val="00E42A9C"/>
    <w:rsid w:val="00E42BEF"/>
    <w:rsid w:val="00E43566"/>
    <w:rsid w:val="00E43FA2"/>
    <w:rsid w:val="00E442E9"/>
    <w:rsid w:val="00E447C0"/>
    <w:rsid w:val="00E448B1"/>
    <w:rsid w:val="00E44AC6"/>
    <w:rsid w:val="00E44B53"/>
    <w:rsid w:val="00E44E2B"/>
    <w:rsid w:val="00E451C4"/>
    <w:rsid w:val="00E457B2"/>
    <w:rsid w:val="00E45ABB"/>
    <w:rsid w:val="00E45D13"/>
    <w:rsid w:val="00E46154"/>
    <w:rsid w:val="00E467C7"/>
    <w:rsid w:val="00E46879"/>
    <w:rsid w:val="00E47103"/>
    <w:rsid w:val="00E471B7"/>
    <w:rsid w:val="00E50032"/>
    <w:rsid w:val="00E506B1"/>
    <w:rsid w:val="00E50E80"/>
    <w:rsid w:val="00E510AD"/>
    <w:rsid w:val="00E51340"/>
    <w:rsid w:val="00E5138F"/>
    <w:rsid w:val="00E515CF"/>
    <w:rsid w:val="00E5183D"/>
    <w:rsid w:val="00E51AB4"/>
    <w:rsid w:val="00E51BD6"/>
    <w:rsid w:val="00E51C30"/>
    <w:rsid w:val="00E53937"/>
    <w:rsid w:val="00E54297"/>
    <w:rsid w:val="00E543F9"/>
    <w:rsid w:val="00E54523"/>
    <w:rsid w:val="00E548F3"/>
    <w:rsid w:val="00E552FE"/>
    <w:rsid w:val="00E5580A"/>
    <w:rsid w:val="00E55B0F"/>
    <w:rsid w:val="00E5620D"/>
    <w:rsid w:val="00E56CA6"/>
    <w:rsid w:val="00E57232"/>
    <w:rsid w:val="00E574ED"/>
    <w:rsid w:val="00E57B41"/>
    <w:rsid w:val="00E60059"/>
    <w:rsid w:val="00E601C2"/>
    <w:rsid w:val="00E60697"/>
    <w:rsid w:val="00E60C49"/>
    <w:rsid w:val="00E60F22"/>
    <w:rsid w:val="00E60FD2"/>
    <w:rsid w:val="00E6116B"/>
    <w:rsid w:val="00E61750"/>
    <w:rsid w:val="00E61A20"/>
    <w:rsid w:val="00E61AFB"/>
    <w:rsid w:val="00E61B71"/>
    <w:rsid w:val="00E61B83"/>
    <w:rsid w:val="00E61D88"/>
    <w:rsid w:val="00E624EA"/>
    <w:rsid w:val="00E62B84"/>
    <w:rsid w:val="00E62D78"/>
    <w:rsid w:val="00E62DE0"/>
    <w:rsid w:val="00E634B0"/>
    <w:rsid w:val="00E63FA9"/>
    <w:rsid w:val="00E64D5A"/>
    <w:rsid w:val="00E64F50"/>
    <w:rsid w:val="00E65788"/>
    <w:rsid w:val="00E65BE0"/>
    <w:rsid w:val="00E6659E"/>
    <w:rsid w:val="00E66626"/>
    <w:rsid w:val="00E66B04"/>
    <w:rsid w:val="00E66C42"/>
    <w:rsid w:val="00E66CEC"/>
    <w:rsid w:val="00E67458"/>
    <w:rsid w:val="00E67FC4"/>
    <w:rsid w:val="00E7026B"/>
    <w:rsid w:val="00E703A2"/>
    <w:rsid w:val="00E70C35"/>
    <w:rsid w:val="00E71033"/>
    <w:rsid w:val="00E7224D"/>
    <w:rsid w:val="00E72B93"/>
    <w:rsid w:val="00E72E4D"/>
    <w:rsid w:val="00E72FA6"/>
    <w:rsid w:val="00E7307C"/>
    <w:rsid w:val="00E738D0"/>
    <w:rsid w:val="00E7436A"/>
    <w:rsid w:val="00E745C6"/>
    <w:rsid w:val="00E74654"/>
    <w:rsid w:val="00E749DC"/>
    <w:rsid w:val="00E7566E"/>
    <w:rsid w:val="00E7594C"/>
    <w:rsid w:val="00E75991"/>
    <w:rsid w:val="00E75E30"/>
    <w:rsid w:val="00E76A24"/>
    <w:rsid w:val="00E76AE2"/>
    <w:rsid w:val="00E76CC6"/>
    <w:rsid w:val="00E77048"/>
    <w:rsid w:val="00E7740C"/>
    <w:rsid w:val="00E7763E"/>
    <w:rsid w:val="00E778CA"/>
    <w:rsid w:val="00E77C7E"/>
    <w:rsid w:val="00E77DA3"/>
    <w:rsid w:val="00E805F5"/>
    <w:rsid w:val="00E80BBE"/>
    <w:rsid w:val="00E80DBF"/>
    <w:rsid w:val="00E8104A"/>
    <w:rsid w:val="00E81AD4"/>
    <w:rsid w:val="00E81DC6"/>
    <w:rsid w:val="00E823E1"/>
    <w:rsid w:val="00E82740"/>
    <w:rsid w:val="00E82C4E"/>
    <w:rsid w:val="00E82E55"/>
    <w:rsid w:val="00E830F8"/>
    <w:rsid w:val="00E830FD"/>
    <w:rsid w:val="00E8330C"/>
    <w:rsid w:val="00E8432F"/>
    <w:rsid w:val="00E84392"/>
    <w:rsid w:val="00E84458"/>
    <w:rsid w:val="00E85626"/>
    <w:rsid w:val="00E856A1"/>
    <w:rsid w:val="00E85B5B"/>
    <w:rsid w:val="00E86367"/>
    <w:rsid w:val="00E866A2"/>
    <w:rsid w:val="00E8685E"/>
    <w:rsid w:val="00E86C69"/>
    <w:rsid w:val="00E870A8"/>
    <w:rsid w:val="00E87984"/>
    <w:rsid w:val="00E87B17"/>
    <w:rsid w:val="00E90772"/>
    <w:rsid w:val="00E90B4C"/>
    <w:rsid w:val="00E91495"/>
    <w:rsid w:val="00E915B8"/>
    <w:rsid w:val="00E919EB"/>
    <w:rsid w:val="00E91A1E"/>
    <w:rsid w:val="00E91E7B"/>
    <w:rsid w:val="00E92072"/>
    <w:rsid w:val="00E9265D"/>
    <w:rsid w:val="00E92F86"/>
    <w:rsid w:val="00E930C5"/>
    <w:rsid w:val="00E930CA"/>
    <w:rsid w:val="00E93546"/>
    <w:rsid w:val="00E9362C"/>
    <w:rsid w:val="00E93890"/>
    <w:rsid w:val="00E9401D"/>
    <w:rsid w:val="00E9424F"/>
    <w:rsid w:val="00E942CE"/>
    <w:rsid w:val="00E94404"/>
    <w:rsid w:val="00E94AC1"/>
    <w:rsid w:val="00E94B65"/>
    <w:rsid w:val="00E94DBF"/>
    <w:rsid w:val="00E95059"/>
    <w:rsid w:val="00E953FA"/>
    <w:rsid w:val="00E95994"/>
    <w:rsid w:val="00E95CB4"/>
    <w:rsid w:val="00E9632B"/>
    <w:rsid w:val="00E966C8"/>
    <w:rsid w:val="00E968B2"/>
    <w:rsid w:val="00E969AC"/>
    <w:rsid w:val="00E969B5"/>
    <w:rsid w:val="00E9762E"/>
    <w:rsid w:val="00E979C7"/>
    <w:rsid w:val="00E97BBC"/>
    <w:rsid w:val="00E97ED5"/>
    <w:rsid w:val="00EA0253"/>
    <w:rsid w:val="00EA0304"/>
    <w:rsid w:val="00EA055A"/>
    <w:rsid w:val="00EA0BB4"/>
    <w:rsid w:val="00EA0EC5"/>
    <w:rsid w:val="00EA11C8"/>
    <w:rsid w:val="00EA18BA"/>
    <w:rsid w:val="00EA19F7"/>
    <w:rsid w:val="00EA1A76"/>
    <w:rsid w:val="00EA1C76"/>
    <w:rsid w:val="00EA1D39"/>
    <w:rsid w:val="00EA1E21"/>
    <w:rsid w:val="00EA2AE2"/>
    <w:rsid w:val="00EA33D4"/>
    <w:rsid w:val="00EA34EE"/>
    <w:rsid w:val="00EA382E"/>
    <w:rsid w:val="00EA41F8"/>
    <w:rsid w:val="00EA466A"/>
    <w:rsid w:val="00EA476A"/>
    <w:rsid w:val="00EA4ACC"/>
    <w:rsid w:val="00EA50E4"/>
    <w:rsid w:val="00EA56D7"/>
    <w:rsid w:val="00EA5F95"/>
    <w:rsid w:val="00EA6719"/>
    <w:rsid w:val="00EA67DB"/>
    <w:rsid w:val="00EA6812"/>
    <w:rsid w:val="00EA6A49"/>
    <w:rsid w:val="00EA7354"/>
    <w:rsid w:val="00EA7B3E"/>
    <w:rsid w:val="00EA7E35"/>
    <w:rsid w:val="00EB0BCE"/>
    <w:rsid w:val="00EB0BE7"/>
    <w:rsid w:val="00EB0FFF"/>
    <w:rsid w:val="00EB11E8"/>
    <w:rsid w:val="00EB1626"/>
    <w:rsid w:val="00EB1B53"/>
    <w:rsid w:val="00EB1F9A"/>
    <w:rsid w:val="00EB2FC9"/>
    <w:rsid w:val="00EB3078"/>
    <w:rsid w:val="00EB30C6"/>
    <w:rsid w:val="00EB3725"/>
    <w:rsid w:val="00EB39F0"/>
    <w:rsid w:val="00EB3AAD"/>
    <w:rsid w:val="00EB4159"/>
    <w:rsid w:val="00EB4AB1"/>
    <w:rsid w:val="00EB4EFA"/>
    <w:rsid w:val="00EB51AF"/>
    <w:rsid w:val="00EB5A20"/>
    <w:rsid w:val="00EB5A49"/>
    <w:rsid w:val="00EB5ADA"/>
    <w:rsid w:val="00EB6331"/>
    <w:rsid w:val="00EB69E8"/>
    <w:rsid w:val="00EB7984"/>
    <w:rsid w:val="00EB7F11"/>
    <w:rsid w:val="00EC0F34"/>
    <w:rsid w:val="00EC0F4D"/>
    <w:rsid w:val="00EC120F"/>
    <w:rsid w:val="00EC1300"/>
    <w:rsid w:val="00EC13A6"/>
    <w:rsid w:val="00EC1698"/>
    <w:rsid w:val="00EC1DC2"/>
    <w:rsid w:val="00EC1F7A"/>
    <w:rsid w:val="00EC227A"/>
    <w:rsid w:val="00EC2615"/>
    <w:rsid w:val="00EC2A18"/>
    <w:rsid w:val="00EC3100"/>
    <w:rsid w:val="00EC3549"/>
    <w:rsid w:val="00EC39D5"/>
    <w:rsid w:val="00EC483B"/>
    <w:rsid w:val="00EC4EBD"/>
    <w:rsid w:val="00EC62AF"/>
    <w:rsid w:val="00EC653E"/>
    <w:rsid w:val="00EC6B0F"/>
    <w:rsid w:val="00EC6CDA"/>
    <w:rsid w:val="00EC6E35"/>
    <w:rsid w:val="00ED0125"/>
    <w:rsid w:val="00ED0201"/>
    <w:rsid w:val="00ED0ADC"/>
    <w:rsid w:val="00ED1CA5"/>
    <w:rsid w:val="00ED1F97"/>
    <w:rsid w:val="00ED1FC2"/>
    <w:rsid w:val="00ED2007"/>
    <w:rsid w:val="00ED2C88"/>
    <w:rsid w:val="00ED2EFE"/>
    <w:rsid w:val="00ED35BF"/>
    <w:rsid w:val="00ED3687"/>
    <w:rsid w:val="00ED36DF"/>
    <w:rsid w:val="00ED37D8"/>
    <w:rsid w:val="00ED3A02"/>
    <w:rsid w:val="00ED3A0F"/>
    <w:rsid w:val="00ED3EFD"/>
    <w:rsid w:val="00ED3F32"/>
    <w:rsid w:val="00ED4051"/>
    <w:rsid w:val="00ED462C"/>
    <w:rsid w:val="00ED470E"/>
    <w:rsid w:val="00ED4A0D"/>
    <w:rsid w:val="00ED4BA3"/>
    <w:rsid w:val="00ED4CEB"/>
    <w:rsid w:val="00ED4EB3"/>
    <w:rsid w:val="00ED5026"/>
    <w:rsid w:val="00ED512F"/>
    <w:rsid w:val="00ED54BD"/>
    <w:rsid w:val="00ED6FBB"/>
    <w:rsid w:val="00ED7078"/>
    <w:rsid w:val="00ED7594"/>
    <w:rsid w:val="00EE00E3"/>
    <w:rsid w:val="00EE04C0"/>
    <w:rsid w:val="00EE068B"/>
    <w:rsid w:val="00EE0B31"/>
    <w:rsid w:val="00EE0C5F"/>
    <w:rsid w:val="00EE1190"/>
    <w:rsid w:val="00EE12CB"/>
    <w:rsid w:val="00EE1A8B"/>
    <w:rsid w:val="00EE23E8"/>
    <w:rsid w:val="00EE264A"/>
    <w:rsid w:val="00EE2C02"/>
    <w:rsid w:val="00EE3630"/>
    <w:rsid w:val="00EE3CFE"/>
    <w:rsid w:val="00EE4E1D"/>
    <w:rsid w:val="00EE4FE0"/>
    <w:rsid w:val="00EE51F5"/>
    <w:rsid w:val="00EE569C"/>
    <w:rsid w:val="00EE5CE7"/>
    <w:rsid w:val="00EE5E5F"/>
    <w:rsid w:val="00EE5EAD"/>
    <w:rsid w:val="00EE602C"/>
    <w:rsid w:val="00EE69B3"/>
    <w:rsid w:val="00EE6AE5"/>
    <w:rsid w:val="00EE700A"/>
    <w:rsid w:val="00EE719F"/>
    <w:rsid w:val="00EE7392"/>
    <w:rsid w:val="00EE73F6"/>
    <w:rsid w:val="00EF0C48"/>
    <w:rsid w:val="00EF1134"/>
    <w:rsid w:val="00EF159D"/>
    <w:rsid w:val="00EF1757"/>
    <w:rsid w:val="00EF1913"/>
    <w:rsid w:val="00EF1ECB"/>
    <w:rsid w:val="00EF1FE6"/>
    <w:rsid w:val="00EF20F0"/>
    <w:rsid w:val="00EF245C"/>
    <w:rsid w:val="00EF294D"/>
    <w:rsid w:val="00EF2BAC"/>
    <w:rsid w:val="00EF2C44"/>
    <w:rsid w:val="00EF31A8"/>
    <w:rsid w:val="00EF3239"/>
    <w:rsid w:val="00EF34E1"/>
    <w:rsid w:val="00EF3550"/>
    <w:rsid w:val="00EF371F"/>
    <w:rsid w:val="00EF40C4"/>
    <w:rsid w:val="00EF42CC"/>
    <w:rsid w:val="00EF4CCC"/>
    <w:rsid w:val="00EF5885"/>
    <w:rsid w:val="00EF5BC8"/>
    <w:rsid w:val="00EF5C46"/>
    <w:rsid w:val="00EF5C5A"/>
    <w:rsid w:val="00EF5D4C"/>
    <w:rsid w:val="00EF5F9C"/>
    <w:rsid w:val="00EF62EA"/>
    <w:rsid w:val="00EF63C5"/>
    <w:rsid w:val="00EF6AC9"/>
    <w:rsid w:val="00EF6F66"/>
    <w:rsid w:val="00EF7038"/>
    <w:rsid w:val="00EF7374"/>
    <w:rsid w:val="00EF7CD0"/>
    <w:rsid w:val="00EF7CD8"/>
    <w:rsid w:val="00EF7CEE"/>
    <w:rsid w:val="00EF7E2F"/>
    <w:rsid w:val="00F0008E"/>
    <w:rsid w:val="00F00679"/>
    <w:rsid w:val="00F0083A"/>
    <w:rsid w:val="00F01496"/>
    <w:rsid w:val="00F015D8"/>
    <w:rsid w:val="00F016A6"/>
    <w:rsid w:val="00F01996"/>
    <w:rsid w:val="00F01C44"/>
    <w:rsid w:val="00F0287F"/>
    <w:rsid w:val="00F0342E"/>
    <w:rsid w:val="00F045D7"/>
    <w:rsid w:val="00F049ED"/>
    <w:rsid w:val="00F04FCF"/>
    <w:rsid w:val="00F058BA"/>
    <w:rsid w:val="00F05A9A"/>
    <w:rsid w:val="00F05AD9"/>
    <w:rsid w:val="00F06065"/>
    <w:rsid w:val="00F06168"/>
    <w:rsid w:val="00F06294"/>
    <w:rsid w:val="00F0633C"/>
    <w:rsid w:val="00F06D5C"/>
    <w:rsid w:val="00F06DC5"/>
    <w:rsid w:val="00F06F17"/>
    <w:rsid w:val="00F070C7"/>
    <w:rsid w:val="00F0751F"/>
    <w:rsid w:val="00F07524"/>
    <w:rsid w:val="00F10281"/>
    <w:rsid w:val="00F1066D"/>
    <w:rsid w:val="00F10C33"/>
    <w:rsid w:val="00F10C46"/>
    <w:rsid w:val="00F10DA6"/>
    <w:rsid w:val="00F112E2"/>
    <w:rsid w:val="00F113FB"/>
    <w:rsid w:val="00F11A3C"/>
    <w:rsid w:val="00F11A72"/>
    <w:rsid w:val="00F12114"/>
    <w:rsid w:val="00F125C7"/>
    <w:rsid w:val="00F12BDE"/>
    <w:rsid w:val="00F12EF2"/>
    <w:rsid w:val="00F1325B"/>
    <w:rsid w:val="00F13962"/>
    <w:rsid w:val="00F139E3"/>
    <w:rsid w:val="00F13BDF"/>
    <w:rsid w:val="00F1421B"/>
    <w:rsid w:val="00F1423E"/>
    <w:rsid w:val="00F14ACA"/>
    <w:rsid w:val="00F156AC"/>
    <w:rsid w:val="00F15A0A"/>
    <w:rsid w:val="00F15B3F"/>
    <w:rsid w:val="00F15D8E"/>
    <w:rsid w:val="00F15E81"/>
    <w:rsid w:val="00F16266"/>
    <w:rsid w:val="00F16AAF"/>
    <w:rsid w:val="00F16C91"/>
    <w:rsid w:val="00F16EA4"/>
    <w:rsid w:val="00F17117"/>
    <w:rsid w:val="00F171B6"/>
    <w:rsid w:val="00F173BB"/>
    <w:rsid w:val="00F17975"/>
    <w:rsid w:val="00F17D6D"/>
    <w:rsid w:val="00F2149D"/>
    <w:rsid w:val="00F215E5"/>
    <w:rsid w:val="00F2163E"/>
    <w:rsid w:val="00F21FD3"/>
    <w:rsid w:val="00F22217"/>
    <w:rsid w:val="00F227FC"/>
    <w:rsid w:val="00F228CC"/>
    <w:rsid w:val="00F2468A"/>
    <w:rsid w:val="00F24A7F"/>
    <w:rsid w:val="00F24B8E"/>
    <w:rsid w:val="00F25235"/>
    <w:rsid w:val="00F258AB"/>
    <w:rsid w:val="00F26754"/>
    <w:rsid w:val="00F26A6C"/>
    <w:rsid w:val="00F26F14"/>
    <w:rsid w:val="00F26F3F"/>
    <w:rsid w:val="00F2738E"/>
    <w:rsid w:val="00F27399"/>
    <w:rsid w:val="00F27500"/>
    <w:rsid w:val="00F27BBF"/>
    <w:rsid w:val="00F27FB6"/>
    <w:rsid w:val="00F30378"/>
    <w:rsid w:val="00F3084B"/>
    <w:rsid w:val="00F30B4E"/>
    <w:rsid w:val="00F30BAE"/>
    <w:rsid w:val="00F30E8A"/>
    <w:rsid w:val="00F311CF"/>
    <w:rsid w:val="00F3145A"/>
    <w:rsid w:val="00F316F3"/>
    <w:rsid w:val="00F31F05"/>
    <w:rsid w:val="00F32045"/>
    <w:rsid w:val="00F32175"/>
    <w:rsid w:val="00F322EC"/>
    <w:rsid w:val="00F3277A"/>
    <w:rsid w:val="00F33094"/>
    <w:rsid w:val="00F33AFE"/>
    <w:rsid w:val="00F341A7"/>
    <w:rsid w:val="00F34B2C"/>
    <w:rsid w:val="00F350A1"/>
    <w:rsid w:val="00F351CE"/>
    <w:rsid w:val="00F35749"/>
    <w:rsid w:val="00F35A40"/>
    <w:rsid w:val="00F35B46"/>
    <w:rsid w:val="00F35E22"/>
    <w:rsid w:val="00F36106"/>
    <w:rsid w:val="00F365E4"/>
    <w:rsid w:val="00F367BC"/>
    <w:rsid w:val="00F36945"/>
    <w:rsid w:val="00F369E9"/>
    <w:rsid w:val="00F370EB"/>
    <w:rsid w:val="00F40064"/>
    <w:rsid w:val="00F4006C"/>
    <w:rsid w:val="00F400B6"/>
    <w:rsid w:val="00F40110"/>
    <w:rsid w:val="00F401AC"/>
    <w:rsid w:val="00F40259"/>
    <w:rsid w:val="00F402AD"/>
    <w:rsid w:val="00F406F6"/>
    <w:rsid w:val="00F408CD"/>
    <w:rsid w:val="00F4092C"/>
    <w:rsid w:val="00F409A8"/>
    <w:rsid w:val="00F41601"/>
    <w:rsid w:val="00F41BB9"/>
    <w:rsid w:val="00F41EC5"/>
    <w:rsid w:val="00F42269"/>
    <w:rsid w:val="00F423AA"/>
    <w:rsid w:val="00F42894"/>
    <w:rsid w:val="00F42B79"/>
    <w:rsid w:val="00F433AF"/>
    <w:rsid w:val="00F43BFC"/>
    <w:rsid w:val="00F43EE4"/>
    <w:rsid w:val="00F44363"/>
    <w:rsid w:val="00F4452D"/>
    <w:rsid w:val="00F44585"/>
    <w:rsid w:val="00F44916"/>
    <w:rsid w:val="00F449FB"/>
    <w:rsid w:val="00F44A69"/>
    <w:rsid w:val="00F45225"/>
    <w:rsid w:val="00F453C0"/>
    <w:rsid w:val="00F45C55"/>
    <w:rsid w:val="00F4685A"/>
    <w:rsid w:val="00F47398"/>
    <w:rsid w:val="00F47481"/>
    <w:rsid w:val="00F4771A"/>
    <w:rsid w:val="00F479F4"/>
    <w:rsid w:val="00F47CD6"/>
    <w:rsid w:val="00F50026"/>
    <w:rsid w:val="00F50C75"/>
    <w:rsid w:val="00F51105"/>
    <w:rsid w:val="00F514DF"/>
    <w:rsid w:val="00F5167B"/>
    <w:rsid w:val="00F51BE4"/>
    <w:rsid w:val="00F51CD8"/>
    <w:rsid w:val="00F52510"/>
    <w:rsid w:val="00F52987"/>
    <w:rsid w:val="00F52CC4"/>
    <w:rsid w:val="00F53299"/>
    <w:rsid w:val="00F5338D"/>
    <w:rsid w:val="00F538D5"/>
    <w:rsid w:val="00F53B05"/>
    <w:rsid w:val="00F53B59"/>
    <w:rsid w:val="00F53E72"/>
    <w:rsid w:val="00F547C5"/>
    <w:rsid w:val="00F54B49"/>
    <w:rsid w:val="00F55033"/>
    <w:rsid w:val="00F56136"/>
    <w:rsid w:val="00F56289"/>
    <w:rsid w:val="00F56BAC"/>
    <w:rsid w:val="00F5732A"/>
    <w:rsid w:val="00F57687"/>
    <w:rsid w:val="00F57BDF"/>
    <w:rsid w:val="00F57DCE"/>
    <w:rsid w:val="00F601A1"/>
    <w:rsid w:val="00F605F6"/>
    <w:rsid w:val="00F60BCE"/>
    <w:rsid w:val="00F60E01"/>
    <w:rsid w:val="00F60EAC"/>
    <w:rsid w:val="00F61B88"/>
    <w:rsid w:val="00F620CE"/>
    <w:rsid w:val="00F6296F"/>
    <w:rsid w:val="00F62AAD"/>
    <w:rsid w:val="00F62B33"/>
    <w:rsid w:val="00F62B36"/>
    <w:rsid w:val="00F62FD5"/>
    <w:rsid w:val="00F630F9"/>
    <w:rsid w:val="00F63267"/>
    <w:rsid w:val="00F63300"/>
    <w:rsid w:val="00F637DA"/>
    <w:rsid w:val="00F63A0C"/>
    <w:rsid w:val="00F63DE8"/>
    <w:rsid w:val="00F6429E"/>
    <w:rsid w:val="00F643CE"/>
    <w:rsid w:val="00F643D3"/>
    <w:rsid w:val="00F65210"/>
    <w:rsid w:val="00F65674"/>
    <w:rsid w:val="00F65E2D"/>
    <w:rsid w:val="00F66090"/>
    <w:rsid w:val="00F6677E"/>
    <w:rsid w:val="00F667F1"/>
    <w:rsid w:val="00F66A75"/>
    <w:rsid w:val="00F671E2"/>
    <w:rsid w:val="00F67859"/>
    <w:rsid w:val="00F67DFC"/>
    <w:rsid w:val="00F70529"/>
    <w:rsid w:val="00F7073A"/>
    <w:rsid w:val="00F709CA"/>
    <w:rsid w:val="00F70B3C"/>
    <w:rsid w:val="00F70CE0"/>
    <w:rsid w:val="00F70E61"/>
    <w:rsid w:val="00F7165D"/>
    <w:rsid w:val="00F716AE"/>
    <w:rsid w:val="00F7185D"/>
    <w:rsid w:val="00F71F8C"/>
    <w:rsid w:val="00F7211C"/>
    <w:rsid w:val="00F7254B"/>
    <w:rsid w:val="00F728B3"/>
    <w:rsid w:val="00F735AD"/>
    <w:rsid w:val="00F73677"/>
    <w:rsid w:val="00F73A60"/>
    <w:rsid w:val="00F73FEF"/>
    <w:rsid w:val="00F7454C"/>
    <w:rsid w:val="00F7471A"/>
    <w:rsid w:val="00F74A6A"/>
    <w:rsid w:val="00F74F5B"/>
    <w:rsid w:val="00F7547E"/>
    <w:rsid w:val="00F7623F"/>
    <w:rsid w:val="00F7707E"/>
    <w:rsid w:val="00F7787C"/>
    <w:rsid w:val="00F8053A"/>
    <w:rsid w:val="00F80896"/>
    <w:rsid w:val="00F80B6F"/>
    <w:rsid w:val="00F812F8"/>
    <w:rsid w:val="00F817ED"/>
    <w:rsid w:val="00F8242E"/>
    <w:rsid w:val="00F82850"/>
    <w:rsid w:val="00F83144"/>
    <w:rsid w:val="00F83327"/>
    <w:rsid w:val="00F833DB"/>
    <w:rsid w:val="00F83D2B"/>
    <w:rsid w:val="00F83DFD"/>
    <w:rsid w:val="00F84D23"/>
    <w:rsid w:val="00F84E55"/>
    <w:rsid w:val="00F8517F"/>
    <w:rsid w:val="00F85347"/>
    <w:rsid w:val="00F85629"/>
    <w:rsid w:val="00F85ACF"/>
    <w:rsid w:val="00F85B10"/>
    <w:rsid w:val="00F85C52"/>
    <w:rsid w:val="00F85C6D"/>
    <w:rsid w:val="00F85FF7"/>
    <w:rsid w:val="00F8628B"/>
    <w:rsid w:val="00F8657C"/>
    <w:rsid w:val="00F86A41"/>
    <w:rsid w:val="00F86CF2"/>
    <w:rsid w:val="00F86D52"/>
    <w:rsid w:val="00F86D9A"/>
    <w:rsid w:val="00F86DF8"/>
    <w:rsid w:val="00F87405"/>
    <w:rsid w:val="00F87625"/>
    <w:rsid w:val="00F87A8D"/>
    <w:rsid w:val="00F87C0E"/>
    <w:rsid w:val="00F9057C"/>
    <w:rsid w:val="00F909CB"/>
    <w:rsid w:val="00F91654"/>
    <w:rsid w:val="00F91A0F"/>
    <w:rsid w:val="00F91DFF"/>
    <w:rsid w:val="00F91F6C"/>
    <w:rsid w:val="00F92191"/>
    <w:rsid w:val="00F9291A"/>
    <w:rsid w:val="00F92F33"/>
    <w:rsid w:val="00F935E0"/>
    <w:rsid w:val="00F93912"/>
    <w:rsid w:val="00F94333"/>
    <w:rsid w:val="00F943B5"/>
    <w:rsid w:val="00F9461B"/>
    <w:rsid w:val="00F94719"/>
    <w:rsid w:val="00F9478C"/>
    <w:rsid w:val="00F94960"/>
    <w:rsid w:val="00F94F05"/>
    <w:rsid w:val="00F9515E"/>
    <w:rsid w:val="00F95C9E"/>
    <w:rsid w:val="00F95E50"/>
    <w:rsid w:val="00F963B9"/>
    <w:rsid w:val="00F9662E"/>
    <w:rsid w:val="00F970E4"/>
    <w:rsid w:val="00F976AA"/>
    <w:rsid w:val="00F97858"/>
    <w:rsid w:val="00F97B5C"/>
    <w:rsid w:val="00F97CF5"/>
    <w:rsid w:val="00FA004B"/>
    <w:rsid w:val="00FA0795"/>
    <w:rsid w:val="00FA0B36"/>
    <w:rsid w:val="00FA122C"/>
    <w:rsid w:val="00FA1322"/>
    <w:rsid w:val="00FA2219"/>
    <w:rsid w:val="00FA2244"/>
    <w:rsid w:val="00FA2600"/>
    <w:rsid w:val="00FA2B13"/>
    <w:rsid w:val="00FA31A0"/>
    <w:rsid w:val="00FA3661"/>
    <w:rsid w:val="00FA3975"/>
    <w:rsid w:val="00FA3AAD"/>
    <w:rsid w:val="00FA3C4A"/>
    <w:rsid w:val="00FA415F"/>
    <w:rsid w:val="00FA4450"/>
    <w:rsid w:val="00FA50DF"/>
    <w:rsid w:val="00FA539E"/>
    <w:rsid w:val="00FA55FC"/>
    <w:rsid w:val="00FA6119"/>
    <w:rsid w:val="00FA622E"/>
    <w:rsid w:val="00FA69DB"/>
    <w:rsid w:val="00FA6BEE"/>
    <w:rsid w:val="00FA6D49"/>
    <w:rsid w:val="00FA6F1D"/>
    <w:rsid w:val="00FA7341"/>
    <w:rsid w:val="00FA7614"/>
    <w:rsid w:val="00FA7AEB"/>
    <w:rsid w:val="00FA7DCF"/>
    <w:rsid w:val="00FB02D3"/>
    <w:rsid w:val="00FB03BE"/>
    <w:rsid w:val="00FB0A66"/>
    <w:rsid w:val="00FB0AF8"/>
    <w:rsid w:val="00FB0EC6"/>
    <w:rsid w:val="00FB1612"/>
    <w:rsid w:val="00FB1973"/>
    <w:rsid w:val="00FB19E2"/>
    <w:rsid w:val="00FB1CDE"/>
    <w:rsid w:val="00FB223F"/>
    <w:rsid w:val="00FB289E"/>
    <w:rsid w:val="00FB28C3"/>
    <w:rsid w:val="00FB29D7"/>
    <w:rsid w:val="00FB2CC1"/>
    <w:rsid w:val="00FB2CD7"/>
    <w:rsid w:val="00FB2E97"/>
    <w:rsid w:val="00FB3698"/>
    <w:rsid w:val="00FB3958"/>
    <w:rsid w:val="00FB3C63"/>
    <w:rsid w:val="00FB3E5E"/>
    <w:rsid w:val="00FB41F3"/>
    <w:rsid w:val="00FB4564"/>
    <w:rsid w:val="00FB4630"/>
    <w:rsid w:val="00FB482E"/>
    <w:rsid w:val="00FB498C"/>
    <w:rsid w:val="00FB4A0B"/>
    <w:rsid w:val="00FB5118"/>
    <w:rsid w:val="00FB5DFD"/>
    <w:rsid w:val="00FB5EB0"/>
    <w:rsid w:val="00FB667F"/>
    <w:rsid w:val="00FB67E0"/>
    <w:rsid w:val="00FB7A48"/>
    <w:rsid w:val="00FB7B22"/>
    <w:rsid w:val="00FC0008"/>
    <w:rsid w:val="00FC1764"/>
    <w:rsid w:val="00FC1BD7"/>
    <w:rsid w:val="00FC1BE2"/>
    <w:rsid w:val="00FC20B4"/>
    <w:rsid w:val="00FC23C8"/>
    <w:rsid w:val="00FC260F"/>
    <w:rsid w:val="00FC273A"/>
    <w:rsid w:val="00FC2E82"/>
    <w:rsid w:val="00FC35A9"/>
    <w:rsid w:val="00FC3DDB"/>
    <w:rsid w:val="00FC3DE6"/>
    <w:rsid w:val="00FC41D9"/>
    <w:rsid w:val="00FC55E6"/>
    <w:rsid w:val="00FC56E1"/>
    <w:rsid w:val="00FC5BBF"/>
    <w:rsid w:val="00FC5EDF"/>
    <w:rsid w:val="00FC629F"/>
    <w:rsid w:val="00FC6854"/>
    <w:rsid w:val="00FC6B18"/>
    <w:rsid w:val="00FC6B74"/>
    <w:rsid w:val="00FC6CD9"/>
    <w:rsid w:val="00FC6D4B"/>
    <w:rsid w:val="00FC721F"/>
    <w:rsid w:val="00FC776F"/>
    <w:rsid w:val="00FC7D4B"/>
    <w:rsid w:val="00FC7EE4"/>
    <w:rsid w:val="00FC7FF3"/>
    <w:rsid w:val="00FD03B5"/>
    <w:rsid w:val="00FD0527"/>
    <w:rsid w:val="00FD060F"/>
    <w:rsid w:val="00FD08EC"/>
    <w:rsid w:val="00FD0BB5"/>
    <w:rsid w:val="00FD0D8B"/>
    <w:rsid w:val="00FD1027"/>
    <w:rsid w:val="00FD1349"/>
    <w:rsid w:val="00FD14FA"/>
    <w:rsid w:val="00FD15B7"/>
    <w:rsid w:val="00FD17B2"/>
    <w:rsid w:val="00FD1A46"/>
    <w:rsid w:val="00FD1AAB"/>
    <w:rsid w:val="00FD1B03"/>
    <w:rsid w:val="00FD1E1B"/>
    <w:rsid w:val="00FD305C"/>
    <w:rsid w:val="00FD3C81"/>
    <w:rsid w:val="00FD3CE8"/>
    <w:rsid w:val="00FD4055"/>
    <w:rsid w:val="00FD4271"/>
    <w:rsid w:val="00FD4774"/>
    <w:rsid w:val="00FD4AA4"/>
    <w:rsid w:val="00FD4E15"/>
    <w:rsid w:val="00FD51BC"/>
    <w:rsid w:val="00FD53BF"/>
    <w:rsid w:val="00FD556D"/>
    <w:rsid w:val="00FD5811"/>
    <w:rsid w:val="00FD5863"/>
    <w:rsid w:val="00FD6079"/>
    <w:rsid w:val="00FD64AE"/>
    <w:rsid w:val="00FD6B6A"/>
    <w:rsid w:val="00FD6B98"/>
    <w:rsid w:val="00FD6C2A"/>
    <w:rsid w:val="00FD6C8C"/>
    <w:rsid w:val="00FD7117"/>
    <w:rsid w:val="00FD7740"/>
    <w:rsid w:val="00FD7826"/>
    <w:rsid w:val="00FD78FF"/>
    <w:rsid w:val="00FD7E0B"/>
    <w:rsid w:val="00FE034B"/>
    <w:rsid w:val="00FE0C48"/>
    <w:rsid w:val="00FE0D89"/>
    <w:rsid w:val="00FE1327"/>
    <w:rsid w:val="00FE14BD"/>
    <w:rsid w:val="00FE17A5"/>
    <w:rsid w:val="00FE25C2"/>
    <w:rsid w:val="00FE2868"/>
    <w:rsid w:val="00FE2B37"/>
    <w:rsid w:val="00FE2D7A"/>
    <w:rsid w:val="00FE2EFF"/>
    <w:rsid w:val="00FE3089"/>
    <w:rsid w:val="00FE314B"/>
    <w:rsid w:val="00FE3855"/>
    <w:rsid w:val="00FE38A3"/>
    <w:rsid w:val="00FE3EF8"/>
    <w:rsid w:val="00FE400D"/>
    <w:rsid w:val="00FE40B4"/>
    <w:rsid w:val="00FE4697"/>
    <w:rsid w:val="00FE51C5"/>
    <w:rsid w:val="00FE5246"/>
    <w:rsid w:val="00FE5B36"/>
    <w:rsid w:val="00FE639A"/>
    <w:rsid w:val="00FE6732"/>
    <w:rsid w:val="00FE6AA0"/>
    <w:rsid w:val="00FE6F9A"/>
    <w:rsid w:val="00FE6FA6"/>
    <w:rsid w:val="00FE7BB8"/>
    <w:rsid w:val="00FE7DD4"/>
    <w:rsid w:val="00FF0234"/>
    <w:rsid w:val="00FF169E"/>
    <w:rsid w:val="00FF2056"/>
    <w:rsid w:val="00FF2DA5"/>
    <w:rsid w:val="00FF3608"/>
    <w:rsid w:val="00FF3C9E"/>
    <w:rsid w:val="00FF3F03"/>
    <w:rsid w:val="00FF4078"/>
    <w:rsid w:val="00FF42D3"/>
    <w:rsid w:val="00FF4368"/>
    <w:rsid w:val="00FF4526"/>
    <w:rsid w:val="00FF4840"/>
    <w:rsid w:val="00FF4850"/>
    <w:rsid w:val="00FF4D07"/>
    <w:rsid w:val="00FF57DE"/>
    <w:rsid w:val="00FF5B5F"/>
    <w:rsid w:val="00FF6622"/>
    <w:rsid w:val="00FF6D05"/>
    <w:rsid w:val="00FF6D82"/>
    <w:rsid w:val="00FF6E52"/>
    <w:rsid w:val="00FF7097"/>
    <w:rsid w:val="00FF7531"/>
    <w:rsid w:val="00FF7784"/>
    <w:rsid w:val="00FF77DD"/>
    <w:rsid w:val="00FF7A81"/>
    <w:rsid w:val="00FF7EF7"/>
    <w:rsid w:val="00FF7F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uiPriority="99" w:qFormat="1"/>
    <w:lsdException w:name="heading 2" w:locked="1" w:uiPriority="99" w:qFormat="1"/>
    <w:lsdException w:name="heading 3" w:locked="1" w:uiPriority="99" w:qFormat="1"/>
    <w:lsdException w:name="heading 4" w:locked="1" w:uiPriority="99" w:qFormat="1"/>
    <w:lsdException w:name="heading 5" w:locked="1" w:uiPriority="99"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9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uiPriority="99"/>
    <w:lsdException w:name="footnote text" w:uiPriority="99"/>
    <w:lsdException w:name="annotation text" w:uiPriority="99"/>
    <w:lsdException w:name="header" w:uiPriority="99"/>
    <w:lsdException w:name="footer" w:uiPriority="99"/>
    <w:lsdException w:name="caption" w:locked="1" w:uiPriority="99" w:qFormat="1"/>
    <w:lsdException w:name="footnote reference" w:uiPriority="99"/>
    <w:lsdException w:name="page number" w:uiPriority="99"/>
    <w:lsdException w:name="Title" w:locked="1" w:qFormat="1"/>
    <w:lsdException w:name="Default Paragraph Font" w:locked="1"/>
    <w:lsdException w:name="Body Text" w:uiPriority="99"/>
    <w:lsdException w:name="Body Text Indent" w:uiPriority="99"/>
    <w:lsdException w:name="Subtitle" w:locked="1" w:qFormat="1"/>
    <w:lsdException w:name="Salutation" w:uiPriority="99"/>
    <w:lsdException w:name="Date"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locked="1" w:uiPriority="99" w:qFormat="1"/>
    <w:lsdException w:name="Emphasis" w:locked="1" w:qFormat="1"/>
    <w:lsdException w:name="Normal (Web)" w:uiPriority="99"/>
    <w:lsdException w:name="HTML Preformatted" w:uiPriority="99"/>
    <w:lsdException w:name="annotation subject" w:uiPriority="99"/>
    <w:lsdException w:name="No List" w:uiPriority="99"/>
    <w:lsdException w:name="Balloon Text" w:uiPriority="99"/>
    <w:lsdException w:name="Table Grid" w:locked="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5452"/>
    <w:pPr>
      <w:widowControl w:val="0"/>
    </w:pPr>
    <w:rPr>
      <w:kern w:val="2"/>
      <w:sz w:val="24"/>
      <w:szCs w:val="24"/>
    </w:rPr>
  </w:style>
  <w:style w:type="paragraph" w:styleId="1">
    <w:name w:val="heading 1"/>
    <w:aliases w:val="Section title,Main Section,Hoofdstuktitel"/>
    <w:basedOn w:val="a"/>
    <w:next w:val="a"/>
    <w:link w:val="10"/>
    <w:uiPriority w:val="99"/>
    <w:qFormat/>
    <w:rsid w:val="00B047B1"/>
    <w:pPr>
      <w:keepNext/>
      <w:jc w:val="center"/>
      <w:outlineLvl w:val="0"/>
    </w:pPr>
    <w:rPr>
      <w:rFonts w:ascii="Arial" w:hAnsi="Arial" w:cs="Arial"/>
      <w:b/>
      <w:bCs/>
    </w:rPr>
  </w:style>
  <w:style w:type="paragraph" w:styleId="2">
    <w:name w:val="heading 2"/>
    <w:aliases w:val="Section,Kop"/>
    <w:basedOn w:val="a"/>
    <w:next w:val="a"/>
    <w:link w:val="20"/>
    <w:autoRedefine/>
    <w:uiPriority w:val="99"/>
    <w:qFormat/>
    <w:rsid w:val="00B047B1"/>
    <w:pPr>
      <w:keepNext/>
      <w:tabs>
        <w:tab w:val="left" w:pos="0"/>
      </w:tabs>
      <w:spacing w:beforeLines="100"/>
      <w:outlineLvl w:val="1"/>
    </w:pPr>
    <w:rPr>
      <w:rFonts w:ascii="Arial" w:eastAsia="標楷體" w:hAnsi="Arial" w:cs="Arial"/>
      <w:bCs/>
      <w:sz w:val="48"/>
      <w:szCs w:val="48"/>
    </w:rPr>
  </w:style>
  <w:style w:type="paragraph" w:styleId="3">
    <w:name w:val="heading 3"/>
    <w:aliases w:val="Sub-paragraph,Subsection,Tussenkop"/>
    <w:basedOn w:val="a"/>
    <w:next w:val="a"/>
    <w:link w:val="30"/>
    <w:autoRedefine/>
    <w:uiPriority w:val="99"/>
    <w:qFormat/>
    <w:rsid w:val="00B047B1"/>
    <w:pPr>
      <w:keepNext/>
      <w:tabs>
        <w:tab w:val="left" w:pos="360"/>
        <w:tab w:val="left" w:pos="720"/>
      </w:tabs>
      <w:spacing w:beforeLines="50"/>
      <w:ind w:leftChars="100" w:left="360" w:hangingChars="50" w:hanging="120"/>
      <w:outlineLvl w:val="2"/>
    </w:pPr>
    <w:rPr>
      <w:rFonts w:eastAsia="標楷體"/>
      <w:bCs/>
      <w:snapToGrid w:val="0"/>
      <w:sz w:val="36"/>
      <w:szCs w:val="36"/>
    </w:rPr>
  </w:style>
  <w:style w:type="paragraph" w:styleId="4">
    <w:name w:val="heading 4"/>
    <w:aliases w:val="Sub-sub-paragraph"/>
    <w:basedOn w:val="a"/>
    <w:next w:val="a"/>
    <w:link w:val="40"/>
    <w:uiPriority w:val="99"/>
    <w:qFormat/>
    <w:rsid w:val="00B047B1"/>
    <w:pPr>
      <w:keepNext/>
      <w:spacing w:line="720" w:lineRule="auto"/>
      <w:outlineLvl w:val="3"/>
    </w:pPr>
    <w:rPr>
      <w:rFonts w:ascii="Arial" w:hAnsi="Arial"/>
      <w:sz w:val="36"/>
      <w:szCs w:val="36"/>
    </w:rPr>
  </w:style>
  <w:style w:type="paragraph" w:styleId="5">
    <w:name w:val="heading 5"/>
    <w:basedOn w:val="a"/>
    <w:next w:val="a"/>
    <w:link w:val="50"/>
    <w:uiPriority w:val="99"/>
    <w:qFormat/>
    <w:rsid w:val="00B047B1"/>
    <w:pPr>
      <w:keepNext/>
      <w:spacing w:line="360" w:lineRule="auto"/>
      <w:jc w:val="center"/>
      <w:outlineLvl w:val="4"/>
    </w:pPr>
    <w:rPr>
      <w:rFonts w:eastAsia="標楷體"/>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E7791"/>
    <w:rPr>
      <w:rFonts w:ascii="Cambria" w:hAnsi="Cambria"/>
      <w:sz w:val="18"/>
      <w:szCs w:val="18"/>
    </w:rPr>
  </w:style>
  <w:style w:type="character" w:customStyle="1" w:styleId="10">
    <w:name w:val="標題 1 字元"/>
    <w:aliases w:val="Section title 字元,Main Section 字元,Hoofdstuktitel 字元"/>
    <w:link w:val="1"/>
    <w:uiPriority w:val="99"/>
    <w:locked/>
    <w:rsid w:val="005E7791"/>
    <w:rPr>
      <w:rFonts w:ascii="Arial" w:eastAsia="新細明體" w:hAnsi="Arial" w:cs="Arial"/>
      <w:b/>
      <w:bCs/>
      <w:kern w:val="2"/>
      <w:sz w:val="24"/>
      <w:szCs w:val="24"/>
      <w:lang w:val="en-US" w:eastAsia="zh-TW" w:bidi="ar-SA"/>
    </w:rPr>
  </w:style>
  <w:style w:type="character" w:customStyle="1" w:styleId="20">
    <w:name w:val="標題 2 字元"/>
    <w:aliases w:val="Section 字元,Kop 字元"/>
    <w:link w:val="2"/>
    <w:uiPriority w:val="99"/>
    <w:locked/>
    <w:rsid w:val="005E7791"/>
    <w:rPr>
      <w:rFonts w:ascii="Arial" w:eastAsia="標楷體" w:hAnsi="Arial" w:cs="Arial"/>
      <w:bCs/>
      <w:kern w:val="2"/>
      <w:sz w:val="48"/>
      <w:szCs w:val="48"/>
      <w:lang w:val="en-US" w:eastAsia="zh-TW" w:bidi="ar-SA"/>
    </w:rPr>
  </w:style>
  <w:style w:type="character" w:customStyle="1" w:styleId="30">
    <w:name w:val="標題 3 字元"/>
    <w:aliases w:val="Sub-paragraph 字元,Subsection 字元,Tussenkop 字元"/>
    <w:link w:val="3"/>
    <w:uiPriority w:val="99"/>
    <w:locked/>
    <w:rsid w:val="005E7791"/>
    <w:rPr>
      <w:rFonts w:eastAsia="標楷體" w:cs="Times New Roman"/>
      <w:bCs/>
      <w:snapToGrid w:val="0"/>
      <w:kern w:val="2"/>
      <w:sz w:val="36"/>
      <w:szCs w:val="36"/>
      <w:lang w:val="en-US" w:eastAsia="zh-TW" w:bidi="ar-SA"/>
    </w:rPr>
  </w:style>
  <w:style w:type="character" w:customStyle="1" w:styleId="40">
    <w:name w:val="標題 4 字元"/>
    <w:aliases w:val="Sub-sub-paragraph 字元"/>
    <w:link w:val="4"/>
    <w:uiPriority w:val="99"/>
    <w:locked/>
    <w:rsid w:val="005E7791"/>
    <w:rPr>
      <w:rFonts w:ascii="Arial" w:eastAsia="新細明體" w:hAnsi="Arial" w:cs="Times New Roman"/>
      <w:kern w:val="2"/>
      <w:sz w:val="36"/>
      <w:szCs w:val="36"/>
      <w:lang w:val="en-US" w:eastAsia="zh-TW" w:bidi="ar-SA"/>
    </w:rPr>
  </w:style>
  <w:style w:type="character" w:customStyle="1" w:styleId="50">
    <w:name w:val="標題 5 字元"/>
    <w:link w:val="5"/>
    <w:uiPriority w:val="99"/>
    <w:locked/>
    <w:rsid w:val="005E7791"/>
    <w:rPr>
      <w:rFonts w:eastAsia="標楷體" w:cs="Times New Roman"/>
      <w:b/>
      <w:kern w:val="2"/>
      <w:sz w:val="24"/>
      <w:szCs w:val="24"/>
      <w:lang w:val="en-US" w:eastAsia="zh-TW" w:bidi="ar-SA"/>
    </w:rPr>
  </w:style>
  <w:style w:type="table" w:styleId="a5">
    <w:name w:val="Table Grid"/>
    <w:basedOn w:val="a1"/>
    <w:uiPriority w:val="99"/>
    <w:rsid w:val="001903D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EC653E"/>
    <w:pPr>
      <w:widowControl w:val="0"/>
      <w:autoSpaceDE w:val="0"/>
      <w:autoSpaceDN w:val="0"/>
      <w:adjustRightInd w:val="0"/>
    </w:pPr>
    <w:rPr>
      <w:rFonts w:ascii="標楷體" w:eastAsia="標楷體" w:cs="標楷體"/>
      <w:color w:val="000000"/>
      <w:sz w:val="24"/>
      <w:szCs w:val="24"/>
    </w:rPr>
  </w:style>
  <w:style w:type="paragraph" w:styleId="a6">
    <w:name w:val="footer"/>
    <w:basedOn w:val="a"/>
    <w:link w:val="11"/>
    <w:uiPriority w:val="99"/>
    <w:rsid w:val="005A2655"/>
    <w:pPr>
      <w:tabs>
        <w:tab w:val="center" w:pos="4153"/>
        <w:tab w:val="right" w:pos="8306"/>
      </w:tabs>
      <w:snapToGrid w:val="0"/>
    </w:pPr>
    <w:rPr>
      <w:sz w:val="20"/>
      <w:szCs w:val="20"/>
    </w:rPr>
  </w:style>
  <w:style w:type="character" w:customStyle="1" w:styleId="11">
    <w:name w:val="頁尾 字元1"/>
    <w:link w:val="a6"/>
    <w:uiPriority w:val="99"/>
    <w:locked/>
    <w:rsid w:val="005E7791"/>
    <w:rPr>
      <w:rFonts w:eastAsia="新細明體" w:cs="Times New Roman"/>
      <w:kern w:val="2"/>
      <w:lang w:val="en-US" w:eastAsia="zh-TW" w:bidi="ar-SA"/>
    </w:rPr>
  </w:style>
  <w:style w:type="character" w:styleId="a7">
    <w:name w:val="Strong"/>
    <w:uiPriority w:val="99"/>
    <w:qFormat/>
    <w:rsid w:val="00B047B1"/>
    <w:rPr>
      <w:rFonts w:cs="Times New Roman"/>
      <w:b/>
      <w:bCs/>
    </w:rPr>
  </w:style>
  <w:style w:type="paragraph" w:customStyle="1" w:styleId="21">
    <w:name w:val="內文2２"/>
    <w:basedOn w:val="a"/>
    <w:uiPriority w:val="99"/>
    <w:rsid w:val="00B047B1"/>
    <w:pPr>
      <w:widowControl/>
      <w:overflowPunct w:val="0"/>
      <w:autoSpaceDE w:val="0"/>
      <w:autoSpaceDN w:val="0"/>
      <w:adjustRightInd w:val="0"/>
      <w:ind w:left="1440" w:right="-360" w:hanging="540"/>
      <w:textAlignment w:val="baseline"/>
    </w:pPr>
    <w:rPr>
      <w:kern w:val="0"/>
      <w:sz w:val="28"/>
      <w:szCs w:val="20"/>
    </w:rPr>
  </w:style>
  <w:style w:type="paragraph" w:customStyle="1" w:styleId="3Arial10">
    <w:name w:val="樣式 標題 3 + (拉丁) Arial (中文) 標楷體 10 點"/>
    <w:basedOn w:val="a"/>
    <w:uiPriority w:val="99"/>
    <w:rsid w:val="00B047B1"/>
    <w:pPr>
      <w:tabs>
        <w:tab w:val="num" w:pos="960"/>
      </w:tabs>
      <w:ind w:left="960" w:hanging="480"/>
    </w:pPr>
  </w:style>
  <w:style w:type="paragraph" w:styleId="a8">
    <w:name w:val="footnote text"/>
    <w:basedOn w:val="a"/>
    <w:link w:val="a9"/>
    <w:uiPriority w:val="99"/>
    <w:semiHidden/>
    <w:rsid w:val="00B047B1"/>
    <w:pPr>
      <w:snapToGrid w:val="0"/>
    </w:pPr>
    <w:rPr>
      <w:sz w:val="20"/>
      <w:szCs w:val="20"/>
    </w:rPr>
  </w:style>
  <w:style w:type="character" w:customStyle="1" w:styleId="a9">
    <w:name w:val="註腳文字 字元"/>
    <w:link w:val="a8"/>
    <w:uiPriority w:val="99"/>
    <w:locked/>
    <w:rsid w:val="00B047B1"/>
    <w:rPr>
      <w:rFonts w:eastAsia="新細明體" w:cs="Times New Roman"/>
      <w:kern w:val="2"/>
      <w:lang w:val="en-US" w:eastAsia="zh-TW" w:bidi="ar-SA"/>
    </w:rPr>
  </w:style>
  <w:style w:type="paragraph" w:styleId="Web">
    <w:name w:val="Normal (Web)"/>
    <w:basedOn w:val="a"/>
    <w:uiPriority w:val="99"/>
    <w:rsid w:val="00B047B1"/>
    <w:pPr>
      <w:widowControl/>
      <w:spacing w:before="100" w:beforeAutospacing="1" w:after="100" w:afterAutospacing="1"/>
    </w:pPr>
    <w:rPr>
      <w:rFonts w:ascii="新細明體" w:hAnsi="新細明體" w:cs="新細明體"/>
      <w:kern w:val="0"/>
    </w:rPr>
  </w:style>
  <w:style w:type="character" w:styleId="aa">
    <w:name w:val="Hyperlink"/>
    <w:uiPriority w:val="99"/>
    <w:rsid w:val="00B047B1"/>
    <w:rPr>
      <w:rFonts w:cs="Times New Roman"/>
      <w:color w:val="0000FF"/>
      <w:u w:val="single"/>
    </w:rPr>
  </w:style>
  <w:style w:type="paragraph" w:styleId="12">
    <w:name w:val="toc 1"/>
    <w:basedOn w:val="a"/>
    <w:next w:val="a"/>
    <w:autoRedefine/>
    <w:uiPriority w:val="99"/>
    <w:semiHidden/>
    <w:rsid w:val="00B047B1"/>
    <w:pPr>
      <w:tabs>
        <w:tab w:val="left" w:pos="960"/>
        <w:tab w:val="right" w:leader="dot" w:pos="9540"/>
      </w:tabs>
      <w:spacing w:before="120" w:after="120"/>
    </w:pPr>
    <w:rPr>
      <w:rFonts w:eastAsia="標楷體"/>
      <w:bCs/>
      <w:caps/>
      <w:szCs w:val="20"/>
    </w:rPr>
  </w:style>
  <w:style w:type="paragraph" w:customStyle="1" w:styleId="13">
    <w:name w:val="字元 字元 字元 字元 字元 字元 字元 字元 字元1 字元 字元 字元 字元"/>
    <w:basedOn w:val="a"/>
    <w:uiPriority w:val="99"/>
    <w:rsid w:val="00B047B1"/>
    <w:pPr>
      <w:widowControl/>
      <w:spacing w:after="160" w:line="240" w:lineRule="exact"/>
    </w:pPr>
    <w:rPr>
      <w:rFonts w:ascii="Verdana" w:hAnsi="Verdana"/>
      <w:kern w:val="0"/>
      <w:sz w:val="20"/>
      <w:szCs w:val="20"/>
      <w:lang w:eastAsia="en-US"/>
    </w:rPr>
  </w:style>
  <w:style w:type="paragraph" w:customStyle="1" w:styleId="14">
    <w:name w:val="1"/>
    <w:basedOn w:val="a"/>
    <w:uiPriority w:val="99"/>
    <w:rsid w:val="00B047B1"/>
    <w:pPr>
      <w:adjustRightInd w:val="0"/>
      <w:spacing w:line="360" w:lineRule="atLeast"/>
      <w:ind w:firstLine="212"/>
      <w:textAlignment w:val="baseline"/>
    </w:pPr>
    <w:rPr>
      <w:rFonts w:ascii="華康楷書體W5" w:eastAsia="華康楷書體W5"/>
      <w:kern w:val="0"/>
      <w:szCs w:val="20"/>
    </w:rPr>
  </w:style>
  <w:style w:type="paragraph" w:styleId="ab">
    <w:name w:val="Salutation"/>
    <w:basedOn w:val="a"/>
    <w:next w:val="a"/>
    <w:link w:val="ac"/>
    <w:uiPriority w:val="99"/>
    <w:rsid w:val="00B047B1"/>
    <w:rPr>
      <w:rFonts w:eastAsia="標楷體"/>
    </w:rPr>
  </w:style>
  <w:style w:type="character" w:customStyle="1" w:styleId="ac">
    <w:name w:val="問候 字元"/>
    <w:link w:val="ab"/>
    <w:uiPriority w:val="99"/>
    <w:locked/>
    <w:rsid w:val="00B047B1"/>
    <w:rPr>
      <w:rFonts w:eastAsia="標楷體" w:cs="Times New Roman"/>
      <w:kern w:val="2"/>
      <w:sz w:val="24"/>
      <w:szCs w:val="24"/>
      <w:lang w:val="en-US" w:eastAsia="zh-TW" w:bidi="ar-SA"/>
    </w:rPr>
  </w:style>
  <w:style w:type="paragraph" w:customStyle="1" w:styleId="ad">
    <w:name w:val="公文(主旨)"/>
    <w:basedOn w:val="a"/>
    <w:uiPriority w:val="99"/>
    <w:rsid w:val="00D45E2C"/>
    <w:pPr>
      <w:kinsoku w:val="0"/>
      <w:snapToGrid w:val="0"/>
      <w:spacing w:line="500" w:lineRule="exact"/>
      <w:ind w:left="958" w:hanging="958"/>
    </w:pPr>
    <w:rPr>
      <w:rFonts w:ascii="標楷體" w:eastAsia="標楷體" w:hAnsi="標楷體"/>
      <w:sz w:val="32"/>
    </w:rPr>
  </w:style>
  <w:style w:type="paragraph" w:styleId="ae">
    <w:name w:val="header"/>
    <w:basedOn w:val="a"/>
    <w:link w:val="af"/>
    <w:uiPriority w:val="99"/>
    <w:rsid w:val="005A2655"/>
    <w:pPr>
      <w:tabs>
        <w:tab w:val="center" w:pos="4153"/>
        <w:tab w:val="right" w:pos="8306"/>
      </w:tabs>
      <w:snapToGrid w:val="0"/>
    </w:pPr>
    <w:rPr>
      <w:sz w:val="20"/>
      <w:szCs w:val="20"/>
    </w:rPr>
  </w:style>
  <w:style w:type="character" w:customStyle="1" w:styleId="af">
    <w:name w:val="頁首 字元"/>
    <w:link w:val="ae"/>
    <w:uiPriority w:val="99"/>
    <w:locked/>
    <w:rsid w:val="005E7791"/>
    <w:rPr>
      <w:rFonts w:eastAsia="新細明體" w:cs="Times New Roman"/>
      <w:kern w:val="2"/>
      <w:lang w:val="en-US" w:eastAsia="zh-TW" w:bidi="ar-SA"/>
    </w:rPr>
  </w:style>
  <w:style w:type="character" w:styleId="af0">
    <w:name w:val="page number"/>
    <w:uiPriority w:val="99"/>
    <w:rsid w:val="005A2655"/>
    <w:rPr>
      <w:rFonts w:cs="Times New Roman"/>
    </w:rPr>
  </w:style>
  <w:style w:type="character" w:customStyle="1" w:styleId="tocspanright1">
    <w:name w:val="tocspanright1"/>
    <w:uiPriority w:val="99"/>
    <w:rsid w:val="00B047B1"/>
    <w:rPr>
      <w:rFonts w:cs="Times New Roman"/>
    </w:rPr>
  </w:style>
  <w:style w:type="character" w:customStyle="1" w:styleId="nobreak1">
    <w:name w:val="no_break1"/>
    <w:uiPriority w:val="99"/>
    <w:rsid w:val="00B047B1"/>
    <w:rPr>
      <w:rFonts w:cs="Times New Roman"/>
    </w:rPr>
  </w:style>
  <w:style w:type="paragraph" w:styleId="af1">
    <w:name w:val="Body Text"/>
    <w:basedOn w:val="a"/>
    <w:link w:val="af2"/>
    <w:uiPriority w:val="99"/>
    <w:rsid w:val="00B047B1"/>
    <w:pPr>
      <w:autoSpaceDE w:val="0"/>
      <w:autoSpaceDN w:val="0"/>
      <w:adjustRightInd w:val="0"/>
      <w:spacing w:line="240" w:lineRule="atLeast"/>
    </w:pPr>
    <w:rPr>
      <w:rFonts w:ascii="Arial" w:eastAsia="標楷體" w:hAnsi="Arial" w:cs="Arial"/>
      <w:kern w:val="0"/>
      <w:sz w:val="22"/>
      <w:szCs w:val="22"/>
    </w:rPr>
  </w:style>
  <w:style w:type="character" w:customStyle="1" w:styleId="af2">
    <w:name w:val="本文 字元"/>
    <w:link w:val="af1"/>
    <w:uiPriority w:val="99"/>
    <w:locked/>
    <w:rsid w:val="005E7791"/>
    <w:rPr>
      <w:rFonts w:ascii="Arial" w:eastAsia="標楷體" w:hAnsi="Arial" w:cs="Arial"/>
      <w:sz w:val="22"/>
      <w:szCs w:val="22"/>
      <w:lang w:val="en-US" w:eastAsia="zh-TW" w:bidi="ar-SA"/>
    </w:rPr>
  </w:style>
  <w:style w:type="paragraph" w:styleId="HTML">
    <w:name w:val="HTML Preformatted"/>
    <w:basedOn w:val="a"/>
    <w:link w:val="HTML0"/>
    <w:uiPriority w:val="99"/>
    <w:rsid w:val="00B047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locked/>
    <w:rsid w:val="005E7791"/>
    <w:rPr>
      <w:rFonts w:ascii="細明體" w:eastAsia="細明體" w:hAnsi="細明體" w:cs="細明體"/>
      <w:sz w:val="24"/>
      <w:szCs w:val="24"/>
      <w:lang w:val="en-US" w:eastAsia="zh-TW" w:bidi="ar-SA"/>
    </w:rPr>
  </w:style>
  <w:style w:type="paragraph" w:customStyle="1" w:styleId="Paragraph">
    <w:name w:val="Paragraph"/>
    <w:basedOn w:val="a"/>
    <w:uiPriority w:val="99"/>
    <w:rsid w:val="00B047B1"/>
    <w:pPr>
      <w:widowControl/>
      <w:spacing w:after="240"/>
      <w:jc w:val="both"/>
    </w:pPr>
    <w:rPr>
      <w:rFonts w:ascii="Arial" w:eastAsia="SimSun" w:hAnsi="Arial"/>
      <w:kern w:val="0"/>
      <w:sz w:val="22"/>
      <w:szCs w:val="20"/>
      <w:lang w:val="en-GB" w:eastAsia="zh-CN"/>
    </w:rPr>
  </w:style>
  <w:style w:type="paragraph" w:customStyle="1" w:styleId="IndentedParagraph">
    <w:name w:val="IndentedParagraph"/>
    <w:basedOn w:val="Paragraph"/>
    <w:uiPriority w:val="99"/>
    <w:rsid w:val="00B047B1"/>
    <w:pPr>
      <w:ind w:left="851" w:hanging="851"/>
    </w:pPr>
  </w:style>
  <w:style w:type="paragraph" w:customStyle="1" w:styleId="af3">
    <w:name w:val="內文縮排１"/>
    <w:basedOn w:val="af4"/>
    <w:uiPriority w:val="99"/>
    <w:rsid w:val="00B047B1"/>
    <w:pPr>
      <w:ind w:left="1800" w:hanging="360"/>
    </w:pPr>
    <w:rPr>
      <w:sz w:val="24"/>
    </w:rPr>
  </w:style>
  <w:style w:type="paragraph" w:styleId="af4">
    <w:name w:val="Normal Indent"/>
    <w:basedOn w:val="a"/>
    <w:uiPriority w:val="99"/>
    <w:rsid w:val="00B047B1"/>
    <w:pPr>
      <w:widowControl/>
      <w:overflowPunct w:val="0"/>
      <w:autoSpaceDE w:val="0"/>
      <w:autoSpaceDN w:val="0"/>
      <w:adjustRightInd w:val="0"/>
      <w:ind w:left="1440" w:right="-360"/>
      <w:textAlignment w:val="baseline"/>
    </w:pPr>
    <w:rPr>
      <w:kern w:val="0"/>
      <w:sz w:val="20"/>
      <w:szCs w:val="20"/>
    </w:rPr>
  </w:style>
  <w:style w:type="paragraph" w:customStyle="1" w:styleId="22">
    <w:name w:val="內文2"/>
    <w:basedOn w:val="af4"/>
    <w:uiPriority w:val="99"/>
    <w:rsid w:val="00B047B1"/>
    <w:pPr>
      <w:ind w:left="540"/>
    </w:pPr>
  </w:style>
  <w:style w:type="paragraph" w:customStyle="1" w:styleId="af5">
    <w:name w:val="圖片"/>
    <w:basedOn w:val="a"/>
    <w:next w:val="af6"/>
    <w:uiPriority w:val="99"/>
    <w:rsid w:val="00B047B1"/>
    <w:pPr>
      <w:keepNext/>
      <w:widowControl/>
      <w:overflowPunct w:val="0"/>
      <w:autoSpaceDE w:val="0"/>
      <w:autoSpaceDN w:val="0"/>
      <w:adjustRightInd w:val="0"/>
      <w:ind w:left="840" w:right="-360"/>
      <w:textAlignment w:val="baseline"/>
    </w:pPr>
    <w:rPr>
      <w:kern w:val="0"/>
      <w:sz w:val="20"/>
      <w:szCs w:val="20"/>
    </w:rPr>
  </w:style>
  <w:style w:type="paragraph" w:styleId="af6">
    <w:name w:val="caption"/>
    <w:basedOn w:val="a"/>
    <w:next w:val="a"/>
    <w:uiPriority w:val="99"/>
    <w:qFormat/>
    <w:rsid w:val="00B047B1"/>
    <w:pPr>
      <w:spacing w:before="120" w:after="120"/>
    </w:pPr>
    <w:rPr>
      <w:sz w:val="20"/>
      <w:szCs w:val="20"/>
    </w:rPr>
  </w:style>
  <w:style w:type="paragraph" w:customStyle="1" w:styleId="af7">
    <w:name w:val="註腳基準"/>
    <w:basedOn w:val="af1"/>
    <w:uiPriority w:val="99"/>
    <w:rsid w:val="00B047B1"/>
    <w:pPr>
      <w:keepLines/>
      <w:widowControl/>
      <w:overflowPunct w:val="0"/>
      <w:spacing w:after="220" w:line="200" w:lineRule="atLeast"/>
      <w:ind w:left="840" w:right="-360"/>
      <w:textAlignment w:val="baseline"/>
    </w:pPr>
    <w:rPr>
      <w:rFonts w:ascii="Times New Roman" w:eastAsia="新細明體" w:hAnsi="Times New Roman" w:cs="Times New Roman"/>
      <w:sz w:val="16"/>
      <w:szCs w:val="20"/>
    </w:rPr>
  </w:style>
  <w:style w:type="paragraph" w:customStyle="1" w:styleId="af8">
    <w:name w:val="頁首基準"/>
    <w:basedOn w:val="af1"/>
    <w:uiPriority w:val="99"/>
    <w:rsid w:val="00B047B1"/>
    <w:pPr>
      <w:keepLines/>
      <w:widowControl/>
      <w:tabs>
        <w:tab w:val="left" w:pos="-1080"/>
        <w:tab w:val="center" w:pos="4320"/>
        <w:tab w:val="right" w:pos="9720"/>
      </w:tabs>
      <w:overflowPunct w:val="0"/>
      <w:spacing w:line="220" w:lineRule="atLeast"/>
      <w:ind w:left="-1080" w:right="-840"/>
      <w:textAlignment w:val="baseline"/>
    </w:pPr>
    <w:rPr>
      <w:rFonts w:ascii="Times New Roman" w:eastAsia="新細明體" w:hAnsi="Times New Roman" w:cs="Times New Roman"/>
      <w:szCs w:val="20"/>
    </w:rPr>
  </w:style>
  <w:style w:type="paragraph" w:customStyle="1" w:styleId="af9">
    <w:name w:val="標題基準"/>
    <w:basedOn w:val="af1"/>
    <w:next w:val="af1"/>
    <w:uiPriority w:val="99"/>
    <w:rsid w:val="00B047B1"/>
    <w:pPr>
      <w:keepNext/>
      <w:keepLines/>
      <w:widowControl/>
      <w:overflowPunct w:val="0"/>
      <w:spacing w:line="220" w:lineRule="atLeast"/>
      <w:ind w:left="840" w:right="-360"/>
      <w:textAlignment w:val="baseline"/>
    </w:pPr>
    <w:rPr>
      <w:rFonts w:eastAsia="新細明體" w:cs="Times New Roman"/>
      <w:spacing w:val="-10"/>
      <w:kern w:val="28"/>
      <w:sz w:val="18"/>
      <w:szCs w:val="20"/>
    </w:rPr>
  </w:style>
  <w:style w:type="character" w:customStyle="1" w:styleId="itemtextlaw1">
    <w:name w:val="itemtextlaw1"/>
    <w:uiPriority w:val="99"/>
    <w:rsid w:val="00B047B1"/>
    <w:rPr>
      <w:rFonts w:cs="Times New Roman"/>
      <w:sz w:val="23"/>
      <w:szCs w:val="23"/>
    </w:rPr>
  </w:style>
  <w:style w:type="paragraph" w:customStyle="1" w:styleId="Bullets">
    <w:name w:val="Bullets"/>
    <w:basedOn w:val="a"/>
    <w:uiPriority w:val="99"/>
    <w:rsid w:val="00B047B1"/>
    <w:pPr>
      <w:widowControl/>
      <w:tabs>
        <w:tab w:val="num" w:pos="480"/>
      </w:tabs>
      <w:spacing w:after="120"/>
      <w:ind w:left="480" w:hanging="480"/>
      <w:jc w:val="both"/>
    </w:pPr>
    <w:rPr>
      <w:rFonts w:ascii="Arial" w:eastAsia="SimSun" w:hAnsi="Arial"/>
      <w:kern w:val="0"/>
      <w:sz w:val="22"/>
      <w:szCs w:val="20"/>
      <w:lang w:val="en-GB" w:eastAsia="zh-CN"/>
    </w:rPr>
  </w:style>
  <w:style w:type="paragraph" w:customStyle="1" w:styleId="C">
    <w:name w:val="標題C"/>
    <w:basedOn w:val="af4"/>
    <w:uiPriority w:val="99"/>
    <w:rsid w:val="00B047B1"/>
    <w:pPr>
      <w:widowControl w:val="0"/>
      <w:overflowPunct/>
      <w:autoSpaceDE/>
      <w:autoSpaceDN/>
      <w:adjustRightInd/>
      <w:spacing w:beforeLines="50" w:afterLines="50" w:line="400" w:lineRule="exact"/>
      <w:ind w:leftChars="200" w:left="480" w:right="0"/>
      <w:jc w:val="both"/>
      <w:textAlignment w:val="auto"/>
    </w:pPr>
    <w:rPr>
      <w:rFonts w:eastAsia="標楷體"/>
      <w:b/>
      <w:kern w:val="2"/>
      <w:sz w:val="24"/>
      <w:szCs w:val="24"/>
    </w:rPr>
  </w:style>
  <w:style w:type="paragraph" w:customStyle="1" w:styleId="B">
    <w:name w:val="標題B"/>
    <w:basedOn w:val="a"/>
    <w:uiPriority w:val="99"/>
    <w:rsid w:val="00B047B1"/>
    <w:rPr>
      <w:rFonts w:ascii="標楷體" w:eastAsia="標楷體" w:hAnsi="標楷體"/>
      <w:b/>
      <w:sz w:val="32"/>
      <w:szCs w:val="32"/>
    </w:rPr>
  </w:style>
  <w:style w:type="paragraph" w:customStyle="1" w:styleId="TableNumber">
    <w:name w:val="TableNumber"/>
    <w:basedOn w:val="Paragraph"/>
    <w:uiPriority w:val="99"/>
    <w:rsid w:val="00B047B1"/>
    <w:pPr>
      <w:keepNext/>
      <w:spacing w:before="120" w:after="0" w:line="300" w:lineRule="auto"/>
      <w:ind w:left="100" w:hanging="100"/>
      <w:jc w:val="center"/>
    </w:pPr>
  </w:style>
  <w:style w:type="paragraph" w:customStyle="1" w:styleId="IndentedParagraph0">
    <w:name w:val="Indented Paragraph"/>
    <w:basedOn w:val="a"/>
    <w:uiPriority w:val="99"/>
    <w:rsid w:val="00B047B1"/>
    <w:pPr>
      <w:widowControl/>
      <w:tabs>
        <w:tab w:val="left" w:pos="851"/>
      </w:tabs>
      <w:spacing w:afterLines="50" w:line="300" w:lineRule="auto"/>
      <w:ind w:left="851" w:hangingChars="100" w:hanging="851"/>
      <w:jc w:val="both"/>
    </w:pPr>
    <w:rPr>
      <w:rFonts w:ascii="Arial" w:eastAsia="SimSun" w:hAnsi="Arial"/>
      <w:kern w:val="0"/>
      <w:szCs w:val="20"/>
      <w:lang w:val="en-GB" w:eastAsia="en-US"/>
    </w:rPr>
  </w:style>
  <w:style w:type="paragraph" w:customStyle="1" w:styleId="AnnexHeading2">
    <w:name w:val="AnnexHeading 2"/>
    <w:basedOn w:val="2"/>
    <w:next w:val="4"/>
    <w:uiPriority w:val="99"/>
    <w:rsid w:val="00B047B1"/>
    <w:pPr>
      <w:keepNext w:val="0"/>
      <w:widowControl/>
      <w:numPr>
        <w:ilvl w:val="1"/>
      </w:numPr>
      <w:tabs>
        <w:tab w:val="clear" w:pos="0"/>
      </w:tabs>
      <w:spacing w:beforeLines="50" w:after="180"/>
    </w:pPr>
    <w:rPr>
      <w:rFonts w:ascii="標楷體" w:hAnsi="標楷體" w:cs="Times New Roman"/>
      <w:kern w:val="0"/>
      <w:szCs w:val="20"/>
      <w:lang w:val="en-GB" w:eastAsia="en-US"/>
    </w:rPr>
  </w:style>
  <w:style w:type="paragraph" w:styleId="afa">
    <w:name w:val="Body Text Indent"/>
    <w:basedOn w:val="a"/>
    <w:link w:val="afb"/>
    <w:uiPriority w:val="99"/>
    <w:rsid w:val="00B047B1"/>
    <w:pPr>
      <w:tabs>
        <w:tab w:val="left" w:pos="960"/>
        <w:tab w:val="left" w:pos="1440"/>
      </w:tabs>
      <w:ind w:left="960"/>
    </w:pPr>
    <w:rPr>
      <w:rFonts w:ascii="標楷體" w:eastAsia="標楷體" w:hAnsi="標楷體" w:cs="Arial"/>
      <w:color w:val="000000"/>
    </w:rPr>
  </w:style>
  <w:style w:type="character" w:customStyle="1" w:styleId="afb">
    <w:name w:val="本文縮排 字元"/>
    <w:link w:val="afa"/>
    <w:uiPriority w:val="99"/>
    <w:locked/>
    <w:rsid w:val="005E7791"/>
    <w:rPr>
      <w:rFonts w:ascii="標楷體" w:eastAsia="標楷體" w:hAnsi="標楷體" w:cs="Arial"/>
      <w:color w:val="000000"/>
      <w:kern w:val="2"/>
      <w:sz w:val="24"/>
      <w:szCs w:val="24"/>
      <w:lang w:val="en-US" w:eastAsia="zh-TW" w:bidi="ar-SA"/>
    </w:rPr>
  </w:style>
  <w:style w:type="paragraph" w:styleId="afc">
    <w:name w:val="annotation text"/>
    <w:basedOn w:val="a"/>
    <w:link w:val="afd"/>
    <w:uiPriority w:val="99"/>
    <w:semiHidden/>
    <w:rsid w:val="00B047B1"/>
  </w:style>
  <w:style w:type="character" w:customStyle="1" w:styleId="afd">
    <w:name w:val="註解文字 字元"/>
    <w:link w:val="afc"/>
    <w:uiPriority w:val="99"/>
    <w:semiHidden/>
    <w:locked/>
    <w:rsid w:val="005E7791"/>
    <w:rPr>
      <w:rFonts w:eastAsia="新細明體" w:cs="Times New Roman"/>
      <w:kern w:val="2"/>
      <w:sz w:val="24"/>
      <w:szCs w:val="24"/>
      <w:lang w:val="en-US" w:eastAsia="zh-TW" w:bidi="ar-SA"/>
    </w:rPr>
  </w:style>
  <w:style w:type="paragraph" w:customStyle="1" w:styleId="15">
    <w:name w:val="樣式1"/>
    <w:basedOn w:val="af6"/>
    <w:uiPriority w:val="99"/>
    <w:rsid w:val="00B047B1"/>
  </w:style>
  <w:style w:type="paragraph" w:styleId="23">
    <w:name w:val="Body Text Indent 2"/>
    <w:basedOn w:val="a"/>
    <w:link w:val="24"/>
    <w:uiPriority w:val="99"/>
    <w:rsid w:val="00B047B1"/>
    <w:pPr>
      <w:tabs>
        <w:tab w:val="left" w:pos="960"/>
      </w:tabs>
      <w:ind w:leftChars="525" w:left="1260"/>
    </w:pPr>
    <w:rPr>
      <w:rFonts w:ascii="標楷體" w:eastAsia="標楷體" w:hAnsi="標楷體"/>
      <w:color w:val="000000"/>
    </w:rPr>
  </w:style>
  <w:style w:type="character" w:customStyle="1" w:styleId="24">
    <w:name w:val="本文縮排 2 字元"/>
    <w:link w:val="23"/>
    <w:uiPriority w:val="99"/>
    <w:locked/>
    <w:rsid w:val="005E7791"/>
    <w:rPr>
      <w:rFonts w:ascii="標楷體" w:eastAsia="標楷體" w:hAnsi="標楷體" w:cs="Times New Roman"/>
      <w:color w:val="000000"/>
      <w:kern w:val="2"/>
      <w:sz w:val="24"/>
      <w:szCs w:val="24"/>
      <w:lang w:val="en-US" w:eastAsia="zh-TW" w:bidi="ar-SA"/>
    </w:rPr>
  </w:style>
  <w:style w:type="paragraph" w:styleId="31">
    <w:name w:val="Body Text Indent 3"/>
    <w:basedOn w:val="a"/>
    <w:link w:val="32"/>
    <w:uiPriority w:val="99"/>
    <w:rsid w:val="00B047B1"/>
    <w:pPr>
      <w:tabs>
        <w:tab w:val="left" w:pos="960"/>
        <w:tab w:val="left" w:pos="1440"/>
      </w:tabs>
      <w:ind w:leftChars="675" w:left="1620"/>
    </w:pPr>
    <w:rPr>
      <w:rFonts w:ascii="標楷體" w:eastAsia="標楷體" w:hAnsi="標楷體"/>
      <w:color w:val="000000"/>
    </w:rPr>
  </w:style>
  <w:style w:type="character" w:customStyle="1" w:styleId="32">
    <w:name w:val="本文縮排 3 字元"/>
    <w:link w:val="31"/>
    <w:uiPriority w:val="99"/>
    <w:locked/>
    <w:rsid w:val="005E7791"/>
    <w:rPr>
      <w:rFonts w:ascii="標楷體" w:eastAsia="標楷體" w:hAnsi="標楷體" w:cs="Times New Roman"/>
      <w:color w:val="000000"/>
      <w:kern w:val="2"/>
      <w:sz w:val="24"/>
      <w:szCs w:val="24"/>
      <w:lang w:val="en-US" w:eastAsia="zh-TW" w:bidi="ar-SA"/>
    </w:rPr>
  </w:style>
  <w:style w:type="paragraph" w:styleId="25">
    <w:name w:val="Body Text 2"/>
    <w:basedOn w:val="a"/>
    <w:link w:val="26"/>
    <w:uiPriority w:val="99"/>
    <w:rsid w:val="00B047B1"/>
    <w:pPr>
      <w:spacing w:line="240" w:lineRule="atLeast"/>
      <w:jc w:val="center"/>
    </w:pPr>
    <w:rPr>
      <w:rFonts w:eastAsia="標楷體"/>
      <w:color w:val="000000"/>
    </w:rPr>
  </w:style>
  <w:style w:type="character" w:customStyle="1" w:styleId="26">
    <w:name w:val="本文 2 字元"/>
    <w:link w:val="25"/>
    <w:uiPriority w:val="99"/>
    <w:locked/>
    <w:rsid w:val="005E7791"/>
    <w:rPr>
      <w:rFonts w:eastAsia="標楷體" w:cs="Times New Roman"/>
      <w:color w:val="000000"/>
      <w:kern w:val="2"/>
      <w:sz w:val="24"/>
      <w:szCs w:val="24"/>
      <w:lang w:val="en-US" w:eastAsia="zh-TW" w:bidi="ar-SA"/>
    </w:rPr>
  </w:style>
  <w:style w:type="paragraph" w:customStyle="1" w:styleId="4-1">
    <w:name w:val="樣式4-1"/>
    <w:uiPriority w:val="99"/>
    <w:rsid w:val="00B047B1"/>
    <w:pPr>
      <w:spacing w:line="560" w:lineRule="atLeast"/>
      <w:ind w:firstLineChars="300" w:firstLine="300"/>
    </w:pPr>
    <w:rPr>
      <w:rFonts w:eastAsia="標楷體"/>
      <w:sz w:val="24"/>
    </w:rPr>
  </w:style>
  <w:style w:type="paragraph" w:customStyle="1" w:styleId="27">
    <w:name w:val="樣式2"/>
    <w:basedOn w:val="4-1"/>
    <w:uiPriority w:val="99"/>
    <w:rsid w:val="00B047B1"/>
    <w:pPr>
      <w:ind w:leftChars="300" w:left="400" w:hangingChars="100" w:hanging="100"/>
    </w:pPr>
  </w:style>
  <w:style w:type="character" w:styleId="afe">
    <w:name w:val="FollowedHyperlink"/>
    <w:uiPriority w:val="99"/>
    <w:rsid w:val="00B047B1"/>
    <w:rPr>
      <w:rFonts w:cs="Times New Roman"/>
      <w:color w:val="800080"/>
      <w:u w:val="single"/>
    </w:rPr>
  </w:style>
  <w:style w:type="paragraph" w:styleId="aff">
    <w:name w:val="Block Text"/>
    <w:basedOn w:val="a"/>
    <w:uiPriority w:val="99"/>
    <w:rsid w:val="00B047B1"/>
    <w:pPr>
      <w:ind w:leftChars="774" w:left="1858" w:right="33" w:firstLineChars="200" w:firstLine="520"/>
      <w:jc w:val="both"/>
    </w:pPr>
    <w:rPr>
      <w:rFonts w:ascii="標楷體" w:eastAsia="標楷體" w:hAnsi="標楷體"/>
      <w:spacing w:val="20"/>
      <w:sz w:val="22"/>
    </w:rPr>
  </w:style>
  <w:style w:type="character" w:customStyle="1" w:styleId="subparatext">
    <w:name w:val="subparatext"/>
    <w:uiPriority w:val="99"/>
    <w:rsid w:val="00B047B1"/>
    <w:rPr>
      <w:rFonts w:cs="Times New Roman"/>
    </w:rPr>
  </w:style>
  <w:style w:type="paragraph" w:customStyle="1" w:styleId="aff0">
    <w:name w:val=".."/>
    <w:basedOn w:val="a"/>
    <w:next w:val="a"/>
    <w:uiPriority w:val="99"/>
    <w:rsid w:val="00B047B1"/>
    <w:pPr>
      <w:autoSpaceDE w:val="0"/>
      <w:autoSpaceDN w:val="0"/>
      <w:adjustRightInd w:val="0"/>
      <w:spacing w:after="50"/>
    </w:pPr>
    <w:rPr>
      <w:kern w:val="0"/>
    </w:rPr>
  </w:style>
  <w:style w:type="paragraph" w:styleId="33">
    <w:name w:val="Body Text 3"/>
    <w:basedOn w:val="a"/>
    <w:link w:val="34"/>
    <w:uiPriority w:val="99"/>
    <w:rsid w:val="00B047B1"/>
    <w:pPr>
      <w:spacing w:after="120"/>
    </w:pPr>
    <w:rPr>
      <w:sz w:val="16"/>
      <w:szCs w:val="16"/>
      <w:lang w:val="x-none" w:eastAsia="x-none"/>
    </w:rPr>
  </w:style>
  <w:style w:type="character" w:customStyle="1" w:styleId="34">
    <w:name w:val="本文 3 字元"/>
    <w:link w:val="33"/>
    <w:uiPriority w:val="99"/>
    <w:semiHidden/>
    <w:locked/>
    <w:rsid w:val="00E87984"/>
    <w:rPr>
      <w:rFonts w:cs="Times New Roman"/>
      <w:kern w:val="2"/>
      <w:sz w:val="16"/>
      <w:szCs w:val="16"/>
    </w:rPr>
  </w:style>
  <w:style w:type="character" w:customStyle="1" w:styleId="itemtextlaw">
    <w:name w:val="itemtextlaw"/>
    <w:uiPriority w:val="99"/>
    <w:rsid w:val="00B047B1"/>
    <w:rPr>
      <w:rFonts w:cs="Times New Roman"/>
    </w:rPr>
  </w:style>
  <w:style w:type="character" w:customStyle="1" w:styleId="aff1">
    <w:name w:val="頁尾 字元"/>
    <w:uiPriority w:val="99"/>
    <w:rsid w:val="00B047B1"/>
    <w:rPr>
      <w:rFonts w:cs="Times New Roman"/>
      <w:kern w:val="2"/>
    </w:rPr>
  </w:style>
  <w:style w:type="paragraph" w:customStyle="1" w:styleId="aff2">
    <w:name w:val="公文(主旨) + 粗體"/>
    <w:aliases w:val="置中,左:  0 cm,第一行:  0 cm,套用前:  12 pt,套用後:  12 pt,行距:  單行間距"/>
    <w:basedOn w:val="ad"/>
    <w:uiPriority w:val="99"/>
    <w:rsid w:val="00B047B1"/>
    <w:pPr>
      <w:spacing w:beforeLines="100" w:afterLines="100" w:line="240" w:lineRule="auto"/>
      <w:ind w:left="0" w:firstLine="0"/>
      <w:jc w:val="center"/>
    </w:pPr>
    <w:rPr>
      <w:b/>
    </w:rPr>
  </w:style>
  <w:style w:type="paragraph" w:customStyle="1" w:styleId="aff3">
    <w:name w:val="內文 + 標楷體"/>
    <w:aliases w:val="16 點,粗體"/>
    <w:basedOn w:val="a"/>
    <w:uiPriority w:val="99"/>
    <w:rsid w:val="00B047B1"/>
    <w:pPr>
      <w:autoSpaceDE w:val="0"/>
      <w:autoSpaceDN w:val="0"/>
      <w:adjustRightInd w:val="0"/>
      <w:spacing w:afterLines="50"/>
    </w:pPr>
    <w:rPr>
      <w:rFonts w:ascii="標楷體" w:eastAsia="標楷體" w:hAnsi="標楷體" w:cs="Arial"/>
      <w:b/>
      <w:kern w:val="0"/>
      <w:sz w:val="32"/>
      <w:szCs w:val="32"/>
    </w:rPr>
  </w:style>
  <w:style w:type="character" w:customStyle="1" w:styleId="apple-style-span">
    <w:name w:val="apple-style-span"/>
    <w:uiPriority w:val="99"/>
    <w:rsid w:val="00B047B1"/>
    <w:rPr>
      <w:rFonts w:cs="Times New Roman"/>
    </w:rPr>
  </w:style>
  <w:style w:type="paragraph" w:customStyle="1" w:styleId="aff4">
    <w:name w:val="a"/>
    <w:basedOn w:val="a"/>
    <w:uiPriority w:val="99"/>
    <w:rsid w:val="00B047B1"/>
    <w:pPr>
      <w:widowControl/>
      <w:spacing w:before="100" w:beforeAutospacing="1" w:after="100" w:afterAutospacing="1"/>
    </w:pPr>
    <w:rPr>
      <w:rFonts w:ascii="新細明體" w:hAnsi="新細明體" w:cs="新細明體"/>
      <w:kern w:val="0"/>
    </w:rPr>
  </w:style>
  <w:style w:type="paragraph" w:customStyle="1" w:styleId="ListParagraph1">
    <w:name w:val="List Paragraph1"/>
    <w:basedOn w:val="a"/>
    <w:rsid w:val="005E7791"/>
    <w:pPr>
      <w:ind w:leftChars="200" w:left="480"/>
    </w:pPr>
  </w:style>
  <w:style w:type="character" w:customStyle="1" w:styleId="a4">
    <w:name w:val="註解方塊文字 字元"/>
    <w:link w:val="a3"/>
    <w:uiPriority w:val="99"/>
    <w:semiHidden/>
    <w:locked/>
    <w:rsid w:val="005E7791"/>
    <w:rPr>
      <w:rFonts w:ascii="Cambria" w:eastAsia="新細明體" w:hAnsi="Cambria" w:cs="Times New Roman"/>
      <w:kern w:val="2"/>
      <w:sz w:val="18"/>
      <w:szCs w:val="18"/>
      <w:lang w:val="en-US" w:eastAsia="zh-TW" w:bidi="ar-SA"/>
    </w:rPr>
  </w:style>
  <w:style w:type="paragraph" w:styleId="aff5">
    <w:name w:val="Date"/>
    <w:basedOn w:val="a"/>
    <w:next w:val="a"/>
    <w:link w:val="aff6"/>
    <w:uiPriority w:val="99"/>
    <w:rsid w:val="005E7791"/>
    <w:pPr>
      <w:jc w:val="right"/>
    </w:pPr>
  </w:style>
  <w:style w:type="character" w:customStyle="1" w:styleId="aff6">
    <w:name w:val="日期 字元"/>
    <w:link w:val="aff5"/>
    <w:uiPriority w:val="99"/>
    <w:locked/>
    <w:rsid w:val="005E7791"/>
    <w:rPr>
      <w:rFonts w:eastAsia="新細明體" w:cs="Times New Roman"/>
      <w:kern w:val="2"/>
      <w:sz w:val="24"/>
      <w:szCs w:val="24"/>
      <w:lang w:val="en-US" w:eastAsia="zh-TW" w:bidi="ar-SA"/>
    </w:rPr>
  </w:style>
  <w:style w:type="paragraph" w:styleId="aff7">
    <w:name w:val="annotation subject"/>
    <w:basedOn w:val="afc"/>
    <w:next w:val="afc"/>
    <w:link w:val="aff8"/>
    <w:uiPriority w:val="99"/>
    <w:semiHidden/>
    <w:rsid w:val="005E7791"/>
    <w:rPr>
      <w:b/>
      <w:bCs/>
    </w:rPr>
  </w:style>
  <w:style w:type="character" w:customStyle="1" w:styleId="aff8">
    <w:name w:val="註解主旨 字元"/>
    <w:link w:val="aff7"/>
    <w:uiPriority w:val="99"/>
    <w:semiHidden/>
    <w:locked/>
    <w:rsid w:val="005E7791"/>
    <w:rPr>
      <w:rFonts w:eastAsia="新細明體" w:cs="Times New Roman"/>
      <w:b/>
      <w:bCs/>
      <w:kern w:val="2"/>
      <w:sz w:val="24"/>
      <w:szCs w:val="24"/>
      <w:lang w:val="en-US" w:eastAsia="zh-TW" w:bidi="ar-SA"/>
    </w:rPr>
  </w:style>
  <w:style w:type="character" w:customStyle="1" w:styleId="8">
    <w:name w:val="字元 字元8"/>
    <w:uiPriority w:val="99"/>
    <w:rsid w:val="005E7791"/>
    <w:rPr>
      <w:rFonts w:ascii="Times New Roman" w:eastAsia="標楷體" w:hAnsi="Times New Roman" w:cs="Times New Roman"/>
      <w:sz w:val="24"/>
      <w:szCs w:val="24"/>
    </w:rPr>
  </w:style>
  <w:style w:type="paragraph" w:customStyle="1" w:styleId="110">
    <w:name w:val="字元 字元 字元 字元 字元 字元 字元 字元 字元1 字元 字元 字元 字元1"/>
    <w:basedOn w:val="a"/>
    <w:uiPriority w:val="99"/>
    <w:rsid w:val="005E7791"/>
    <w:pPr>
      <w:widowControl/>
      <w:spacing w:after="160" w:line="240" w:lineRule="exact"/>
    </w:pPr>
    <w:rPr>
      <w:rFonts w:ascii="Verdana" w:hAnsi="Verdana"/>
      <w:kern w:val="0"/>
      <w:sz w:val="20"/>
      <w:szCs w:val="20"/>
      <w:lang w:eastAsia="en-US"/>
    </w:rPr>
  </w:style>
  <w:style w:type="paragraph" w:customStyle="1" w:styleId="Char">
    <w:name w:val="字元 字元 Char"/>
    <w:basedOn w:val="a"/>
    <w:uiPriority w:val="99"/>
    <w:rsid w:val="005E7791"/>
    <w:pPr>
      <w:widowControl/>
      <w:spacing w:after="160" w:line="240" w:lineRule="exact"/>
    </w:pPr>
    <w:rPr>
      <w:rFonts w:ascii="Arial" w:hAnsi="Arial" w:cs="Arial"/>
      <w:kern w:val="0"/>
      <w:sz w:val="20"/>
      <w:szCs w:val="20"/>
      <w:lang w:eastAsia="en-US"/>
    </w:rPr>
  </w:style>
  <w:style w:type="paragraph" w:customStyle="1" w:styleId="35">
    <w:name w:val="樣式3"/>
    <w:basedOn w:val="ad"/>
    <w:uiPriority w:val="99"/>
    <w:rsid w:val="005E7791"/>
    <w:pPr>
      <w:spacing w:before="120" w:after="120" w:line="240" w:lineRule="auto"/>
      <w:ind w:left="0" w:rightChars="11" w:right="26" w:firstLine="0"/>
      <w:jc w:val="center"/>
    </w:pPr>
    <w:rPr>
      <w:b/>
      <w:szCs w:val="32"/>
    </w:rPr>
  </w:style>
  <w:style w:type="character" w:styleId="aff9">
    <w:name w:val="footnote reference"/>
    <w:uiPriority w:val="99"/>
    <w:rsid w:val="005E7791"/>
    <w:rPr>
      <w:rFonts w:cs="Times New Roman"/>
      <w:vertAlign w:val="superscript"/>
    </w:rPr>
  </w:style>
  <w:style w:type="character" w:styleId="affa">
    <w:name w:val="annotation reference"/>
    <w:semiHidden/>
    <w:rsid w:val="00EE7392"/>
    <w:rPr>
      <w:rFonts w:cs="Times New Roman"/>
      <w:sz w:val="18"/>
      <w:szCs w:val="18"/>
    </w:rPr>
  </w:style>
  <w:style w:type="paragraph" w:styleId="affb">
    <w:name w:val="List Paragraph"/>
    <w:basedOn w:val="a"/>
    <w:uiPriority w:val="34"/>
    <w:qFormat/>
    <w:rsid w:val="001143F4"/>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uiPriority="99" w:qFormat="1"/>
    <w:lsdException w:name="heading 2" w:locked="1" w:uiPriority="99" w:qFormat="1"/>
    <w:lsdException w:name="heading 3" w:locked="1" w:uiPriority="99" w:qFormat="1"/>
    <w:lsdException w:name="heading 4" w:locked="1" w:uiPriority="99" w:qFormat="1"/>
    <w:lsdException w:name="heading 5" w:locked="1" w:uiPriority="99"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9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uiPriority="99"/>
    <w:lsdException w:name="footnote text" w:uiPriority="99"/>
    <w:lsdException w:name="annotation text" w:uiPriority="99"/>
    <w:lsdException w:name="header" w:uiPriority="99"/>
    <w:lsdException w:name="footer" w:uiPriority="99"/>
    <w:lsdException w:name="caption" w:locked="1" w:uiPriority="99" w:qFormat="1"/>
    <w:lsdException w:name="footnote reference" w:uiPriority="99"/>
    <w:lsdException w:name="page number" w:uiPriority="99"/>
    <w:lsdException w:name="Title" w:locked="1" w:qFormat="1"/>
    <w:lsdException w:name="Default Paragraph Font" w:locked="1"/>
    <w:lsdException w:name="Body Text" w:uiPriority="99"/>
    <w:lsdException w:name="Body Text Indent" w:uiPriority="99"/>
    <w:lsdException w:name="Subtitle" w:locked="1" w:qFormat="1"/>
    <w:lsdException w:name="Salutation" w:uiPriority="99"/>
    <w:lsdException w:name="Date"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locked="1" w:uiPriority="99" w:qFormat="1"/>
    <w:lsdException w:name="Emphasis" w:locked="1" w:qFormat="1"/>
    <w:lsdException w:name="Normal (Web)" w:uiPriority="99"/>
    <w:lsdException w:name="HTML Preformatted" w:uiPriority="99"/>
    <w:lsdException w:name="annotation subject" w:uiPriority="99"/>
    <w:lsdException w:name="No List" w:uiPriority="99"/>
    <w:lsdException w:name="Balloon Text" w:uiPriority="99"/>
    <w:lsdException w:name="Table Grid" w:locked="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5452"/>
    <w:pPr>
      <w:widowControl w:val="0"/>
    </w:pPr>
    <w:rPr>
      <w:kern w:val="2"/>
      <w:sz w:val="24"/>
      <w:szCs w:val="24"/>
    </w:rPr>
  </w:style>
  <w:style w:type="paragraph" w:styleId="1">
    <w:name w:val="heading 1"/>
    <w:aliases w:val="Section title,Main Section,Hoofdstuktitel"/>
    <w:basedOn w:val="a"/>
    <w:next w:val="a"/>
    <w:link w:val="10"/>
    <w:uiPriority w:val="99"/>
    <w:qFormat/>
    <w:rsid w:val="00B047B1"/>
    <w:pPr>
      <w:keepNext/>
      <w:jc w:val="center"/>
      <w:outlineLvl w:val="0"/>
    </w:pPr>
    <w:rPr>
      <w:rFonts w:ascii="Arial" w:hAnsi="Arial" w:cs="Arial"/>
      <w:b/>
      <w:bCs/>
    </w:rPr>
  </w:style>
  <w:style w:type="paragraph" w:styleId="2">
    <w:name w:val="heading 2"/>
    <w:aliases w:val="Section,Kop"/>
    <w:basedOn w:val="a"/>
    <w:next w:val="a"/>
    <w:link w:val="20"/>
    <w:autoRedefine/>
    <w:uiPriority w:val="99"/>
    <w:qFormat/>
    <w:rsid w:val="00B047B1"/>
    <w:pPr>
      <w:keepNext/>
      <w:tabs>
        <w:tab w:val="left" w:pos="0"/>
      </w:tabs>
      <w:spacing w:beforeLines="100"/>
      <w:outlineLvl w:val="1"/>
    </w:pPr>
    <w:rPr>
      <w:rFonts w:ascii="Arial" w:eastAsia="標楷體" w:hAnsi="Arial" w:cs="Arial"/>
      <w:bCs/>
      <w:sz w:val="48"/>
      <w:szCs w:val="48"/>
    </w:rPr>
  </w:style>
  <w:style w:type="paragraph" w:styleId="3">
    <w:name w:val="heading 3"/>
    <w:aliases w:val="Sub-paragraph,Subsection,Tussenkop"/>
    <w:basedOn w:val="a"/>
    <w:next w:val="a"/>
    <w:link w:val="30"/>
    <w:autoRedefine/>
    <w:uiPriority w:val="99"/>
    <w:qFormat/>
    <w:rsid w:val="00B047B1"/>
    <w:pPr>
      <w:keepNext/>
      <w:tabs>
        <w:tab w:val="left" w:pos="360"/>
        <w:tab w:val="left" w:pos="720"/>
      </w:tabs>
      <w:spacing w:beforeLines="50"/>
      <w:ind w:leftChars="100" w:left="360" w:hangingChars="50" w:hanging="120"/>
      <w:outlineLvl w:val="2"/>
    </w:pPr>
    <w:rPr>
      <w:rFonts w:eastAsia="標楷體"/>
      <w:bCs/>
      <w:snapToGrid w:val="0"/>
      <w:sz w:val="36"/>
      <w:szCs w:val="36"/>
    </w:rPr>
  </w:style>
  <w:style w:type="paragraph" w:styleId="4">
    <w:name w:val="heading 4"/>
    <w:aliases w:val="Sub-sub-paragraph"/>
    <w:basedOn w:val="a"/>
    <w:next w:val="a"/>
    <w:link w:val="40"/>
    <w:uiPriority w:val="99"/>
    <w:qFormat/>
    <w:rsid w:val="00B047B1"/>
    <w:pPr>
      <w:keepNext/>
      <w:spacing w:line="720" w:lineRule="auto"/>
      <w:outlineLvl w:val="3"/>
    </w:pPr>
    <w:rPr>
      <w:rFonts w:ascii="Arial" w:hAnsi="Arial"/>
      <w:sz w:val="36"/>
      <w:szCs w:val="36"/>
    </w:rPr>
  </w:style>
  <w:style w:type="paragraph" w:styleId="5">
    <w:name w:val="heading 5"/>
    <w:basedOn w:val="a"/>
    <w:next w:val="a"/>
    <w:link w:val="50"/>
    <w:uiPriority w:val="99"/>
    <w:qFormat/>
    <w:rsid w:val="00B047B1"/>
    <w:pPr>
      <w:keepNext/>
      <w:spacing w:line="360" w:lineRule="auto"/>
      <w:jc w:val="center"/>
      <w:outlineLvl w:val="4"/>
    </w:pPr>
    <w:rPr>
      <w:rFonts w:eastAsia="標楷體"/>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E7791"/>
    <w:rPr>
      <w:rFonts w:ascii="Cambria" w:hAnsi="Cambria"/>
      <w:sz w:val="18"/>
      <w:szCs w:val="18"/>
    </w:rPr>
  </w:style>
  <w:style w:type="character" w:customStyle="1" w:styleId="10">
    <w:name w:val="標題 1 字元"/>
    <w:aliases w:val="Section title 字元,Main Section 字元,Hoofdstuktitel 字元"/>
    <w:link w:val="1"/>
    <w:uiPriority w:val="99"/>
    <w:locked/>
    <w:rsid w:val="005E7791"/>
    <w:rPr>
      <w:rFonts w:ascii="Arial" w:eastAsia="新細明體" w:hAnsi="Arial" w:cs="Arial"/>
      <w:b/>
      <w:bCs/>
      <w:kern w:val="2"/>
      <w:sz w:val="24"/>
      <w:szCs w:val="24"/>
      <w:lang w:val="en-US" w:eastAsia="zh-TW" w:bidi="ar-SA"/>
    </w:rPr>
  </w:style>
  <w:style w:type="character" w:customStyle="1" w:styleId="20">
    <w:name w:val="標題 2 字元"/>
    <w:aliases w:val="Section 字元,Kop 字元"/>
    <w:link w:val="2"/>
    <w:uiPriority w:val="99"/>
    <w:locked/>
    <w:rsid w:val="005E7791"/>
    <w:rPr>
      <w:rFonts w:ascii="Arial" w:eastAsia="標楷體" w:hAnsi="Arial" w:cs="Arial"/>
      <w:bCs/>
      <w:kern w:val="2"/>
      <w:sz w:val="48"/>
      <w:szCs w:val="48"/>
      <w:lang w:val="en-US" w:eastAsia="zh-TW" w:bidi="ar-SA"/>
    </w:rPr>
  </w:style>
  <w:style w:type="character" w:customStyle="1" w:styleId="30">
    <w:name w:val="標題 3 字元"/>
    <w:aliases w:val="Sub-paragraph 字元,Subsection 字元,Tussenkop 字元"/>
    <w:link w:val="3"/>
    <w:uiPriority w:val="99"/>
    <w:locked/>
    <w:rsid w:val="005E7791"/>
    <w:rPr>
      <w:rFonts w:eastAsia="標楷體" w:cs="Times New Roman"/>
      <w:bCs/>
      <w:snapToGrid w:val="0"/>
      <w:kern w:val="2"/>
      <w:sz w:val="36"/>
      <w:szCs w:val="36"/>
      <w:lang w:val="en-US" w:eastAsia="zh-TW" w:bidi="ar-SA"/>
    </w:rPr>
  </w:style>
  <w:style w:type="character" w:customStyle="1" w:styleId="40">
    <w:name w:val="標題 4 字元"/>
    <w:aliases w:val="Sub-sub-paragraph 字元"/>
    <w:link w:val="4"/>
    <w:uiPriority w:val="99"/>
    <w:locked/>
    <w:rsid w:val="005E7791"/>
    <w:rPr>
      <w:rFonts w:ascii="Arial" w:eastAsia="新細明體" w:hAnsi="Arial" w:cs="Times New Roman"/>
      <w:kern w:val="2"/>
      <w:sz w:val="36"/>
      <w:szCs w:val="36"/>
      <w:lang w:val="en-US" w:eastAsia="zh-TW" w:bidi="ar-SA"/>
    </w:rPr>
  </w:style>
  <w:style w:type="character" w:customStyle="1" w:styleId="50">
    <w:name w:val="標題 5 字元"/>
    <w:link w:val="5"/>
    <w:uiPriority w:val="99"/>
    <w:locked/>
    <w:rsid w:val="005E7791"/>
    <w:rPr>
      <w:rFonts w:eastAsia="標楷體" w:cs="Times New Roman"/>
      <w:b/>
      <w:kern w:val="2"/>
      <w:sz w:val="24"/>
      <w:szCs w:val="24"/>
      <w:lang w:val="en-US" w:eastAsia="zh-TW" w:bidi="ar-SA"/>
    </w:rPr>
  </w:style>
  <w:style w:type="table" w:styleId="a5">
    <w:name w:val="Table Grid"/>
    <w:basedOn w:val="a1"/>
    <w:uiPriority w:val="99"/>
    <w:rsid w:val="001903D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EC653E"/>
    <w:pPr>
      <w:widowControl w:val="0"/>
      <w:autoSpaceDE w:val="0"/>
      <w:autoSpaceDN w:val="0"/>
      <w:adjustRightInd w:val="0"/>
    </w:pPr>
    <w:rPr>
      <w:rFonts w:ascii="標楷體" w:eastAsia="標楷體" w:cs="標楷體"/>
      <w:color w:val="000000"/>
      <w:sz w:val="24"/>
      <w:szCs w:val="24"/>
    </w:rPr>
  </w:style>
  <w:style w:type="paragraph" w:styleId="a6">
    <w:name w:val="footer"/>
    <w:basedOn w:val="a"/>
    <w:link w:val="11"/>
    <w:uiPriority w:val="99"/>
    <w:rsid w:val="005A2655"/>
    <w:pPr>
      <w:tabs>
        <w:tab w:val="center" w:pos="4153"/>
        <w:tab w:val="right" w:pos="8306"/>
      </w:tabs>
      <w:snapToGrid w:val="0"/>
    </w:pPr>
    <w:rPr>
      <w:sz w:val="20"/>
      <w:szCs w:val="20"/>
    </w:rPr>
  </w:style>
  <w:style w:type="character" w:customStyle="1" w:styleId="11">
    <w:name w:val="頁尾 字元1"/>
    <w:link w:val="a6"/>
    <w:uiPriority w:val="99"/>
    <w:locked/>
    <w:rsid w:val="005E7791"/>
    <w:rPr>
      <w:rFonts w:eastAsia="新細明體" w:cs="Times New Roman"/>
      <w:kern w:val="2"/>
      <w:lang w:val="en-US" w:eastAsia="zh-TW" w:bidi="ar-SA"/>
    </w:rPr>
  </w:style>
  <w:style w:type="character" w:styleId="a7">
    <w:name w:val="Strong"/>
    <w:uiPriority w:val="99"/>
    <w:qFormat/>
    <w:rsid w:val="00B047B1"/>
    <w:rPr>
      <w:rFonts w:cs="Times New Roman"/>
      <w:b/>
      <w:bCs/>
    </w:rPr>
  </w:style>
  <w:style w:type="paragraph" w:customStyle="1" w:styleId="21">
    <w:name w:val="內文2２"/>
    <w:basedOn w:val="a"/>
    <w:uiPriority w:val="99"/>
    <w:rsid w:val="00B047B1"/>
    <w:pPr>
      <w:widowControl/>
      <w:overflowPunct w:val="0"/>
      <w:autoSpaceDE w:val="0"/>
      <w:autoSpaceDN w:val="0"/>
      <w:adjustRightInd w:val="0"/>
      <w:ind w:left="1440" w:right="-360" w:hanging="540"/>
      <w:textAlignment w:val="baseline"/>
    </w:pPr>
    <w:rPr>
      <w:kern w:val="0"/>
      <w:sz w:val="28"/>
      <w:szCs w:val="20"/>
    </w:rPr>
  </w:style>
  <w:style w:type="paragraph" w:customStyle="1" w:styleId="3Arial10">
    <w:name w:val="樣式 標題 3 + (拉丁) Arial (中文) 標楷體 10 點"/>
    <w:basedOn w:val="a"/>
    <w:uiPriority w:val="99"/>
    <w:rsid w:val="00B047B1"/>
    <w:pPr>
      <w:tabs>
        <w:tab w:val="num" w:pos="960"/>
      </w:tabs>
      <w:ind w:left="960" w:hanging="480"/>
    </w:pPr>
  </w:style>
  <w:style w:type="paragraph" w:styleId="a8">
    <w:name w:val="footnote text"/>
    <w:basedOn w:val="a"/>
    <w:link w:val="a9"/>
    <w:uiPriority w:val="99"/>
    <w:semiHidden/>
    <w:rsid w:val="00B047B1"/>
    <w:pPr>
      <w:snapToGrid w:val="0"/>
    </w:pPr>
    <w:rPr>
      <w:sz w:val="20"/>
      <w:szCs w:val="20"/>
    </w:rPr>
  </w:style>
  <w:style w:type="character" w:customStyle="1" w:styleId="a9">
    <w:name w:val="註腳文字 字元"/>
    <w:link w:val="a8"/>
    <w:uiPriority w:val="99"/>
    <w:locked/>
    <w:rsid w:val="00B047B1"/>
    <w:rPr>
      <w:rFonts w:eastAsia="新細明體" w:cs="Times New Roman"/>
      <w:kern w:val="2"/>
      <w:lang w:val="en-US" w:eastAsia="zh-TW" w:bidi="ar-SA"/>
    </w:rPr>
  </w:style>
  <w:style w:type="paragraph" w:styleId="Web">
    <w:name w:val="Normal (Web)"/>
    <w:basedOn w:val="a"/>
    <w:uiPriority w:val="99"/>
    <w:rsid w:val="00B047B1"/>
    <w:pPr>
      <w:widowControl/>
      <w:spacing w:before="100" w:beforeAutospacing="1" w:after="100" w:afterAutospacing="1"/>
    </w:pPr>
    <w:rPr>
      <w:rFonts w:ascii="新細明體" w:hAnsi="新細明體" w:cs="新細明體"/>
      <w:kern w:val="0"/>
    </w:rPr>
  </w:style>
  <w:style w:type="character" w:styleId="aa">
    <w:name w:val="Hyperlink"/>
    <w:uiPriority w:val="99"/>
    <w:rsid w:val="00B047B1"/>
    <w:rPr>
      <w:rFonts w:cs="Times New Roman"/>
      <w:color w:val="0000FF"/>
      <w:u w:val="single"/>
    </w:rPr>
  </w:style>
  <w:style w:type="paragraph" w:styleId="12">
    <w:name w:val="toc 1"/>
    <w:basedOn w:val="a"/>
    <w:next w:val="a"/>
    <w:autoRedefine/>
    <w:uiPriority w:val="99"/>
    <w:semiHidden/>
    <w:rsid w:val="00B047B1"/>
    <w:pPr>
      <w:tabs>
        <w:tab w:val="left" w:pos="960"/>
        <w:tab w:val="right" w:leader="dot" w:pos="9540"/>
      </w:tabs>
      <w:spacing w:before="120" w:after="120"/>
    </w:pPr>
    <w:rPr>
      <w:rFonts w:eastAsia="標楷體"/>
      <w:bCs/>
      <w:caps/>
      <w:szCs w:val="20"/>
    </w:rPr>
  </w:style>
  <w:style w:type="paragraph" w:customStyle="1" w:styleId="13">
    <w:name w:val="字元 字元 字元 字元 字元 字元 字元 字元 字元1 字元 字元 字元 字元"/>
    <w:basedOn w:val="a"/>
    <w:uiPriority w:val="99"/>
    <w:rsid w:val="00B047B1"/>
    <w:pPr>
      <w:widowControl/>
      <w:spacing w:after="160" w:line="240" w:lineRule="exact"/>
    </w:pPr>
    <w:rPr>
      <w:rFonts w:ascii="Verdana" w:hAnsi="Verdana"/>
      <w:kern w:val="0"/>
      <w:sz w:val="20"/>
      <w:szCs w:val="20"/>
      <w:lang w:eastAsia="en-US"/>
    </w:rPr>
  </w:style>
  <w:style w:type="paragraph" w:customStyle="1" w:styleId="14">
    <w:name w:val="1"/>
    <w:basedOn w:val="a"/>
    <w:uiPriority w:val="99"/>
    <w:rsid w:val="00B047B1"/>
    <w:pPr>
      <w:adjustRightInd w:val="0"/>
      <w:spacing w:line="360" w:lineRule="atLeast"/>
      <w:ind w:firstLine="212"/>
      <w:textAlignment w:val="baseline"/>
    </w:pPr>
    <w:rPr>
      <w:rFonts w:ascii="華康楷書體W5" w:eastAsia="華康楷書體W5"/>
      <w:kern w:val="0"/>
      <w:szCs w:val="20"/>
    </w:rPr>
  </w:style>
  <w:style w:type="paragraph" w:styleId="ab">
    <w:name w:val="Salutation"/>
    <w:basedOn w:val="a"/>
    <w:next w:val="a"/>
    <w:link w:val="ac"/>
    <w:uiPriority w:val="99"/>
    <w:rsid w:val="00B047B1"/>
    <w:rPr>
      <w:rFonts w:eastAsia="標楷體"/>
    </w:rPr>
  </w:style>
  <w:style w:type="character" w:customStyle="1" w:styleId="ac">
    <w:name w:val="問候 字元"/>
    <w:link w:val="ab"/>
    <w:uiPriority w:val="99"/>
    <w:locked/>
    <w:rsid w:val="00B047B1"/>
    <w:rPr>
      <w:rFonts w:eastAsia="標楷體" w:cs="Times New Roman"/>
      <w:kern w:val="2"/>
      <w:sz w:val="24"/>
      <w:szCs w:val="24"/>
      <w:lang w:val="en-US" w:eastAsia="zh-TW" w:bidi="ar-SA"/>
    </w:rPr>
  </w:style>
  <w:style w:type="paragraph" w:customStyle="1" w:styleId="ad">
    <w:name w:val="公文(主旨)"/>
    <w:basedOn w:val="a"/>
    <w:uiPriority w:val="99"/>
    <w:rsid w:val="00D45E2C"/>
    <w:pPr>
      <w:kinsoku w:val="0"/>
      <w:snapToGrid w:val="0"/>
      <w:spacing w:line="500" w:lineRule="exact"/>
      <w:ind w:left="958" w:hanging="958"/>
    </w:pPr>
    <w:rPr>
      <w:rFonts w:ascii="標楷體" w:eastAsia="標楷體" w:hAnsi="標楷體"/>
      <w:sz w:val="32"/>
    </w:rPr>
  </w:style>
  <w:style w:type="paragraph" w:styleId="ae">
    <w:name w:val="header"/>
    <w:basedOn w:val="a"/>
    <w:link w:val="af"/>
    <w:uiPriority w:val="99"/>
    <w:rsid w:val="005A2655"/>
    <w:pPr>
      <w:tabs>
        <w:tab w:val="center" w:pos="4153"/>
        <w:tab w:val="right" w:pos="8306"/>
      </w:tabs>
      <w:snapToGrid w:val="0"/>
    </w:pPr>
    <w:rPr>
      <w:sz w:val="20"/>
      <w:szCs w:val="20"/>
    </w:rPr>
  </w:style>
  <w:style w:type="character" w:customStyle="1" w:styleId="af">
    <w:name w:val="頁首 字元"/>
    <w:link w:val="ae"/>
    <w:uiPriority w:val="99"/>
    <w:locked/>
    <w:rsid w:val="005E7791"/>
    <w:rPr>
      <w:rFonts w:eastAsia="新細明體" w:cs="Times New Roman"/>
      <w:kern w:val="2"/>
      <w:lang w:val="en-US" w:eastAsia="zh-TW" w:bidi="ar-SA"/>
    </w:rPr>
  </w:style>
  <w:style w:type="character" w:styleId="af0">
    <w:name w:val="page number"/>
    <w:uiPriority w:val="99"/>
    <w:rsid w:val="005A2655"/>
    <w:rPr>
      <w:rFonts w:cs="Times New Roman"/>
    </w:rPr>
  </w:style>
  <w:style w:type="character" w:customStyle="1" w:styleId="tocspanright1">
    <w:name w:val="tocspanright1"/>
    <w:uiPriority w:val="99"/>
    <w:rsid w:val="00B047B1"/>
    <w:rPr>
      <w:rFonts w:cs="Times New Roman"/>
    </w:rPr>
  </w:style>
  <w:style w:type="character" w:customStyle="1" w:styleId="nobreak1">
    <w:name w:val="no_break1"/>
    <w:uiPriority w:val="99"/>
    <w:rsid w:val="00B047B1"/>
    <w:rPr>
      <w:rFonts w:cs="Times New Roman"/>
    </w:rPr>
  </w:style>
  <w:style w:type="paragraph" w:styleId="af1">
    <w:name w:val="Body Text"/>
    <w:basedOn w:val="a"/>
    <w:link w:val="af2"/>
    <w:uiPriority w:val="99"/>
    <w:rsid w:val="00B047B1"/>
    <w:pPr>
      <w:autoSpaceDE w:val="0"/>
      <w:autoSpaceDN w:val="0"/>
      <w:adjustRightInd w:val="0"/>
      <w:spacing w:line="240" w:lineRule="atLeast"/>
    </w:pPr>
    <w:rPr>
      <w:rFonts w:ascii="Arial" w:eastAsia="標楷體" w:hAnsi="Arial" w:cs="Arial"/>
      <w:kern w:val="0"/>
      <w:sz w:val="22"/>
      <w:szCs w:val="22"/>
    </w:rPr>
  </w:style>
  <w:style w:type="character" w:customStyle="1" w:styleId="af2">
    <w:name w:val="本文 字元"/>
    <w:link w:val="af1"/>
    <w:uiPriority w:val="99"/>
    <w:locked/>
    <w:rsid w:val="005E7791"/>
    <w:rPr>
      <w:rFonts w:ascii="Arial" w:eastAsia="標楷體" w:hAnsi="Arial" w:cs="Arial"/>
      <w:sz w:val="22"/>
      <w:szCs w:val="22"/>
      <w:lang w:val="en-US" w:eastAsia="zh-TW" w:bidi="ar-SA"/>
    </w:rPr>
  </w:style>
  <w:style w:type="paragraph" w:styleId="HTML">
    <w:name w:val="HTML Preformatted"/>
    <w:basedOn w:val="a"/>
    <w:link w:val="HTML0"/>
    <w:uiPriority w:val="99"/>
    <w:rsid w:val="00B047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locked/>
    <w:rsid w:val="005E7791"/>
    <w:rPr>
      <w:rFonts w:ascii="細明體" w:eastAsia="細明體" w:hAnsi="細明體" w:cs="細明體"/>
      <w:sz w:val="24"/>
      <w:szCs w:val="24"/>
      <w:lang w:val="en-US" w:eastAsia="zh-TW" w:bidi="ar-SA"/>
    </w:rPr>
  </w:style>
  <w:style w:type="paragraph" w:customStyle="1" w:styleId="Paragraph">
    <w:name w:val="Paragraph"/>
    <w:basedOn w:val="a"/>
    <w:uiPriority w:val="99"/>
    <w:rsid w:val="00B047B1"/>
    <w:pPr>
      <w:widowControl/>
      <w:spacing w:after="240"/>
      <w:jc w:val="both"/>
    </w:pPr>
    <w:rPr>
      <w:rFonts w:ascii="Arial" w:eastAsia="SimSun" w:hAnsi="Arial"/>
      <w:kern w:val="0"/>
      <w:sz w:val="22"/>
      <w:szCs w:val="20"/>
      <w:lang w:val="en-GB" w:eastAsia="zh-CN"/>
    </w:rPr>
  </w:style>
  <w:style w:type="paragraph" w:customStyle="1" w:styleId="IndentedParagraph">
    <w:name w:val="IndentedParagraph"/>
    <w:basedOn w:val="Paragraph"/>
    <w:uiPriority w:val="99"/>
    <w:rsid w:val="00B047B1"/>
    <w:pPr>
      <w:ind w:left="851" w:hanging="851"/>
    </w:pPr>
  </w:style>
  <w:style w:type="paragraph" w:customStyle="1" w:styleId="af3">
    <w:name w:val="內文縮排１"/>
    <w:basedOn w:val="af4"/>
    <w:uiPriority w:val="99"/>
    <w:rsid w:val="00B047B1"/>
    <w:pPr>
      <w:ind w:left="1800" w:hanging="360"/>
    </w:pPr>
    <w:rPr>
      <w:sz w:val="24"/>
    </w:rPr>
  </w:style>
  <w:style w:type="paragraph" w:styleId="af4">
    <w:name w:val="Normal Indent"/>
    <w:basedOn w:val="a"/>
    <w:uiPriority w:val="99"/>
    <w:rsid w:val="00B047B1"/>
    <w:pPr>
      <w:widowControl/>
      <w:overflowPunct w:val="0"/>
      <w:autoSpaceDE w:val="0"/>
      <w:autoSpaceDN w:val="0"/>
      <w:adjustRightInd w:val="0"/>
      <w:ind w:left="1440" w:right="-360"/>
      <w:textAlignment w:val="baseline"/>
    </w:pPr>
    <w:rPr>
      <w:kern w:val="0"/>
      <w:sz w:val="20"/>
      <w:szCs w:val="20"/>
    </w:rPr>
  </w:style>
  <w:style w:type="paragraph" w:customStyle="1" w:styleId="22">
    <w:name w:val="內文2"/>
    <w:basedOn w:val="af4"/>
    <w:uiPriority w:val="99"/>
    <w:rsid w:val="00B047B1"/>
    <w:pPr>
      <w:ind w:left="540"/>
    </w:pPr>
  </w:style>
  <w:style w:type="paragraph" w:customStyle="1" w:styleId="af5">
    <w:name w:val="圖片"/>
    <w:basedOn w:val="a"/>
    <w:next w:val="af6"/>
    <w:uiPriority w:val="99"/>
    <w:rsid w:val="00B047B1"/>
    <w:pPr>
      <w:keepNext/>
      <w:widowControl/>
      <w:overflowPunct w:val="0"/>
      <w:autoSpaceDE w:val="0"/>
      <w:autoSpaceDN w:val="0"/>
      <w:adjustRightInd w:val="0"/>
      <w:ind w:left="840" w:right="-360"/>
      <w:textAlignment w:val="baseline"/>
    </w:pPr>
    <w:rPr>
      <w:kern w:val="0"/>
      <w:sz w:val="20"/>
      <w:szCs w:val="20"/>
    </w:rPr>
  </w:style>
  <w:style w:type="paragraph" w:styleId="af6">
    <w:name w:val="caption"/>
    <w:basedOn w:val="a"/>
    <w:next w:val="a"/>
    <w:uiPriority w:val="99"/>
    <w:qFormat/>
    <w:rsid w:val="00B047B1"/>
    <w:pPr>
      <w:spacing w:before="120" w:after="120"/>
    </w:pPr>
    <w:rPr>
      <w:sz w:val="20"/>
      <w:szCs w:val="20"/>
    </w:rPr>
  </w:style>
  <w:style w:type="paragraph" w:customStyle="1" w:styleId="af7">
    <w:name w:val="註腳基準"/>
    <w:basedOn w:val="af1"/>
    <w:uiPriority w:val="99"/>
    <w:rsid w:val="00B047B1"/>
    <w:pPr>
      <w:keepLines/>
      <w:widowControl/>
      <w:overflowPunct w:val="0"/>
      <w:spacing w:after="220" w:line="200" w:lineRule="atLeast"/>
      <w:ind w:left="840" w:right="-360"/>
      <w:textAlignment w:val="baseline"/>
    </w:pPr>
    <w:rPr>
      <w:rFonts w:ascii="Times New Roman" w:eastAsia="新細明體" w:hAnsi="Times New Roman" w:cs="Times New Roman"/>
      <w:sz w:val="16"/>
      <w:szCs w:val="20"/>
    </w:rPr>
  </w:style>
  <w:style w:type="paragraph" w:customStyle="1" w:styleId="af8">
    <w:name w:val="頁首基準"/>
    <w:basedOn w:val="af1"/>
    <w:uiPriority w:val="99"/>
    <w:rsid w:val="00B047B1"/>
    <w:pPr>
      <w:keepLines/>
      <w:widowControl/>
      <w:tabs>
        <w:tab w:val="left" w:pos="-1080"/>
        <w:tab w:val="center" w:pos="4320"/>
        <w:tab w:val="right" w:pos="9720"/>
      </w:tabs>
      <w:overflowPunct w:val="0"/>
      <w:spacing w:line="220" w:lineRule="atLeast"/>
      <w:ind w:left="-1080" w:right="-840"/>
      <w:textAlignment w:val="baseline"/>
    </w:pPr>
    <w:rPr>
      <w:rFonts w:ascii="Times New Roman" w:eastAsia="新細明體" w:hAnsi="Times New Roman" w:cs="Times New Roman"/>
      <w:szCs w:val="20"/>
    </w:rPr>
  </w:style>
  <w:style w:type="paragraph" w:customStyle="1" w:styleId="af9">
    <w:name w:val="標題基準"/>
    <w:basedOn w:val="af1"/>
    <w:next w:val="af1"/>
    <w:uiPriority w:val="99"/>
    <w:rsid w:val="00B047B1"/>
    <w:pPr>
      <w:keepNext/>
      <w:keepLines/>
      <w:widowControl/>
      <w:overflowPunct w:val="0"/>
      <w:spacing w:line="220" w:lineRule="atLeast"/>
      <w:ind w:left="840" w:right="-360"/>
      <w:textAlignment w:val="baseline"/>
    </w:pPr>
    <w:rPr>
      <w:rFonts w:eastAsia="新細明體" w:cs="Times New Roman"/>
      <w:spacing w:val="-10"/>
      <w:kern w:val="28"/>
      <w:sz w:val="18"/>
      <w:szCs w:val="20"/>
    </w:rPr>
  </w:style>
  <w:style w:type="character" w:customStyle="1" w:styleId="itemtextlaw1">
    <w:name w:val="itemtextlaw1"/>
    <w:uiPriority w:val="99"/>
    <w:rsid w:val="00B047B1"/>
    <w:rPr>
      <w:rFonts w:cs="Times New Roman"/>
      <w:sz w:val="23"/>
      <w:szCs w:val="23"/>
    </w:rPr>
  </w:style>
  <w:style w:type="paragraph" w:customStyle="1" w:styleId="Bullets">
    <w:name w:val="Bullets"/>
    <w:basedOn w:val="a"/>
    <w:uiPriority w:val="99"/>
    <w:rsid w:val="00B047B1"/>
    <w:pPr>
      <w:widowControl/>
      <w:tabs>
        <w:tab w:val="num" w:pos="480"/>
      </w:tabs>
      <w:spacing w:after="120"/>
      <w:ind w:left="480" w:hanging="480"/>
      <w:jc w:val="both"/>
    </w:pPr>
    <w:rPr>
      <w:rFonts w:ascii="Arial" w:eastAsia="SimSun" w:hAnsi="Arial"/>
      <w:kern w:val="0"/>
      <w:sz w:val="22"/>
      <w:szCs w:val="20"/>
      <w:lang w:val="en-GB" w:eastAsia="zh-CN"/>
    </w:rPr>
  </w:style>
  <w:style w:type="paragraph" w:customStyle="1" w:styleId="C">
    <w:name w:val="標題C"/>
    <w:basedOn w:val="af4"/>
    <w:uiPriority w:val="99"/>
    <w:rsid w:val="00B047B1"/>
    <w:pPr>
      <w:widowControl w:val="0"/>
      <w:overflowPunct/>
      <w:autoSpaceDE/>
      <w:autoSpaceDN/>
      <w:adjustRightInd/>
      <w:spacing w:beforeLines="50" w:afterLines="50" w:line="400" w:lineRule="exact"/>
      <w:ind w:leftChars="200" w:left="480" w:right="0"/>
      <w:jc w:val="both"/>
      <w:textAlignment w:val="auto"/>
    </w:pPr>
    <w:rPr>
      <w:rFonts w:eastAsia="標楷體"/>
      <w:b/>
      <w:kern w:val="2"/>
      <w:sz w:val="24"/>
      <w:szCs w:val="24"/>
    </w:rPr>
  </w:style>
  <w:style w:type="paragraph" w:customStyle="1" w:styleId="B">
    <w:name w:val="標題B"/>
    <w:basedOn w:val="a"/>
    <w:uiPriority w:val="99"/>
    <w:rsid w:val="00B047B1"/>
    <w:rPr>
      <w:rFonts w:ascii="標楷體" w:eastAsia="標楷體" w:hAnsi="標楷體"/>
      <w:b/>
      <w:sz w:val="32"/>
      <w:szCs w:val="32"/>
    </w:rPr>
  </w:style>
  <w:style w:type="paragraph" w:customStyle="1" w:styleId="TableNumber">
    <w:name w:val="TableNumber"/>
    <w:basedOn w:val="Paragraph"/>
    <w:uiPriority w:val="99"/>
    <w:rsid w:val="00B047B1"/>
    <w:pPr>
      <w:keepNext/>
      <w:spacing w:before="120" w:after="0" w:line="300" w:lineRule="auto"/>
      <w:ind w:left="100" w:hanging="100"/>
      <w:jc w:val="center"/>
    </w:pPr>
  </w:style>
  <w:style w:type="paragraph" w:customStyle="1" w:styleId="IndentedParagraph0">
    <w:name w:val="Indented Paragraph"/>
    <w:basedOn w:val="a"/>
    <w:uiPriority w:val="99"/>
    <w:rsid w:val="00B047B1"/>
    <w:pPr>
      <w:widowControl/>
      <w:tabs>
        <w:tab w:val="left" w:pos="851"/>
      </w:tabs>
      <w:spacing w:afterLines="50" w:line="300" w:lineRule="auto"/>
      <w:ind w:left="851" w:hangingChars="100" w:hanging="851"/>
      <w:jc w:val="both"/>
    </w:pPr>
    <w:rPr>
      <w:rFonts w:ascii="Arial" w:eastAsia="SimSun" w:hAnsi="Arial"/>
      <w:kern w:val="0"/>
      <w:szCs w:val="20"/>
      <w:lang w:val="en-GB" w:eastAsia="en-US"/>
    </w:rPr>
  </w:style>
  <w:style w:type="paragraph" w:customStyle="1" w:styleId="AnnexHeading2">
    <w:name w:val="AnnexHeading 2"/>
    <w:basedOn w:val="2"/>
    <w:next w:val="4"/>
    <w:uiPriority w:val="99"/>
    <w:rsid w:val="00B047B1"/>
    <w:pPr>
      <w:keepNext w:val="0"/>
      <w:widowControl/>
      <w:numPr>
        <w:ilvl w:val="1"/>
      </w:numPr>
      <w:tabs>
        <w:tab w:val="clear" w:pos="0"/>
      </w:tabs>
      <w:spacing w:beforeLines="50" w:after="180"/>
    </w:pPr>
    <w:rPr>
      <w:rFonts w:ascii="標楷體" w:hAnsi="標楷體" w:cs="Times New Roman"/>
      <w:kern w:val="0"/>
      <w:szCs w:val="20"/>
      <w:lang w:val="en-GB" w:eastAsia="en-US"/>
    </w:rPr>
  </w:style>
  <w:style w:type="paragraph" w:styleId="afa">
    <w:name w:val="Body Text Indent"/>
    <w:basedOn w:val="a"/>
    <w:link w:val="afb"/>
    <w:uiPriority w:val="99"/>
    <w:rsid w:val="00B047B1"/>
    <w:pPr>
      <w:tabs>
        <w:tab w:val="left" w:pos="960"/>
        <w:tab w:val="left" w:pos="1440"/>
      </w:tabs>
      <w:ind w:left="960"/>
    </w:pPr>
    <w:rPr>
      <w:rFonts w:ascii="標楷體" w:eastAsia="標楷體" w:hAnsi="標楷體" w:cs="Arial"/>
      <w:color w:val="000000"/>
    </w:rPr>
  </w:style>
  <w:style w:type="character" w:customStyle="1" w:styleId="afb">
    <w:name w:val="本文縮排 字元"/>
    <w:link w:val="afa"/>
    <w:uiPriority w:val="99"/>
    <w:locked/>
    <w:rsid w:val="005E7791"/>
    <w:rPr>
      <w:rFonts w:ascii="標楷體" w:eastAsia="標楷體" w:hAnsi="標楷體" w:cs="Arial"/>
      <w:color w:val="000000"/>
      <w:kern w:val="2"/>
      <w:sz w:val="24"/>
      <w:szCs w:val="24"/>
      <w:lang w:val="en-US" w:eastAsia="zh-TW" w:bidi="ar-SA"/>
    </w:rPr>
  </w:style>
  <w:style w:type="paragraph" w:styleId="afc">
    <w:name w:val="annotation text"/>
    <w:basedOn w:val="a"/>
    <w:link w:val="afd"/>
    <w:uiPriority w:val="99"/>
    <w:semiHidden/>
    <w:rsid w:val="00B047B1"/>
  </w:style>
  <w:style w:type="character" w:customStyle="1" w:styleId="afd">
    <w:name w:val="註解文字 字元"/>
    <w:link w:val="afc"/>
    <w:uiPriority w:val="99"/>
    <w:semiHidden/>
    <w:locked/>
    <w:rsid w:val="005E7791"/>
    <w:rPr>
      <w:rFonts w:eastAsia="新細明體" w:cs="Times New Roman"/>
      <w:kern w:val="2"/>
      <w:sz w:val="24"/>
      <w:szCs w:val="24"/>
      <w:lang w:val="en-US" w:eastAsia="zh-TW" w:bidi="ar-SA"/>
    </w:rPr>
  </w:style>
  <w:style w:type="paragraph" w:customStyle="1" w:styleId="15">
    <w:name w:val="樣式1"/>
    <w:basedOn w:val="af6"/>
    <w:uiPriority w:val="99"/>
    <w:rsid w:val="00B047B1"/>
  </w:style>
  <w:style w:type="paragraph" w:styleId="23">
    <w:name w:val="Body Text Indent 2"/>
    <w:basedOn w:val="a"/>
    <w:link w:val="24"/>
    <w:uiPriority w:val="99"/>
    <w:rsid w:val="00B047B1"/>
    <w:pPr>
      <w:tabs>
        <w:tab w:val="left" w:pos="960"/>
      </w:tabs>
      <w:ind w:leftChars="525" w:left="1260"/>
    </w:pPr>
    <w:rPr>
      <w:rFonts w:ascii="標楷體" w:eastAsia="標楷體" w:hAnsi="標楷體"/>
      <w:color w:val="000000"/>
    </w:rPr>
  </w:style>
  <w:style w:type="character" w:customStyle="1" w:styleId="24">
    <w:name w:val="本文縮排 2 字元"/>
    <w:link w:val="23"/>
    <w:uiPriority w:val="99"/>
    <w:locked/>
    <w:rsid w:val="005E7791"/>
    <w:rPr>
      <w:rFonts w:ascii="標楷體" w:eastAsia="標楷體" w:hAnsi="標楷體" w:cs="Times New Roman"/>
      <w:color w:val="000000"/>
      <w:kern w:val="2"/>
      <w:sz w:val="24"/>
      <w:szCs w:val="24"/>
      <w:lang w:val="en-US" w:eastAsia="zh-TW" w:bidi="ar-SA"/>
    </w:rPr>
  </w:style>
  <w:style w:type="paragraph" w:styleId="31">
    <w:name w:val="Body Text Indent 3"/>
    <w:basedOn w:val="a"/>
    <w:link w:val="32"/>
    <w:uiPriority w:val="99"/>
    <w:rsid w:val="00B047B1"/>
    <w:pPr>
      <w:tabs>
        <w:tab w:val="left" w:pos="960"/>
        <w:tab w:val="left" w:pos="1440"/>
      </w:tabs>
      <w:ind w:leftChars="675" w:left="1620"/>
    </w:pPr>
    <w:rPr>
      <w:rFonts w:ascii="標楷體" w:eastAsia="標楷體" w:hAnsi="標楷體"/>
      <w:color w:val="000000"/>
    </w:rPr>
  </w:style>
  <w:style w:type="character" w:customStyle="1" w:styleId="32">
    <w:name w:val="本文縮排 3 字元"/>
    <w:link w:val="31"/>
    <w:uiPriority w:val="99"/>
    <w:locked/>
    <w:rsid w:val="005E7791"/>
    <w:rPr>
      <w:rFonts w:ascii="標楷體" w:eastAsia="標楷體" w:hAnsi="標楷體" w:cs="Times New Roman"/>
      <w:color w:val="000000"/>
      <w:kern w:val="2"/>
      <w:sz w:val="24"/>
      <w:szCs w:val="24"/>
      <w:lang w:val="en-US" w:eastAsia="zh-TW" w:bidi="ar-SA"/>
    </w:rPr>
  </w:style>
  <w:style w:type="paragraph" w:styleId="25">
    <w:name w:val="Body Text 2"/>
    <w:basedOn w:val="a"/>
    <w:link w:val="26"/>
    <w:uiPriority w:val="99"/>
    <w:rsid w:val="00B047B1"/>
    <w:pPr>
      <w:spacing w:line="240" w:lineRule="atLeast"/>
      <w:jc w:val="center"/>
    </w:pPr>
    <w:rPr>
      <w:rFonts w:eastAsia="標楷體"/>
      <w:color w:val="000000"/>
    </w:rPr>
  </w:style>
  <w:style w:type="character" w:customStyle="1" w:styleId="26">
    <w:name w:val="本文 2 字元"/>
    <w:link w:val="25"/>
    <w:uiPriority w:val="99"/>
    <w:locked/>
    <w:rsid w:val="005E7791"/>
    <w:rPr>
      <w:rFonts w:eastAsia="標楷體" w:cs="Times New Roman"/>
      <w:color w:val="000000"/>
      <w:kern w:val="2"/>
      <w:sz w:val="24"/>
      <w:szCs w:val="24"/>
      <w:lang w:val="en-US" w:eastAsia="zh-TW" w:bidi="ar-SA"/>
    </w:rPr>
  </w:style>
  <w:style w:type="paragraph" w:customStyle="1" w:styleId="4-1">
    <w:name w:val="樣式4-1"/>
    <w:uiPriority w:val="99"/>
    <w:rsid w:val="00B047B1"/>
    <w:pPr>
      <w:spacing w:line="560" w:lineRule="atLeast"/>
      <w:ind w:firstLineChars="300" w:firstLine="300"/>
    </w:pPr>
    <w:rPr>
      <w:rFonts w:eastAsia="標楷體"/>
      <w:sz w:val="24"/>
    </w:rPr>
  </w:style>
  <w:style w:type="paragraph" w:customStyle="1" w:styleId="27">
    <w:name w:val="樣式2"/>
    <w:basedOn w:val="4-1"/>
    <w:uiPriority w:val="99"/>
    <w:rsid w:val="00B047B1"/>
    <w:pPr>
      <w:ind w:leftChars="300" w:left="400" w:hangingChars="100" w:hanging="100"/>
    </w:pPr>
  </w:style>
  <w:style w:type="character" w:styleId="afe">
    <w:name w:val="FollowedHyperlink"/>
    <w:uiPriority w:val="99"/>
    <w:rsid w:val="00B047B1"/>
    <w:rPr>
      <w:rFonts w:cs="Times New Roman"/>
      <w:color w:val="800080"/>
      <w:u w:val="single"/>
    </w:rPr>
  </w:style>
  <w:style w:type="paragraph" w:styleId="aff">
    <w:name w:val="Block Text"/>
    <w:basedOn w:val="a"/>
    <w:uiPriority w:val="99"/>
    <w:rsid w:val="00B047B1"/>
    <w:pPr>
      <w:ind w:leftChars="774" w:left="1858" w:right="33" w:firstLineChars="200" w:firstLine="520"/>
      <w:jc w:val="both"/>
    </w:pPr>
    <w:rPr>
      <w:rFonts w:ascii="標楷體" w:eastAsia="標楷體" w:hAnsi="標楷體"/>
      <w:spacing w:val="20"/>
      <w:sz w:val="22"/>
    </w:rPr>
  </w:style>
  <w:style w:type="character" w:customStyle="1" w:styleId="subparatext">
    <w:name w:val="subparatext"/>
    <w:uiPriority w:val="99"/>
    <w:rsid w:val="00B047B1"/>
    <w:rPr>
      <w:rFonts w:cs="Times New Roman"/>
    </w:rPr>
  </w:style>
  <w:style w:type="paragraph" w:customStyle="1" w:styleId="aff0">
    <w:name w:val=".."/>
    <w:basedOn w:val="a"/>
    <w:next w:val="a"/>
    <w:uiPriority w:val="99"/>
    <w:rsid w:val="00B047B1"/>
    <w:pPr>
      <w:autoSpaceDE w:val="0"/>
      <w:autoSpaceDN w:val="0"/>
      <w:adjustRightInd w:val="0"/>
      <w:spacing w:after="50"/>
    </w:pPr>
    <w:rPr>
      <w:kern w:val="0"/>
    </w:rPr>
  </w:style>
  <w:style w:type="paragraph" w:styleId="33">
    <w:name w:val="Body Text 3"/>
    <w:basedOn w:val="a"/>
    <w:link w:val="34"/>
    <w:uiPriority w:val="99"/>
    <w:rsid w:val="00B047B1"/>
    <w:pPr>
      <w:spacing w:after="120"/>
    </w:pPr>
    <w:rPr>
      <w:sz w:val="16"/>
      <w:szCs w:val="16"/>
      <w:lang w:val="x-none" w:eastAsia="x-none"/>
    </w:rPr>
  </w:style>
  <w:style w:type="character" w:customStyle="1" w:styleId="34">
    <w:name w:val="本文 3 字元"/>
    <w:link w:val="33"/>
    <w:uiPriority w:val="99"/>
    <w:semiHidden/>
    <w:locked/>
    <w:rsid w:val="00E87984"/>
    <w:rPr>
      <w:rFonts w:cs="Times New Roman"/>
      <w:kern w:val="2"/>
      <w:sz w:val="16"/>
      <w:szCs w:val="16"/>
    </w:rPr>
  </w:style>
  <w:style w:type="character" w:customStyle="1" w:styleId="itemtextlaw">
    <w:name w:val="itemtextlaw"/>
    <w:uiPriority w:val="99"/>
    <w:rsid w:val="00B047B1"/>
    <w:rPr>
      <w:rFonts w:cs="Times New Roman"/>
    </w:rPr>
  </w:style>
  <w:style w:type="character" w:customStyle="1" w:styleId="aff1">
    <w:name w:val="頁尾 字元"/>
    <w:uiPriority w:val="99"/>
    <w:rsid w:val="00B047B1"/>
    <w:rPr>
      <w:rFonts w:cs="Times New Roman"/>
      <w:kern w:val="2"/>
    </w:rPr>
  </w:style>
  <w:style w:type="paragraph" w:customStyle="1" w:styleId="aff2">
    <w:name w:val="公文(主旨) + 粗體"/>
    <w:aliases w:val="置中,左:  0 cm,第一行:  0 cm,套用前:  12 pt,套用後:  12 pt,行距:  單行間距"/>
    <w:basedOn w:val="ad"/>
    <w:uiPriority w:val="99"/>
    <w:rsid w:val="00B047B1"/>
    <w:pPr>
      <w:spacing w:beforeLines="100" w:afterLines="100" w:line="240" w:lineRule="auto"/>
      <w:ind w:left="0" w:firstLine="0"/>
      <w:jc w:val="center"/>
    </w:pPr>
    <w:rPr>
      <w:b/>
    </w:rPr>
  </w:style>
  <w:style w:type="paragraph" w:customStyle="1" w:styleId="aff3">
    <w:name w:val="內文 + 標楷體"/>
    <w:aliases w:val="16 點,粗體"/>
    <w:basedOn w:val="a"/>
    <w:uiPriority w:val="99"/>
    <w:rsid w:val="00B047B1"/>
    <w:pPr>
      <w:autoSpaceDE w:val="0"/>
      <w:autoSpaceDN w:val="0"/>
      <w:adjustRightInd w:val="0"/>
      <w:spacing w:afterLines="50"/>
    </w:pPr>
    <w:rPr>
      <w:rFonts w:ascii="標楷體" w:eastAsia="標楷體" w:hAnsi="標楷體" w:cs="Arial"/>
      <w:b/>
      <w:kern w:val="0"/>
      <w:sz w:val="32"/>
      <w:szCs w:val="32"/>
    </w:rPr>
  </w:style>
  <w:style w:type="character" w:customStyle="1" w:styleId="apple-style-span">
    <w:name w:val="apple-style-span"/>
    <w:uiPriority w:val="99"/>
    <w:rsid w:val="00B047B1"/>
    <w:rPr>
      <w:rFonts w:cs="Times New Roman"/>
    </w:rPr>
  </w:style>
  <w:style w:type="paragraph" w:customStyle="1" w:styleId="aff4">
    <w:name w:val="a"/>
    <w:basedOn w:val="a"/>
    <w:uiPriority w:val="99"/>
    <w:rsid w:val="00B047B1"/>
    <w:pPr>
      <w:widowControl/>
      <w:spacing w:before="100" w:beforeAutospacing="1" w:after="100" w:afterAutospacing="1"/>
    </w:pPr>
    <w:rPr>
      <w:rFonts w:ascii="新細明體" w:hAnsi="新細明體" w:cs="新細明體"/>
      <w:kern w:val="0"/>
    </w:rPr>
  </w:style>
  <w:style w:type="paragraph" w:customStyle="1" w:styleId="ListParagraph1">
    <w:name w:val="List Paragraph1"/>
    <w:basedOn w:val="a"/>
    <w:rsid w:val="005E7791"/>
    <w:pPr>
      <w:ind w:leftChars="200" w:left="480"/>
    </w:pPr>
  </w:style>
  <w:style w:type="character" w:customStyle="1" w:styleId="a4">
    <w:name w:val="註解方塊文字 字元"/>
    <w:link w:val="a3"/>
    <w:uiPriority w:val="99"/>
    <w:semiHidden/>
    <w:locked/>
    <w:rsid w:val="005E7791"/>
    <w:rPr>
      <w:rFonts w:ascii="Cambria" w:eastAsia="新細明體" w:hAnsi="Cambria" w:cs="Times New Roman"/>
      <w:kern w:val="2"/>
      <w:sz w:val="18"/>
      <w:szCs w:val="18"/>
      <w:lang w:val="en-US" w:eastAsia="zh-TW" w:bidi="ar-SA"/>
    </w:rPr>
  </w:style>
  <w:style w:type="paragraph" w:styleId="aff5">
    <w:name w:val="Date"/>
    <w:basedOn w:val="a"/>
    <w:next w:val="a"/>
    <w:link w:val="aff6"/>
    <w:uiPriority w:val="99"/>
    <w:rsid w:val="005E7791"/>
    <w:pPr>
      <w:jc w:val="right"/>
    </w:pPr>
  </w:style>
  <w:style w:type="character" w:customStyle="1" w:styleId="aff6">
    <w:name w:val="日期 字元"/>
    <w:link w:val="aff5"/>
    <w:uiPriority w:val="99"/>
    <w:locked/>
    <w:rsid w:val="005E7791"/>
    <w:rPr>
      <w:rFonts w:eastAsia="新細明體" w:cs="Times New Roman"/>
      <w:kern w:val="2"/>
      <w:sz w:val="24"/>
      <w:szCs w:val="24"/>
      <w:lang w:val="en-US" w:eastAsia="zh-TW" w:bidi="ar-SA"/>
    </w:rPr>
  </w:style>
  <w:style w:type="paragraph" w:styleId="aff7">
    <w:name w:val="annotation subject"/>
    <w:basedOn w:val="afc"/>
    <w:next w:val="afc"/>
    <w:link w:val="aff8"/>
    <w:uiPriority w:val="99"/>
    <w:semiHidden/>
    <w:rsid w:val="005E7791"/>
    <w:rPr>
      <w:b/>
      <w:bCs/>
    </w:rPr>
  </w:style>
  <w:style w:type="character" w:customStyle="1" w:styleId="aff8">
    <w:name w:val="註解主旨 字元"/>
    <w:link w:val="aff7"/>
    <w:uiPriority w:val="99"/>
    <w:semiHidden/>
    <w:locked/>
    <w:rsid w:val="005E7791"/>
    <w:rPr>
      <w:rFonts w:eastAsia="新細明體" w:cs="Times New Roman"/>
      <w:b/>
      <w:bCs/>
      <w:kern w:val="2"/>
      <w:sz w:val="24"/>
      <w:szCs w:val="24"/>
      <w:lang w:val="en-US" w:eastAsia="zh-TW" w:bidi="ar-SA"/>
    </w:rPr>
  </w:style>
  <w:style w:type="character" w:customStyle="1" w:styleId="8">
    <w:name w:val="字元 字元8"/>
    <w:uiPriority w:val="99"/>
    <w:rsid w:val="005E7791"/>
    <w:rPr>
      <w:rFonts w:ascii="Times New Roman" w:eastAsia="標楷體" w:hAnsi="Times New Roman" w:cs="Times New Roman"/>
      <w:sz w:val="24"/>
      <w:szCs w:val="24"/>
    </w:rPr>
  </w:style>
  <w:style w:type="paragraph" w:customStyle="1" w:styleId="110">
    <w:name w:val="字元 字元 字元 字元 字元 字元 字元 字元 字元1 字元 字元 字元 字元1"/>
    <w:basedOn w:val="a"/>
    <w:uiPriority w:val="99"/>
    <w:rsid w:val="005E7791"/>
    <w:pPr>
      <w:widowControl/>
      <w:spacing w:after="160" w:line="240" w:lineRule="exact"/>
    </w:pPr>
    <w:rPr>
      <w:rFonts w:ascii="Verdana" w:hAnsi="Verdana"/>
      <w:kern w:val="0"/>
      <w:sz w:val="20"/>
      <w:szCs w:val="20"/>
      <w:lang w:eastAsia="en-US"/>
    </w:rPr>
  </w:style>
  <w:style w:type="paragraph" w:customStyle="1" w:styleId="Char">
    <w:name w:val="字元 字元 Char"/>
    <w:basedOn w:val="a"/>
    <w:uiPriority w:val="99"/>
    <w:rsid w:val="005E7791"/>
    <w:pPr>
      <w:widowControl/>
      <w:spacing w:after="160" w:line="240" w:lineRule="exact"/>
    </w:pPr>
    <w:rPr>
      <w:rFonts w:ascii="Arial" w:hAnsi="Arial" w:cs="Arial"/>
      <w:kern w:val="0"/>
      <w:sz w:val="20"/>
      <w:szCs w:val="20"/>
      <w:lang w:eastAsia="en-US"/>
    </w:rPr>
  </w:style>
  <w:style w:type="paragraph" w:customStyle="1" w:styleId="35">
    <w:name w:val="樣式3"/>
    <w:basedOn w:val="ad"/>
    <w:uiPriority w:val="99"/>
    <w:rsid w:val="005E7791"/>
    <w:pPr>
      <w:spacing w:before="120" w:after="120" w:line="240" w:lineRule="auto"/>
      <w:ind w:left="0" w:rightChars="11" w:right="26" w:firstLine="0"/>
      <w:jc w:val="center"/>
    </w:pPr>
    <w:rPr>
      <w:b/>
      <w:szCs w:val="32"/>
    </w:rPr>
  </w:style>
  <w:style w:type="character" w:styleId="aff9">
    <w:name w:val="footnote reference"/>
    <w:uiPriority w:val="99"/>
    <w:rsid w:val="005E7791"/>
    <w:rPr>
      <w:rFonts w:cs="Times New Roman"/>
      <w:vertAlign w:val="superscript"/>
    </w:rPr>
  </w:style>
  <w:style w:type="character" w:styleId="affa">
    <w:name w:val="annotation reference"/>
    <w:semiHidden/>
    <w:rsid w:val="00EE7392"/>
    <w:rPr>
      <w:rFonts w:cs="Times New Roman"/>
      <w:sz w:val="18"/>
      <w:szCs w:val="18"/>
    </w:rPr>
  </w:style>
  <w:style w:type="paragraph" w:styleId="affb">
    <w:name w:val="List Paragraph"/>
    <w:basedOn w:val="a"/>
    <w:uiPriority w:val="34"/>
    <w:qFormat/>
    <w:rsid w:val="001143F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01461947">
      <w:bodyDiv w:val="1"/>
      <w:marLeft w:val="0"/>
      <w:marRight w:val="0"/>
      <w:marTop w:val="0"/>
      <w:marBottom w:val="0"/>
      <w:divBdr>
        <w:top w:val="none" w:sz="0" w:space="0" w:color="auto"/>
        <w:left w:val="none" w:sz="0" w:space="0" w:color="auto"/>
        <w:bottom w:val="none" w:sz="0" w:space="0" w:color="auto"/>
        <w:right w:val="none" w:sz="0" w:space="0" w:color="auto"/>
      </w:divBdr>
    </w:div>
    <w:div w:id="132993708">
      <w:bodyDiv w:val="1"/>
      <w:marLeft w:val="0"/>
      <w:marRight w:val="0"/>
      <w:marTop w:val="0"/>
      <w:marBottom w:val="0"/>
      <w:divBdr>
        <w:top w:val="none" w:sz="0" w:space="0" w:color="auto"/>
        <w:left w:val="none" w:sz="0" w:space="0" w:color="auto"/>
        <w:bottom w:val="none" w:sz="0" w:space="0" w:color="auto"/>
        <w:right w:val="none" w:sz="0" w:space="0" w:color="auto"/>
      </w:divBdr>
    </w:div>
    <w:div w:id="235172935">
      <w:bodyDiv w:val="1"/>
      <w:marLeft w:val="0"/>
      <w:marRight w:val="0"/>
      <w:marTop w:val="0"/>
      <w:marBottom w:val="0"/>
      <w:divBdr>
        <w:top w:val="none" w:sz="0" w:space="0" w:color="auto"/>
        <w:left w:val="none" w:sz="0" w:space="0" w:color="auto"/>
        <w:bottom w:val="none" w:sz="0" w:space="0" w:color="auto"/>
        <w:right w:val="none" w:sz="0" w:space="0" w:color="auto"/>
      </w:divBdr>
    </w:div>
    <w:div w:id="395783931">
      <w:bodyDiv w:val="1"/>
      <w:marLeft w:val="0"/>
      <w:marRight w:val="0"/>
      <w:marTop w:val="0"/>
      <w:marBottom w:val="0"/>
      <w:divBdr>
        <w:top w:val="none" w:sz="0" w:space="0" w:color="auto"/>
        <w:left w:val="none" w:sz="0" w:space="0" w:color="auto"/>
        <w:bottom w:val="none" w:sz="0" w:space="0" w:color="auto"/>
        <w:right w:val="none" w:sz="0" w:space="0" w:color="auto"/>
      </w:divBdr>
    </w:div>
    <w:div w:id="435951901">
      <w:bodyDiv w:val="1"/>
      <w:marLeft w:val="0"/>
      <w:marRight w:val="0"/>
      <w:marTop w:val="0"/>
      <w:marBottom w:val="0"/>
      <w:divBdr>
        <w:top w:val="none" w:sz="0" w:space="0" w:color="auto"/>
        <w:left w:val="none" w:sz="0" w:space="0" w:color="auto"/>
        <w:bottom w:val="none" w:sz="0" w:space="0" w:color="auto"/>
        <w:right w:val="none" w:sz="0" w:space="0" w:color="auto"/>
      </w:divBdr>
    </w:div>
    <w:div w:id="875657322">
      <w:bodyDiv w:val="1"/>
      <w:marLeft w:val="0"/>
      <w:marRight w:val="0"/>
      <w:marTop w:val="0"/>
      <w:marBottom w:val="0"/>
      <w:divBdr>
        <w:top w:val="none" w:sz="0" w:space="0" w:color="auto"/>
        <w:left w:val="none" w:sz="0" w:space="0" w:color="auto"/>
        <w:bottom w:val="none" w:sz="0" w:space="0" w:color="auto"/>
        <w:right w:val="none" w:sz="0" w:space="0" w:color="auto"/>
      </w:divBdr>
    </w:div>
    <w:div w:id="1582452014">
      <w:bodyDiv w:val="1"/>
      <w:marLeft w:val="0"/>
      <w:marRight w:val="0"/>
      <w:marTop w:val="0"/>
      <w:marBottom w:val="0"/>
      <w:divBdr>
        <w:top w:val="none" w:sz="0" w:space="0" w:color="auto"/>
        <w:left w:val="none" w:sz="0" w:space="0" w:color="auto"/>
        <w:bottom w:val="none" w:sz="0" w:space="0" w:color="auto"/>
        <w:right w:val="none" w:sz="0" w:space="0" w:color="auto"/>
      </w:divBdr>
    </w:div>
    <w:div w:id="1764765985">
      <w:bodyDiv w:val="1"/>
      <w:marLeft w:val="0"/>
      <w:marRight w:val="0"/>
      <w:marTop w:val="0"/>
      <w:marBottom w:val="0"/>
      <w:divBdr>
        <w:top w:val="none" w:sz="0" w:space="0" w:color="auto"/>
        <w:left w:val="none" w:sz="0" w:space="0" w:color="auto"/>
        <w:bottom w:val="none" w:sz="0" w:space="0" w:color="auto"/>
        <w:right w:val="none" w:sz="0" w:space="0" w:color="auto"/>
      </w:divBdr>
    </w:div>
    <w:div w:id="194113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iki.mbalib.com/zh-tw/%E9%87%91%E8%9E%8D%E5%B8%82%E5%9C%BA" TargetMode="Externa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iki.mbalib.com/zh-tw/%E5%B1%A5%E7%BA%A6%E8%83%BD%E5%8A%9B" TargetMode="External"/><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iki.mbalib.com/zh-tw/%E7%9F%AD%E6%9C%9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EFC47-5582-4A0F-96CA-4AD0D611A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125</Pages>
  <Words>13217</Words>
  <Characters>75342</Characters>
  <Application>Microsoft Office Word</Application>
  <DocSecurity>0</DocSecurity>
  <Lines>627</Lines>
  <Paragraphs>176</Paragraphs>
  <ScaleCrop>false</ScaleCrop>
  <Company/>
  <LinksUpToDate>false</LinksUpToDate>
  <CharactersWithSpaces>88383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「本國銀行資本適足性相關資訊應揭露事項」</dc:title>
  <dc:creator>user</dc:creator>
  <cp:lastModifiedBy>H25風管部_楊清和</cp:lastModifiedBy>
  <cp:revision>5</cp:revision>
  <cp:lastPrinted>2018-03-29T05:43:00Z</cp:lastPrinted>
  <dcterms:created xsi:type="dcterms:W3CDTF">2018-03-29T01:54:00Z</dcterms:created>
  <dcterms:modified xsi:type="dcterms:W3CDTF">2018-03-30T01:32:00Z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儲存中">
    <vt:lpwstr>FALSE</vt:lpwstr>
  </property>
</Properties>
</file>